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8"/>
        <w:gridCol w:w="4788"/>
      </w:tblGrid>
      <w:tr w:rsidR="00DF3B3F" w:rsidRPr="002A05BB" w:rsidTr="00E87347">
        <w:trPr>
          <w:trHeight w:val="1080"/>
        </w:trPr>
        <w:tc>
          <w:tcPr>
            <w:tcW w:w="4788" w:type="dxa"/>
          </w:tcPr>
          <w:p w:rsidR="00DF3B3F" w:rsidRPr="00C12079" w:rsidRDefault="00DF3B3F" w:rsidP="00E87347">
            <w:pPr>
              <w:pStyle w:val="Titulo1"/>
              <w:pBdr>
                <w:bottom w:val="none" w:sz="0" w:space="0" w:color="auto"/>
              </w:pBdr>
              <w:rPr>
                <w:rFonts w:ascii="Verdana" w:hAnsi="Verdana"/>
                <w:sz w:val="16"/>
                <w:szCs w:val="16"/>
                <w:lang w:val="es-ES"/>
              </w:rPr>
            </w:pPr>
            <w:r w:rsidRPr="00C12079">
              <w:rPr>
                <w:rFonts w:ascii="Verdana" w:hAnsi="Verdana"/>
                <w:spacing w:val="-6"/>
                <w:sz w:val="16"/>
                <w:szCs w:val="16"/>
              </w:rPr>
              <w:t>NORMA Oficial Mexicana NOM-148-SEMARNAT-200</w:t>
            </w:r>
            <w:r w:rsidRPr="00C12079">
              <w:rPr>
                <w:rFonts w:ascii="Verdana" w:hAnsi="Verdana"/>
                <w:sz w:val="16"/>
                <w:szCs w:val="16"/>
              </w:rPr>
              <w:t>6, Contaminación atmosférica.- Recuperación de azufre proveniente de los procesos de refinación del petróleo.</w:t>
            </w:r>
          </w:p>
        </w:tc>
        <w:tc>
          <w:tcPr>
            <w:tcW w:w="4788" w:type="dxa"/>
          </w:tcPr>
          <w:p w:rsidR="00DF3B3F" w:rsidRPr="00C12079" w:rsidRDefault="00DF3B3F" w:rsidP="00C12079">
            <w:pPr>
              <w:pStyle w:val="Titulo1"/>
              <w:pBdr>
                <w:bottom w:val="none" w:sz="0" w:space="0" w:color="auto"/>
              </w:pBdr>
              <w:rPr>
                <w:rFonts w:ascii="Verdana" w:hAnsi="Verdana"/>
                <w:spacing w:val="-6"/>
                <w:sz w:val="16"/>
                <w:szCs w:val="16"/>
                <w:lang w:val="en-US"/>
              </w:rPr>
            </w:pPr>
            <w:r w:rsidRPr="00C12079">
              <w:rPr>
                <w:rFonts w:ascii="Verdana" w:hAnsi="Verdana"/>
                <w:spacing w:val="-6"/>
                <w:sz w:val="16"/>
                <w:szCs w:val="16"/>
                <w:lang w:val="en-US"/>
              </w:rPr>
              <w:t xml:space="preserve">Official Mexican Standard NOM-148-SEMARNAT-2006, Atmospheric Contamination. Recovery of sulfur from petroleum refining processes. </w:t>
            </w:r>
            <w:r w:rsidR="002A05BB" w:rsidRPr="00C12079">
              <w:rPr>
                <w:rFonts w:ascii="Verdana" w:hAnsi="Verdana"/>
                <w:spacing w:val="-6"/>
                <w:sz w:val="16"/>
                <w:szCs w:val="16"/>
                <w:lang w:val="en-US"/>
              </w:rPr>
              <w:t xml:space="preserve"> </w:t>
            </w:r>
          </w:p>
        </w:tc>
      </w:tr>
      <w:tr w:rsidR="00DF3B3F" w:rsidRPr="00A25138" w:rsidTr="00E87347">
        <w:tc>
          <w:tcPr>
            <w:tcW w:w="4788" w:type="dxa"/>
          </w:tcPr>
          <w:p w:rsidR="00DF3B3F" w:rsidRPr="00C12079" w:rsidRDefault="00DF3B3F" w:rsidP="00E87347">
            <w:pPr>
              <w:pStyle w:val="Titulo2"/>
              <w:pBdr>
                <w:top w:val="none" w:sz="0" w:space="0" w:color="auto"/>
              </w:pBdr>
              <w:rPr>
                <w:rFonts w:ascii="Verdana" w:hAnsi="Verdana"/>
                <w:sz w:val="16"/>
                <w:szCs w:val="16"/>
              </w:rPr>
            </w:pPr>
            <w:r w:rsidRPr="00C12079">
              <w:rPr>
                <w:rFonts w:ascii="Verdana" w:hAnsi="Verdana"/>
                <w:sz w:val="16"/>
                <w:szCs w:val="16"/>
              </w:rPr>
              <w:t>Al margen un sello con el Escudo Nacional, que dice: Estados Unidos Mexicanos.- Secretaría de Medio Ambiente y Recursos Naturales.</w:t>
            </w:r>
          </w:p>
        </w:tc>
        <w:tc>
          <w:tcPr>
            <w:tcW w:w="4788" w:type="dxa"/>
          </w:tcPr>
          <w:p w:rsidR="00DF3B3F" w:rsidRPr="00C12079" w:rsidRDefault="00A25138" w:rsidP="00E87347">
            <w:pPr>
              <w:pStyle w:val="Titulo2"/>
              <w:pBdr>
                <w:top w:val="none" w:sz="0" w:space="0" w:color="auto"/>
              </w:pBdr>
              <w:rPr>
                <w:rFonts w:ascii="Verdana" w:hAnsi="Verdana"/>
                <w:sz w:val="16"/>
                <w:szCs w:val="16"/>
                <w:lang w:val="en-US"/>
              </w:rPr>
            </w:pPr>
            <w:r w:rsidRPr="00C12079">
              <w:rPr>
                <w:rFonts w:ascii="Verdana" w:hAnsi="Verdana"/>
                <w:sz w:val="16"/>
                <w:szCs w:val="16"/>
                <w:lang w:val="en-US"/>
              </w:rPr>
              <w:t>In the margin a s</w:t>
            </w:r>
            <w:r w:rsidR="00E87347" w:rsidRPr="00C12079">
              <w:rPr>
                <w:rFonts w:ascii="Verdana" w:hAnsi="Verdana"/>
                <w:sz w:val="16"/>
                <w:szCs w:val="16"/>
                <w:lang w:val="en-US"/>
              </w:rPr>
              <w:t>tamp</w:t>
            </w:r>
            <w:r w:rsidRPr="00C12079">
              <w:rPr>
                <w:rFonts w:ascii="Verdana" w:hAnsi="Verdana"/>
                <w:sz w:val="16"/>
                <w:szCs w:val="16"/>
                <w:lang w:val="en-US"/>
              </w:rPr>
              <w:t xml:space="preserve"> with the National Seal, that says: United Mexican States, Secretary of Environment and Natural Resources. </w:t>
            </w:r>
          </w:p>
        </w:tc>
      </w:tr>
      <w:tr w:rsidR="00DF3B3F" w:rsidRPr="00E87347" w:rsidTr="00E87347">
        <w:tc>
          <w:tcPr>
            <w:tcW w:w="4788" w:type="dxa"/>
          </w:tcPr>
          <w:p w:rsidR="00DF3B3F" w:rsidRPr="00C12079" w:rsidRDefault="00DF3B3F" w:rsidP="00E87347">
            <w:pPr>
              <w:pStyle w:val="Texto"/>
              <w:spacing w:line="240" w:lineRule="auto"/>
              <w:ind w:firstLine="0"/>
              <w:rPr>
                <w:rFonts w:ascii="Verdana" w:hAnsi="Verdana"/>
                <w:sz w:val="16"/>
                <w:szCs w:val="16"/>
              </w:rPr>
            </w:pPr>
            <w:r w:rsidRPr="00C12079">
              <w:rPr>
                <w:rFonts w:ascii="Verdana" w:hAnsi="Verdana"/>
                <w:b/>
                <w:sz w:val="16"/>
                <w:szCs w:val="16"/>
              </w:rPr>
              <w:t>SANDRA DENISSE HERRERA FLORES,</w:t>
            </w:r>
            <w:r w:rsidRPr="00C12079">
              <w:rPr>
                <w:rFonts w:ascii="Verdana" w:hAnsi="Verdana"/>
                <w:sz w:val="16"/>
                <w:szCs w:val="16"/>
              </w:rPr>
              <w:t xml:space="preserve"> Subsecretaria de Fomento y Normatividad Ambiental de </w:t>
            </w:r>
            <w:smartTag w:uri="urn:schemas-microsoft-com:office:smarttags" w:element="PersonName">
              <w:smartTagPr>
                <w:attr w:name="ProductID" w:val="la Secretar￭a"/>
              </w:smartTagPr>
              <w:r w:rsidRPr="00C12079">
                <w:rPr>
                  <w:rFonts w:ascii="Verdana" w:hAnsi="Verdana"/>
                  <w:sz w:val="16"/>
                  <w:szCs w:val="16"/>
                </w:rPr>
                <w:t>la Secretaría</w:t>
              </w:r>
            </w:smartTag>
            <w:r w:rsidRPr="00C12079">
              <w:rPr>
                <w:rFonts w:ascii="Verdana" w:hAnsi="Verdana"/>
                <w:sz w:val="16"/>
                <w:szCs w:val="16"/>
              </w:rPr>
              <w:t xml:space="preserve"> de Medio Ambiente y Recursos Naturales y Presidenta del Comité Consultivo Nacional de Normalización de Medio Ambiente y Recursos Naturales con fundamento en lo dispuesto por el artículo 32 Bis fracción IV de </w:t>
            </w:r>
            <w:smartTag w:uri="urn:schemas-microsoft-com:office:smarttags" w:element="PersonName">
              <w:smartTagPr>
                <w:attr w:name="ProductID" w:val="la Ley Org￡nica"/>
              </w:smartTagPr>
              <w:r w:rsidRPr="00C12079">
                <w:rPr>
                  <w:rFonts w:ascii="Verdana" w:hAnsi="Verdana"/>
                  <w:sz w:val="16"/>
                  <w:szCs w:val="16"/>
                </w:rPr>
                <w:t>la Ley Orgánica</w:t>
              </w:r>
            </w:smartTag>
            <w:r w:rsidRPr="00C12079">
              <w:rPr>
                <w:rFonts w:ascii="Verdana" w:hAnsi="Verdana"/>
                <w:sz w:val="16"/>
                <w:szCs w:val="16"/>
              </w:rPr>
              <w:t xml:space="preserve"> de </w:t>
            </w:r>
            <w:smartTag w:uri="urn:schemas-microsoft-com:office:smarttags" w:element="PersonName">
              <w:smartTagPr>
                <w:attr w:name="ProductID" w:val="la Administraci￳n P￺blica Federal"/>
              </w:smartTagPr>
              <w:smartTag w:uri="urn:schemas-microsoft-com:office:smarttags" w:element="PersonName">
                <w:smartTagPr>
                  <w:attr w:name="ProductID" w:val="la Administraci￳n P￺blica"/>
                </w:smartTagPr>
                <w:r w:rsidRPr="00C12079">
                  <w:rPr>
                    <w:rFonts w:ascii="Verdana" w:hAnsi="Verdana"/>
                    <w:sz w:val="16"/>
                    <w:szCs w:val="16"/>
                  </w:rPr>
                  <w:t>la Administración Pública</w:t>
                </w:r>
              </w:smartTag>
              <w:r w:rsidRPr="00C12079">
                <w:rPr>
                  <w:rFonts w:ascii="Verdana" w:hAnsi="Verdana"/>
                  <w:sz w:val="16"/>
                  <w:szCs w:val="16"/>
                </w:rPr>
                <w:t xml:space="preserve"> Federal</w:t>
              </w:r>
            </w:smartTag>
            <w:r w:rsidRPr="00C12079">
              <w:rPr>
                <w:rFonts w:ascii="Verdana" w:hAnsi="Verdana"/>
                <w:sz w:val="16"/>
                <w:szCs w:val="16"/>
              </w:rPr>
              <w:t xml:space="preserve">; artículos 5 fracciones V, XII, 36 fracciones I, II y V y 111 fracción III de </w:t>
            </w:r>
            <w:smartTag w:uri="urn:schemas-microsoft-com:office:smarttags" w:element="PersonName">
              <w:smartTagPr>
                <w:attr w:name="ProductID" w:val="la Ley General"/>
              </w:smartTagPr>
              <w:r w:rsidRPr="00C12079">
                <w:rPr>
                  <w:rFonts w:ascii="Verdana" w:hAnsi="Verdana"/>
                  <w:sz w:val="16"/>
                  <w:szCs w:val="16"/>
                </w:rPr>
                <w:t>la Ley General</w:t>
              </w:r>
            </w:smartTag>
            <w:r w:rsidRPr="00C12079">
              <w:rPr>
                <w:rFonts w:ascii="Verdana" w:hAnsi="Verdana"/>
                <w:sz w:val="16"/>
                <w:szCs w:val="16"/>
              </w:rPr>
              <w:t xml:space="preserve"> del Equilibrio Ecológico y Protección al Ambiente; artículos 38 fracción II, 40 fracción X de </w:t>
            </w:r>
            <w:smartTag w:uri="urn:schemas-microsoft-com:office:smarttags" w:element="PersonName">
              <w:smartTagPr>
                <w:attr w:name="ProductID" w:val="la Ley Federal"/>
              </w:smartTagPr>
              <w:r w:rsidRPr="00C12079">
                <w:rPr>
                  <w:rFonts w:ascii="Verdana" w:hAnsi="Verdana"/>
                  <w:sz w:val="16"/>
                  <w:szCs w:val="16"/>
                </w:rPr>
                <w:t>la Ley Federal</w:t>
              </w:r>
            </w:smartTag>
            <w:r w:rsidRPr="00C12079">
              <w:rPr>
                <w:rFonts w:ascii="Verdana" w:hAnsi="Verdana"/>
                <w:sz w:val="16"/>
                <w:szCs w:val="16"/>
              </w:rPr>
              <w:t xml:space="preserve"> sobre Metrología y Normalización; artículos 3 fracción VII y 7 fracción II, del Reglamento de </w:t>
            </w:r>
            <w:smartTag w:uri="urn:schemas-microsoft-com:office:smarttags" w:element="PersonName">
              <w:smartTagPr>
                <w:attr w:name="ProductID" w:val="la Ley General"/>
              </w:smartTagPr>
              <w:r w:rsidRPr="00C12079">
                <w:rPr>
                  <w:rFonts w:ascii="Verdana" w:hAnsi="Verdana"/>
                  <w:sz w:val="16"/>
                  <w:szCs w:val="16"/>
                </w:rPr>
                <w:t>la Ley General</w:t>
              </w:r>
            </w:smartTag>
            <w:r w:rsidRPr="00C12079">
              <w:rPr>
                <w:rFonts w:ascii="Verdana" w:hAnsi="Verdana"/>
                <w:sz w:val="16"/>
                <w:szCs w:val="16"/>
              </w:rPr>
              <w:t xml:space="preserve"> del Equilibrio Ecológico y Protección al Ambiente en Materia de Prevención y Control de </w:t>
            </w:r>
            <w:smartTag w:uri="urn:schemas-microsoft-com:office:smarttags" w:element="PersonName">
              <w:smartTagPr>
                <w:attr w:name="ProductID" w:val="la Contaminaci￳n"/>
              </w:smartTagPr>
              <w:r w:rsidRPr="00C12079">
                <w:rPr>
                  <w:rFonts w:ascii="Verdana" w:hAnsi="Verdana"/>
                  <w:sz w:val="16"/>
                  <w:szCs w:val="16"/>
                </w:rPr>
                <w:t>la Contaminación</w:t>
              </w:r>
            </w:smartTag>
            <w:r w:rsidRPr="00C12079">
              <w:rPr>
                <w:rFonts w:ascii="Verdana" w:hAnsi="Verdana"/>
                <w:sz w:val="16"/>
                <w:szCs w:val="16"/>
              </w:rPr>
              <w:t xml:space="preserve"> de </w:t>
            </w:r>
            <w:smartTag w:uri="urn:schemas-microsoft-com:office:smarttags" w:element="PersonName">
              <w:smartTagPr>
                <w:attr w:name="ProductID" w:val="la Atm￳sfera"/>
              </w:smartTagPr>
              <w:r w:rsidRPr="00C12079">
                <w:rPr>
                  <w:rFonts w:ascii="Verdana" w:hAnsi="Verdana"/>
                  <w:sz w:val="16"/>
                  <w:szCs w:val="16"/>
                </w:rPr>
                <w:t>la Atmósfera</w:t>
              </w:r>
            </w:smartTag>
            <w:r w:rsidRPr="00C12079">
              <w:rPr>
                <w:rFonts w:ascii="Verdana" w:hAnsi="Verdana"/>
                <w:sz w:val="16"/>
                <w:szCs w:val="16"/>
              </w:rPr>
              <w:t xml:space="preserve">; artículos 28 y 34 del Reglamento de </w:t>
            </w:r>
            <w:smartTag w:uri="urn:schemas-microsoft-com:office:smarttags" w:element="PersonName">
              <w:smartTagPr>
                <w:attr w:name="ProductID" w:val="la Ley Federal"/>
              </w:smartTagPr>
              <w:r w:rsidRPr="00C12079">
                <w:rPr>
                  <w:rFonts w:ascii="Verdana" w:hAnsi="Verdana"/>
                  <w:sz w:val="16"/>
                  <w:szCs w:val="16"/>
                </w:rPr>
                <w:t>la Ley Federal</w:t>
              </w:r>
            </w:smartTag>
            <w:r w:rsidRPr="00C12079">
              <w:rPr>
                <w:rFonts w:ascii="Verdana" w:hAnsi="Verdana"/>
                <w:sz w:val="16"/>
                <w:szCs w:val="16"/>
              </w:rPr>
              <w:t xml:space="preserve"> sobre Metrología y Normalización; artículo 8 fracciones V y VIII del Reglamento Interior de la Secretaría de Medio Ambiente y Recursos Naturales, y</w:t>
            </w:r>
          </w:p>
        </w:tc>
        <w:tc>
          <w:tcPr>
            <w:tcW w:w="4788" w:type="dxa"/>
          </w:tcPr>
          <w:p w:rsidR="00E87347" w:rsidRPr="00C12079" w:rsidRDefault="00E87347" w:rsidP="00E87347">
            <w:pPr>
              <w:pStyle w:val="Text"/>
              <w:rPr>
                <w:b w:val="0"/>
                <w:lang w:val="en-US"/>
              </w:rPr>
            </w:pPr>
            <w:r w:rsidRPr="00C12079">
              <w:rPr>
                <w:lang w:val="en-US"/>
              </w:rPr>
              <w:t>SANDRA DENISSE HERRERA FLORES,</w:t>
            </w:r>
            <w:r w:rsidRPr="00C12079">
              <w:rPr>
                <w:b w:val="0"/>
                <w:lang w:val="en-US"/>
              </w:rPr>
              <w:t xml:space="preserve"> Sub-Secretary of Environmental Development and Standards of the Secretary of Environment and Natural Resources, and President of the National Consultative Committee of Standardization of Environment and Natural Resources, based on the provision in articles 32 </w:t>
            </w:r>
            <w:proofErr w:type="spellStart"/>
            <w:r w:rsidRPr="00C12079">
              <w:rPr>
                <w:b w:val="0"/>
                <w:lang w:val="en-US"/>
              </w:rPr>
              <w:t>Bis</w:t>
            </w:r>
            <w:proofErr w:type="spellEnd"/>
            <w:r w:rsidRPr="00C12079">
              <w:rPr>
                <w:b w:val="0"/>
                <w:lang w:val="en-US"/>
              </w:rPr>
              <w:t xml:space="preserve">. Sections IV, of the Organic Law of the Federal Public Administration; 5 sections V, XII, 36 sections 1, II and V and 111 section III of the General Law of Ecological Equilibrium and the Protection of the Environment; 38 section II, 40, sections X, of the Federal Law on Metrology and Standardization; articles 3 section VII and 7 section Ii, of the Regulation of the General Law of Ecological Equilibrium and Protection of the Environment in Matters of Prevention and Control of the Contamination of the Atmosphere; articles 28 and 34 of the Regulation of the Federal Law on Metrology and Standardization; article 8 sections V and VIII of the Internal Regulation of the Secretary of Environment and Natural Resources, and </w:t>
            </w:r>
          </w:p>
          <w:p w:rsidR="00DF3B3F" w:rsidRPr="00C12079" w:rsidRDefault="00DF3B3F" w:rsidP="00E87347">
            <w:pPr>
              <w:pStyle w:val="Texto"/>
              <w:spacing w:line="240" w:lineRule="auto"/>
              <w:ind w:firstLine="0"/>
              <w:rPr>
                <w:rFonts w:ascii="Verdana" w:hAnsi="Verdana"/>
                <w:sz w:val="16"/>
                <w:szCs w:val="16"/>
                <w:lang w:val="en-US"/>
              </w:rPr>
            </w:pPr>
          </w:p>
        </w:tc>
      </w:tr>
      <w:tr w:rsidR="00DF3B3F" w:rsidRPr="006E1149" w:rsidTr="00E87347">
        <w:tc>
          <w:tcPr>
            <w:tcW w:w="4788" w:type="dxa"/>
          </w:tcPr>
          <w:p w:rsidR="00DF3B3F" w:rsidRPr="00C12079" w:rsidRDefault="00DF3B3F" w:rsidP="00E87347">
            <w:pPr>
              <w:pStyle w:val="ANOTACION"/>
              <w:spacing w:line="222" w:lineRule="exact"/>
              <w:rPr>
                <w:rFonts w:ascii="Verdana" w:hAnsi="Verdana"/>
                <w:sz w:val="16"/>
                <w:szCs w:val="16"/>
              </w:rPr>
            </w:pPr>
            <w:r w:rsidRPr="00C12079">
              <w:rPr>
                <w:rFonts w:ascii="Verdana" w:hAnsi="Verdana"/>
                <w:sz w:val="16"/>
                <w:szCs w:val="16"/>
              </w:rPr>
              <w:t>CONSIDERANDO</w:t>
            </w:r>
          </w:p>
        </w:tc>
        <w:tc>
          <w:tcPr>
            <w:tcW w:w="4788" w:type="dxa"/>
          </w:tcPr>
          <w:p w:rsidR="00DF3B3F" w:rsidRPr="00C12079" w:rsidRDefault="00E87347" w:rsidP="00E87347">
            <w:pPr>
              <w:pStyle w:val="ANOTACION"/>
              <w:spacing w:line="222" w:lineRule="exact"/>
              <w:rPr>
                <w:rFonts w:ascii="Verdana" w:hAnsi="Verdana"/>
                <w:sz w:val="16"/>
                <w:szCs w:val="16"/>
                <w:lang w:val="en-US"/>
              </w:rPr>
            </w:pPr>
            <w:r w:rsidRPr="00C12079">
              <w:rPr>
                <w:rFonts w:ascii="Verdana" w:hAnsi="Verdana"/>
                <w:sz w:val="16"/>
                <w:szCs w:val="16"/>
                <w:lang w:val="en-US"/>
              </w:rPr>
              <w:t>CONSIDERING</w:t>
            </w:r>
          </w:p>
        </w:tc>
      </w:tr>
      <w:tr w:rsidR="00DF3B3F" w:rsidRPr="00E87347" w:rsidTr="00E87347">
        <w:tc>
          <w:tcPr>
            <w:tcW w:w="4788" w:type="dxa"/>
          </w:tcPr>
          <w:p w:rsidR="00DF3B3F" w:rsidRPr="00C12079" w:rsidRDefault="00DF3B3F" w:rsidP="00E87347">
            <w:pPr>
              <w:pStyle w:val="Texto"/>
              <w:spacing w:line="222" w:lineRule="exact"/>
              <w:ind w:firstLine="0"/>
              <w:rPr>
                <w:rFonts w:ascii="Verdana" w:hAnsi="Verdana"/>
                <w:sz w:val="16"/>
                <w:szCs w:val="16"/>
              </w:rPr>
            </w:pPr>
            <w:r w:rsidRPr="00C12079">
              <w:rPr>
                <w:rFonts w:ascii="Verdana" w:hAnsi="Verdana"/>
                <w:sz w:val="16"/>
                <w:szCs w:val="16"/>
              </w:rPr>
              <w:t>Que la calidad del aire debe ser satisfactoria en todo el país para asegurar el bienestar de la población y el equilibrio ecológico, se debe controlar y reducir la emisión de contaminantes a la atmósfera;</w:t>
            </w:r>
          </w:p>
        </w:tc>
        <w:tc>
          <w:tcPr>
            <w:tcW w:w="4788" w:type="dxa"/>
          </w:tcPr>
          <w:p w:rsidR="00DF3B3F" w:rsidRPr="00C12079" w:rsidRDefault="00E87347" w:rsidP="00E87347">
            <w:pPr>
              <w:pStyle w:val="Texto"/>
              <w:spacing w:line="222" w:lineRule="exact"/>
              <w:ind w:firstLine="0"/>
              <w:rPr>
                <w:rFonts w:ascii="Verdana" w:hAnsi="Verdana"/>
                <w:sz w:val="16"/>
                <w:szCs w:val="16"/>
                <w:lang w:val="en-US"/>
              </w:rPr>
            </w:pPr>
            <w:r w:rsidRPr="00C12079">
              <w:rPr>
                <w:rFonts w:ascii="Verdana" w:hAnsi="Verdana"/>
                <w:sz w:val="16"/>
                <w:szCs w:val="16"/>
                <w:lang w:val="en-US"/>
              </w:rPr>
              <w:t>That the quality of the air must be satisfactory in the entire country, in order to assure the wellbeing of the population and the ecological equilibrium</w:t>
            </w:r>
            <w:r w:rsidR="001C1DD2" w:rsidRPr="00C12079">
              <w:rPr>
                <w:rFonts w:ascii="Verdana" w:hAnsi="Verdana"/>
                <w:sz w:val="16"/>
                <w:szCs w:val="16"/>
                <w:lang w:val="en-US"/>
              </w:rPr>
              <w:t>,</w:t>
            </w:r>
            <w:r w:rsidRPr="00C12079">
              <w:rPr>
                <w:rFonts w:ascii="Verdana" w:hAnsi="Verdana"/>
                <w:sz w:val="16"/>
                <w:szCs w:val="16"/>
                <w:lang w:val="en-US"/>
              </w:rPr>
              <w:t xml:space="preserve"> the emission of contaminants to the atmosphere must be controlled and reduced; </w:t>
            </w:r>
          </w:p>
        </w:tc>
      </w:tr>
      <w:tr w:rsidR="00DF3B3F" w:rsidRPr="00E87347" w:rsidTr="00E87347">
        <w:tc>
          <w:tcPr>
            <w:tcW w:w="4788" w:type="dxa"/>
          </w:tcPr>
          <w:p w:rsidR="00DF3B3F" w:rsidRPr="00C12079" w:rsidRDefault="00DF3B3F" w:rsidP="00E87347">
            <w:pPr>
              <w:pStyle w:val="Texto"/>
              <w:spacing w:after="81" w:line="226" w:lineRule="exact"/>
              <w:ind w:firstLine="0"/>
              <w:rPr>
                <w:rFonts w:ascii="Verdana" w:hAnsi="Verdana"/>
                <w:sz w:val="16"/>
                <w:szCs w:val="16"/>
              </w:rPr>
            </w:pPr>
            <w:r w:rsidRPr="00C12079">
              <w:rPr>
                <w:rFonts w:ascii="Verdana" w:hAnsi="Verdana"/>
                <w:sz w:val="16"/>
                <w:szCs w:val="16"/>
              </w:rPr>
              <w:t xml:space="preserve">Que </w:t>
            </w:r>
            <w:smartTag w:uri="urn:schemas-microsoft-com:office:smarttags" w:element="PersonName">
              <w:smartTagPr>
                <w:attr w:name="ProductID" w:val="LA NORMA OFICIAL MEXICANA"/>
              </w:smartTagPr>
              <w:smartTag w:uri="urn:schemas-microsoft-com:office:smarttags" w:element="PersonName">
                <w:smartTagPr>
                  <w:attr w:name="ProductID" w:val="la Norma Oficial"/>
                </w:smartTagPr>
                <w:r w:rsidRPr="00C12079">
                  <w:rPr>
                    <w:rFonts w:ascii="Verdana" w:hAnsi="Verdana"/>
                    <w:sz w:val="16"/>
                    <w:szCs w:val="16"/>
                  </w:rPr>
                  <w:t>la Norma Oficial</w:t>
                </w:r>
              </w:smartTag>
              <w:r w:rsidRPr="00C12079">
                <w:rPr>
                  <w:rFonts w:ascii="Verdana" w:hAnsi="Verdana"/>
                  <w:sz w:val="16"/>
                  <w:szCs w:val="16"/>
                </w:rPr>
                <w:t xml:space="preserve"> Mexicana</w:t>
              </w:r>
            </w:smartTag>
            <w:r w:rsidRPr="00C12079">
              <w:rPr>
                <w:rFonts w:ascii="Verdana" w:hAnsi="Verdana"/>
                <w:sz w:val="16"/>
                <w:szCs w:val="16"/>
              </w:rPr>
              <w:t xml:space="preserve"> NOM-022-SSA1-1993 para proteger la salud de la población susceptible establece que la concentración de bióxido de azufre como contaminante atmosférico no debe rebasar el valor normado de 0.13 ppm promedio de 24 horas una vez al año y 0.03 ppm como media aritmética anual;</w:t>
            </w:r>
          </w:p>
        </w:tc>
        <w:tc>
          <w:tcPr>
            <w:tcW w:w="4788" w:type="dxa"/>
          </w:tcPr>
          <w:p w:rsidR="00DF3B3F" w:rsidRPr="00C12079" w:rsidRDefault="00E87347" w:rsidP="00E87347">
            <w:pPr>
              <w:pStyle w:val="Texto"/>
              <w:spacing w:after="81" w:line="226" w:lineRule="exact"/>
              <w:ind w:firstLine="0"/>
              <w:rPr>
                <w:rFonts w:ascii="Verdana" w:hAnsi="Verdana"/>
                <w:sz w:val="16"/>
                <w:szCs w:val="16"/>
                <w:lang w:val="en-US"/>
              </w:rPr>
            </w:pPr>
            <w:r w:rsidRPr="00C12079">
              <w:rPr>
                <w:rFonts w:ascii="Verdana" w:hAnsi="Verdana"/>
                <w:sz w:val="16"/>
                <w:szCs w:val="16"/>
                <w:lang w:val="en-US"/>
              </w:rPr>
              <w:t xml:space="preserve">That the Official Mexican Standard NOM-022-SSA1-1993 in order to protect the health of the susceptible population establishes that the concentration of sulfur dioxide as an atmospheric contaminant must not exceed the standardized average value of 0.13 </w:t>
            </w:r>
            <w:proofErr w:type="spellStart"/>
            <w:r w:rsidRPr="00C12079">
              <w:rPr>
                <w:rFonts w:ascii="Verdana" w:hAnsi="Verdana"/>
                <w:sz w:val="16"/>
                <w:szCs w:val="16"/>
                <w:lang w:val="en-US"/>
              </w:rPr>
              <w:t>ppm</w:t>
            </w:r>
            <w:proofErr w:type="spellEnd"/>
            <w:r w:rsidRPr="00C12079">
              <w:rPr>
                <w:rFonts w:ascii="Verdana" w:hAnsi="Verdana"/>
                <w:sz w:val="16"/>
                <w:szCs w:val="16"/>
                <w:lang w:val="en-US"/>
              </w:rPr>
              <w:t xml:space="preserve"> for 24 hours once a year and 0.03 </w:t>
            </w:r>
            <w:proofErr w:type="spellStart"/>
            <w:r w:rsidRPr="00C12079">
              <w:rPr>
                <w:rFonts w:ascii="Verdana" w:hAnsi="Verdana"/>
                <w:sz w:val="16"/>
                <w:szCs w:val="16"/>
                <w:lang w:val="en-US"/>
              </w:rPr>
              <w:t>ppm</w:t>
            </w:r>
            <w:proofErr w:type="spellEnd"/>
            <w:r w:rsidRPr="00C12079">
              <w:rPr>
                <w:rFonts w:ascii="Verdana" w:hAnsi="Verdana"/>
                <w:sz w:val="16"/>
                <w:szCs w:val="16"/>
                <w:lang w:val="en-US"/>
              </w:rPr>
              <w:t xml:space="preserve"> as an annual mathematical median. </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rPr>
              <w:t xml:space="preserve">Que para alcanzar esos niveles es necesario reducir las emisiones de bióxido de azufre de las fuentes emisoras, lo que tendrá como resultado un mejoramiento sustancial de la calidad del aire en las zonas afectadas y una reducción de la exposición a este contaminante de las personas y del medio ambiente; </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 xml:space="preserve">That in order to reach those levels it is necessary to reduce the emissions of sulfur dioxide from the emission sources, which will result in a substantial improvement in the quality of the air in the zones affected and a reduction of the exposure to this contaminant of the persons and the environment; </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rPr>
              <w:t xml:space="preserve">Que el medio ambiente es un tema transversal en las agendas de trabajo de las dependencias del Ejecutivo Federal, </w:t>
            </w:r>
            <w:smartTag w:uri="urn:schemas-microsoft-com:office:smarttags" w:element="PersonName">
              <w:smartTagPr>
                <w:attr w:name="ProductID" w:val="la Secretar￭a"/>
              </w:smartTagPr>
              <w:r w:rsidRPr="00C12079">
                <w:rPr>
                  <w:rFonts w:ascii="Verdana" w:hAnsi="Verdana"/>
                  <w:sz w:val="16"/>
                  <w:szCs w:val="16"/>
                </w:rPr>
                <w:t>la Secretaría</w:t>
              </w:r>
            </w:smartTag>
            <w:r w:rsidRPr="00C12079">
              <w:rPr>
                <w:rFonts w:ascii="Verdana" w:hAnsi="Verdana"/>
                <w:sz w:val="16"/>
                <w:szCs w:val="16"/>
              </w:rPr>
              <w:t xml:space="preserve"> de Medio Ambiente y Recursos Naturales, </w:t>
            </w:r>
            <w:smartTag w:uri="urn:schemas-microsoft-com:office:smarttags" w:element="PersonName">
              <w:smartTagPr>
                <w:attr w:name="ProductID" w:val="la Secretar￭a"/>
              </w:smartTagPr>
              <w:r w:rsidRPr="00C12079">
                <w:rPr>
                  <w:rFonts w:ascii="Verdana" w:hAnsi="Verdana"/>
                  <w:sz w:val="16"/>
                  <w:szCs w:val="16"/>
                </w:rPr>
                <w:t>la Secretaría</w:t>
              </w:r>
            </w:smartTag>
            <w:r w:rsidRPr="00C12079">
              <w:rPr>
                <w:rFonts w:ascii="Verdana" w:hAnsi="Verdana"/>
                <w:sz w:val="16"/>
                <w:szCs w:val="16"/>
              </w:rPr>
              <w:t xml:space="preserve"> de Energía, Petróleos Mexicanos y Pemex Refinación </w:t>
            </w:r>
            <w:r w:rsidRPr="00C12079">
              <w:rPr>
                <w:rFonts w:ascii="Verdana" w:hAnsi="Verdana"/>
                <w:sz w:val="16"/>
                <w:szCs w:val="16"/>
                <w:lang w:val="es-MX"/>
              </w:rPr>
              <w:t>analizaron diversas</w:t>
            </w:r>
            <w:r w:rsidRPr="00C12079">
              <w:rPr>
                <w:rFonts w:ascii="Verdana" w:hAnsi="Verdana"/>
                <w:sz w:val="16"/>
                <w:szCs w:val="16"/>
              </w:rPr>
              <w:t xml:space="preserve"> acciones para </w:t>
            </w:r>
            <w:r w:rsidRPr="00C12079">
              <w:rPr>
                <w:rFonts w:ascii="Verdana" w:hAnsi="Verdana"/>
                <w:sz w:val="16"/>
                <w:szCs w:val="16"/>
                <w:lang w:val="es-MX"/>
              </w:rPr>
              <w:t>fomentar el desarrollo sustentable de su actividad productiva, tomando en consideración la</w:t>
            </w:r>
            <w:r w:rsidRPr="00C12079">
              <w:rPr>
                <w:rFonts w:ascii="Verdana" w:hAnsi="Verdana"/>
                <w:sz w:val="16"/>
                <w:szCs w:val="16"/>
              </w:rPr>
              <w:t xml:space="preserve"> infraestructura y situación operacional actual de las refinerías y los costos para su instrumentación;</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 xml:space="preserve">That the environment is a transversal theme in the work agendas of the departments of the Federal Executive, the Secretary of Environment and Natural Resources, the Secretary of Energy, Mexican Petroleum, and </w:t>
            </w:r>
            <w:proofErr w:type="spellStart"/>
            <w:r w:rsidRPr="00C12079">
              <w:rPr>
                <w:rFonts w:ascii="Verdana" w:hAnsi="Verdana"/>
                <w:sz w:val="16"/>
                <w:szCs w:val="16"/>
                <w:lang w:val="en-US"/>
              </w:rPr>
              <w:t>Pemex</w:t>
            </w:r>
            <w:proofErr w:type="spellEnd"/>
            <w:r w:rsidRPr="00C12079">
              <w:rPr>
                <w:rFonts w:ascii="Verdana" w:hAnsi="Verdana"/>
                <w:sz w:val="16"/>
                <w:szCs w:val="16"/>
                <w:lang w:val="en-US"/>
              </w:rPr>
              <w:t xml:space="preserve"> Refining analyzed various actions for promoting the sustainable development of its productive activity, taking into consideration the infrastructure and present operational situation of the refineries and the costs for their implementation;</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lang w:val="es-MX"/>
              </w:rPr>
              <w:lastRenderedPageBreak/>
              <w:t xml:space="preserve">Que tanto </w:t>
            </w:r>
            <w:smartTag w:uri="urn:schemas-microsoft-com:office:smarttags" w:element="PersonName">
              <w:smartTagPr>
                <w:attr w:name="ProductID" w:val="la NOM-085"/>
              </w:smartTagPr>
              <w:r w:rsidRPr="00C12079">
                <w:rPr>
                  <w:rFonts w:ascii="Verdana" w:hAnsi="Verdana"/>
                  <w:sz w:val="16"/>
                  <w:szCs w:val="16"/>
                  <w:lang w:val="es-MX"/>
                </w:rPr>
                <w:t>la NOM-085</w:t>
              </w:r>
            </w:smartTag>
            <w:r w:rsidRPr="00C12079">
              <w:rPr>
                <w:rFonts w:ascii="Verdana" w:hAnsi="Verdana"/>
                <w:sz w:val="16"/>
                <w:szCs w:val="16"/>
                <w:lang w:val="es-MX"/>
              </w:rPr>
              <w:t xml:space="preserve">-SEMARNAT-1994 como </w:t>
            </w:r>
            <w:smartTag w:uri="urn:schemas-microsoft-com:office:smarttags" w:element="PersonName">
              <w:smartTagPr>
                <w:attr w:name="ProductID" w:val="la NOM-137"/>
              </w:smartTagPr>
              <w:r w:rsidRPr="00C12079">
                <w:rPr>
                  <w:rFonts w:ascii="Verdana" w:hAnsi="Verdana"/>
                  <w:sz w:val="16"/>
                  <w:szCs w:val="16"/>
                  <w:lang w:val="es-MX"/>
                </w:rPr>
                <w:t>la NOM-137</w:t>
              </w:r>
            </w:smartTag>
            <w:r w:rsidRPr="00C12079">
              <w:rPr>
                <w:rFonts w:ascii="Verdana" w:hAnsi="Verdana"/>
                <w:sz w:val="16"/>
                <w:szCs w:val="16"/>
                <w:lang w:val="es-MX"/>
              </w:rPr>
              <w:t xml:space="preserve">-SEMARNAT-2003 exceptúan de su campo de aplicación </w:t>
            </w:r>
            <w:r w:rsidRPr="00C12079">
              <w:rPr>
                <w:rFonts w:ascii="Verdana" w:hAnsi="Verdana"/>
                <w:sz w:val="16"/>
                <w:szCs w:val="16"/>
              </w:rPr>
              <w:t>las plantas recuperadoras de azufre de las refinerías de petróleo, se hace necesario establecer en otras normas, especificaciones para controlar y reducir las emisiones de azufre de dichas instalaciones;</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proofErr w:type="gramStart"/>
            <w:r w:rsidRPr="00C12079">
              <w:rPr>
                <w:rFonts w:ascii="Verdana" w:hAnsi="Verdana"/>
                <w:sz w:val="16"/>
                <w:szCs w:val="16"/>
                <w:lang w:val="en-US"/>
              </w:rPr>
              <w:t>That since the NOM-085-SEMARNAT-1994 as well as the NOM-137-SEMARNAT-2003 exclude</w:t>
            </w:r>
            <w:proofErr w:type="gramEnd"/>
            <w:r w:rsidRPr="00C12079">
              <w:rPr>
                <w:rFonts w:ascii="Verdana" w:hAnsi="Verdana"/>
                <w:sz w:val="16"/>
                <w:szCs w:val="16"/>
                <w:lang w:val="en-US"/>
              </w:rPr>
              <w:t xml:space="preserve"> the sulfur recovery plants of the petroleum refineries from their field of application, make it necessary to establish in other standards, specifications for controlling and reducing sulfur emissions from said installations. </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lang w:val="es-MX"/>
              </w:rPr>
            </w:pPr>
            <w:r w:rsidRPr="00C12079">
              <w:rPr>
                <w:rFonts w:ascii="Verdana" w:hAnsi="Verdana"/>
                <w:sz w:val="16"/>
                <w:szCs w:val="16"/>
                <w:lang w:val="es-MX"/>
              </w:rPr>
              <w:t xml:space="preserve">Que con ese fin, </w:t>
            </w:r>
            <w:smartTag w:uri="urn:schemas-microsoft-com:office:smarttags" w:element="PersonName">
              <w:smartTagPr>
                <w:attr w:name="ProductID" w:val="la Secretar￭a"/>
              </w:smartTagPr>
              <w:r w:rsidRPr="00C12079">
                <w:rPr>
                  <w:rFonts w:ascii="Verdana" w:hAnsi="Verdana"/>
                  <w:sz w:val="16"/>
                  <w:szCs w:val="16"/>
                  <w:lang w:val="es-MX"/>
                </w:rPr>
                <w:t>la Secretaría</w:t>
              </w:r>
            </w:smartTag>
            <w:r w:rsidRPr="00C12079">
              <w:rPr>
                <w:rFonts w:ascii="Verdana" w:hAnsi="Verdana"/>
                <w:sz w:val="16"/>
                <w:szCs w:val="16"/>
                <w:lang w:val="es-MX"/>
              </w:rPr>
              <w:t xml:space="preserve"> publicó en el Diario Oficial de </w:t>
            </w:r>
            <w:smartTag w:uri="urn:schemas-microsoft-com:office:smarttags" w:element="PersonName">
              <w:smartTagPr>
                <w:attr w:name="ProductID" w:val="la Federaci￳n"/>
              </w:smartTagPr>
              <w:r w:rsidRPr="00C12079">
                <w:rPr>
                  <w:rFonts w:ascii="Verdana" w:hAnsi="Verdana"/>
                  <w:sz w:val="16"/>
                  <w:szCs w:val="16"/>
                  <w:lang w:val="es-MX"/>
                </w:rPr>
                <w:t>la Federación</w:t>
              </w:r>
            </w:smartTag>
            <w:r w:rsidRPr="00C12079">
              <w:rPr>
                <w:rFonts w:ascii="Verdana" w:hAnsi="Verdana"/>
                <w:sz w:val="16"/>
                <w:szCs w:val="16"/>
                <w:lang w:val="es-MX"/>
              </w:rPr>
              <w:t xml:space="preserve"> el pasado 3 de abril de 2006 la Norma Oficial Mexicana de Emergencia NOM-EM-148-SEMARNAT-2006, Contaminación atmosférica.- Refinerías de petróleo.- Recuperación de azufre, así como un Aviso de prórroga por seis meses;</w:t>
            </w:r>
          </w:p>
        </w:tc>
        <w:tc>
          <w:tcPr>
            <w:tcW w:w="4788" w:type="dxa"/>
          </w:tcPr>
          <w:p w:rsidR="00E87347"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 xml:space="preserve">That with that purpose, the Secretary published in the Official Daily of the Federation on April 3 of 2006 the Official Mexican Standard of Emergency NOM-EM-148-SEMARNAT-2006, Atmospheric contamination. Petroleum refineries. Sulfur recovery, as well as a Notice of Extension for six months; </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rPr>
              <w:t xml:space="preserve">Que de conformidad con lo establecido en el artículo 48 de </w:t>
            </w:r>
            <w:smartTag w:uri="urn:schemas-microsoft-com:office:smarttags" w:element="PersonName">
              <w:smartTagPr>
                <w:attr w:name="ProductID" w:val="la Ley Federal"/>
              </w:smartTagPr>
              <w:r w:rsidRPr="00C12079">
                <w:rPr>
                  <w:rFonts w:ascii="Verdana" w:hAnsi="Verdana"/>
                  <w:sz w:val="16"/>
                  <w:szCs w:val="16"/>
                </w:rPr>
                <w:t>la Ley Federal</w:t>
              </w:r>
            </w:smartTag>
            <w:r w:rsidRPr="00C12079">
              <w:rPr>
                <w:rFonts w:ascii="Verdana" w:hAnsi="Verdana"/>
                <w:sz w:val="16"/>
                <w:szCs w:val="16"/>
              </w:rPr>
              <w:t xml:space="preserve"> sobre Metrología y Normalización, </w:t>
            </w:r>
            <w:smartTag w:uri="urn:schemas-microsoft-com:office:smarttags" w:element="PersonName">
              <w:smartTagPr>
                <w:attr w:name="ProductID" w:val="la Secretar￭a"/>
              </w:smartTagPr>
              <w:r w:rsidRPr="00C12079">
                <w:rPr>
                  <w:rFonts w:ascii="Verdana" w:hAnsi="Verdana"/>
                  <w:sz w:val="16"/>
                  <w:szCs w:val="16"/>
                </w:rPr>
                <w:t>la Secretaría</w:t>
              </w:r>
            </w:smartTag>
            <w:r w:rsidRPr="00C12079">
              <w:rPr>
                <w:rFonts w:ascii="Verdana" w:hAnsi="Verdana"/>
                <w:sz w:val="16"/>
                <w:szCs w:val="16"/>
              </w:rPr>
              <w:t xml:space="preserve"> inscribió dicha norma en el Suplemento del PNN con el fin de expedirla con carácter permanente y extender su aplicación a todas las refinerías del país, con base en la evidencia científica nacional e internacional sobre los daños que produce el SO</w:t>
            </w:r>
            <w:r w:rsidRPr="00C12079">
              <w:rPr>
                <w:rFonts w:ascii="Verdana" w:hAnsi="Verdana"/>
                <w:position w:val="-4"/>
                <w:sz w:val="16"/>
                <w:szCs w:val="16"/>
              </w:rPr>
              <w:t>2</w:t>
            </w:r>
            <w:r w:rsidRPr="00C12079">
              <w:rPr>
                <w:rFonts w:ascii="Verdana" w:hAnsi="Verdana"/>
                <w:sz w:val="16"/>
                <w:szCs w:val="16"/>
              </w:rPr>
              <w:t xml:space="preserve"> y en la información técnica que permitió estimar que con la norma se reducirá sustancialmente la emisión de este contaminante en dichas plantas;</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 xml:space="preserve">That in conformity with that established in article 48 of the Federal Law on Metrology and Standardization, the Secretary will register said standard in the Supplement of the PNN for the purpose of issuing it permanently and extending its application to all the refineries in the country, based on the national and international scientific evidence on the damages that SO2 produces and in the technical information that permitted estimating that the standard will reduce substantially the emission of this contaminant in said plants; </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rPr>
              <w:t xml:space="preserve">Que de conformidad con </w:t>
            </w:r>
            <w:smartTag w:uri="urn:schemas-microsoft-com:office:smarttags" w:element="PersonName">
              <w:smartTagPr>
                <w:attr w:name="ProductID" w:val="la Constituci￳n Pol￭tica"/>
              </w:smartTagPr>
              <w:r w:rsidRPr="00C12079">
                <w:rPr>
                  <w:rFonts w:ascii="Verdana" w:hAnsi="Verdana"/>
                  <w:sz w:val="16"/>
                  <w:szCs w:val="16"/>
                </w:rPr>
                <w:t>la Constitución Política</w:t>
              </w:r>
            </w:smartTag>
            <w:r w:rsidRPr="00C12079">
              <w:rPr>
                <w:rFonts w:ascii="Verdana" w:hAnsi="Verdana"/>
                <w:sz w:val="16"/>
                <w:szCs w:val="16"/>
              </w:rPr>
              <w:t xml:space="preserve"> de los Estados Unidos Mexicanos la refinación del petróleo se encuentra reservada a la nación, por lo que </w:t>
            </w:r>
            <w:smartTag w:uri="urn:schemas-microsoft-com:office:smarttags" w:element="PersonName">
              <w:smartTagPr>
                <w:attr w:name="ProductID" w:val="La presente Norma Oficial"/>
              </w:smartTagPr>
              <w:smartTag w:uri="urn:schemas-microsoft-com:office:smarttags" w:element="PersonName">
                <w:smartTagPr>
                  <w:attr w:name="ProductID" w:val="La presente Norma"/>
                </w:smartTagPr>
                <w:r w:rsidRPr="00C12079">
                  <w:rPr>
                    <w:rFonts w:ascii="Verdana" w:hAnsi="Verdana"/>
                    <w:sz w:val="16"/>
                    <w:szCs w:val="16"/>
                  </w:rPr>
                  <w:t>la presente Norma</w:t>
                </w:r>
              </w:smartTag>
              <w:r w:rsidRPr="00C12079">
                <w:rPr>
                  <w:rFonts w:ascii="Verdana" w:hAnsi="Verdana"/>
                  <w:sz w:val="16"/>
                  <w:szCs w:val="16"/>
                </w:rPr>
                <w:t xml:space="preserve"> Oficial</w:t>
              </w:r>
            </w:smartTag>
            <w:r w:rsidRPr="00C12079">
              <w:rPr>
                <w:rFonts w:ascii="Verdana" w:hAnsi="Verdana"/>
                <w:sz w:val="16"/>
                <w:szCs w:val="16"/>
              </w:rPr>
              <w:t xml:space="preserve"> Mexicana aplica únicamente a Pemex Refinación e implica costos sólo para el responsable del cumplimiento de la norma;</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 xml:space="preserve">That in conformity to the Political Constitution of the United Mexican States, the refining of petroleum is found to be reserved to the nation, for which this Official Mexican Standard applies only to </w:t>
            </w:r>
            <w:proofErr w:type="spellStart"/>
            <w:r w:rsidRPr="00C12079">
              <w:rPr>
                <w:rFonts w:ascii="Verdana" w:hAnsi="Verdana"/>
                <w:sz w:val="16"/>
                <w:szCs w:val="16"/>
                <w:lang w:val="en-US"/>
              </w:rPr>
              <w:t>Pemex</w:t>
            </w:r>
            <w:proofErr w:type="spellEnd"/>
            <w:r w:rsidRPr="00C12079">
              <w:rPr>
                <w:rFonts w:ascii="Verdana" w:hAnsi="Verdana"/>
                <w:sz w:val="16"/>
                <w:szCs w:val="16"/>
                <w:lang w:val="en-US"/>
              </w:rPr>
              <w:t xml:space="preserve"> Refining and implies costs only for the party responsible for the compliance to this standard;</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rPr>
              <w:t xml:space="preserve">Que con fecha 30 de agosto de 2006 el Comité Consultivo Nacional de Normalización de Medio Ambiente y Recursos Naturales dio su aprobación para publicar en el Diario Oficial de </w:t>
            </w:r>
            <w:smartTag w:uri="urn:schemas-microsoft-com:office:smarttags" w:element="PersonName">
              <w:smartTagPr>
                <w:attr w:name="ProductID" w:val="la Federaci￳n"/>
              </w:smartTagPr>
              <w:r w:rsidRPr="00C12079">
                <w:rPr>
                  <w:rFonts w:ascii="Verdana" w:hAnsi="Verdana"/>
                  <w:sz w:val="16"/>
                  <w:szCs w:val="16"/>
                </w:rPr>
                <w:t>la Federación</w:t>
              </w:r>
            </w:smartTag>
            <w:r w:rsidRPr="00C12079">
              <w:rPr>
                <w:rFonts w:ascii="Verdana" w:hAnsi="Verdana"/>
                <w:sz w:val="16"/>
                <w:szCs w:val="16"/>
              </w:rPr>
              <w:t xml:space="preserve"> el Proyecto </w:t>
            </w:r>
            <w:r w:rsidRPr="00C12079">
              <w:rPr>
                <w:rFonts w:ascii="Verdana" w:hAnsi="Verdana"/>
                <w:sz w:val="16"/>
                <w:szCs w:val="16"/>
              </w:rPr>
              <w:br/>
              <w:t>PROY-NOM-148-SEMARNAT-2006, Contaminación atmosférica.- Recuperación de azufre proveniente de los procesos de refinación del petróleo para consulta pública a efecto de que dentro de los sesenta días naturales contados a partir de su publicación, el 19 de octubre de 2006, los interesados presentaran sus comentarios, los cuales fueron analizados por el citado Comité, realizándose las modificaciones procedentes al Proyecto;</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That on the 30</w:t>
            </w:r>
            <w:r w:rsidRPr="00C12079">
              <w:rPr>
                <w:rFonts w:ascii="Verdana" w:hAnsi="Verdana"/>
                <w:sz w:val="16"/>
                <w:szCs w:val="16"/>
                <w:vertAlign w:val="superscript"/>
                <w:lang w:val="en-US"/>
              </w:rPr>
              <w:t>th</w:t>
            </w:r>
            <w:r w:rsidRPr="00C12079">
              <w:rPr>
                <w:rFonts w:ascii="Verdana" w:hAnsi="Verdana"/>
                <w:sz w:val="16"/>
                <w:szCs w:val="16"/>
                <w:lang w:val="en-US"/>
              </w:rPr>
              <w:t xml:space="preserve"> of August of 2006 the National Consultative Committee of Standardization of the Environment and Natural Resources gave its approval to publish in the Official Mexican Standard of the Project PROY-NOM-148-SEMARNAT-2006, Atmospheric Contamination. Recovery of su</w:t>
            </w:r>
            <w:r w:rsidR="00C12079" w:rsidRPr="00C12079">
              <w:rPr>
                <w:rFonts w:ascii="Verdana" w:hAnsi="Verdana"/>
                <w:sz w:val="16"/>
                <w:szCs w:val="16"/>
                <w:lang w:val="en-US"/>
              </w:rPr>
              <w:t>l</w:t>
            </w:r>
            <w:r w:rsidRPr="00C12079">
              <w:rPr>
                <w:rFonts w:ascii="Verdana" w:hAnsi="Verdana"/>
                <w:sz w:val="16"/>
                <w:szCs w:val="16"/>
                <w:lang w:val="en-US"/>
              </w:rPr>
              <w:t>fur originating from the processes of refining of petroleum for public consultation for the purpose that within sixty calendar days counted from its publication, the 19</w:t>
            </w:r>
            <w:r w:rsidRPr="00C12079">
              <w:rPr>
                <w:rFonts w:ascii="Verdana" w:hAnsi="Verdana"/>
                <w:sz w:val="16"/>
                <w:szCs w:val="16"/>
                <w:vertAlign w:val="superscript"/>
                <w:lang w:val="en-US"/>
              </w:rPr>
              <w:t>th</w:t>
            </w:r>
            <w:r w:rsidRPr="00C12079">
              <w:rPr>
                <w:rFonts w:ascii="Verdana" w:hAnsi="Verdana"/>
                <w:sz w:val="16"/>
                <w:szCs w:val="16"/>
                <w:lang w:val="en-US"/>
              </w:rPr>
              <w:t xml:space="preserve"> of October of 2006, the interested parties might present their comments, which were analyzed by the cited Committee, making the modifications that proceed from the Project;</w:t>
            </w:r>
          </w:p>
        </w:tc>
      </w:tr>
      <w:tr w:rsidR="00DF3B3F" w:rsidRPr="00E87347"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sz w:val="16"/>
                <w:szCs w:val="16"/>
              </w:rPr>
              <w:t xml:space="preserve">Que cumplido el procedimiento establecido en </w:t>
            </w:r>
            <w:smartTag w:uri="urn:schemas-microsoft-com:office:smarttags" w:element="PersonName">
              <w:smartTagPr>
                <w:attr w:name="ProductID" w:val="la Ley Federal"/>
              </w:smartTagPr>
              <w:r w:rsidRPr="00C12079">
                <w:rPr>
                  <w:rFonts w:ascii="Verdana" w:hAnsi="Verdana"/>
                  <w:sz w:val="16"/>
                  <w:szCs w:val="16"/>
                </w:rPr>
                <w:t>la Ley Federal</w:t>
              </w:r>
            </w:smartTag>
            <w:r w:rsidRPr="00C12079">
              <w:rPr>
                <w:rFonts w:ascii="Verdana" w:hAnsi="Verdana"/>
                <w:sz w:val="16"/>
                <w:szCs w:val="16"/>
              </w:rPr>
              <w:t xml:space="preserve"> sobre Metrología y Normalización para la elaboración de normas oficiales mexicanas, el Comité Consultivo Nacional de Normalización de Medio Ambiente y Recursos Naturales aprobó </w:t>
            </w:r>
            <w:smartTag w:uri="urn:schemas-microsoft-com:office:smarttags" w:element="PersonName">
              <w:smartTagPr>
                <w:attr w:name="ProductID" w:val="la Respuesta"/>
              </w:smartTagPr>
              <w:r w:rsidRPr="00C12079">
                <w:rPr>
                  <w:rFonts w:ascii="Verdana" w:hAnsi="Verdana"/>
                  <w:sz w:val="16"/>
                  <w:szCs w:val="16"/>
                </w:rPr>
                <w:t>la Respuesta</w:t>
              </w:r>
            </w:smartTag>
            <w:r w:rsidRPr="00C12079">
              <w:rPr>
                <w:rFonts w:ascii="Verdana" w:hAnsi="Verdana"/>
                <w:sz w:val="16"/>
                <w:szCs w:val="16"/>
              </w:rPr>
              <w:t xml:space="preserve"> a comentarios recibidos en </w:t>
            </w:r>
            <w:smartTag w:uri="urn:schemas-microsoft-com:office:smarttags" w:element="PersonName">
              <w:smartTagPr>
                <w:attr w:name="ProductID" w:val="la Consulta P￺blica"/>
              </w:smartTagPr>
              <w:r w:rsidRPr="00C12079">
                <w:rPr>
                  <w:rFonts w:ascii="Verdana" w:hAnsi="Verdana"/>
                  <w:sz w:val="16"/>
                  <w:szCs w:val="16"/>
                </w:rPr>
                <w:t>la Consulta Pública</w:t>
              </w:r>
            </w:smartTag>
            <w:r w:rsidRPr="00C12079">
              <w:rPr>
                <w:rFonts w:ascii="Verdana" w:hAnsi="Verdana"/>
                <w:sz w:val="16"/>
                <w:szCs w:val="16"/>
              </w:rPr>
              <w:t xml:space="preserve"> y la publicación definitiva de </w:t>
            </w:r>
            <w:smartTag w:uri="urn:schemas-microsoft-com:office:smarttags" w:element="PersonName">
              <w:smartTagPr>
                <w:attr w:name="ProductID" w:val="La presente Norma Oficial"/>
              </w:smartTagPr>
              <w:smartTag w:uri="urn:schemas-microsoft-com:office:smarttags" w:element="PersonName">
                <w:smartTagPr>
                  <w:attr w:name="ProductID" w:val="La presente Norma"/>
                </w:smartTagPr>
                <w:r w:rsidRPr="00C12079">
                  <w:rPr>
                    <w:rFonts w:ascii="Verdana" w:hAnsi="Verdana"/>
                    <w:sz w:val="16"/>
                    <w:szCs w:val="16"/>
                  </w:rPr>
                  <w:t>la presente Norma</w:t>
                </w:r>
              </w:smartTag>
              <w:r w:rsidRPr="00C12079">
                <w:rPr>
                  <w:rFonts w:ascii="Verdana" w:hAnsi="Verdana"/>
                  <w:sz w:val="16"/>
                  <w:szCs w:val="16"/>
                </w:rPr>
                <w:t xml:space="preserve"> Oficial</w:t>
              </w:r>
            </w:smartTag>
            <w:r w:rsidRPr="00C12079">
              <w:rPr>
                <w:rFonts w:ascii="Verdana" w:hAnsi="Verdana"/>
                <w:sz w:val="16"/>
                <w:szCs w:val="16"/>
              </w:rPr>
              <w:t xml:space="preserve"> Mexicana en sesión extraordinaria de fecha 6 de agosto de 2007. Que las respuestas a los comentarios recibidos durante la consulta fueron publicadas el 9 de octubre</w:t>
            </w:r>
            <w:r w:rsidRPr="00C12079">
              <w:rPr>
                <w:rFonts w:ascii="Verdana" w:hAnsi="Verdana"/>
                <w:sz w:val="16"/>
                <w:szCs w:val="16"/>
              </w:rPr>
              <w:br/>
              <w:t>de 2007;</w:t>
            </w:r>
          </w:p>
        </w:tc>
        <w:tc>
          <w:tcPr>
            <w:tcW w:w="4788" w:type="dxa"/>
          </w:tcPr>
          <w:p w:rsidR="00DF3B3F" w:rsidRPr="00C12079" w:rsidRDefault="00E87347"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t>That once complied with the procedure established in the Federal Law on Metrology and Standardization for the preparation of Official Mexican Standards, the National Consultative Committee of Standardization of Environment and Natural Resources approved the Response to comments received in the Public Consultation and the permanent publication of this Official Mexican Standard in extra session on the 6</w:t>
            </w:r>
            <w:r w:rsidRPr="00C12079">
              <w:rPr>
                <w:rFonts w:ascii="Verdana" w:hAnsi="Verdana"/>
                <w:sz w:val="16"/>
                <w:szCs w:val="16"/>
                <w:vertAlign w:val="superscript"/>
                <w:lang w:val="en-US"/>
              </w:rPr>
              <w:t>th</w:t>
            </w:r>
            <w:r w:rsidRPr="00C12079">
              <w:rPr>
                <w:rFonts w:ascii="Verdana" w:hAnsi="Verdana"/>
                <w:sz w:val="16"/>
                <w:szCs w:val="16"/>
                <w:lang w:val="en-US"/>
              </w:rPr>
              <w:t xml:space="preserve"> of August of 2007. That the responses to the comments received during the consultation were published on the 9</w:t>
            </w:r>
            <w:r w:rsidRPr="00C12079">
              <w:rPr>
                <w:rFonts w:ascii="Verdana" w:hAnsi="Verdana"/>
                <w:sz w:val="16"/>
                <w:szCs w:val="16"/>
                <w:vertAlign w:val="superscript"/>
                <w:lang w:val="en-US"/>
              </w:rPr>
              <w:t>th</w:t>
            </w:r>
            <w:r w:rsidRPr="00C12079">
              <w:rPr>
                <w:rFonts w:ascii="Verdana" w:hAnsi="Verdana"/>
                <w:sz w:val="16"/>
                <w:szCs w:val="16"/>
                <w:lang w:val="en-US"/>
              </w:rPr>
              <w:t xml:space="preserve"> of October of 2007; </w:t>
            </w:r>
          </w:p>
        </w:tc>
      </w:tr>
      <w:tr w:rsidR="00DF3B3F" w:rsidRPr="002B624D" w:rsidTr="00E87347">
        <w:tc>
          <w:tcPr>
            <w:tcW w:w="4788" w:type="dxa"/>
          </w:tcPr>
          <w:p w:rsidR="00DF3B3F" w:rsidRPr="00C12079" w:rsidRDefault="00DF3B3F" w:rsidP="00E87347">
            <w:pPr>
              <w:pStyle w:val="Texto"/>
              <w:spacing w:line="226" w:lineRule="exact"/>
              <w:ind w:firstLine="0"/>
              <w:rPr>
                <w:rFonts w:ascii="Verdana" w:hAnsi="Verdana"/>
                <w:sz w:val="16"/>
                <w:szCs w:val="16"/>
              </w:rPr>
            </w:pPr>
            <w:proofErr w:type="spellStart"/>
            <w:r w:rsidRPr="00C12079">
              <w:rPr>
                <w:rFonts w:ascii="Verdana" w:hAnsi="Verdana"/>
                <w:sz w:val="16"/>
                <w:szCs w:val="16"/>
                <w:lang w:val="en-US"/>
              </w:rPr>
              <w:t>Que</w:t>
            </w:r>
            <w:proofErr w:type="spellEnd"/>
            <w:r w:rsidRPr="00C12079">
              <w:rPr>
                <w:rFonts w:ascii="Verdana" w:hAnsi="Verdana"/>
                <w:sz w:val="16"/>
                <w:szCs w:val="16"/>
                <w:lang w:val="en-US"/>
              </w:rPr>
              <w:t xml:space="preserve"> la </w:t>
            </w:r>
            <w:proofErr w:type="spellStart"/>
            <w:r w:rsidRPr="00C12079">
              <w:rPr>
                <w:rFonts w:ascii="Verdana" w:hAnsi="Verdana"/>
                <w:sz w:val="16"/>
                <w:szCs w:val="16"/>
                <w:lang w:val="en-US"/>
              </w:rPr>
              <w:t>presente</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disposición</w:t>
            </w:r>
            <w:proofErr w:type="spellEnd"/>
            <w:r w:rsidRPr="00C12079">
              <w:rPr>
                <w:rFonts w:ascii="Verdana" w:hAnsi="Verdana"/>
                <w:sz w:val="16"/>
                <w:szCs w:val="16"/>
                <w:lang w:val="en-US"/>
              </w:rPr>
              <w:t xml:space="preserve"> se </w:t>
            </w:r>
            <w:proofErr w:type="spellStart"/>
            <w:r w:rsidRPr="00C12079">
              <w:rPr>
                <w:rFonts w:ascii="Verdana" w:hAnsi="Verdana"/>
                <w:sz w:val="16"/>
                <w:szCs w:val="16"/>
                <w:lang w:val="en-US"/>
              </w:rPr>
              <w:t>sitúa</w:t>
            </w:r>
            <w:proofErr w:type="spellEnd"/>
            <w:r w:rsidRPr="00C12079">
              <w:rPr>
                <w:rFonts w:ascii="Verdana" w:hAnsi="Verdana"/>
                <w:sz w:val="16"/>
                <w:szCs w:val="16"/>
                <w:lang w:val="en-US"/>
              </w:rPr>
              <w:t xml:space="preserve"> en </w:t>
            </w:r>
            <w:proofErr w:type="spellStart"/>
            <w:r w:rsidRPr="00C12079">
              <w:rPr>
                <w:rFonts w:ascii="Verdana" w:hAnsi="Verdana"/>
                <w:sz w:val="16"/>
                <w:szCs w:val="16"/>
                <w:lang w:val="en-US"/>
              </w:rPr>
              <w:t>varios</w:t>
            </w:r>
            <w:proofErr w:type="spellEnd"/>
            <w:r w:rsidRPr="00C12079">
              <w:rPr>
                <w:rFonts w:ascii="Verdana" w:hAnsi="Verdana"/>
                <w:sz w:val="16"/>
                <w:szCs w:val="16"/>
                <w:lang w:val="en-US"/>
              </w:rPr>
              <w:t xml:space="preserve"> de los </w:t>
            </w:r>
            <w:proofErr w:type="spellStart"/>
            <w:r w:rsidRPr="00C12079">
              <w:rPr>
                <w:rFonts w:ascii="Verdana" w:hAnsi="Verdana"/>
                <w:sz w:val="16"/>
                <w:szCs w:val="16"/>
                <w:lang w:val="en-US"/>
              </w:rPr>
              <w:t>supuestos</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considerados</w:t>
            </w:r>
            <w:proofErr w:type="spellEnd"/>
            <w:r w:rsidRPr="00C12079">
              <w:rPr>
                <w:rFonts w:ascii="Verdana" w:hAnsi="Verdana"/>
                <w:sz w:val="16"/>
                <w:szCs w:val="16"/>
                <w:lang w:val="en-US"/>
              </w:rPr>
              <w:t xml:space="preserve"> en el </w:t>
            </w:r>
            <w:proofErr w:type="spellStart"/>
            <w:r w:rsidRPr="00C12079">
              <w:rPr>
                <w:rFonts w:ascii="Verdana" w:hAnsi="Verdana"/>
                <w:sz w:val="16"/>
                <w:szCs w:val="16"/>
                <w:lang w:val="en-US"/>
              </w:rPr>
              <w:t>artículo</w:t>
            </w:r>
            <w:proofErr w:type="spellEnd"/>
            <w:r w:rsidRPr="00C12079">
              <w:rPr>
                <w:rFonts w:ascii="Verdana" w:hAnsi="Verdana"/>
                <w:sz w:val="16"/>
                <w:szCs w:val="16"/>
                <w:lang w:val="en-US"/>
              </w:rPr>
              <w:t xml:space="preserve"> 3 del </w:t>
            </w:r>
            <w:proofErr w:type="spellStart"/>
            <w:r w:rsidRPr="00C12079">
              <w:rPr>
                <w:rFonts w:ascii="Verdana" w:hAnsi="Verdana"/>
                <w:sz w:val="16"/>
                <w:szCs w:val="16"/>
                <w:lang w:val="en-US"/>
              </w:rPr>
              <w:t>Acuerdo</w:t>
            </w:r>
            <w:proofErr w:type="spellEnd"/>
            <w:r w:rsidRPr="00C12079">
              <w:rPr>
                <w:rFonts w:ascii="Verdana" w:hAnsi="Verdana"/>
                <w:sz w:val="16"/>
                <w:szCs w:val="16"/>
                <w:lang w:val="en-US"/>
              </w:rPr>
              <w:t xml:space="preserve"> de </w:t>
            </w:r>
            <w:r w:rsidRPr="00C12079">
              <w:rPr>
                <w:rFonts w:ascii="Verdana" w:hAnsi="Verdana"/>
                <w:sz w:val="16"/>
                <w:szCs w:val="16"/>
              </w:rPr>
              <w:lastRenderedPageBreak/>
              <w:t xml:space="preserve">Calidad Regulatoria publicado en el Diario Oficial de </w:t>
            </w:r>
            <w:smartTag w:uri="urn:schemas-microsoft-com:office:smarttags" w:element="PersonName">
              <w:smartTagPr>
                <w:attr w:name="ProductID" w:val="la Federaci￳n"/>
              </w:smartTagPr>
              <w:r w:rsidRPr="00C12079">
                <w:rPr>
                  <w:rFonts w:ascii="Verdana" w:hAnsi="Verdana"/>
                  <w:sz w:val="16"/>
                  <w:szCs w:val="16"/>
                </w:rPr>
                <w:t>la Federación</w:t>
              </w:r>
            </w:smartTag>
            <w:r w:rsidRPr="00C12079">
              <w:rPr>
                <w:rFonts w:ascii="Verdana" w:hAnsi="Verdana"/>
                <w:sz w:val="16"/>
                <w:szCs w:val="16"/>
              </w:rPr>
              <w:t xml:space="preserve"> el día 2 de febrero de 2007, ya que se cumple con una obligación establecida en </w:t>
            </w:r>
            <w:smartTag w:uri="urn:schemas-microsoft-com:office:smarttags" w:element="PersonName">
              <w:smartTagPr>
                <w:attr w:name="ProductID" w:val="la Ley General"/>
              </w:smartTagPr>
              <w:r w:rsidRPr="00C12079">
                <w:rPr>
                  <w:rFonts w:ascii="Verdana" w:hAnsi="Verdana"/>
                  <w:sz w:val="16"/>
                  <w:szCs w:val="16"/>
                </w:rPr>
                <w:t>la Ley General</w:t>
              </w:r>
            </w:smartTag>
            <w:r w:rsidRPr="00C12079">
              <w:rPr>
                <w:rFonts w:ascii="Verdana" w:hAnsi="Verdana"/>
                <w:sz w:val="16"/>
                <w:szCs w:val="16"/>
              </w:rPr>
              <w:t xml:space="preserve"> del Equilibrio Ecológico y Protección al Ambiente y además, no implica ningún costo para los particulares.</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sz w:val="16"/>
                <w:szCs w:val="16"/>
                <w:lang w:val="en-US"/>
              </w:rPr>
              <w:lastRenderedPageBreak/>
              <w:t xml:space="preserve">That this provision is located in several of the situations considered in article 3 of the Agreement of Regulatory </w:t>
            </w:r>
            <w:r w:rsidRPr="00C12079">
              <w:rPr>
                <w:rFonts w:ascii="Verdana" w:hAnsi="Verdana"/>
                <w:sz w:val="16"/>
                <w:szCs w:val="16"/>
                <w:lang w:val="en-US"/>
              </w:rPr>
              <w:lastRenderedPageBreak/>
              <w:t>Quality published in the Official Daily of the Federation on the 2</w:t>
            </w:r>
            <w:r w:rsidRPr="00C12079">
              <w:rPr>
                <w:rFonts w:ascii="Verdana" w:hAnsi="Verdana"/>
                <w:sz w:val="16"/>
                <w:szCs w:val="16"/>
                <w:vertAlign w:val="superscript"/>
                <w:lang w:val="en-US"/>
              </w:rPr>
              <w:t>nd</w:t>
            </w:r>
            <w:r w:rsidRPr="00C12079">
              <w:rPr>
                <w:rFonts w:ascii="Verdana" w:hAnsi="Verdana"/>
                <w:sz w:val="16"/>
                <w:szCs w:val="16"/>
                <w:lang w:val="en-US"/>
              </w:rPr>
              <w:t xml:space="preserve"> of February of 2007, so that it complies with an obligation established in the General Law of Ecological Equilibrium and Protection of the Environment and furthermore, does not imply any cost for the parties.</w:t>
            </w:r>
          </w:p>
        </w:tc>
      </w:tr>
      <w:tr w:rsidR="00DF3B3F" w:rsidRPr="002B624D" w:rsidTr="00E87347">
        <w:tc>
          <w:tcPr>
            <w:tcW w:w="4788" w:type="dxa"/>
          </w:tcPr>
          <w:p w:rsidR="00DF3B3F" w:rsidRPr="00C12079" w:rsidRDefault="00DF3B3F" w:rsidP="00E87347">
            <w:pPr>
              <w:pStyle w:val="Texto"/>
              <w:spacing w:line="226" w:lineRule="exact"/>
              <w:ind w:firstLine="0"/>
              <w:rPr>
                <w:rFonts w:ascii="Verdana" w:hAnsi="Verdana"/>
                <w:spacing w:val="-6"/>
                <w:sz w:val="16"/>
                <w:szCs w:val="16"/>
              </w:rPr>
            </w:pPr>
            <w:r w:rsidRPr="00C12079">
              <w:rPr>
                <w:rFonts w:ascii="Verdana" w:hAnsi="Verdana"/>
                <w:spacing w:val="-6"/>
                <w:sz w:val="16"/>
                <w:szCs w:val="16"/>
              </w:rPr>
              <w:lastRenderedPageBreak/>
              <w:t xml:space="preserve">En virtud de lo antes expuesto, se expide </w:t>
            </w:r>
            <w:smartTag w:uri="urn:schemas-microsoft-com:office:smarttags" w:element="PersonName">
              <w:smartTagPr>
                <w:attr w:name="ProductID" w:val="la siguiente Norma Oficial"/>
              </w:smartTagPr>
              <w:smartTag w:uri="urn:schemas-microsoft-com:office:smarttags" w:element="PersonName">
                <w:smartTagPr>
                  <w:attr w:name="ProductID" w:val="la siguiente Norma"/>
                </w:smartTagPr>
                <w:r w:rsidRPr="00C12079">
                  <w:rPr>
                    <w:rFonts w:ascii="Verdana" w:hAnsi="Verdana"/>
                    <w:spacing w:val="-6"/>
                    <w:sz w:val="16"/>
                    <w:szCs w:val="16"/>
                  </w:rPr>
                  <w:t>la siguiente Norma</w:t>
                </w:r>
              </w:smartTag>
              <w:r w:rsidRPr="00C12079">
                <w:rPr>
                  <w:rFonts w:ascii="Verdana" w:hAnsi="Verdana"/>
                  <w:spacing w:val="-6"/>
                  <w:sz w:val="16"/>
                  <w:szCs w:val="16"/>
                </w:rPr>
                <w:t xml:space="preserve"> Oficial</w:t>
              </w:r>
            </w:smartTag>
            <w:r w:rsidRPr="00C12079">
              <w:rPr>
                <w:rFonts w:ascii="Verdana" w:hAnsi="Verdana"/>
                <w:spacing w:val="-6"/>
                <w:sz w:val="16"/>
                <w:szCs w:val="16"/>
              </w:rPr>
              <w:t xml:space="preserve"> Mexicana</w:t>
            </w:r>
          </w:p>
        </w:tc>
        <w:tc>
          <w:tcPr>
            <w:tcW w:w="4788" w:type="dxa"/>
          </w:tcPr>
          <w:p w:rsidR="00DF3B3F" w:rsidRPr="00C12079" w:rsidRDefault="002B624D" w:rsidP="00E87347">
            <w:pPr>
              <w:pStyle w:val="Texto"/>
              <w:spacing w:line="226" w:lineRule="exact"/>
              <w:ind w:firstLine="0"/>
              <w:rPr>
                <w:rFonts w:ascii="Verdana" w:hAnsi="Verdana"/>
                <w:spacing w:val="-6"/>
                <w:sz w:val="16"/>
                <w:szCs w:val="16"/>
                <w:lang w:val="en-US"/>
              </w:rPr>
            </w:pPr>
            <w:r w:rsidRPr="00C12079">
              <w:rPr>
                <w:rFonts w:ascii="Verdana" w:hAnsi="Verdana"/>
                <w:spacing w:val="-6"/>
                <w:sz w:val="16"/>
                <w:szCs w:val="16"/>
                <w:lang w:val="en-US"/>
              </w:rPr>
              <w:t>In virtue of the latter, the following Official Mexican Standard is issued</w:t>
            </w:r>
          </w:p>
        </w:tc>
      </w:tr>
      <w:tr w:rsidR="00DF3B3F" w:rsidRPr="006E1149" w:rsidTr="00E87347">
        <w:tc>
          <w:tcPr>
            <w:tcW w:w="4788" w:type="dxa"/>
          </w:tcPr>
          <w:p w:rsidR="00DF3B3F" w:rsidRPr="00C12079" w:rsidRDefault="00DF3B3F" w:rsidP="00E87347">
            <w:pPr>
              <w:pStyle w:val="ANOTACION"/>
              <w:spacing w:line="226" w:lineRule="exact"/>
              <w:jc w:val="both"/>
              <w:rPr>
                <w:rFonts w:ascii="Verdana" w:hAnsi="Verdana"/>
                <w:sz w:val="16"/>
                <w:szCs w:val="16"/>
              </w:rPr>
            </w:pPr>
            <w:r w:rsidRPr="00C12079">
              <w:rPr>
                <w:rFonts w:ascii="Verdana" w:hAnsi="Verdana"/>
                <w:spacing w:val="-6"/>
                <w:sz w:val="16"/>
                <w:szCs w:val="16"/>
              </w:rPr>
              <w:t>NORMA OFICIAL MEXICANA NOM-148-SEMARNAT-200</w:t>
            </w:r>
            <w:r w:rsidRPr="00C12079">
              <w:rPr>
                <w:rFonts w:ascii="Verdana" w:hAnsi="Verdana"/>
                <w:sz w:val="16"/>
                <w:szCs w:val="16"/>
              </w:rPr>
              <w:t xml:space="preserve">6, </w:t>
            </w:r>
            <w:r w:rsidRPr="00C12079">
              <w:rPr>
                <w:rFonts w:ascii="Verdana" w:hAnsi="Verdana"/>
                <w:sz w:val="16"/>
                <w:szCs w:val="16"/>
                <w:lang w:val="es-MX"/>
              </w:rPr>
              <w:t xml:space="preserve">CONTAMINACION ATMOSFERICA.- </w:t>
            </w:r>
            <w:r w:rsidRPr="00C12079">
              <w:rPr>
                <w:rFonts w:ascii="Verdana" w:hAnsi="Verdana"/>
                <w:sz w:val="16"/>
                <w:szCs w:val="16"/>
              </w:rPr>
              <w:t>RECUPERACION DE AZUFRE PROVENIENTE DE LOS PROCESOS DE REFINACION DEL PETROLEO</w:t>
            </w:r>
          </w:p>
        </w:tc>
        <w:tc>
          <w:tcPr>
            <w:tcW w:w="4788" w:type="dxa"/>
          </w:tcPr>
          <w:p w:rsidR="00DF3B3F" w:rsidRPr="00C12079" w:rsidRDefault="002B624D" w:rsidP="00E87347">
            <w:pPr>
              <w:pStyle w:val="ANOTACION"/>
              <w:spacing w:line="226" w:lineRule="exact"/>
              <w:jc w:val="both"/>
              <w:rPr>
                <w:rFonts w:ascii="Verdana" w:hAnsi="Verdana"/>
                <w:spacing w:val="-6"/>
                <w:sz w:val="16"/>
                <w:szCs w:val="16"/>
                <w:lang w:val="en-US"/>
              </w:rPr>
            </w:pPr>
            <w:r w:rsidRPr="00C12079">
              <w:rPr>
                <w:rFonts w:ascii="Verdana" w:hAnsi="Verdana"/>
                <w:spacing w:val="-6"/>
                <w:sz w:val="16"/>
                <w:szCs w:val="16"/>
                <w:lang w:val="en-US"/>
              </w:rPr>
              <w:t>OFFICIAL MEXICAN STANDARD NOM-148-SEMARNAT-2006, ATMOSPHERIC CONTAMINATION. RECOVERY OF SULFUR FROM PETROLEUM REFINING PROCESSES.</w:t>
            </w:r>
          </w:p>
        </w:tc>
      </w:tr>
      <w:tr w:rsidR="00DF3B3F" w:rsidRPr="006E1149" w:rsidTr="00E87347">
        <w:tc>
          <w:tcPr>
            <w:tcW w:w="4788" w:type="dxa"/>
          </w:tcPr>
          <w:p w:rsidR="00DF3B3F" w:rsidRPr="00C12079" w:rsidRDefault="00DF3B3F" w:rsidP="00E87347">
            <w:pPr>
              <w:pStyle w:val="ANOTACION"/>
              <w:spacing w:line="226" w:lineRule="exact"/>
              <w:jc w:val="both"/>
              <w:rPr>
                <w:rFonts w:ascii="Verdana" w:hAnsi="Verdana"/>
                <w:sz w:val="16"/>
                <w:szCs w:val="16"/>
              </w:rPr>
            </w:pPr>
            <w:r w:rsidRPr="00C12079">
              <w:rPr>
                <w:rFonts w:ascii="Verdana" w:hAnsi="Verdana"/>
                <w:sz w:val="16"/>
                <w:szCs w:val="16"/>
              </w:rPr>
              <w:t>CONTENIDO</w:t>
            </w:r>
          </w:p>
        </w:tc>
        <w:tc>
          <w:tcPr>
            <w:tcW w:w="4788" w:type="dxa"/>
          </w:tcPr>
          <w:p w:rsidR="00DF3B3F" w:rsidRPr="00C12079" w:rsidRDefault="002B624D" w:rsidP="00E87347">
            <w:pPr>
              <w:pStyle w:val="ANOTACION"/>
              <w:spacing w:line="226" w:lineRule="exact"/>
              <w:jc w:val="both"/>
              <w:rPr>
                <w:rFonts w:ascii="Verdana" w:hAnsi="Verdana"/>
                <w:sz w:val="16"/>
                <w:szCs w:val="16"/>
                <w:lang w:val="en-US"/>
              </w:rPr>
            </w:pPr>
            <w:r w:rsidRPr="00C12079">
              <w:rPr>
                <w:rFonts w:ascii="Verdana" w:hAnsi="Verdana"/>
                <w:sz w:val="16"/>
                <w:szCs w:val="16"/>
                <w:lang w:val="en-US"/>
              </w:rPr>
              <w:t>CONTENTS</w:t>
            </w:r>
          </w:p>
        </w:tc>
      </w:tr>
      <w:tr w:rsidR="00DF3B3F" w:rsidRPr="006E1149"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b/>
                <w:sz w:val="16"/>
                <w:szCs w:val="16"/>
              </w:rPr>
              <w:t xml:space="preserve">1. </w:t>
            </w:r>
            <w:r w:rsidRPr="00C12079">
              <w:rPr>
                <w:rFonts w:ascii="Verdana" w:hAnsi="Verdana"/>
                <w:sz w:val="16"/>
                <w:szCs w:val="16"/>
              </w:rPr>
              <w:t>Objetivo</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b/>
                <w:sz w:val="16"/>
                <w:szCs w:val="16"/>
                <w:lang w:val="en-US"/>
              </w:rPr>
              <w:t xml:space="preserve">1. </w:t>
            </w:r>
            <w:r w:rsidRPr="00C12079">
              <w:rPr>
                <w:rFonts w:ascii="Verdana" w:hAnsi="Verdana"/>
                <w:sz w:val="16"/>
                <w:szCs w:val="16"/>
                <w:lang w:val="en-US"/>
              </w:rPr>
              <w:t>Objective</w:t>
            </w:r>
          </w:p>
        </w:tc>
      </w:tr>
      <w:tr w:rsidR="00DF3B3F" w:rsidRPr="006E1149"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b/>
                <w:sz w:val="16"/>
                <w:szCs w:val="16"/>
              </w:rPr>
              <w:t>2.</w:t>
            </w:r>
            <w:r w:rsidRPr="00C12079">
              <w:rPr>
                <w:rFonts w:ascii="Verdana" w:hAnsi="Verdana"/>
                <w:sz w:val="16"/>
                <w:szCs w:val="16"/>
              </w:rPr>
              <w:t xml:space="preserve"> Campo de aplicación</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b/>
                <w:sz w:val="16"/>
                <w:szCs w:val="16"/>
                <w:lang w:val="en-US"/>
              </w:rPr>
              <w:t xml:space="preserve">2. </w:t>
            </w:r>
            <w:r w:rsidRPr="00C12079">
              <w:rPr>
                <w:rFonts w:ascii="Verdana" w:hAnsi="Verdana"/>
                <w:sz w:val="16"/>
                <w:szCs w:val="16"/>
                <w:lang w:val="en-US"/>
              </w:rPr>
              <w:t>Field of application</w:t>
            </w:r>
          </w:p>
        </w:tc>
      </w:tr>
      <w:tr w:rsidR="00DF3B3F" w:rsidRPr="006E1149"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b/>
                <w:sz w:val="16"/>
                <w:szCs w:val="16"/>
              </w:rPr>
              <w:t>3.</w:t>
            </w:r>
            <w:r w:rsidRPr="00C12079">
              <w:rPr>
                <w:rFonts w:ascii="Verdana" w:hAnsi="Verdana"/>
                <w:sz w:val="16"/>
                <w:szCs w:val="16"/>
              </w:rPr>
              <w:t xml:space="preserve"> Definiciones</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b/>
                <w:sz w:val="16"/>
                <w:szCs w:val="16"/>
                <w:lang w:val="en-US"/>
              </w:rPr>
              <w:t xml:space="preserve">3. </w:t>
            </w:r>
            <w:r w:rsidRPr="00C12079">
              <w:rPr>
                <w:rFonts w:ascii="Verdana" w:hAnsi="Verdana"/>
                <w:sz w:val="16"/>
                <w:szCs w:val="16"/>
                <w:lang w:val="en-US"/>
              </w:rPr>
              <w:t>Definitions</w:t>
            </w:r>
          </w:p>
        </w:tc>
      </w:tr>
      <w:tr w:rsidR="00DF3B3F" w:rsidRPr="006E1149"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b/>
                <w:sz w:val="16"/>
                <w:szCs w:val="16"/>
              </w:rPr>
              <w:t>4.</w:t>
            </w:r>
            <w:r w:rsidRPr="00C12079">
              <w:rPr>
                <w:rFonts w:ascii="Verdana" w:hAnsi="Verdana"/>
                <w:sz w:val="16"/>
                <w:szCs w:val="16"/>
              </w:rPr>
              <w:t xml:space="preserve"> Especificaciones y requisitos</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b/>
                <w:sz w:val="16"/>
                <w:szCs w:val="16"/>
                <w:lang w:val="en-US"/>
              </w:rPr>
              <w:t xml:space="preserve">4. </w:t>
            </w:r>
            <w:r w:rsidRPr="00C12079">
              <w:rPr>
                <w:rFonts w:ascii="Verdana" w:hAnsi="Verdana"/>
                <w:sz w:val="16"/>
                <w:szCs w:val="16"/>
                <w:lang w:val="en-US"/>
              </w:rPr>
              <w:t>Specifications and requirements</w:t>
            </w:r>
          </w:p>
        </w:tc>
      </w:tr>
      <w:tr w:rsidR="00DF3B3F" w:rsidRPr="006E1149"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b/>
                <w:sz w:val="16"/>
                <w:szCs w:val="16"/>
              </w:rPr>
              <w:t>5.</w:t>
            </w:r>
            <w:r w:rsidRPr="00C12079">
              <w:rPr>
                <w:rFonts w:ascii="Verdana" w:hAnsi="Verdana"/>
                <w:sz w:val="16"/>
                <w:szCs w:val="16"/>
              </w:rPr>
              <w:t xml:space="preserve"> Método de prueba</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b/>
                <w:sz w:val="16"/>
                <w:szCs w:val="16"/>
                <w:lang w:val="en-US"/>
              </w:rPr>
              <w:t xml:space="preserve">5. </w:t>
            </w:r>
            <w:r w:rsidRPr="00C12079">
              <w:rPr>
                <w:rFonts w:ascii="Verdana" w:hAnsi="Verdana"/>
                <w:sz w:val="16"/>
                <w:szCs w:val="16"/>
                <w:lang w:val="en-US"/>
              </w:rPr>
              <w:t>Test method</w:t>
            </w:r>
          </w:p>
        </w:tc>
      </w:tr>
      <w:tr w:rsidR="00DF3B3F" w:rsidRPr="006E1149" w:rsidTr="00E87347">
        <w:tc>
          <w:tcPr>
            <w:tcW w:w="4788" w:type="dxa"/>
          </w:tcPr>
          <w:p w:rsidR="00DF3B3F" w:rsidRPr="00C12079" w:rsidRDefault="00DF3B3F" w:rsidP="00E87347">
            <w:pPr>
              <w:pStyle w:val="Texto"/>
              <w:spacing w:line="226" w:lineRule="exact"/>
              <w:ind w:firstLine="0"/>
              <w:rPr>
                <w:rFonts w:ascii="Verdana" w:hAnsi="Verdana"/>
                <w:sz w:val="16"/>
                <w:szCs w:val="16"/>
              </w:rPr>
            </w:pPr>
            <w:r w:rsidRPr="00C12079">
              <w:rPr>
                <w:rFonts w:ascii="Verdana" w:hAnsi="Verdana"/>
                <w:b/>
                <w:sz w:val="16"/>
                <w:szCs w:val="16"/>
              </w:rPr>
              <w:t>6.</w:t>
            </w:r>
            <w:r w:rsidRPr="00C12079">
              <w:rPr>
                <w:rFonts w:ascii="Verdana" w:hAnsi="Verdana"/>
                <w:sz w:val="16"/>
                <w:szCs w:val="16"/>
              </w:rPr>
              <w:t xml:space="preserve"> Evaluación de la conformidad</w:t>
            </w:r>
          </w:p>
        </w:tc>
        <w:tc>
          <w:tcPr>
            <w:tcW w:w="4788" w:type="dxa"/>
          </w:tcPr>
          <w:p w:rsidR="00DF3B3F" w:rsidRPr="00C12079" w:rsidRDefault="002B624D" w:rsidP="00E87347">
            <w:pPr>
              <w:pStyle w:val="Texto"/>
              <w:spacing w:line="226" w:lineRule="exact"/>
              <w:ind w:firstLine="0"/>
              <w:rPr>
                <w:rFonts w:ascii="Verdana" w:hAnsi="Verdana"/>
                <w:sz w:val="16"/>
                <w:szCs w:val="16"/>
                <w:lang w:val="en-US"/>
              </w:rPr>
            </w:pPr>
            <w:r w:rsidRPr="00C12079">
              <w:rPr>
                <w:rFonts w:ascii="Verdana" w:hAnsi="Verdana"/>
                <w:b/>
                <w:sz w:val="16"/>
                <w:szCs w:val="16"/>
                <w:lang w:val="en-US"/>
              </w:rPr>
              <w:t xml:space="preserve">6. </w:t>
            </w:r>
            <w:r w:rsidRPr="00C12079">
              <w:rPr>
                <w:rFonts w:ascii="Verdana" w:hAnsi="Verdana"/>
                <w:sz w:val="16"/>
                <w:szCs w:val="16"/>
                <w:lang w:val="en-US"/>
              </w:rPr>
              <w:t>Evaluation of conformity</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t>7.</w:t>
            </w:r>
            <w:r w:rsidRPr="00C12079">
              <w:rPr>
                <w:rFonts w:ascii="Verdana" w:hAnsi="Verdana"/>
                <w:sz w:val="16"/>
                <w:szCs w:val="16"/>
              </w:rPr>
              <w:t xml:space="preserve"> Grado de concordancia con normas internacionales</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7. </w:t>
            </w:r>
            <w:r w:rsidRPr="00C12079">
              <w:rPr>
                <w:rFonts w:ascii="Verdana" w:hAnsi="Verdana"/>
                <w:sz w:val="16"/>
                <w:szCs w:val="16"/>
                <w:lang w:val="en-US"/>
              </w:rPr>
              <w:t>Degree of concordance with international standards</w:t>
            </w:r>
          </w:p>
        </w:tc>
      </w:tr>
      <w:tr w:rsidR="00DF3B3F" w:rsidRPr="006E1149"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t>8.</w:t>
            </w:r>
            <w:r w:rsidRPr="00C12079">
              <w:rPr>
                <w:rFonts w:ascii="Verdana" w:hAnsi="Verdana"/>
                <w:sz w:val="16"/>
                <w:szCs w:val="16"/>
              </w:rPr>
              <w:t xml:space="preserve"> Bibliografía</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8. </w:t>
            </w:r>
            <w:r w:rsidRPr="00C12079">
              <w:rPr>
                <w:rFonts w:ascii="Verdana" w:hAnsi="Verdana"/>
                <w:sz w:val="16"/>
                <w:szCs w:val="16"/>
                <w:lang w:val="en-US"/>
              </w:rPr>
              <w:t>Bibliography</w:t>
            </w:r>
          </w:p>
        </w:tc>
      </w:tr>
      <w:tr w:rsidR="00DF3B3F" w:rsidRPr="006E1149"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t>9.</w:t>
            </w:r>
            <w:r w:rsidRPr="00C12079">
              <w:rPr>
                <w:rFonts w:ascii="Verdana" w:hAnsi="Verdana"/>
                <w:sz w:val="16"/>
                <w:szCs w:val="16"/>
              </w:rPr>
              <w:t xml:space="preserve"> Observancia de esta Norma</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9. </w:t>
            </w:r>
            <w:r w:rsidRPr="00C12079">
              <w:rPr>
                <w:rFonts w:ascii="Verdana" w:hAnsi="Verdana"/>
                <w:sz w:val="16"/>
                <w:szCs w:val="16"/>
                <w:lang w:val="en-US"/>
              </w:rPr>
              <w:t>Observance of this Standard</w:t>
            </w:r>
          </w:p>
        </w:tc>
      </w:tr>
      <w:tr w:rsidR="00DF3B3F" w:rsidRPr="006E1149" w:rsidTr="00E87347">
        <w:tc>
          <w:tcPr>
            <w:tcW w:w="4788" w:type="dxa"/>
          </w:tcPr>
          <w:p w:rsidR="00DF3B3F" w:rsidRPr="00C12079" w:rsidRDefault="00DF3B3F" w:rsidP="00E87347">
            <w:pPr>
              <w:pStyle w:val="Texto"/>
              <w:spacing w:line="223" w:lineRule="exact"/>
              <w:ind w:firstLine="0"/>
              <w:rPr>
                <w:rFonts w:ascii="Verdana" w:hAnsi="Verdana"/>
                <w:b/>
                <w:sz w:val="16"/>
                <w:szCs w:val="16"/>
                <w:lang w:val="es-MX"/>
              </w:rPr>
            </w:pPr>
            <w:r w:rsidRPr="00C12079">
              <w:rPr>
                <w:rFonts w:ascii="Verdana" w:hAnsi="Verdana"/>
                <w:b/>
                <w:sz w:val="16"/>
                <w:szCs w:val="16"/>
                <w:lang w:val="es-MX"/>
              </w:rPr>
              <w:t>1. Objetivo</w:t>
            </w:r>
          </w:p>
        </w:tc>
        <w:tc>
          <w:tcPr>
            <w:tcW w:w="4788" w:type="dxa"/>
          </w:tcPr>
          <w:p w:rsidR="00DF3B3F" w:rsidRPr="00C12079" w:rsidRDefault="002B624D" w:rsidP="00E87347">
            <w:pPr>
              <w:pStyle w:val="Texto"/>
              <w:spacing w:line="223" w:lineRule="exact"/>
              <w:ind w:firstLine="0"/>
              <w:rPr>
                <w:rFonts w:ascii="Verdana" w:hAnsi="Verdana"/>
                <w:b/>
                <w:sz w:val="16"/>
                <w:szCs w:val="16"/>
                <w:lang w:val="en-US"/>
              </w:rPr>
            </w:pPr>
            <w:r w:rsidRPr="00C12079">
              <w:rPr>
                <w:rFonts w:ascii="Verdana" w:hAnsi="Verdana"/>
                <w:b/>
                <w:sz w:val="16"/>
                <w:szCs w:val="16"/>
                <w:lang w:val="en-US"/>
              </w:rPr>
              <w:t>1. Objective</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s-MX"/>
              </w:rPr>
            </w:pPr>
            <w:r w:rsidRPr="00C12079">
              <w:rPr>
                <w:rFonts w:ascii="Verdana" w:hAnsi="Verdana"/>
                <w:sz w:val="16"/>
                <w:szCs w:val="16"/>
                <w:lang w:val="es-MX"/>
              </w:rPr>
              <w:t xml:space="preserve">Esta Norma Oficial Mexicana establece los requisitos para la recuperación de azufre proveniente de los procesos de refinación de petróleo con el fin de reducir las emisiones de compuestos de azufre a </w:t>
            </w:r>
            <w:smartTag w:uri="urn:schemas-microsoft-com:office:smarttags" w:element="PersonName">
              <w:smartTagPr>
                <w:attr w:name="ProductID" w:val="la atm￳sfera. Establece"/>
              </w:smartTagPr>
              <w:r w:rsidRPr="00C12079">
                <w:rPr>
                  <w:rFonts w:ascii="Verdana" w:hAnsi="Verdana"/>
                  <w:sz w:val="16"/>
                  <w:szCs w:val="16"/>
                  <w:lang w:val="es-MX"/>
                </w:rPr>
                <w:t>la atmósfera. Establece</w:t>
              </w:r>
            </w:smartTag>
            <w:r w:rsidRPr="00C12079">
              <w:rPr>
                <w:rFonts w:ascii="Verdana" w:hAnsi="Verdana"/>
                <w:sz w:val="16"/>
                <w:szCs w:val="16"/>
                <w:lang w:val="es-MX"/>
              </w:rPr>
              <w:t xml:space="preserve"> también el método de cálculo correspondiente.</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sz w:val="16"/>
                <w:szCs w:val="16"/>
                <w:lang w:val="en-US"/>
              </w:rPr>
              <w:t xml:space="preserve">This Official Mexican Standard establishes the recover of sulfur from the processes of petroleum refining for the purpose of reducing the emissions of sulfur compounds to the atmosphere. It also establishes the corresponding method of calculation. </w:t>
            </w:r>
          </w:p>
          <w:p w:rsidR="002B624D" w:rsidRPr="00C12079" w:rsidRDefault="002B624D" w:rsidP="00E87347">
            <w:pPr>
              <w:pStyle w:val="Texto"/>
              <w:spacing w:line="223" w:lineRule="exact"/>
              <w:ind w:firstLine="0"/>
              <w:rPr>
                <w:rFonts w:ascii="Verdana" w:hAnsi="Verdana"/>
                <w:sz w:val="16"/>
                <w:szCs w:val="16"/>
                <w:lang w:val="en-US"/>
              </w:rPr>
            </w:pPr>
          </w:p>
        </w:tc>
      </w:tr>
      <w:tr w:rsidR="00DF3B3F" w:rsidRPr="006E1149" w:rsidTr="00E87347">
        <w:tc>
          <w:tcPr>
            <w:tcW w:w="4788" w:type="dxa"/>
          </w:tcPr>
          <w:p w:rsidR="00DF3B3F" w:rsidRPr="00C12079" w:rsidRDefault="00DF3B3F" w:rsidP="00E87347">
            <w:pPr>
              <w:pStyle w:val="Texto"/>
              <w:spacing w:line="223" w:lineRule="exact"/>
              <w:ind w:firstLine="0"/>
              <w:rPr>
                <w:rFonts w:ascii="Verdana" w:hAnsi="Verdana"/>
                <w:b/>
                <w:sz w:val="16"/>
                <w:szCs w:val="16"/>
                <w:lang w:val="es-MX"/>
              </w:rPr>
            </w:pPr>
            <w:r w:rsidRPr="00C12079">
              <w:rPr>
                <w:rFonts w:ascii="Verdana" w:hAnsi="Verdana"/>
                <w:b/>
                <w:sz w:val="16"/>
                <w:szCs w:val="16"/>
                <w:lang w:val="es-MX"/>
              </w:rPr>
              <w:t>2. Campo de aplicación</w:t>
            </w:r>
          </w:p>
        </w:tc>
        <w:tc>
          <w:tcPr>
            <w:tcW w:w="4788" w:type="dxa"/>
          </w:tcPr>
          <w:p w:rsidR="00DF3B3F" w:rsidRPr="00C12079" w:rsidRDefault="002B624D" w:rsidP="00E87347">
            <w:pPr>
              <w:pStyle w:val="Texto"/>
              <w:spacing w:line="223" w:lineRule="exact"/>
              <w:ind w:firstLine="0"/>
              <w:rPr>
                <w:rFonts w:ascii="Verdana" w:hAnsi="Verdana"/>
                <w:b/>
                <w:sz w:val="16"/>
                <w:szCs w:val="16"/>
                <w:lang w:val="en-US"/>
              </w:rPr>
            </w:pPr>
            <w:r w:rsidRPr="00C12079">
              <w:rPr>
                <w:rFonts w:ascii="Verdana" w:hAnsi="Verdana"/>
                <w:b/>
                <w:sz w:val="16"/>
                <w:szCs w:val="16"/>
                <w:lang w:val="en-US"/>
              </w:rPr>
              <w:t>2. Field of application</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s-MX"/>
              </w:rPr>
            </w:pPr>
            <w:r w:rsidRPr="00C12079">
              <w:rPr>
                <w:rFonts w:ascii="Verdana" w:hAnsi="Verdana"/>
                <w:sz w:val="16"/>
                <w:szCs w:val="16"/>
                <w:lang w:val="es-MX"/>
              </w:rPr>
              <w:t>Esta Norma Oficial Mexicana aplica en todo el territorio nacional y es de observancia obligatoria para los responsables de la refinación del petróleo.</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sz w:val="16"/>
                <w:szCs w:val="16"/>
                <w:lang w:val="en-US"/>
              </w:rPr>
              <w:t xml:space="preserve">This Official Mexican Standard applies in all the national territory and is of mandatory observance for the parties responsible for the refining of petroleum. </w:t>
            </w:r>
          </w:p>
        </w:tc>
      </w:tr>
      <w:tr w:rsidR="00DF3B3F" w:rsidRPr="006E1149" w:rsidTr="00E87347">
        <w:tc>
          <w:tcPr>
            <w:tcW w:w="4788" w:type="dxa"/>
          </w:tcPr>
          <w:p w:rsidR="00DF3B3F" w:rsidRPr="00C12079" w:rsidRDefault="00DF3B3F" w:rsidP="00E87347">
            <w:pPr>
              <w:pStyle w:val="Texto"/>
              <w:spacing w:line="223" w:lineRule="exact"/>
              <w:ind w:firstLine="0"/>
              <w:rPr>
                <w:rFonts w:ascii="Verdana" w:hAnsi="Verdana"/>
                <w:b/>
                <w:sz w:val="16"/>
                <w:szCs w:val="16"/>
              </w:rPr>
            </w:pPr>
            <w:r w:rsidRPr="00C12079">
              <w:rPr>
                <w:rFonts w:ascii="Verdana" w:hAnsi="Verdana"/>
                <w:b/>
                <w:sz w:val="16"/>
                <w:szCs w:val="16"/>
              </w:rPr>
              <w:t>3. Definiciones</w:t>
            </w:r>
          </w:p>
        </w:tc>
        <w:tc>
          <w:tcPr>
            <w:tcW w:w="4788" w:type="dxa"/>
          </w:tcPr>
          <w:p w:rsidR="00DF3B3F" w:rsidRPr="00C12079" w:rsidRDefault="002B624D" w:rsidP="00E87347">
            <w:pPr>
              <w:pStyle w:val="Texto"/>
              <w:spacing w:line="223" w:lineRule="exact"/>
              <w:ind w:firstLine="0"/>
              <w:rPr>
                <w:rFonts w:ascii="Verdana" w:hAnsi="Verdana"/>
                <w:b/>
                <w:sz w:val="16"/>
                <w:szCs w:val="16"/>
                <w:lang w:val="en-US"/>
              </w:rPr>
            </w:pPr>
            <w:r w:rsidRPr="00C12079">
              <w:rPr>
                <w:rFonts w:ascii="Verdana" w:hAnsi="Verdana"/>
                <w:b/>
                <w:sz w:val="16"/>
                <w:szCs w:val="16"/>
                <w:lang w:val="en-US"/>
              </w:rPr>
              <w:t>3. Definitions</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t>3.1 Azufre recuperado, S</w:t>
            </w:r>
            <w:r w:rsidRPr="00C12079">
              <w:rPr>
                <w:rFonts w:ascii="Verdana" w:hAnsi="Verdana"/>
                <w:b/>
                <w:sz w:val="16"/>
                <w:szCs w:val="16"/>
                <w:vertAlign w:val="subscript"/>
              </w:rPr>
              <w:t>R</w:t>
            </w:r>
            <w:r w:rsidRPr="00C12079">
              <w:rPr>
                <w:rFonts w:ascii="Verdana" w:hAnsi="Verdana"/>
                <w:b/>
                <w:sz w:val="16"/>
                <w:szCs w:val="16"/>
              </w:rPr>
              <w:t xml:space="preserve">: </w:t>
            </w:r>
            <w:r w:rsidRPr="00C12079">
              <w:rPr>
                <w:rFonts w:ascii="Verdana" w:hAnsi="Verdana"/>
                <w:sz w:val="16"/>
                <w:szCs w:val="16"/>
              </w:rPr>
              <w:t>cantidad de azufre elemental que se obtiene en las plantas recuperadoras de azufre y deja de ser emitida a la atmósfera; se expresa en toneladas por día.</w:t>
            </w:r>
          </w:p>
        </w:tc>
        <w:tc>
          <w:tcPr>
            <w:tcW w:w="4788" w:type="dxa"/>
          </w:tcPr>
          <w:p w:rsidR="00DF3B3F" w:rsidRPr="00C12079" w:rsidRDefault="002B624D" w:rsidP="00E87347">
            <w:pPr>
              <w:pStyle w:val="Texto"/>
              <w:spacing w:line="223" w:lineRule="exact"/>
              <w:ind w:firstLine="0"/>
              <w:rPr>
                <w:rFonts w:ascii="Verdana" w:hAnsi="Verdana"/>
                <w:b/>
                <w:sz w:val="16"/>
                <w:szCs w:val="16"/>
                <w:lang w:val="en-US"/>
              </w:rPr>
            </w:pPr>
            <w:r w:rsidRPr="00C12079">
              <w:rPr>
                <w:rFonts w:ascii="Verdana" w:hAnsi="Verdana"/>
                <w:b/>
                <w:sz w:val="16"/>
                <w:szCs w:val="16"/>
                <w:lang w:val="en-US"/>
              </w:rPr>
              <w:t>3.1 Recovered Sulfur, S</w:t>
            </w:r>
            <w:r w:rsidRPr="00C12079">
              <w:rPr>
                <w:rFonts w:ascii="Verdana" w:hAnsi="Verdana"/>
                <w:b/>
                <w:sz w:val="16"/>
                <w:szCs w:val="16"/>
                <w:vertAlign w:val="subscript"/>
                <w:lang w:val="en-US"/>
              </w:rPr>
              <w:t>R</w:t>
            </w:r>
            <w:r w:rsidRPr="00C12079">
              <w:rPr>
                <w:rFonts w:ascii="Verdana" w:hAnsi="Verdana"/>
                <w:b/>
                <w:sz w:val="16"/>
                <w:szCs w:val="16"/>
                <w:lang w:val="en-US"/>
              </w:rPr>
              <w:t xml:space="preserve">: </w:t>
            </w:r>
            <w:r w:rsidRPr="00C12079">
              <w:rPr>
                <w:rFonts w:ascii="Verdana" w:hAnsi="Verdana"/>
                <w:sz w:val="16"/>
                <w:szCs w:val="16"/>
                <w:lang w:val="en-US"/>
              </w:rPr>
              <w:t xml:space="preserve">Quantity of elemental sulfur obtained in the sulfur recovery plants and is prevented from being emitted to the atmosphere; it is expressed in tons per day. </w:t>
            </w:r>
            <w:r w:rsidRPr="00C12079">
              <w:rPr>
                <w:rFonts w:ascii="Verdana" w:hAnsi="Verdana"/>
                <w:b/>
                <w:sz w:val="16"/>
                <w:szCs w:val="16"/>
                <w:lang w:val="en-US"/>
              </w:rPr>
              <w:t xml:space="preserve">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lang w:val="es-MX"/>
              </w:rPr>
              <w:t>3.2 Azufre en productos, S</w:t>
            </w:r>
            <w:r w:rsidRPr="00C12079">
              <w:rPr>
                <w:rFonts w:ascii="Verdana" w:hAnsi="Verdana"/>
                <w:b/>
                <w:sz w:val="16"/>
                <w:szCs w:val="16"/>
                <w:vertAlign w:val="subscript"/>
                <w:lang w:val="es-MX"/>
              </w:rPr>
              <w:t>P</w:t>
            </w:r>
            <w:r w:rsidRPr="00C12079">
              <w:rPr>
                <w:rFonts w:ascii="Verdana" w:hAnsi="Verdana"/>
                <w:b/>
                <w:sz w:val="16"/>
                <w:szCs w:val="16"/>
                <w:lang w:val="es-MX"/>
              </w:rPr>
              <w:t xml:space="preserve">: </w:t>
            </w:r>
            <w:r w:rsidRPr="00C12079">
              <w:rPr>
                <w:rFonts w:ascii="Verdana" w:hAnsi="Verdana"/>
                <w:sz w:val="16"/>
                <w:szCs w:val="16"/>
                <w:lang w:val="es-MX"/>
              </w:rPr>
              <w:t>cantidad de azufre contenida en los diversos productos petrolíferos terminados,</w:t>
            </w:r>
            <w:r w:rsidRPr="00C12079">
              <w:rPr>
                <w:rFonts w:ascii="Verdana" w:hAnsi="Verdana"/>
                <w:sz w:val="16"/>
                <w:szCs w:val="16"/>
              </w:rPr>
              <w:t xml:space="preserve"> intermedios y combustibles que se producen en la refinería; se expresa en toneladas por día. Incluye el azufre contenido en los combustibles que consume la refinería.</w:t>
            </w:r>
          </w:p>
        </w:tc>
        <w:tc>
          <w:tcPr>
            <w:tcW w:w="4788" w:type="dxa"/>
          </w:tcPr>
          <w:p w:rsidR="00DF3B3F" w:rsidRPr="00C12079" w:rsidRDefault="002B624D" w:rsidP="002B624D">
            <w:pPr>
              <w:pStyle w:val="Texto"/>
              <w:spacing w:line="223" w:lineRule="exact"/>
              <w:ind w:firstLine="0"/>
              <w:rPr>
                <w:rFonts w:ascii="Verdana" w:hAnsi="Verdana"/>
                <w:sz w:val="16"/>
                <w:szCs w:val="16"/>
                <w:lang w:val="en-US"/>
              </w:rPr>
            </w:pPr>
            <w:r w:rsidRPr="00C12079">
              <w:rPr>
                <w:rFonts w:ascii="Verdana" w:hAnsi="Verdana"/>
                <w:b/>
                <w:sz w:val="16"/>
                <w:szCs w:val="16"/>
                <w:lang w:val="en-US"/>
              </w:rPr>
              <w:t>3.2 Sulfur in products, S</w:t>
            </w:r>
            <w:r w:rsidRPr="00C12079">
              <w:rPr>
                <w:rFonts w:ascii="Verdana" w:hAnsi="Verdana"/>
                <w:b/>
                <w:sz w:val="16"/>
                <w:szCs w:val="16"/>
                <w:vertAlign w:val="subscript"/>
                <w:lang w:val="en-US"/>
              </w:rPr>
              <w:t>P</w:t>
            </w:r>
            <w:r w:rsidRPr="00C12079">
              <w:rPr>
                <w:rFonts w:ascii="Verdana" w:hAnsi="Verdana"/>
                <w:b/>
                <w:sz w:val="16"/>
                <w:szCs w:val="16"/>
                <w:lang w:val="en-US"/>
              </w:rPr>
              <w:t xml:space="preserve">:  </w:t>
            </w:r>
            <w:r w:rsidRPr="00C12079">
              <w:rPr>
                <w:rFonts w:ascii="Verdana" w:hAnsi="Verdana"/>
                <w:sz w:val="16"/>
                <w:szCs w:val="16"/>
                <w:lang w:val="en-US"/>
              </w:rPr>
              <w:t xml:space="preserve">Quantity of sulfur contained in the various finished petroleum products, intermediate, and combustible that is produced in the refinery; it is expressed in tons per day. It includes sulfur contained in the combustibles that the refinery consumes.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t xml:space="preserve">3.3 Azufre a quemadores y </w:t>
            </w:r>
            <w:proofErr w:type="spellStart"/>
            <w:r w:rsidRPr="00C12079">
              <w:rPr>
                <w:rFonts w:ascii="Verdana" w:hAnsi="Verdana"/>
                <w:b/>
                <w:sz w:val="16"/>
                <w:szCs w:val="16"/>
              </w:rPr>
              <w:t>oxidadores</w:t>
            </w:r>
            <w:proofErr w:type="spellEnd"/>
            <w:r w:rsidRPr="00C12079">
              <w:rPr>
                <w:rFonts w:ascii="Verdana" w:hAnsi="Verdana"/>
                <w:b/>
                <w:sz w:val="16"/>
                <w:szCs w:val="16"/>
              </w:rPr>
              <w:t xml:space="preserve"> térmicos, S</w:t>
            </w:r>
            <w:r w:rsidRPr="00C12079">
              <w:rPr>
                <w:rFonts w:ascii="Verdana" w:hAnsi="Verdana"/>
                <w:b/>
                <w:sz w:val="16"/>
                <w:szCs w:val="16"/>
                <w:vertAlign w:val="subscript"/>
              </w:rPr>
              <w:t>Q</w:t>
            </w:r>
            <w:r w:rsidRPr="00C12079">
              <w:rPr>
                <w:rFonts w:ascii="Verdana" w:hAnsi="Verdana"/>
                <w:b/>
                <w:sz w:val="16"/>
                <w:szCs w:val="16"/>
              </w:rPr>
              <w:t xml:space="preserve">: </w:t>
            </w:r>
            <w:r w:rsidRPr="00C12079">
              <w:rPr>
                <w:rFonts w:ascii="Verdana" w:hAnsi="Verdana"/>
                <w:sz w:val="16"/>
                <w:szCs w:val="16"/>
              </w:rPr>
              <w:t xml:space="preserve">cantidad de azufre que no fue posible recuperar y se emite a la atmósfera en forma de bióxido de azufre </w:t>
            </w:r>
            <w:r w:rsidRPr="00C12079">
              <w:rPr>
                <w:rFonts w:ascii="Verdana" w:hAnsi="Verdana"/>
                <w:sz w:val="16"/>
                <w:szCs w:val="16"/>
              </w:rPr>
              <w:lastRenderedPageBreak/>
              <w:t>(SO</w:t>
            </w:r>
            <w:r w:rsidRPr="00C12079">
              <w:rPr>
                <w:rFonts w:ascii="Verdana" w:hAnsi="Verdana"/>
                <w:sz w:val="16"/>
                <w:szCs w:val="16"/>
                <w:vertAlign w:val="subscript"/>
              </w:rPr>
              <w:t>2</w:t>
            </w:r>
            <w:r w:rsidRPr="00C12079">
              <w:rPr>
                <w:rFonts w:ascii="Verdana" w:hAnsi="Verdana"/>
                <w:sz w:val="16"/>
                <w:szCs w:val="16"/>
              </w:rPr>
              <w:t xml:space="preserve">) a través de los quemadores de campo </w:t>
            </w:r>
            <w:r w:rsidRPr="00C12079">
              <w:rPr>
                <w:rFonts w:ascii="Verdana" w:hAnsi="Verdana"/>
                <w:sz w:val="16"/>
                <w:szCs w:val="16"/>
              </w:rPr>
              <w:br/>
              <w:t xml:space="preserve">y </w:t>
            </w:r>
            <w:proofErr w:type="spellStart"/>
            <w:r w:rsidRPr="00C12079">
              <w:rPr>
                <w:rFonts w:ascii="Verdana" w:hAnsi="Verdana"/>
                <w:sz w:val="16"/>
                <w:szCs w:val="16"/>
              </w:rPr>
              <w:t>oxidadores</w:t>
            </w:r>
            <w:proofErr w:type="spellEnd"/>
            <w:r w:rsidRPr="00C12079">
              <w:rPr>
                <w:rFonts w:ascii="Verdana" w:hAnsi="Verdana"/>
                <w:sz w:val="16"/>
                <w:szCs w:val="16"/>
              </w:rPr>
              <w:t xml:space="preserve"> térmicos de la refinería; se expresa en toneladas por día.</w:t>
            </w:r>
          </w:p>
        </w:tc>
        <w:tc>
          <w:tcPr>
            <w:tcW w:w="4788" w:type="dxa"/>
          </w:tcPr>
          <w:p w:rsidR="00DF3B3F" w:rsidRPr="00C12079" w:rsidRDefault="002B624D" w:rsidP="001C1DD2">
            <w:pPr>
              <w:pStyle w:val="Texto"/>
              <w:spacing w:line="223" w:lineRule="exact"/>
              <w:ind w:firstLine="0"/>
              <w:rPr>
                <w:rFonts w:ascii="Verdana" w:hAnsi="Verdana"/>
                <w:sz w:val="16"/>
                <w:szCs w:val="16"/>
                <w:lang w:val="en-US"/>
              </w:rPr>
            </w:pPr>
            <w:r w:rsidRPr="00C12079">
              <w:rPr>
                <w:rFonts w:ascii="Verdana" w:hAnsi="Verdana"/>
                <w:b/>
                <w:sz w:val="16"/>
                <w:szCs w:val="16"/>
                <w:lang w:val="en-US"/>
              </w:rPr>
              <w:lastRenderedPageBreak/>
              <w:t xml:space="preserve">3.3 Sulfur from burners and thermal </w:t>
            </w:r>
            <w:proofErr w:type="spellStart"/>
            <w:r w:rsidRPr="00C12079">
              <w:rPr>
                <w:rFonts w:ascii="Verdana" w:hAnsi="Verdana"/>
                <w:b/>
                <w:sz w:val="16"/>
                <w:szCs w:val="16"/>
                <w:lang w:val="en-US"/>
              </w:rPr>
              <w:t>oxidators</w:t>
            </w:r>
            <w:proofErr w:type="spellEnd"/>
            <w:r w:rsidRPr="00C12079">
              <w:rPr>
                <w:rFonts w:ascii="Verdana" w:hAnsi="Verdana"/>
                <w:b/>
                <w:sz w:val="16"/>
                <w:szCs w:val="16"/>
                <w:lang w:val="en-US"/>
              </w:rPr>
              <w:t>, S</w:t>
            </w:r>
            <w:r w:rsidRPr="00C12079">
              <w:rPr>
                <w:rFonts w:ascii="Verdana" w:hAnsi="Verdana"/>
                <w:b/>
                <w:sz w:val="16"/>
                <w:szCs w:val="16"/>
                <w:vertAlign w:val="subscript"/>
                <w:lang w:val="en-US"/>
              </w:rPr>
              <w:t>Q</w:t>
            </w:r>
            <w:r w:rsidRPr="00C12079">
              <w:rPr>
                <w:rFonts w:ascii="Verdana" w:hAnsi="Verdana"/>
                <w:b/>
                <w:sz w:val="16"/>
                <w:szCs w:val="16"/>
                <w:lang w:val="en-US"/>
              </w:rPr>
              <w:t xml:space="preserve">: </w:t>
            </w:r>
            <w:r w:rsidRPr="00C12079">
              <w:rPr>
                <w:rFonts w:ascii="Verdana" w:hAnsi="Verdana"/>
                <w:sz w:val="16"/>
                <w:szCs w:val="16"/>
                <w:lang w:val="en-US"/>
              </w:rPr>
              <w:t xml:space="preserve">Quantity of sulfur that was not possible to recover and is </w:t>
            </w:r>
            <w:r w:rsidR="001C1DD2" w:rsidRPr="00C12079">
              <w:rPr>
                <w:rFonts w:ascii="Verdana" w:hAnsi="Verdana"/>
                <w:sz w:val="16"/>
                <w:szCs w:val="16"/>
                <w:lang w:val="en-US"/>
              </w:rPr>
              <w:t>emitted</w:t>
            </w:r>
            <w:r w:rsidRPr="00C12079">
              <w:rPr>
                <w:rFonts w:ascii="Verdana" w:hAnsi="Verdana"/>
                <w:sz w:val="16"/>
                <w:szCs w:val="16"/>
                <w:lang w:val="en-US"/>
              </w:rPr>
              <w:t xml:space="preserve"> to the atmosphere in the form of sulfur </w:t>
            </w:r>
            <w:r w:rsidRPr="00C12079">
              <w:rPr>
                <w:rFonts w:ascii="Verdana" w:hAnsi="Verdana"/>
                <w:sz w:val="16"/>
                <w:szCs w:val="16"/>
                <w:lang w:val="en-US"/>
              </w:rPr>
              <w:lastRenderedPageBreak/>
              <w:t>dioxide (SO</w:t>
            </w:r>
            <w:r w:rsidRPr="00C12079">
              <w:rPr>
                <w:rFonts w:ascii="Verdana" w:hAnsi="Verdana"/>
                <w:sz w:val="16"/>
                <w:szCs w:val="16"/>
                <w:vertAlign w:val="subscript"/>
                <w:lang w:val="en-US"/>
              </w:rPr>
              <w:t>2</w:t>
            </w:r>
            <w:r w:rsidRPr="00C12079">
              <w:rPr>
                <w:rFonts w:ascii="Verdana" w:hAnsi="Verdana"/>
                <w:sz w:val="16"/>
                <w:szCs w:val="16"/>
                <w:lang w:val="en-US"/>
              </w:rPr>
              <w:t xml:space="preserve">) from the field burners and thermal </w:t>
            </w:r>
            <w:proofErr w:type="spellStart"/>
            <w:r w:rsidRPr="00C12079">
              <w:rPr>
                <w:rFonts w:ascii="Verdana" w:hAnsi="Verdana"/>
                <w:sz w:val="16"/>
                <w:szCs w:val="16"/>
                <w:lang w:val="en-US"/>
              </w:rPr>
              <w:t>oxidators</w:t>
            </w:r>
            <w:proofErr w:type="spellEnd"/>
            <w:r w:rsidRPr="00C12079">
              <w:rPr>
                <w:rFonts w:ascii="Verdana" w:hAnsi="Verdana"/>
                <w:sz w:val="16"/>
                <w:szCs w:val="16"/>
                <w:lang w:val="en-US"/>
              </w:rPr>
              <w:t xml:space="preserve"> of the refinery; is expressed in tons per day.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lastRenderedPageBreak/>
              <w:t>3.4 Azufre total (S</w:t>
            </w:r>
            <w:r w:rsidRPr="00C12079">
              <w:rPr>
                <w:rFonts w:ascii="Verdana" w:hAnsi="Verdana"/>
                <w:b/>
                <w:sz w:val="16"/>
                <w:szCs w:val="16"/>
                <w:vertAlign w:val="subscript"/>
              </w:rPr>
              <w:t>T</w:t>
            </w:r>
            <w:r w:rsidRPr="00C12079">
              <w:rPr>
                <w:rFonts w:ascii="Verdana" w:hAnsi="Verdana"/>
                <w:b/>
                <w:sz w:val="16"/>
                <w:szCs w:val="16"/>
              </w:rPr>
              <w:t xml:space="preserve">): </w:t>
            </w:r>
            <w:r w:rsidRPr="00C12079">
              <w:rPr>
                <w:rFonts w:ascii="Verdana" w:hAnsi="Verdana"/>
                <w:sz w:val="16"/>
                <w:szCs w:val="16"/>
              </w:rPr>
              <w:t>cantidad de azufre contenida en el crudo y en los otros insumos que se procesan en la refinería; se expresa en toneladas por día.</w:t>
            </w:r>
          </w:p>
        </w:tc>
        <w:tc>
          <w:tcPr>
            <w:tcW w:w="4788" w:type="dxa"/>
          </w:tcPr>
          <w:p w:rsidR="00DF3B3F" w:rsidRPr="00C12079" w:rsidRDefault="002B624D" w:rsidP="00E87347">
            <w:pPr>
              <w:pStyle w:val="Texto"/>
              <w:spacing w:line="223" w:lineRule="exact"/>
              <w:ind w:firstLine="0"/>
              <w:rPr>
                <w:rFonts w:ascii="Verdana" w:hAnsi="Verdana"/>
                <w:b/>
                <w:sz w:val="16"/>
                <w:szCs w:val="16"/>
                <w:lang w:val="en-US"/>
              </w:rPr>
            </w:pPr>
            <w:r w:rsidRPr="00C12079">
              <w:rPr>
                <w:rFonts w:ascii="Verdana" w:hAnsi="Verdana"/>
                <w:b/>
                <w:sz w:val="16"/>
                <w:szCs w:val="16"/>
                <w:lang w:val="en-US"/>
              </w:rPr>
              <w:t>3.4 Total sulfur (S</w:t>
            </w:r>
            <w:r w:rsidRPr="00C12079">
              <w:rPr>
                <w:rFonts w:ascii="Verdana" w:hAnsi="Verdana"/>
                <w:b/>
                <w:sz w:val="16"/>
                <w:szCs w:val="16"/>
                <w:vertAlign w:val="subscript"/>
                <w:lang w:val="en-US"/>
              </w:rPr>
              <w:t>T</w:t>
            </w:r>
            <w:r w:rsidRPr="00C12079">
              <w:rPr>
                <w:rFonts w:ascii="Verdana" w:hAnsi="Verdana"/>
                <w:b/>
                <w:sz w:val="16"/>
                <w:szCs w:val="16"/>
                <w:lang w:val="en-US"/>
              </w:rPr>
              <w:t xml:space="preserve">): </w:t>
            </w:r>
            <w:r w:rsidRPr="00C12079">
              <w:rPr>
                <w:rFonts w:ascii="Verdana" w:hAnsi="Verdana"/>
                <w:sz w:val="16"/>
                <w:szCs w:val="16"/>
                <w:lang w:val="en-US"/>
              </w:rPr>
              <w:t>quantity of sulfur contained in the crude oil and in the other materials that are processed in the refinery: it is expressed in tons per day.</w:t>
            </w:r>
            <w:r w:rsidRPr="00C12079">
              <w:rPr>
                <w:rFonts w:ascii="Verdana" w:hAnsi="Verdana"/>
                <w:b/>
                <w:sz w:val="16"/>
                <w:szCs w:val="16"/>
                <w:lang w:val="en-US"/>
              </w:rPr>
              <w:t xml:space="preserve">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3.5 </w:t>
            </w:r>
            <w:proofErr w:type="spellStart"/>
            <w:r w:rsidRPr="00C12079">
              <w:rPr>
                <w:rFonts w:ascii="Verdana" w:hAnsi="Verdana"/>
                <w:b/>
                <w:sz w:val="16"/>
                <w:szCs w:val="16"/>
                <w:lang w:val="en-US"/>
              </w:rPr>
              <w:t>Otros</w:t>
            </w:r>
            <w:proofErr w:type="spellEnd"/>
            <w:r w:rsidRPr="00C12079">
              <w:rPr>
                <w:rFonts w:ascii="Verdana" w:hAnsi="Verdana"/>
                <w:b/>
                <w:sz w:val="16"/>
                <w:szCs w:val="16"/>
                <w:lang w:val="en-US"/>
              </w:rPr>
              <w:t xml:space="preserve"> </w:t>
            </w:r>
            <w:proofErr w:type="spellStart"/>
            <w:r w:rsidRPr="00C12079">
              <w:rPr>
                <w:rFonts w:ascii="Verdana" w:hAnsi="Verdana"/>
                <w:b/>
                <w:sz w:val="16"/>
                <w:szCs w:val="16"/>
                <w:lang w:val="en-US"/>
              </w:rPr>
              <w:t>insumos</w:t>
            </w:r>
            <w:proofErr w:type="spellEnd"/>
            <w:r w:rsidRPr="00C12079">
              <w:rPr>
                <w:rFonts w:ascii="Verdana" w:hAnsi="Verdana"/>
                <w:b/>
                <w:sz w:val="16"/>
                <w:szCs w:val="16"/>
                <w:lang w:val="en-US"/>
              </w:rPr>
              <w:t xml:space="preserve">: </w:t>
            </w:r>
            <w:proofErr w:type="spellStart"/>
            <w:r w:rsidRPr="00C12079">
              <w:rPr>
                <w:rFonts w:ascii="Verdana" w:hAnsi="Verdana"/>
                <w:sz w:val="16"/>
                <w:szCs w:val="16"/>
                <w:lang w:val="en-US"/>
              </w:rPr>
              <w:t>productos</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intermedios</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que</w:t>
            </w:r>
            <w:proofErr w:type="spellEnd"/>
            <w:r w:rsidRPr="00C12079">
              <w:rPr>
                <w:rFonts w:ascii="Verdana" w:hAnsi="Verdana"/>
                <w:sz w:val="16"/>
                <w:szCs w:val="16"/>
                <w:lang w:val="en-US"/>
              </w:rPr>
              <w:t xml:space="preserve"> se </w:t>
            </w:r>
            <w:proofErr w:type="spellStart"/>
            <w:r w:rsidRPr="00C12079">
              <w:rPr>
                <w:rFonts w:ascii="Verdana" w:hAnsi="Verdana"/>
                <w:sz w:val="16"/>
                <w:szCs w:val="16"/>
                <w:lang w:val="en-US"/>
              </w:rPr>
              <w:t>reciben</w:t>
            </w:r>
            <w:proofErr w:type="spellEnd"/>
            <w:r w:rsidRPr="00C12079">
              <w:rPr>
                <w:rFonts w:ascii="Verdana" w:hAnsi="Verdana"/>
                <w:sz w:val="16"/>
                <w:szCs w:val="16"/>
                <w:lang w:val="en-US"/>
              </w:rPr>
              <w:t xml:space="preserve"> en </w:t>
            </w:r>
            <w:proofErr w:type="spellStart"/>
            <w:r w:rsidRPr="00C12079">
              <w:rPr>
                <w:rFonts w:ascii="Verdana" w:hAnsi="Verdana"/>
                <w:sz w:val="16"/>
                <w:szCs w:val="16"/>
                <w:lang w:val="en-US"/>
              </w:rPr>
              <w:t>las</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refinerías</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para</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su</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proceso</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además</w:t>
            </w:r>
            <w:proofErr w:type="spellEnd"/>
            <w:r w:rsidRPr="00C12079">
              <w:rPr>
                <w:rFonts w:ascii="Verdana" w:hAnsi="Verdana"/>
                <w:sz w:val="16"/>
                <w:szCs w:val="16"/>
                <w:lang w:val="en-US"/>
              </w:rPr>
              <w:t xml:space="preserve"> </w:t>
            </w:r>
            <w:r w:rsidRPr="00C12079">
              <w:rPr>
                <w:rFonts w:ascii="Verdana" w:hAnsi="Verdana"/>
                <w:sz w:val="16"/>
                <w:szCs w:val="16"/>
                <w:lang w:val="en-US"/>
              </w:rPr>
              <w:br/>
              <w:t xml:space="preserve">del </w:t>
            </w:r>
            <w:proofErr w:type="spellStart"/>
            <w:r w:rsidRPr="00C12079">
              <w:rPr>
                <w:rFonts w:ascii="Verdana" w:hAnsi="Verdana"/>
                <w:sz w:val="16"/>
                <w:szCs w:val="16"/>
                <w:lang w:val="en-US"/>
              </w:rPr>
              <w:t>crudo</w:t>
            </w:r>
            <w:proofErr w:type="spellEnd"/>
            <w:r w:rsidRPr="00C12079">
              <w:rPr>
                <w:rFonts w:ascii="Verdana" w:hAnsi="Verdana"/>
                <w:sz w:val="16"/>
                <w:szCs w:val="16"/>
                <w:lang w:val="en-US"/>
              </w:rPr>
              <w:t>.</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3.5 Other materials: </w:t>
            </w:r>
            <w:r w:rsidRPr="00C12079">
              <w:rPr>
                <w:rFonts w:ascii="Verdana" w:hAnsi="Verdana"/>
                <w:sz w:val="16"/>
                <w:szCs w:val="16"/>
                <w:lang w:val="en-US"/>
              </w:rPr>
              <w:t xml:space="preserve">intermediate products that are received in the refineries for its processing, in addition to the crude.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lang w:val="en-US"/>
              </w:rPr>
              <w:t xml:space="preserve">3.6 </w:t>
            </w:r>
            <w:proofErr w:type="spellStart"/>
            <w:r w:rsidRPr="00C12079">
              <w:rPr>
                <w:rFonts w:ascii="Verdana" w:hAnsi="Verdana"/>
                <w:b/>
                <w:sz w:val="16"/>
                <w:szCs w:val="16"/>
                <w:lang w:val="en-US"/>
              </w:rPr>
              <w:t>Oxidador</w:t>
            </w:r>
            <w:proofErr w:type="spellEnd"/>
            <w:r w:rsidRPr="00C12079">
              <w:rPr>
                <w:rFonts w:ascii="Verdana" w:hAnsi="Verdana"/>
                <w:b/>
                <w:sz w:val="16"/>
                <w:szCs w:val="16"/>
                <w:lang w:val="en-US"/>
              </w:rPr>
              <w:t xml:space="preserve"> </w:t>
            </w:r>
            <w:proofErr w:type="spellStart"/>
            <w:r w:rsidRPr="00C12079">
              <w:rPr>
                <w:rFonts w:ascii="Verdana" w:hAnsi="Verdana"/>
                <w:b/>
                <w:sz w:val="16"/>
                <w:szCs w:val="16"/>
                <w:lang w:val="en-US"/>
              </w:rPr>
              <w:t>térmico</w:t>
            </w:r>
            <w:proofErr w:type="spellEnd"/>
            <w:r w:rsidRPr="00C12079">
              <w:rPr>
                <w:rFonts w:ascii="Verdana" w:hAnsi="Verdana"/>
                <w:b/>
                <w:sz w:val="16"/>
                <w:szCs w:val="16"/>
                <w:lang w:val="en-US"/>
              </w:rPr>
              <w:t xml:space="preserve">: </w:t>
            </w:r>
            <w:proofErr w:type="spellStart"/>
            <w:r w:rsidRPr="00C12079">
              <w:rPr>
                <w:rFonts w:ascii="Verdana" w:hAnsi="Verdana"/>
                <w:sz w:val="16"/>
                <w:szCs w:val="16"/>
                <w:lang w:val="en-US"/>
              </w:rPr>
              <w:t>equi</w:t>
            </w:r>
            <w:r w:rsidRPr="00C12079">
              <w:rPr>
                <w:rFonts w:ascii="Verdana" w:hAnsi="Verdana"/>
                <w:sz w:val="16"/>
                <w:szCs w:val="16"/>
              </w:rPr>
              <w:t>po</w:t>
            </w:r>
            <w:proofErr w:type="spellEnd"/>
            <w:r w:rsidRPr="00C12079">
              <w:rPr>
                <w:rFonts w:ascii="Verdana" w:hAnsi="Verdana"/>
                <w:sz w:val="16"/>
                <w:szCs w:val="16"/>
              </w:rPr>
              <w:t xml:space="preserve"> de combustión a fuego directo cuya función es la oxidación de los compuestos de azufre a bióxido de azufre antes de ser liberados a la atmósfera; forma parte de la planta recuperadora de azufre.</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3.6 Thermal </w:t>
            </w:r>
            <w:proofErr w:type="spellStart"/>
            <w:r w:rsidRPr="00C12079">
              <w:rPr>
                <w:rFonts w:ascii="Verdana" w:hAnsi="Verdana"/>
                <w:b/>
                <w:sz w:val="16"/>
                <w:szCs w:val="16"/>
                <w:lang w:val="en-US"/>
              </w:rPr>
              <w:t>oxidator</w:t>
            </w:r>
            <w:proofErr w:type="spellEnd"/>
            <w:r w:rsidRPr="00C12079">
              <w:rPr>
                <w:rFonts w:ascii="Verdana" w:hAnsi="Verdana"/>
                <w:b/>
                <w:sz w:val="16"/>
                <w:szCs w:val="16"/>
                <w:lang w:val="en-US"/>
              </w:rPr>
              <w:t xml:space="preserve">: </w:t>
            </w:r>
            <w:r w:rsidRPr="00C12079">
              <w:rPr>
                <w:rFonts w:ascii="Verdana" w:hAnsi="Verdana"/>
                <w:sz w:val="16"/>
                <w:szCs w:val="16"/>
                <w:lang w:val="en-US"/>
              </w:rPr>
              <w:t xml:space="preserve">equipment of direct fire combustion whose function is the oxidation of the sulfur dioxide compounds before being released to the atmosphere; forms part of the recovery plant of sulfur.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s-MX"/>
              </w:rPr>
            </w:pPr>
            <w:r w:rsidRPr="00C12079">
              <w:rPr>
                <w:rFonts w:ascii="Verdana" w:hAnsi="Verdana"/>
                <w:b/>
                <w:sz w:val="16"/>
                <w:szCs w:val="16"/>
              </w:rPr>
              <w:t>3.7 Planta recuperadora de azufre:</w:t>
            </w:r>
            <w:r w:rsidRPr="00C12079">
              <w:rPr>
                <w:rFonts w:ascii="Verdana" w:hAnsi="Verdana"/>
                <w:sz w:val="16"/>
                <w:szCs w:val="16"/>
              </w:rPr>
              <w:t xml:space="preserve"> instalación empleada para transformar compuestos de azufre en azufre elemental, que al ser recuperado deja de emitirse a la atmósfera; los compuestos de azufre no recuperados pasan al </w:t>
            </w:r>
            <w:proofErr w:type="spellStart"/>
            <w:r w:rsidRPr="00C12079">
              <w:rPr>
                <w:rFonts w:ascii="Verdana" w:hAnsi="Verdana"/>
                <w:sz w:val="16"/>
                <w:szCs w:val="16"/>
              </w:rPr>
              <w:t>oxidador</w:t>
            </w:r>
            <w:proofErr w:type="spellEnd"/>
            <w:r w:rsidRPr="00C12079">
              <w:rPr>
                <w:rFonts w:ascii="Verdana" w:hAnsi="Verdana"/>
                <w:sz w:val="16"/>
                <w:szCs w:val="16"/>
              </w:rPr>
              <w:t xml:space="preserve"> térmico.</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3.7 Sulfur Recovery Plant: </w:t>
            </w:r>
            <w:r w:rsidRPr="00C12079">
              <w:rPr>
                <w:rFonts w:ascii="Verdana" w:hAnsi="Verdana"/>
                <w:sz w:val="16"/>
                <w:szCs w:val="16"/>
                <w:lang w:val="en-US"/>
              </w:rPr>
              <w:t xml:space="preserve">Installation employed for transforming sulfur compounds in elemental sulfur, that when recovered avoids being emitted to the atmosphere; the sulfur compounds not recovered pass through the thermal </w:t>
            </w:r>
            <w:proofErr w:type="spellStart"/>
            <w:r w:rsidRPr="00C12079">
              <w:rPr>
                <w:rFonts w:ascii="Verdana" w:hAnsi="Verdana"/>
                <w:sz w:val="16"/>
                <w:szCs w:val="16"/>
                <w:lang w:val="en-US"/>
              </w:rPr>
              <w:t>oxidator</w:t>
            </w:r>
            <w:proofErr w:type="spellEnd"/>
            <w:r w:rsidRPr="00C12079">
              <w:rPr>
                <w:rFonts w:ascii="Verdana" w:hAnsi="Verdana"/>
                <w:sz w:val="16"/>
                <w:szCs w:val="16"/>
                <w:lang w:val="en-US"/>
              </w:rPr>
              <w:t xml:space="preserve">.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bCs/>
                <w:sz w:val="16"/>
                <w:szCs w:val="16"/>
              </w:rPr>
            </w:pPr>
            <w:r w:rsidRPr="00C12079">
              <w:rPr>
                <w:rFonts w:ascii="Verdana" w:hAnsi="Verdana"/>
                <w:b/>
                <w:bCs/>
                <w:sz w:val="16"/>
                <w:szCs w:val="16"/>
                <w:lang w:val="en-US"/>
              </w:rPr>
              <w:t xml:space="preserve">3.8 </w:t>
            </w:r>
            <w:proofErr w:type="spellStart"/>
            <w:r w:rsidRPr="00C12079">
              <w:rPr>
                <w:rFonts w:ascii="Verdana" w:hAnsi="Verdana"/>
                <w:b/>
                <w:bCs/>
                <w:sz w:val="16"/>
                <w:szCs w:val="16"/>
                <w:lang w:val="en-US"/>
              </w:rPr>
              <w:t>Quemadores</w:t>
            </w:r>
            <w:proofErr w:type="spellEnd"/>
            <w:r w:rsidRPr="00C12079">
              <w:rPr>
                <w:rFonts w:ascii="Verdana" w:hAnsi="Verdana"/>
                <w:b/>
                <w:bCs/>
                <w:sz w:val="16"/>
                <w:szCs w:val="16"/>
                <w:lang w:val="en-US"/>
              </w:rPr>
              <w:t xml:space="preserve"> de campo:</w:t>
            </w:r>
            <w:r w:rsidRPr="00C12079">
              <w:rPr>
                <w:rFonts w:ascii="Verdana" w:hAnsi="Verdana"/>
                <w:bCs/>
                <w:sz w:val="16"/>
                <w:szCs w:val="16"/>
                <w:lang w:val="en-US"/>
              </w:rPr>
              <w:t xml:space="preserve"> </w:t>
            </w:r>
            <w:proofErr w:type="spellStart"/>
            <w:r w:rsidRPr="00C12079">
              <w:rPr>
                <w:rFonts w:ascii="Verdana" w:hAnsi="Verdana"/>
                <w:bCs/>
                <w:sz w:val="16"/>
                <w:szCs w:val="16"/>
                <w:lang w:val="en-US"/>
              </w:rPr>
              <w:t>dispositivos</w:t>
            </w:r>
            <w:proofErr w:type="spellEnd"/>
            <w:r w:rsidRPr="00C12079">
              <w:rPr>
                <w:rFonts w:ascii="Verdana" w:hAnsi="Verdana"/>
                <w:bCs/>
                <w:sz w:val="16"/>
                <w:szCs w:val="16"/>
                <w:lang w:val="en-US"/>
              </w:rPr>
              <w:t xml:space="preserve"> de </w:t>
            </w:r>
            <w:proofErr w:type="spellStart"/>
            <w:r w:rsidRPr="00C12079">
              <w:rPr>
                <w:rFonts w:ascii="Verdana" w:hAnsi="Verdana"/>
                <w:bCs/>
                <w:sz w:val="16"/>
                <w:szCs w:val="16"/>
                <w:lang w:val="en-US"/>
              </w:rPr>
              <w:t>segurid</w:t>
            </w:r>
            <w:proofErr w:type="spellEnd"/>
            <w:r w:rsidRPr="00C12079">
              <w:rPr>
                <w:rFonts w:ascii="Verdana" w:hAnsi="Verdana"/>
                <w:bCs/>
                <w:sz w:val="16"/>
                <w:szCs w:val="16"/>
              </w:rPr>
              <w:t>ad que se utilizan para quemar los gases o líquidos que se envían a desfogue de las plantas de proceso durante las operaciones de arranque, situaciones de emergencia o paros programados.</w:t>
            </w:r>
          </w:p>
        </w:tc>
        <w:tc>
          <w:tcPr>
            <w:tcW w:w="4788" w:type="dxa"/>
          </w:tcPr>
          <w:p w:rsidR="00DF3B3F" w:rsidRPr="00C12079" w:rsidRDefault="002B624D" w:rsidP="002B624D">
            <w:pPr>
              <w:pStyle w:val="Texto"/>
              <w:spacing w:line="223" w:lineRule="exact"/>
              <w:ind w:firstLine="0"/>
              <w:rPr>
                <w:rFonts w:ascii="Verdana" w:hAnsi="Verdana"/>
                <w:bCs/>
                <w:sz w:val="16"/>
                <w:szCs w:val="16"/>
                <w:lang w:val="en-US"/>
              </w:rPr>
            </w:pPr>
            <w:r w:rsidRPr="00C12079">
              <w:rPr>
                <w:rFonts w:ascii="Verdana" w:hAnsi="Verdana"/>
                <w:b/>
                <w:bCs/>
                <w:sz w:val="16"/>
                <w:szCs w:val="16"/>
                <w:lang w:val="en-US"/>
              </w:rPr>
              <w:t xml:space="preserve">3.8 Field burners: </w:t>
            </w:r>
            <w:r w:rsidRPr="00C12079">
              <w:rPr>
                <w:rFonts w:ascii="Verdana" w:hAnsi="Verdana"/>
                <w:bCs/>
                <w:sz w:val="16"/>
                <w:szCs w:val="16"/>
                <w:lang w:val="en-US"/>
              </w:rPr>
              <w:t xml:space="preserve">safety devices that are utilized for burning gases or liquids that are vented from the processing plants during the start of operations, emergency situations or programmed stops.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s-MX"/>
              </w:rPr>
            </w:pPr>
            <w:r w:rsidRPr="00C12079">
              <w:rPr>
                <w:rFonts w:ascii="Verdana" w:hAnsi="Verdana"/>
                <w:b/>
                <w:sz w:val="16"/>
                <w:szCs w:val="16"/>
                <w:lang w:val="es-MX"/>
              </w:rPr>
              <w:t>3.9 Recuperación de azufre:</w:t>
            </w:r>
            <w:r w:rsidRPr="00C12079">
              <w:rPr>
                <w:rFonts w:ascii="Verdana" w:hAnsi="Verdana"/>
                <w:sz w:val="16"/>
                <w:szCs w:val="16"/>
                <w:lang w:val="es-MX"/>
              </w:rPr>
              <w:t xml:space="preserve"> azufre recuperado (S</w:t>
            </w:r>
            <w:r w:rsidRPr="00C12079">
              <w:rPr>
                <w:rFonts w:ascii="Verdana" w:hAnsi="Verdana"/>
                <w:sz w:val="16"/>
                <w:szCs w:val="16"/>
                <w:vertAlign w:val="subscript"/>
                <w:lang w:val="es-MX"/>
              </w:rPr>
              <w:t>R</w:t>
            </w:r>
            <w:r w:rsidRPr="00C12079">
              <w:rPr>
                <w:rFonts w:ascii="Verdana" w:hAnsi="Verdana"/>
                <w:sz w:val="16"/>
                <w:szCs w:val="16"/>
                <w:lang w:val="es-MX"/>
              </w:rPr>
              <w:t>) expresado como porcentaje respecto de la diferencia entre el azufre total y el azufre que queda en productos (S</w:t>
            </w:r>
            <w:r w:rsidRPr="00C12079">
              <w:rPr>
                <w:rFonts w:ascii="Verdana" w:hAnsi="Verdana"/>
                <w:sz w:val="16"/>
                <w:szCs w:val="16"/>
                <w:vertAlign w:val="subscript"/>
                <w:lang w:val="es-MX"/>
              </w:rPr>
              <w:t>T</w:t>
            </w:r>
            <w:r w:rsidRPr="00C12079">
              <w:rPr>
                <w:rFonts w:ascii="Verdana" w:hAnsi="Verdana"/>
                <w:sz w:val="16"/>
                <w:szCs w:val="16"/>
                <w:lang w:val="es-MX"/>
              </w:rPr>
              <w:t>-S</w:t>
            </w:r>
            <w:r w:rsidRPr="00C12079">
              <w:rPr>
                <w:rFonts w:ascii="Verdana" w:hAnsi="Verdana"/>
                <w:sz w:val="16"/>
                <w:szCs w:val="16"/>
                <w:vertAlign w:val="subscript"/>
                <w:lang w:val="es-MX"/>
              </w:rPr>
              <w:t>P</w:t>
            </w:r>
            <w:r w:rsidRPr="00C12079">
              <w:rPr>
                <w:rFonts w:ascii="Verdana" w:hAnsi="Verdana"/>
                <w:sz w:val="16"/>
                <w:szCs w:val="16"/>
                <w:lang w:val="es-MX"/>
              </w:rPr>
              <w:t>).</w:t>
            </w:r>
          </w:p>
        </w:tc>
        <w:tc>
          <w:tcPr>
            <w:tcW w:w="4788" w:type="dxa"/>
          </w:tcPr>
          <w:p w:rsidR="00DF3B3F" w:rsidRPr="00C12079" w:rsidRDefault="002B624D" w:rsidP="002B624D">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3.9 Sulfur recovery: </w:t>
            </w:r>
            <w:r w:rsidRPr="00C12079">
              <w:rPr>
                <w:rFonts w:ascii="Verdana" w:hAnsi="Verdana"/>
                <w:sz w:val="16"/>
                <w:szCs w:val="16"/>
                <w:lang w:val="en-US"/>
              </w:rPr>
              <w:t>sulfur recovered (S</w:t>
            </w:r>
            <w:r w:rsidRPr="00C12079">
              <w:rPr>
                <w:rFonts w:ascii="Verdana" w:hAnsi="Verdana"/>
                <w:sz w:val="16"/>
                <w:szCs w:val="16"/>
                <w:vertAlign w:val="subscript"/>
                <w:lang w:val="en-US"/>
              </w:rPr>
              <w:t>R</w:t>
            </w:r>
            <w:proofErr w:type="gramStart"/>
            <w:r w:rsidRPr="00C12079">
              <w:rPr>
                <w:rFonts w:ascii="Verdana" w:hAnsi="Verdana"/>
                <w:sz w:val="16"/>
                <w:szCs w:val="16"/>
                <w:lang w:val="en-US"/>
              </w:rPr>
              <w:t>)  expressed</w:t>
            </w:r>
            <w:proofErr w:type="gramEnd"/>
            <w:r w:rsidRPr="00C12079">
              <w:rPr>
                <w:rFonts w:ascii="Verdana" w:hAnsi="Verdana"/>
                <w:sz w:val="16"/>
                <w:szCs w:val="16"/>
                <w:lang w:val="en-US"/>
              </w:rPr>
              <w:t xml:space="preserve"> as a percentage with respect to the difference between the total sulfur and the sulfur that remains in products (S</w:t>
            </w:r>
            <w:r w:rsidRPr="00C12079">
              <w:rPr>
                <w:rFonts w:ascii="Verdana" w:hAnsi="Verdana"/>
                <w:sz w:val="16"/>
                <w:szCs w:val="16"/>
                <w:vertAlign w:val="subscript"/>
                <w:lang w:val="en-US"/>
              </w:rPr>
              <w:t>T</w:t>
            </w:r>
            <w:r w:rsidRPr="00C12079">
              <w:rPr>
                <w:rFonts w:ascii="Verdana" w:hAnsi="Verdana"/>
                <w:sz w:val="16"/>
                <w:szCs w:val="16"/>
                <w:lang w:val="en-US"/>
              </w:rPr>
              <w:t>-S</w:t>
            </w:r>
            <w:r w:rsidRPr="00C12079">
              <w:rPr>
                <w:rFonts w:ascii="Verdana" w:hAnsi="Verdana"/>
                <w:sz w:val="16"/>
                <w:szCs w:val="16"/>
                <w:vertAlign w:val="subscript"/>
                <w:lang w:val="en-US"/>
              </w:rPr>
              <w:t>P</w:t>
            </w:r>
            <w:r w:rsidRPr="00C12079">
              <w:rPr>
                <w:rFonts w:ascii="Verdana" w:hAnsi="Verdana"/>
                <w:sz w:val="16"/>
                <w:szCs w:val="16"/>
                <w:lang w:val="en-US"/>
              </w:rPr>
              <w:t xml:space="preserve">).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s-MX"/>
              </w:rPr>
            </w:pPr>
            <w:r w:rsidRPr="00C12079">
              <w:rPr>
                <w:rFonts w:ascii="Verdana" w:hAnsi="Verdana"/>
                <w:b/>
                <w:sz w:val="16"/>
                <w:szCs w:val="16"/>
                <w:lang w:val="es-MX"/>
              </w:rPr>
              <w:t xml:space="preserve">3.10 Responsables: </w:t>
            </w:r>
            <w:r w:rsidRPr="00C12079">
              <w:rPr>
                <w:rFonts w:ascii="Verdana" w:hAnsi="Verdana"/>
                <w:sz w:val="16"/>
                <w:szCs w:val="16"/>
                <w:lang w:val="es-MX"/>
              </w:rPr>
              <w:t xml:space="preserve">organismos públicos establecidos en los artículos 1 y 3 de </w:t>
            </w:r>
            <w:smartTag w:uri="urn:schemas-microsoft-com:office:smarttags" w:element="PersonName">
              <w:smartTagPr>
                <w:attr w:name="ProductID" w:val="la Ley Org￡nica"/>
              </w:smartTagPr>
              <w:r w:rsidRPr="00C12079">
                <w:rPr>
                  <w:rFonts w:ascii="Verdana" w:hAnsi="Verdana"/>
                  <w:sz w:val="16"/>
                  <w:szCs w:val="16"/>
                  <w:lang w:val="es-MX"/>
                </w:rPr>
                <w:t>la Ley Orgánica</w:t>
              </w:r>
            </w:smartTag>
            <w:r w:rsidRPr="00C12079">
              <w:rPr>
                <w:rFonts w:ascii="Verdana" w:hAnsi="Verdana"/>
                <w:sz w:val="16"/>
                <w:szCs w:val="16"/>
                <w:lang w:val="es-MX"/>
              </w:rPr>
              <w:t xml:space="preserve"> de </w:t>
            </w:r>
            <w:smartTag w:uri="urn:schemas-microsoft-com:office:smarttags" w:element="PersonName">
              <w:smartTagPr>
                <w:attr w:name="ProductID" w:val="la Administraci￳n P￺blica Federal"/>
              </w:smartTagPr>
              <w:smartTag w:uri="urn:schemas-microsoft-com:office:smarttags" w:element="PersonName">
                <w:smartTagPr>
                  <w:attr w:name="ProductID" w:val="la Administraci￳n P￺blica"/>
                </w:smartTagPr>
                <w:r w:rsidRPr="00C12079">
                  <w:rPr>
                    <w:rFonts w:ascii="Verdana" w:hAnsi="Verdana"/>
                    <w:sz w:val="16"/>
                    <w:szCs w:val="16"/>
                    <w:lang w:val="es-MX"/>
                  </w:rPr>
                  <w:t>la Administración Pública</w:t>
                </w:r>
              </w:smartTag>
              <w:r w:rsidRPr="00C12079">
                <w:rPr>
                  <w:rFonts w:ascii="Verdana" w:hAnsi="Verdana"/>
                  <w:sz w:val="16"/>
                  <w:szCs w:val="16"/>
                  <w:lang w:val="es-MX"/>
                </w:rPr>
                <w:t xml:space="preserve"> Federal</w:t>
              </w:r>
            </w:smartTag>
            <w:r w:rsidRPr="00C12079">
              <w:rPr>
                <w:rFonts w:ascii="Verdana" w:hAnsi="Verdana"/>
                <w:sz w:val="16"/>
                <w:szCs w:val="16"/>
                <w:lang w:val="es-MX"/>
              </w:rPr>
              <w:t xml:space="preserve">, que realizan las actividades de refinación de petróleo a que se refiere </w:t>
            </w:r>
            <w:r w:rsidRPr="00C12079">
              <w:rPr>
                <w:rFonts w:ascii="Verdana" w:hAnsi="Verdana"/>
                <w:sz w:val="16"/>
                <w:szCs w:val="16"/>
                <w:lang w:val="es-MX"/>
              </w:rPr>
              <w:br/>
              <w:t>esta Norma.</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3.10 Responsible parties: </w:t>
            </w:r>
            <w:r w:rsidRPr="00C12079">
              <w:rPr>
                <w:rFonts w:ascii="Verdana" w:hAnsi="Verdana"/>
                <w:sz w:val="16"/>
                <w:szCs w:val="16"/>
                <w:lang w:val="en-US"/>
              </w:rPr>
              <w:t xml:space="preserve">Public organs established in articles 1 and 3 of the Organic Law of the Federal Public Administration that carry out activities of the refining of petroleum referred to in this Standard.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b/>
                <w:sz w:val="16"/>
                <w:szCs w:val="16"/>
                <w:lang w:val="es-MX"/>
              </w:rPr>
            </w:pPr>
            <w:r w:rsidRPr="00C12079">
              <w:rPr>
                <w:rFonts w:ascii="Verdana" w:hAnsi="Verdana"/>
                <w:b/>
                <w:sz w:val="16"/>
                <w:szCs w:val="16"/>
                <w:lang w:val="es-MX"/>
              </w:rPr>
              <w:t>4. Especificaciones y requisitos</w:t>
            </w:r>
          </w:p>
        </w:tc>
        <w:tc>
          <w:tcPr>
            <w:tcW w:w="4788" w:type="dxa"/>
          </w:tcPr>
          <w:p w:rsidR="00DF3B3F" w:rsidRPr="00C12079" w:rsidRDefault="002B624D" w:rsidP="00E87347">
            <w:pPr>
              <w:pStyle w:val="Texto"/>
              <w:spacing w:line="223" w:lineRule="exact"/>
              <w:ind w:firstLine="0"/>
              <w:rPr>
                <w:rFonts w:ascii="Verdana" w:hAnsi="Verdana"/>
                <w:b/>
                <w:sz w:val="16"/>
                <w:szCs w:val="16"/>
                <w:lang w:val="en-US"/>
              </w:rPr>
            </w:pPr>
            <w:r w:rsidRPr="00C12079">
              <w:rPr>
                <w:rFonts w:ascii="Verdana" w:hAnsi="Verdana"/>
                <w:b/>
                <w:sz w:val="16"/>
                <w:szCs w:val="16"/>
                <w:lang w:val="en-US"/>
              </w:rPr>
              <w:t>4. Specifications and requirements</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lang w:val="es-MX"/>
              </w:rPr>
            </w:pPr>
            <w:r w:rsidRPr="00C12079">
              <w:rPr>
                <w:rFonts w:ascii="Verdana" w:hAnsi="Verdana"/>
                <w:b/>
                <w:sz w:val="16"/>
                <w:szCs w:val="16"/>
                <w:lang w:val="es-MX"/>
              </w:rPr>
              <w:t xml:space="preserve">4.1 </w:t>
            </w:r>
            <w:r w:rsidRPr="00C12079">
              <w:rPr>
                <w:rFonts w:ascii="Verdana" w:hAnsi="Verdana"/>
                <w:sz w:val="16"/>
                <w:szCs w:val="16"/>
                <w:lang w:val="es-MX"/>
              </w:rPr>
              <w:t xml:space="preserve">Todas las corrientes que contienen los compuestos de azufre liberados en la refinación del petróleo y en los procesos de </w:t>
            </w:r>
            <w:proofErr w:type="spellStart"/>
            <w:r w:rsidRPr="00C12079">
              <w:rPr>
                <w:rFonts w:ascii="Verdana" w:hAnsi="Verdana"/>
                <w:sz w:val="16"/>
                <w:szCs w:val="16"/>
                <w:lang w:val="es-MX"/>
              </w:rPr>
              <w:t>desulfurización</w:t>
            </w:r>
            <w:proofErr w:type="spellEnd"/>
            <w:r w:rsidRPr="00C12079">
              <w:rPr>
                <w:rFonts w:ascii="Verdana" w:hAnsi="Verdana"/>
                <w:sz w:val="16"/>
                <w:szCs w:val="16"/>
                <w:lang w:val="es-MX"/>
              </w:rPr>
              <w:t xml:space="preserve"> asociados deben ser tratadas con el fin de recuperar el azufre y reducir la emisión de contaminantes a la atmósfera.</w:t>
            </w:r>
          </w:p>
        </w:tc>
        <w:tc>
          <w:tcPr>
            <w:tcW w:w="4788" w:type="dxa"/>
          </w:tcPr>
          <w:p w:rsidR="00DF3B3F" w:rsidRPr="00C12079" w:rsidRDefault="002B624D" w:rsidP="001C1DD2">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4.1 </w:t>
            </w:r>
            <w:r w:rsidRPr="00C12079">
              <w:rPr>
                <w:rFonts w:ascii="Verdana" w:hAnsi="Verdana"/>
                <w:sz w:val="16"/>
                <w:szCs w:val="16"/>
                <w:lang w:val="en-US"/>
              </w:rPr>
              <w:t>All the air currents that contain the sulfur compounds released in the refining of petroleum and in the associated processes of desulfurization must be treated for the purpose of recovering sulfur and reduc</w:t>
            </w:r>
            <w:r w:rsidR="001C1DD2" w:rsidRPr="00C12079">
              <w:rPr>
                <w:rFonts w:ascii="Verdana" w:hAnsi="Verdana"/>
                <w:sz w:val="16"/>
                <w:szCs w:val="16"/>
                <w:lang w:val="en-US"/>
              </w:rPr>
              <w:t>ing</w:t>
            </w:r>
            <w:r w:rsidRPr="00C12079">
              <w:rPr>
                <w:rFonts w:ascii="Verdana" w:hAnsi="Verdana"/>
                <w:sz w:val="16"/>
                <w:szCs w:val="16"/>
                <w:lang w:val="en-US"/>
              </w:rPr>
              <w:t xml:space="preserve"> the emission of contaminants to the atmosphere. </w:t>
            </w:r>
          </w:p>
        </w:tc>
      </w:tr>
      <w:tr w:rsidR="00DF3B3F" w:rsidRPr="002B624D"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t xml:space="preserve">4.2 </w:t>
            </w:r>
            <w:r w:rsidRPr="00C12079">
              <w:rPr>
                <w:rFonts w:ascii="Verdana" w:hAnsi="Verdana"/>
                <w:sz w:val="16"/>
                <w:szCs w:val="16"/>
              </w:rPr>
              <w:t>La recuperación de azufre de las refinerías de petróleo deberá ser mayor o igual a 90% a más tardar en las fechas que se indican a continuación:</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4.2 </w:t>
            </w:r>
            <w:r w:rsidRPr="00C12079">
              <w:rPr>
                <w:rFonts w:ascii="Verdana" w:hAnsi="Verdana"/>
                <w:sz w:val="16"/>
                <w:szCs w:val="16"/>
                <w:lang w:val="en-US"/>
              </w:rPr>
              <w:t xml:space="preserve">The recovery of sulfur from the petroleum refineries must be greater or equal to 90% no later than the dates that are indicated in the following: </w:t>
            </w:r>
          </w:p>
        </w:tc>
      </w:tr>
      <w:tr w:rsidR="00DF3B3F" w:rsidRPr="002B624D" w:rsidTr="00E87347">
        <w:tc>
          <w:tcPr>
            <w:tcW w:w="4788" w:type="dxa"/>
          </w:tcPr>
          <w:p w:rsidR="00DF3B3F" w:rsidRPr="00C12079" w:rsidRDefault="00DF3B3F" w:rsidP="00E87347">
            <w:pPr>
              <w:pStyle w:val="ROMANOS"/>
              <w:numPr>
                <w:ilvl w:val="0"/>
                <w:numId w:val="41"/>
              </w:numPr>
              <w:tabs>
                <w:tab w:val="clear" w:pos="3456"/>
              </w:tabs>
              <w:spacing w:line="223" w:lineRule="exact"/>
              <w:ind w:left="720" w:hanging="432"/>
              <w:rPr>
                <w:rFonts w:ascii="Verdana" w:hAnsi="Verdana"/>
                <w:sz w:val="16"/>
                <w:szCs w:val="16"/>
              </w:rPr>
            </w:pPr>
            <w:r w:rsidRPr="00C12079">
              <w:rPr>
                <w:rFonts w:ascii="Verdana" w:hAnsi="Verdana"/>
                <w:sz w:val="16"/>
                <w:szCs w:val="16"/>
              </w:rPr>
              <w:t xml:space="preserve">Fecha de entrada en vigor de esta Norma: las refinerías ubicadas en Cadereyta, N.L., Ciudad Madero, </w:t>
            </w:r>
            <w:proofErr w:type="spellStart"/>
            <w:r w:rsidRPr="00C12079">
              <w:rPr>
                <w:rFonts w:ascii="Verdana" w:hAnsi="Verdana"/>
                <w:sz w:val="16"/>
                <w:szCs w:val="16"/>
              </w:rPr>
              <w:t>Tamps</w:t>
            </w:r>
            <w:proofErr w:type="spellEnd"/>
            <w:r w:rsidRPr="00C12079">
              <w:rPr>
                <w:rFonts w:ascii="Verdana" w:hAnsi="Verdana"/>
                <w:sz w:val="16"/>
                <w:szCs w:val="16"/>
              </w:rPr>
              <w:t xml:space="preserve">. y Tula, </w:t>
            </w:r>
            <w:proofErr w:type="spellStart"/>
            <w:r w:rsidRPr="00C12079">
              <w:rPr>
                <w:rFonts w:ascii="Verdana" w:hAnsi="Verdana"/>
                <w:sz w:val="16"/>
                <w:szCs w:val="16"/>
              </w:rPr>
              <w:t>Hgo</w:t>
            </w:r>
            <w:proofErr w:type="spellEnd"/>
            <w:r w:rsidRPr="00C12079">
              <w:rPr>
                <w:rFonts w:ascii="Verdana" w:hAnsi="Verdana"/>
                <w:sz w:val="16"/>
                <w:szCs w:val="16"/>
              </w:rPr>
              <w:t>.</w:t>
            </w:r>
          </w:p>
        </w:tc>
        <w:tc>
          <w:tcPr>
            <w:tcW w:w="4788" w:type="dxa"/>
          </w:tcPr>
          <w:p w:rsidR="00DF3B3F" w:rsidRPr="00C12079" w:rsidRDefault="002B624D" w:rsidP="002B624D">
            <w:pPr>
              <w:pStyle w:val="ROMANOS"/>
              <w:numPr>
                <w:ilvl w:val="0"/>
                <w:numId w:val="43"/>
              </w:numPr>
              <w:spacing w:line="223" w:lineRule="exact"/>
              <w:rPr>
                <w:rFonts w:ascii="Verdana" w:hAnsi="Verdana"/>
                <w:sz w:val="16"/>
                <w:szCs w:val="16"/>
                <w:lang w:val="en-US"/>
              </w:rPr>
            </w:pPr>
            <w:r w:rsidRPr="00C12079">
              <w:rPr>
                <w:rFonts w:ascii="Verdana" w:hAnsi="Verdana"/>
                <w:sz w:val="16"/>
                <w:szCs w:val="16"/>
                <w:lang w:val="en-US"/>
              </w:rPr>
              <w:t xml:space="preserve">Date this Standard becomes effective: the refineries located in </w:t>
            </w:r>
            <w:proofErr w:type="spellStart"/>
            <w:r w:rsidRPr="00C12079">
              <w:rPr>
                <w:rFonts w:ascii="Verdana" w:hAnsi="Verdana"/>
                <w:sz w:val="16"/>
                <w:szCs w:val="16"/>
                <w:lang w:val="en-US"/>
              </w:rPr>
              <w:t>Cadereyta</w:t>
            </w:r>
            <w:proofErr w:type="spellEnd"/>
            <w:r w:rsidRPr="00C12079">
              <w:rPr>
                <w:rFonts w:ascii="Verdana" w:hAnsi="Verdana"/>
                <w:sz w:val="16"/>
                <w:szCs w:val="16"/>
                <w:lang w:val="en-US"/>
              </w:rPr>
              <w:t xml:space="preserve">, N.L., Ciudad Madero, Tamps. </w:t>
            </w:r>
            <w:proofErr w:type="gramStart"/>
            <w:r w:rsidRPr="00C12079">
              <w:rPr>
                <w:rFonts w:ascii="Verdana" w:hAnsi="Verdana"/>
                <w:sz w:val="16"/>
                <w:szCs w:val="16"/>
                <w:lang w:val="en-US"/>
              </w:rPr>
              <w:t>and</w:t>
            </w:r>
            <w:proofErr w:type="gramEnd"/>
            <w:r w:rsidRPr="00C12079">
              <w:rPr>
                <w:rFonts w:ascii="Verdana" w:hAnsi="Verdana"/>
                <w:sz w:val="16"/>
                <w:szCs w:val="16"/>
                <w:lang w:val="en-US"/>
              </w:rPr>
              <w:t xml:space="preserve"> Tula, </w:t>
            </w:r>
            <w:proofErr w:type="spellStart"/>
            <w:r w:rsidRPr="00C12079">
              <w:rPr>
                <w:rFonts w:ascii="Verdana" w:hAnsi="Verdana"/>
                <w:sz w:val="16"/>
                <w:szCs w:val="16"/>
                <w:lang w:val="en-US"/>
              </w:rPr>
              <w:t>Hgo</w:t>
            </w:r>
            <w:proofErr w:type="spellEnd"/>
            <w:r w:rsidRPr="00C12079">
              <w:rPr>
                <w:rFonts w:ascii="Verdana" w:hAnsi="Verdana"/>
                <w:sz w:val="16"/>
                <w:szCs w:val="16"/>
                <w:lang w:val="en-US"/>
              </w:rPr>
              <w:t>.</w:t>
            </w:r>
          </w:p>
        </w:tc>
      </w:tr>
      <w:tr w:rsidR="00DF3B3F" w:rsidRPr="002B624D" w:rsidTr="00E87347">
        <w:tc>
          <w:tcPr>
            <w:tcW w:w="4788" w:type="dxa"/>
          </w:tcPr>
          <w:p w:rsidR="00DF3B3F" w:rsidRPr="00C12079" w:rsidRDefault="00DF3B3F" w:rsidP="00E87347">
            <w:pPr>
              <w:pStyle w:val="ROMANOS"/>
              <w:numPr>
                <w:ilvl w:val="0"/>
                <w:numId w:val="41"/>
              </w:numPr>
              <w:tabs>
                <w:tab w:val="clear" w:pos="3456"/>
              </w:tabs>
              <w:spacing w:line="223" w:lineRule="exact"/>
              <w:ind w:left="720" w:hanging="432"/>
              <w:rPr>
                <w:rFonts w:ascii="Verdana" w:hAnsi="Verdana"/>
                <w:sz w:val="16"/>
                <w:szCs w:val="16"/>
              </w:rPr>
            </w:pPr>
            <w:r w:rsidRPr="00C12079">
              <w:rPr>
                <w:rFonts w:ascii="Verdana" w:hAnsi="Verdana"/>
                <w:sz w:val="16"/>
                <w:szCs w:val="16"/>
              </w:rPr>
              <w:t xml:space="preserve">1 de marzo de 2008: la refinería ubicada en Salamanca, </w:t>
            </w:r>
            <w:proofErr w:type="spellStart"/>
            <w:r w:rsidRPr="00C12079">
              <w:rPr>
                <w:rFonts w:ascii="Verdana" w:hAnsi="Verdana"/>
                <w:sz w:val="16"/>
                <w:szCs w:val="16"/>
              </w:rPr>
              <w:t>Gto</w:t>
            </w:r>
            <w:proofErr w:type="spellEnd"/>
            <w:r w:rsidRPr="00C12079">
              <w:rPr>
                <w:rFonts w:ascii="Verdana" w:hAnsi="Verdana"/>
                <w:sz w:val="16"/>
                <w:szCs w:val="16"/>
              </w:rPr>
              <w:t>.</w:t>
            </w:r>
          </w:p>
        </w:tc>
        <w:tc>
          <w:tcPr>
            <w:tcW w:w="4788" w:type="dxa"/>
          </w:tcPr>
          <w:p w:rsidR="00DF3B3F" w:rsidRPr="00C12079" w:rsidRDefault="002B624D" w:rsidP="002B624D">
            <w:pPr>
              <w:pStyle w:val="ROMANOS"/>
              <w:numPr>
                <w:ilvl w:val="0"/>
                <w:numId w:val="43"/>
              </w:numPr>
              <w:spacing w:line="223" w:lineRule="exact"/>
              <w:rPr>
                <w:rFonts w:ascii="Verdana" w:hAnsi="Verdana"/>
                <w:sz w:val="16"/>
                <w:szCs w:val="16"/>
                <w:lang w:val="en-US"/>
              </w:rPr>
            </w:pPr>
            <w:r w:rsidRPr="00C12079">
              <w:rPr>
                <w:rFonts w:ascii="Verdana" w:hAnsi="Verdana"/>
                <w:sz w:val="16"/>
                <w:szCs w:val="16"/>
                <w:lang w:val="en-US"/>
              </w:rPr>
              <w:t>1</w:t>
            </w:r>
            <w:r w:rsidRPr="00C12079">
              <w:rPr>
                <w:rFonts w:ascii="Verdana" w:hAnsi="Verdana"/>
                <w:sz w:val="16"/>
                <w:szCs w:val="16"/>
                <w:vertAlign w:val="superscript"/>
                <w:lang w:val="en-US"/>
              </w:rPr>
              <w:t>st</w:t>
            </w:r>
            <w:r w:rsidRPr="00C12079">
              <w:rPr>
                <w:rFonts w:ascii="Verdana" w:hAnsi="Verdana"/>
                <w:sz w:val="16"/>
                <w:szCs w:val="16"/>
                <w:lang w:val="en-US"/>
              </w:rPr>
              <w:t xml:space="preserve"> of March of 2008: the refinery located in Salamanca, Guanajuato. </w:t>
            </w:r>
          </w:p>
        </w:tc>
      </w:tr>
      <w:tr w:rsidR="00DF3B3F" w:rsidRPr="002B624D" w:rsidTr="00E87347">
        <w:tc>
          <w:tcPr>
            <w:tcW w:w="4788" w:type="dxa"/>
          </w:tcPr>
          <w:p w:rsidR="00DF3B3F" w:rsidRPr="00C12079" w:rsidRDefault="00DF3B3F" w:rsidP="00E87347">
            <w:pPr>
              <w:pStyle w:val="ROMANOS"/>
              <w:numPr>
                <w:ilvl w:val="0"/>
                <w:numId w:val="41"/>
              </w:numPr>
              <w:tabs>
                <w:tab w:val="clear" w:pos="3456"/>
              </w:tabs>
              <w:spacing w:line="223" w:lineRule="exact"/>
              <w:ind w:left="720" w:hanging="432"/>
              <w:rPr>
                <w:rFonts w:ascii="Verdana" w:hAnsi="Verdana"/>
                <w:sz w:val="16"/>
                <w:szCs w:val="16"/>
              </w:rPr>
            </w:pPr>
            <w:r w:rsidRPr="00C12079">
              <w:rPr>
                <w:rFonts w:ascii="Verdana" w:hAnsi="Verdana"/>
                <w:sz w:val="16"/>
                <w:szCs w:val="16"/>
              </w:rPr>
              <w:t xml:space="preserve">1 de enero de 2010: las refinerías ubicadas en Minatitlán, Ver. y Salina Cruz, </w:t>
            </w:r>
            <w:proofErr w:type="spellStart"/>
            <w:r w:rsidRPr="00C12079">
              <w:rPr>
                <w:rFonts w:ascii="Verdana" w:hAnsi="Verdana"/>
                <w:sz w:val="16"/>
                <w:szCs w:val="16"/>
              </w:rPr>
              <w:t>Oax</w:t>
            </w:r>
            <w:proofErr w:type="spellEnd"/>
            <w:r w:rsidRPr="00C12079">
              <w:rPr>
                <w:rFonts w:ascii="Verdana" w:hAnsi="Verdana"/>
                <w:sz w:val="16"/>
                <w:szCs w:val="16"/>
              </w:rPr>
              <w:t>.</w:t>
            </w:r>
          </w:p>
        </w:tc>
        <w:tc>
          <w:tcPr>
            <w:tcW w:w="4788" w:type="dxa"/>
          </w:tcPr>
          <w:p w:rsidR="00DF3B3F" w:rsidRPr="00C12079" w:rsidRDefault="002B624D" w:rsidP="002B624D">
            <w:pPr>
              <w:pStyle w:val="ROMANOS"/>
              <w:numPr>
                <w:ilvl w:val="0"/>
                <w:numId w:val="43"/>
              </w:numPr>
              <w:spacing w:line="223" w:lineRule="exact"/>
              <w:rPr>
                <w:rFonts w:ascii="Verdana" w:hAnsi="Verdana"/>
                <w:sz w:val="16"/>
                <w:szCs w:val="16"/>
                <w:lang w:val="en-US"/>
              </w:rPr>
            </w:pPr>
            <w:r w:rsidRPr="00C12079">
              <w:rPr>
                <w:rFonts w:ascii="Verdana" w:hAnsi="Verdana"/>
                <w:sz w:val="16"/>
                <w:szCs w:val="16"/>
                <w:lang w:val="en-US"/>
              </w:rPr>
              <w:t>1</w:t>
            </w:r>
            <w:r w:rsidRPr="00C12079">
              <w:rPr>
                <w:rFonts w:ascii="Verdana" w:hAnsi="Verdana"/>
                <w:sz w:val="16"/>
                <w:szCs w:val="16"/>
                <w:vertAlign w:val="superscript"/>
                <w:lang w:val="en-US"/>
              </w:rPr>
              <w:t>st</w:t>
            </w:r>
            <w:r w:rsidRPr="00C12079">
              <w:rPr>
                <w:rFonts w:ascii="Verdana" w:hAnsi="Verdana"/>
                <w:sz w:val="16"/>
                <w:szCs w:val="16"/>
                <w:lang w:val="en-US"/>
              </w:rPr>
              <w:t xml:space="preserve"> of January of 2010: the refineries located in Minatitlan, Vera Cruz and Salina Cruz, Oaxaca.</w:t>
            </w:r>
          </w:p>
        </w:tc>
      </w:tr>
      <w:tr w:rsidR="00DF3B3F" w:rsidRPr="006E1149" w:rsidTr="00E87347">
        <w:tc>
          <w:tcPr>
            <w:tcW w:w="4788" w:type="dxa"/>
          </w:tcPr>
          <w:p w:rsidR="00DF3B3F" w:rsidRPr="00C12079" w:rsidRDefault="00DF3B3F" w:rsidP="00E87347">
            <w:pPr>
              <w:pStyle w:val="Texto"/>
              <w:spacing w:line="223" w:lineRule="exact"/>
              <w:ind w:firstLine="0"/>
              <w:rPr>
                <w:rFonts w:ascii="Verdana" w:hAnsi="Verdana"/>
                <w:sz w:val="16"/>
                <w:szCs w:val="16"/>
              </w:rPr>
            </w:pPr>
            <w:r w:rsidRPr="00C12079">
              <w:rPr>
                <w:rFonts w:ascii="Verdana" w:hAnsi="Verdana"/>
                <w:b/>
                <w:sz w:val="16"/>
                <w:szCs w:val="16"/>
              </w:rPr>
              <w:lastRenderedPageBreak/>
              <w:t>4.3</w:t>
            </w:r>
            <w:r w:rsidRPr="00C12079">
              <w:rPr>
                <w:rFonts w:ascii="Verdana" w:hAnsi="Verdana"/>
                <w:sz w:val="16"/>
                <w:szCs w:val="16"/>
              </w:rPr>
              <w:t xml:space="preserve"> La recuperación de azufre debe determinarse conforme a lo señalado en el numeral 5.3 de la</w:t>
            </w:r>
            <w:r w:rsidRPr="00C12079">
              <w:rPr>
                <w:rFonts w:ascii="Verdana" w:hAnsi="Verdana"/>
                <w:sz w:val="16"/>
                <w:szCs w:val="16"/>
              </w:rPr>
              <w:br/>
              <w:t>presente Norma.</w:t>
            </w:r>
          </w:p>
        </w:tc>
        <w:tc>
          <w:tcPr>
            <w:tcW w:w="4788" w:type="dxa"/>
          </w:tcPr>
          <w:p w:rsidR="00DF3B3F" w:rsidRPr="00C12079" w:rsidRDefault="002B624D" w:rsidP="00E87347">
            <w:pPr>
              <w:pStyle w:val="Texto"/>
              <w:spacing w:line="223" w:lineRule="exact"/>
              <w:ind w:firstLine="0"/>
              <w:rPr>
                <w:rFonts w:ascii="Verdana" w:hAnsi="Verdana"/>
                <w:sz w:val="16"/>
                <w:szCs w:val="16"/>
                <w:lang w:val="en-US"/>
              </w:rPr>
            </w:pPr>
            <w:r w:rsidRPr="00C12079">
              <w:rPr>
                <w:rFonts w:ascii="Verdana" w:hAnsi="Verdana"/>
                <w:b/>
                <w:sz w:val="16"/>
                <w:szCs w:val="16"/>
                <w:lang w:val="en-US"/>
              </w:rPr>
              <w:t xml:space="preserve">4.3 </w:t>
            </w:r>
            <w:r w:rsidRPr="00C12079">
              <w:rPr>
                <w:rFonts w:ascii="Verdana" w:hAnsi="Verdana"/>
                <w:sz w:val="16"/>
                <w:szCs w:val="16"/>
                <w:lang w:val="en-US"/>
              </w:rPr>
              <w:t xml:space="preserve">The recovery of sulfur must be determined in conformity to that stipulated in number 5.3 of this Standard.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rPr>
            </w:pPr>
            <w:r w:rsidRPr="00C12079">
              <w:rPr>
                <w:rFonts w:ascii="Verdana" w:hAnsi="Verdana"/>
                <w:b/>
                <w:sz w:val="16"/>
                <w:szCs w:val="16"/>
              </w:rPr>
              <w:t>4.4</w:t>
            </w:r>
            <w:r w:rsidRPr="00C12079">
              <w:rPr>
                <w:rFonts w:ascii="Verdana" w:hAnsi="Verdana"/>
                <w:sz w:val="16"/>
                <w:szCs w:val="16"/>
              </w:rPr>
              <w:t xml:space="preserve"> La recuperación de azufre de refinerías que se instalen en fecha posterior a la entrada en vigor de esta Norma, deberá ser mayor o igual a 95%.</w:t>
            </w:r>
          </w:p>
        </w:tc>
        <w:tc>
          <w:tcPr>
            <w:tcW w:w="4788" w:type="dxa"/>
          </w:tcPr>
          <w:p w:rsidR="00DF3B3F" w:rsidRPr="00C12079" w:rsidRDefault="002B624D" w:rsidP="00E87347">
            <w:pPr>
              <w:pStyle w:val="Texto"/>
              <w:spacing w:line="220" w:lineRule="exact"/>
              <w:ind w:firstLine="0"/>
              <w:rPr>
                <w:rFonts w:ascii="Verdana" w:hAnsi="Verdana"/>
                <w:sz w:val="16"/>
                <w:szCs w:val="16"/>
                <w:lang w:val="en-US"/>
              </w:rPr>
            </w:pPr>
            <w:r w:rsidRPr="00C12079">
              <w:rPr>
                <w:rFonts w:ascii="Verdana" w:hAnsi="Verdana"/>
                <w:b/>
                <w:sz w:val="16"/>
                <w:szCs w:val="16"/>
                <w:lang w:val="en-US"/>
              </w:rPr>
              <w:t xml:space="preserve">4.4 </w:t>
            </w:r>
            <w:r w:rsidRPr="00C12079">
              <w:rPr>
                <w:rFonts w:ascii="Verdana" w:hAnsi="Verdana"/>
                <w:sz w:val="16"/>
                <w:szCs w:val="16"/>
                <w:lang w:val="en-US"/>
              </w:rPr>
              <w:t xml:space="preserve">The recovery of sulfur from refineries that are installed on a date later than the effective period of this Standard must be greater or equal to 95%.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rPr>
            </w:pPr>
            <w:r w:rsidRPr="00C12079">
              <w:rPr>
                <w:rFonts w:ascii="Verdana" w:hAnsi="Verdana"/>
                <w:b/>
                <w:sz w:val="16"/>
                <w:szCs w:val="16"/>
                <w:lang w:val="en-US"/>
              </w:rPr>
              <w:t>4.5</w:t>
            </w:r>
            <w:r w:rsidRPr="00C12079">
              <w:rPr>
                <w:rFonts w:ascii="Verdana" w:hAnsi="Verdana"/>
                <w:sz w:val="16"/>
                <w:szCs w:val="16"/>
                <w:lang w:val="en-US"/>
              </w:rPr>
              <w:t xml:space="preserve"> </w:t>
            </w:r>
            <w:proofErr w:type="spellStart"/>
            <w:r w:rsidRPr="00C12079">
              <w:rPr>
                <w:rFonts w:ascii="Verdana" w:hAnsi="Verdana"/>
                <w:sz w:val="16"/>
                <w:szCs w:val="16"/>
                <w:lang w:val="en-US"/>
              </w:rPr>
              <w:t>Cada</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refinería</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debe</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determinar</w:t>
            </w:r>
            <w:proofErr w:type="spellEnd"/>
            <w:r w:rsidRPr="00C12079">
              <w:rPr>
                <w:rFonts w:ascii="Verdana" w:hAnsi="Verdana"/>
                <w:sz w:val="16"/>
                <w:szCs w:val="16"/>
                <w:lang w:val="en-US"/>
              </w:rPr>
              <w:t xml:space="preserve"> y registrar en la </w:t>
            </w:r>
            <w:proofErr w:type="spellStart"/>
            <w:r w:rsidRPr="00C12079">
              <w:rPr>
                <w:rFonts w:ascii="Verdana" w:hAnsi="Verdana"/>
                <w:sz w:val="16"/>
                <w:szCs w:val="16"/>
                <w:lang w:val="en-US"/>
              </w:rPr>
              <w:t>bitácora</w:t>
            </w:r>
            <w:proofErr w:type="spellEnd"/>
            <w:r w:rsidRPr="00C12079">
              <w:rPr>
                <w:rFonts w:ascii="Verdana" w:hAnsi="Verdana"/>
                <w:sz w:val="16"/>
                <w:szCs w:val="16"/>
                <w:lang w:val="en-US"/>
              </w:rPr>
              <w:t xml:space="preserve"> a </w:t>
            </w:r>
            <w:proofErr w:type="spellStart"/>
            <w:r w:rsidRPr="00C12079">
              <w:rPr>
                <w:rFonts w:ascii="Verdana" w:hAnsi="Verdana"/>
                <w:sz w:val="16"/>
                <w:szCs w:val="16"/>
                <w:lang w:val="en-US"/>
              </w:rPr>
              <w:t>que</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hace</w:t>
            </w:r>
            <w:proofErr w:type="spellEnd"/>
            <w:r w:rsidRPr="00C12079">
              <w:rPr>
                <w:rFonts w:ascii="Verdana" w:hAnsi="Verdana"/>
                <w:sz w:val="16"/>
                <w:szCs w:val="16"/>
                <w:lang w:val="en-US"/>
              </w:rPr>
              <w:t xml:space="preserve"> </w:t>
            </w:r>
            <w:proofErr w:type="spellStart"/>
            <w:r w:rsidRPr="00C12079">
              <w:rPr>
                <w:rFonts w:ascii="Verdana" w:hAnsi="Verdana"/>
                <w:sz w:val="16"/>
                <w:szCs w:val="16"/>
                <w:lang w:val="en-US"/>
              </w:rPr>
              <w:t>referencia</w:t>
            </w:r>
            <w:proofErr w:type="spellEnd"/>
            <w:r w:rsidRPr="00C12079">
              <w:rPr>
                <w:rFonts w:ascii="Verdana" w:hAnsi="Verdana"/>
                <w:sz w:val="16"/>
                <w:szCs w:val="16"/>
                <w:lang w:val="en-US"/>
              </w:rPr>
              <w:t xml:space="preserve"> el </w:t>
            </w:r>
            <w:proofErr w:type="spellStart"/>
            <w:r w:rsidRPr="00C12079">
              <w:rPr>
                <w:rFonts w:ascii="Verdana" w:hAnsi="Verdana"/>
                <w:sz w:val="16"/>
                <w:szCs w:val="16"/>
                <w:lang w:val="en-US"/>
              </w:rPr>
              <w:t>artículo</w:t>
            </w:r>
            <w:proofErr w:type="spellEnd"/>
            <w:r w:rsidRPr="00C12079">
              <w:rPr>
                <w:rFonts w:ascii="Verdana" w:hAnsi="Verdana"/>
                <w:sz w:val="16"/>
                <w:szCs w:val="16"/>
                <w:lang w:val="en-US"/>
              </w:rPr>
              <w:t xml:space="preserve"> 17 del Re</w:t>
            </w:r>
            <w:proofErr w:type="spellStart"/>
            <w:r w:rsidRPr="00C12079">
              <w:rPr>
                <w:rFonts w:ascii="Verdana" w:hAnsi="Verdana"/>
                <w:sz w:val="16"/>
                <w:szCs w:val="16"/>
              </w:rPr>
              <w:t>glamento</w:t>
            </w:r>
            <w:proofErr w:type="spellEnd"/>
            <w:r w:rsidRPr="00C12079">
              <w:rPr>
                <w:rFonts w:ascii="Verdana" w:hAnsi="Verdana"/>
                <w:sz w:val="16"/>
                <w:szCs w:val="16"/>
              </w:rPr>
              <w:t xml:space="preserve"> de </w:t>
            </w:r>
            <w:smartTag w:uri="urn:schemas-microsoft-com:office:smarttags" w:element="PersonName">
              <w:smartTagPr>
                <w:attr w:name="ProductID" w:val="la Ley General"/>
              </w:smartTagPr>
              <w:r w:rsidRPr="00C12079">
                <w:rPr>
                  <w:rFonts w:ascii="Verdana" w:hAnsi="Verdana"/>
                  <w:sz w:val="16"/>
                  <w:szCs w:val="16"/>
                </w:rPr>
                <w:t>la Ley General</w:t>
              </w:r>
            </w:smartTag>
            <w:r w:rsidRPr="00C12079">
              <w:rPr>
                <w:rFonts w:ascii="Verdana" w:hAnsi="Verdana"/>
                <w:sz w:val="16"/>
                <w:szCs w:val="16"/>
              </w:rPr>
              <w:t xml:space="preserve"> del Equilibrio Ecológico y </w:t>
            </w:r>
            <w:smartTag w:uri="urn:schemas-microsoft-com:office:smarttags" w:element="PersonName">
              <w:smartTagPr>
                <w:attr w:name="ProductID" w:val="la Protecci￳n"/>
              </w:smartTagPr>
              <w:r w:rsidRPr="00C12079">
                <w:rPr>
                  <w:rFonts w:ascii="Verdana" w:hAnsi="Verdana"/>
                  <w:sz w:val="16"/>
                  <w:szCs w:val="16"/>
                </w:rPr>
                <w:t>la Protección</w:t>
              </w:r>
            </w:smartTag>
            <w:r w:rsidRPr="00C12079">
              <w:rPr>
                <w:rFonts w:ascii="Verdana" w:hAnsi="Verdana"/>
                <w:sz w:val="16"/>
                <w:szCs w:val="16"/>
              </w:rPr>
              <w:t xml:space="preserve"> al Ambiente en Materia de Prevención y Control de </w:t>
            </w:r>
            <w:smartTag w:uri="urn:schemas-microsoft-com:office:smarttags" w:element="PersonName">
              <w:smartTagPr>
                <w:attr w:name="ProductID" w:val="la Contaminaci￳n"/>
              </w:smartTagPr>
              <w:r w:rsidRPr="00C12079">
                <w:rPr>
                  <w:rFonts w:ascii="Verdana" w:hAnsi="Verdana"/>
                  <w:sz w:val="16"/>
                  <w:szCs w:val="16"/>
                </w:rPr>
                <w:t>la Contaminación</w:t>
              </w:r>
            </w:smartTag>
            <w:r w:rsidRPr="00C12079">
              <w:rPr>
                <w:rFonts w:ascii="Verdana" w:hAnsi="Verdana"/>
                <w:sz w:val="16"/>
                <w:szCs w:val="16"/>
              </w:rPr>
              <w:t xml:space="preserve"> de la Atmósfera, la recuperación de azufre y la información necesaria para calcularla: fecha, volumen y peso específico de crudo y de otros insumos procesado por día y su concentración de azufre (S</w:t>
            </w:r>
            <w:r w:rsidRPr="00C12079">
              <w:rPr>
                <w:rFonts w:ascii="Verdana" w:hAnsi="Verdana"/>
                <w:sz w:val="16"/>
                <w:szCs w:val="16"/>
                <w:vertAlign w:val="subscript"/>
              </w:rPr>
              <w:t>T</w:t>
            </w:r>
            <w:r w:rsidRPr="00C12079">
              <w:rPr>
                <w:rFonts w:ascii="Verdana" w:hAnsi="Verdana"/>
                <w:sz w:val="16"/>
                <w:szCs w:val="16"/>
              </w:rPr>
              <w:t>), volumen y peso específico de los diferentes productos petrolíferos obtenidos por día y concentración de azufre en ellos (S</w:t>
            </w:r>
            <w:r w:rsidRPr="00C12079">
              <w:rPr>
                <w:rFonts w:ascii="Verdana" w:hAnsi="Verdana"/>
                <w:sz w:val="16"/>
                <w:szCs w:val="16"/>
                <w:vertAlign w:val="subscript"/>
              </w:rPr>
              <w:t>P</w:t>
            </w:r>
            <w:r w:rsidRPr="00C12079">
              <w:rPr>
                <w:rFonts w:ascii="Verdana" w:hAnsi="Verdana"/>
                <w:sz w:val="16"/>
                <w:szCs w:val="16"/>
              </w:rPr>
              <w:t>), azufre recuperado (S</w:t>
            </w:r>
            <w:r w:rsidRPr="00C12079">
              <w:rPr>
                <w:rFonts w:ascii="Verdana" w:hAnsi="Verdana"/>
                <w:sz w:val="16"/>
                <w:szCs w:val="16"/>
                <w:vertAlign w:val="subscript"/>
              </w:rPr>
              <w:t>R</w:t>
            </w:r>
            <w:r w:rsidRPr="00C12079">
              <w:rPr>
                <w:rFonts w:ascii="Verdana" w:hAnsi="Verdana"/>
                <w:sz w:val="16"/>
                <w:szCs w:val="16"/>
              </w:rPr>
              <w:t>), azufre a quemadores (S</w:t>
            </w:r>
            <w:r w:rsidRPr="00C12079">
              <w:rPr>
                <w:rFonts w:ascii="Verdana" w:hAnsi="Verdana"/>
                <w:sz w:val="16"/>
                <w:szCs w:val="16"/>
                <w:vertAlign w:val="subscript"/>
              </w:rPr>
              <w:t>Q</w:t>
            </w:r>
            <w:r w:rsidRPr="00C12079">
              <w:rPr>
                <w:rFonts w:ascii="Verdana" w:hAnsi="Verdana"/>
                <w:sz w:val="16"/>
                <w:szCs w:val="16"/>
              </w:rPr>
              <w:t>) y azufre enviado a comercialización respaldado con las notas de remisión correspondientes. En el Anexo 1 se muestra el formato de bitácora, que contiene la información necesaria para calcular la recuperación de azufre.</w:t>
            </w:r>
          </w:p>
        </w:tc>
        <w:tc>
          <w:tcPr>
            <w:tcW w:w="4788" w:type="dxa"/>
          </w:tcPr>
          <w:p w:rsidR="00DF3B3F" w:rsidRPr="00C12079" w:rsidRDefault="002B624D" w:rsidP="002B624D">
            <w:pPr>
              <w:pStyle w:val="Texto"/>
              <w:spacing w:line="220" w:lineRule="exact"/>
              <w:ind w:firstLine="0"/>
              <w:rPr>
                <w:rFonts w:ascii="Verdana" w:hAnsi="Verdana"/>
                <w:sz w:val="16"/>
                <w:szCs w:val="16"/>
                <w:lang w:val="en-US"/>
              </w:rPr>
            </w:pPr>
            <w:r w:rsidRPr="00C12079">
              <w:rPr>
                <w:rFonts w:ascii="Verdana" w:hAnsi="Verdana"/>
                <w:b/>
                <w:sz w:val="16"/>
                <w:szCs w:val="16"/>
                <w:lang w:val="en-US"/>
              </w:rPr>
              <w:t xml:space="preserve">4.5 </w:t>
            </w:r>
            <w:r w:rsidRPr="00C12079">
              <w:rPr>
                <w:rFonts w:ascii="Verdana" w:hAnsi="Verdana"/>
                <w:sz w:val="16"/>
                <w:szCs w:val="16"/>
                <w:lang w:val="en-US"/>
              </w:rPr>
              <w:t>Each refinery must determine and record in the log to which reference is made to in article 17 of the Regulation of the General Law of Ecological Equilibrium and Protection of the Environment in Matters of Prevention and Control of the Contamination of the Atmosphere, the recovery of sulfur and the information necessary for calculating  the: date, volume and specific weight of crude and of other materials processed per day and their concentration of sulfur (S</w:t>
            </w:r>
            <w:r w:rsidRPr="00C12079">
              <w:rPr>
                <w:rFonts w:ascii="Verdana" w:hAnsi="Verdana"/>
                <w:sz w:val="16"/>
                <w:szCs w:val="16"/>
                <w:vertAlign w:val="subscript"/>
                <w:lang w:val="en-US"/>
              </w:rPr>
              <w:t>T</w:t>
            </w:r>
            <w:r w:rsidRPr="00C12079">
              <w:rPr>
                <w:rFonts w:ascii="Verdana" w:hAnsi="Verdana"/>
                <w:sz w:val="16"/>
                <w:szCs w:val="16"/>
                <w:lang w:val="en-US"/>
              </w:rPr>
              <w:t>),  volume and specific weight of the different petroleum products obtained per day and concentration of sulfur in them (S</w:t>
            </w:r>
            <w:r w:rsidRPr="00C12079">
              <w:rPr>
                <w:rFonts w:ascii="Verdana" w:hAnsi="Verdana"/>
                <w:sz w:val="16"/>
                <w:szCs w:val="16"/>
                <w:vertAlign w:val="subscript"/>
                <w:lang w:val="en-US"/>
              </w:rPr>
              <w:t>P</w:t>
            </w:r>
            <w:r w:rsidRPr="00C12079">
              <w:rPr>
                <w:rFonts w:ascii="Verdana" w:hAnsi="Verdana"/>
                <w:sz w:val="16"/>
                <w:szCs w:val="16"/>
                <w:lang w:val="en-US"/>
              </w:rPr>
              <w:t>), sulfur recovered (S</w:t>
            </w:r>
            <w:r w:rsidRPr="00C12079">
              <w:rPr>
                <w:rFonts w:ascii="Verdana" w:hAnsi="Verdana"/>
                <w:sz w:val="16"/>
                <w:szCs w:val="16"/>
                <w:vertAlign w:val="subscript"/>
                <w:lang w:val="en-US"/>
              </w:rPr>
              <w:t>R</w:t>
            </w:r>
            <w:r w:rsidRPr="00C12079">
              <w:rPr>
                <w:rFonts w:ascii="Verdana" w:hAnsi="Verdana"/>
                <w:sz w:val="16"/>
                <w:szCs w:val="16"/>
                <w:lang w:val="en-US"/>
              </w:rPr>
              <w:t>),, sulfur to burners (S</w:t>
            </w:r>
            <w:r w:rsidRPr="00C12079">
              <w:rPr>
                <w:rFonts w:ascii="Verdana" w:hAnsi="Verdana"/>
                <w:sz w:val="16"/>
                <w:szCs w:val="16"/>
                <w:vertAlign w:val="subscript"/>
                <w:lang w:val="en-US"/>
              </w:rPr>
              <w:t>Q</w:t>
            </w:r>
            <w:r w:rsidRPr="00C12079">
              <w:rPr>
                <w:rFonts w:ascii="Verdana" w:hAnsi="Verdana"/>
                <w:sz w:val="16"/>
                <w:szCs w:val="16"/>
                <w:lang w:val="en-US"/>
              </w:rPr>
              <w:t xml:space="preserve">)  and sulfur sent to commercialization supported by the corresponding delivery notes. In Annex 1 the log format is shown, that contains the information necessary for calculating the recovery of sulfur.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rPr>
            </w:pPr>
            <w:r w:rsidRPr="00C12079">
              <w:rPr>
                <w:rFonts w:ascii="Verdana" w:hAnsi="Verdana"/>
                <w:b/>
                <w:sz w:val="16"/>
                <w:szCs w:val="16"/>
              </w:rPr>
              <w:t>4.6</w:t>
            </w:r>
            <w:r w:rsidRPr="00C12079">
              <w:rPr>
                <w:rFonts w:ascii="Verdana" w:hAnsi="Verdana"/>
                <w:sz w:val="16"/>
                <w:szCs w:val="16"/>
              </w:rPr>
              <w:t xml:space="preserve"> Se debe informar en </w:t>
            </w:r>
            <w:smartTag w:uri="urn:schemas-microsoft-com:office:smarttags" w:element="PersonName">
              <w:smartTagPr>
                <w:attr w:name="ProductID" w:val="la C￩dula"/>
              </w:smartTagPr>
              <w:r w:rsidRPr="00C12079">
                <w:rPr>
                  <w:rFonts w:ascii="Verdana" w:hAnsi="Verdana"/>
                  <w:sz w:val="16"/>
                  <w:szCs w:val="16"/>
                </w:rPr>
                <w:t>la Cédula</w:t>
              </w:r>
            </w:smartTag>
            <w:r w:rsidRPr="00C12079">
              <w:rPr>
                <w:rFonts w:ascii="Verdana" w:hAnsi="Verdana"/>
                <w:sz w:val="16"/>
                <w:szCs w:val="16"/>
              </w:rPr>
              <w:t xml:space="preserve"> de Operación Anual la emisión total de bióxido de azufre y la recuperación de azufre.</w:t>
            </w:r>
          </w:p>
        </w:tc>
        <w:tc>
          <w:tcPr>
            <w:tcW w:w="4788" w:type="dxa"/>
          </w:tcPr>
          <w:p w:rsidR="00DF3B3F" w:rsidRPr="00C12079" w:rsidRDefault="002B624D" w:rsidP="00E87347">
            <w:pPr>
              <w:pStyle w:val="Texto"/>
              <w:spacing w:line="220" w:lineRule="exact"/>
              <w:ind w:firstLine="0"/>
              <w:rPr>
                <w:rFonts w:ascii="Verdana" w:hAnsi="Verdana"/>
                <w:sz w:val="16"/>
                <w:szCs w:val="16"/>
                <w:lang w:val="en-US"/>
              </w:rPr>
            </w:pPr>
            <w:r w:rsidRPr="00C12079">
              <w:rPr>
                <w:rFonts w:ascii="Verdana" w:hAnsi="Verdana"/>
                <w:b/>
                <w:sz w:val="16"/>
                <w:szCs w:val="16"/>
                <w:lang w:val="en-US"/>
              </w:rPr>
              <w:t xml:space="preserve">4.6 </w:t>
            </w:r>
            <w:r w:rsidRPr="00C12079">
              <w:rPr>
                <w:rFonts w:ascii="Verdana" w:hAnsi="Verdana"/>
                <w:sz w:val="16"/>
                <w:szCs w:val="16"/>
                <w:lang w:val="en-US"/>
              </w:rPr>
              <w:t xml:space="preserve">The total emission of sulfur dioxide and the recovery of sulfur must be reported in the Annual Operating Certificate. </w:t>
            </w:r>
          </w:p>
        </w:tc>
      </w:tr>
      <w:tr w:rsidR="00DF3B3F" w:rsidRPr="006E1149" w:rsidTr="00E87347">
        <w:tc>
          <w:tcPr>
            <w:tcW w:w="4788" w:type="dxa"/>
          </w:tcPr>
          <w:p w:rsidR="00DF3B3F" w:rsidRPr="00C12079" w:rsidRDefault="00DF3B3F" w:rsidP="00E87347">
            <w:pPr>
              <w:pStyle w:val="Texto"/>
              <w:spacing w:line="220" w:lineRule="exact"/>
              <w:ind w:firstLine="0"/>
              <w:rPr>
                <w:rFonts w:ascii="Verdana" w:hAnsi="Verdana"/>
                <w:b/>
                <w:sz w:val="16"/>
                <w:szCs w:val="16"/>
              </w:rPr>
            </w:pPr>
            <w:r w:rsidRPr="00C12079">
              <w:rPr>
                <w:rFonts w:ascii="Verdana" w:hAnsi="Verdana"/>
                <w:b/>
                <w:sz w:val="16"/>
                <w:szCs w:val="16"/>
                <w:lang w:val="en-US"/>
              </w:rPr>
              <w:t xml:space="preserve">5. </w:t>
            </w:r>
            <w:proofErr w:type="spellStart"/>
            <w:r w:rsidRPr="00C12079">
              <w:rPr>
                <w:rFonts w:ascii="Verdana" w:hAnsi="Verdana"/>
                <w:b/>
                <w:sz w:val="16"/>
                <w:szCs w:val="16"/>
                <w:lang w:val="en-US"/>
              </w:rPr>
              <w:t>Método</w:t>
            </w:r>
            <w:proofErr w:type="spellEnd"/>
            <w:r w:rsidRPr="00C12079">
              <w:rPr>
                <w:rFonts w:ascii="Verdana" w:hAnsi="Verdana"/>
                <w:b/>
                <w:sz w:val="16"/>
                <w:szCs w:val="16"/>
                <w:lang w:val="en-US"/>
              </w:rPr>
              <w:t xml:space="preserve"> </w:t>
            </w:r>
            <w:r w:rsidRPr="00C12079">
              <w:rPr>
                <w:rFonts w:ascii="Verdana" w:hAnsi="Verdana"/>
                <w:b/>
                <w:sz w:val="16"/>
                <w:szCs w:val="16"/>
              </w:rPr>
              <w:t>de cálculo</w:t>
            </w:r>
          </w:p>
        </w:tc>
        <w:tc>
          <w:tcPr>
            <w:tcW w:w="4788" w:type="dxa"/>
          </w:tcPr>
          <w:p w:rsidR="00DF3B3F" w:rsidRPr="00C12079" w:rsidRDefault="002B624D" w:rsidP="00E87347">
            <w:pPr>
              <w:pStyle w:val="Texto"/>
              <w:spacing w:line="220" w:lineRule="exact"/>
              <w:ind w:firstLine="0"/>
              <w:rPr>
                <w:rFonts w:ascii="Verdana" w:hAnsi="Verdana"/>
                <w:b/>
                <w:sz w:val="16"/>
                <w:szCs w:val="16"/>
                <w:lang w:val="en-US"/>
              </w:rPr>
            </w:pPr>
            <w:r w:rsidRPr="00C12079">
              <w:rPr>
                <w:rFonts w:ascii="Verdana" w:hAnsi="Verdana"/>
                <w:b/>
                <w:sz w:val="16"/>
                <w:szCs w:val="16"/>
                <w:lang w:val="en-US"/>
              </w:rPr>
              <w:t>6. Method of calculation</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rPr>
            </w:pPr>
            <w:r w:rsidRPr="00C12079">
              <w:rPr>
                <w:rFonts w:ascii="Verdana" w:hAnsi="Verdana"/>
                <w:b/>
                <w:sz w:val="16"/>
                <w:szCs w:val="16"/>
              </w:rPr>
              <w:t>5.1</w:t>
            </w:r>
            <w:r w:rsidRPr="00C12079">
              <w:rPr>
                <w:rFonts w:ascii="Verdana" w:hAnsi="Verdana"/>
                <w:sz w:val="16"/>
                <w:szCs w:val="16"/>
              </w:rPr>
              <w:t xml:space="preserve"> La recuperación de azufre se debe determinar diariamente mediante un balance de azufre de la refinería (ver Figura 1) con base en los siguientes parámetros, los cuales se expresan en toneladas por día (ton/día).</w:t>
            </w:r>
          </w:p>
        </w:tc>
        <w:tc>
          <w:tcPr>
            <w:tcW w:w="4788" w:type="dxa"/>
          </w:tcPr>
          <w:p w:rsidR="00DF3B3F" w:rsidRPr="00C12079" w:rsidRDefault="002B624D" w:rsidP="002B624D">
            <w:pPr>
              <w:pStyle w:val="Texto"/>
              <w:spacing w:line="220" w:lineRule="exact"/>
              <w:ind w:firstLine="0"/>
              <w:rPr>
                <w:rFonts w:ascii="Verdana" w:hAnsi="Verdana"/>
                <w:sz w:val="16"/>
                <w:szCs w:val="16"/>
                <w:lang w:val="en-US"/>
              </w:rPr>
            </w:pPr>
            <w:r w:rsidRPr="00C12079">
              <w:rPr>
                <w:rFonts w:ascii="Verdana" w:hAnsi="Verdana"/>
                <w:b/>
                <w:sz w:val="16"/>
                <w:szCs w:val="16"/>
                <w:lang w:val="en-US"/>
              </w:rPr>
              <w:t xml:space="preserve">5.1 </w:t>
            </w:r>
            <w:r w:rsidRPr="00C12079">
              <w:rPr>
                <w:rFonts w:ascii="Verdana" w:hAnsi="Verdana"/>
                <w:sz w:val="16"/>
                <w:szCs w:val="16"/>
                <w:lang w:val="en-US"/>
              </w:rPr>
              <w:t xml:space="preserve">The recovery of sulfur must be determined daily through a balance of sulfur from the refinery (see figure 1) based on the following parameters, which are expressed in tons per day (ton/day).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lang w:val="es-MX"/>
              </w:rPr>
            </w:pPr>
            <w:r w:rsidRPr="00C12079">
              <w:rPr>
                <w:rFonts w:ascii="Verdana" w:hAnsi="Verdana"/>
                <w:b/>
                <w:sz w:val="16"/>
                <w:szCs w:val="16"/>
                <w:lang w:val="es-MX"/>
              </w:rPr>
              <w:t>5.1.1</w:t>
            </w:r>
            <w:r w:rsidRPr="00C12079">
              <w:rPr>
                <w:rFonts w:ascii="Verdana" w:hAnsi="Verdana"/>
                <w:sz w:val="16"/>
                <w:szCs w:val="16"/>
                <w:lang w:val="es-MX"/>
              </w:rPr>
              <w:t xml:space="preserve"> S</w:t>
            </w:r>
            <w:r w:rsidRPr="00C12079">
              <w:rPr>
                <w:rFonts w:ascii="Verdana" w:hAnsi="Verdana"/>
                <w:sz w:val="16"/>
                <w:szCs w:val="16"/>
                <w:vertAlign w:val="subscript"/>
                <w:lang w:val="es-MX"/>
              </w:rPr>
              <w:t>T</w:t>
            </w:r>
            <w:r w:rsidRPr="00C12079">
              <w:rPr>
                <w:rFonts w:ascii="Verdana" w:hAnsi="Verdana"/>
                <w:sz w:val="16"/>
                <w:szCs w:val="16"/>
                <w:lang w:val="es-MX"/>
              </w:rPr>
              <w:t>, azufre total: se obtiene multiplicando el volumen de crudo y de otros insumos procesado en un día, por su peso específico y por la concentración promedio de azufre en peso.</w:t>
            </w:r>
          </w:p>
        </w:tc>
        <w:tc>
          <w:tcPr>
            <w:tcW w:w="4788" w:type="dxa"/>
          </w:tcPr>
          <w:p w:rsidR="00DF3B3F" w:rsidRPr="00C12079" w:rsidRDefault="002B624D" w:rsidP="00E87347">
            <w:pPr>
              <w:pStyle w:val="Texto"/>
              <w:spacing w:line="220" w:lineRule="exact"/>
              <w:ind w:firstLine="0"/>
              <w:rPr>
                <w:rFonts w:ascii="Verdana" w:hAnsi="Verdana"/>
                <w:sz w:val="16"/>
                <w:szCs w:val="16"/>
                <w:lang w:val="en-US"/>
              </w:rPr>
            </w:pPr>
            <w:r w:rsidRPr="00C12079">
              <w:rPr>
                <w:rFonts w:ascii="Verdana" w:hAnsi="Verdana"/>
                <w:b/>
                <w:sz w:val="16"/>
                <w:szCs w:val="16"/>
                <w:lang w:val="en-US"/>
              </w:rPr>
              <w:t xml:space="preserve">5.1.1 </w:t>
            </w:r>
            <w:r w:rsidRPr="00C12079">
              <w:rPr>
                <w:rFonts w:ascii="Verdana" w:hAnsi="Verdana"/>
                <w:sz w:val="16"/>
                <w:szCs w:val="16"/>
                <w:lang w:val="en-US"/>
              </w:rPr>
              <w:t>S</w:t>
            </w:r>
            <w:r w:rsidRPr="00C12079">
              <w:rPr>
                <w:rFonts w:ascii="Verdana" w:hAnsi="Verdana"/>
                <w:sz w:val="16"/>
                <w:szCs w:val="16"/>
                <w:vertAlign w:val="subscript"/>
                <w:lang w:val="en-US"/>
              </w:rPr>
              <w:t>T</w:t>
            </w:r>
            <w:r w:rsidRPr="00C12079">
              <w:rPr>
                <w:rFonts w:ascii="Verdana" w:hAnsi="Verdana"/>
                <w:sz w:val="16"/>
                <w:szCs w:val="16"/>
                <w:lang w:val="en-US"/>
              </w:rPr>
              <w:t>, Total Sulfur:</w:t>
            </w:r>
            <w:r w:rsidRPr="00C12079">
              <w:rPr>
                <w:rFonts w:ascii="Verdana" w:hAnsi="Verdana"/>
                <w:b/>
                <w:sz w:val="16"/>
                <w:szCs w:val="16"/>
                <w:lang w:val="en-US"/>
              </w:rPr>
              <w:t xml:space="preserve"> </w:t>
            </w:r>
            <w:r w:rsidRPr="00C12079">
              <w:rPr>
                <w:rFonts w:ascii="Verdana" w:hAnsi="Verdana"/>
                <w:sz w:val="16"/>
                <w:szCs w:val="16"/>
                <w:lang w:val="en-US"/>
              </w:rPr>
              <w:t xml:space="preserve">is obtained multiplying the volume of crude and of other materials processed in a day, for its specific weight and by the average concentration of sulfur in weight.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lang w:val="es-MX"/>
              </w:rPr>
            </w:pPr>
            <w:r w:rsidRPr="00C12079">
              <w:rPr>
                <w:rFonts w:ascii="Verdana" w:hAnsi="Verdana"/>
                <w:b/>
                <w:sz w:val="16"/>
                <w:szCs w:val="16"/>
                <w:lang w:val="es-MX"/>
              </w:rPr>
              <w:t>5.1.2</w:t>
            </w:r>
            <w:r w:rsidRPr="00C12079">
              <w:rPr>
                <w:rFonts w:ascii="Verdana" w:hAnsi="Verdana"/>
                <w:sz w:val="16"/>
                <w:szCs w:val="16"/>
                <w:lang w:val="es-MX"/>
              </w:rPr>
              <w:t xml:space="preserve"> S</w:t>
            </w:r>
            <w:r w:rsidRPr="00C12079">
              <w:rPr>
                <w:rFonts w:ascii="Verdana" w:hAnsi="Verdana"/>
                <w:sz w:val="16"/>
                <w:szCs w:val="16"/>
                <w:vertAlign w:val="subscript"/>
                <w:lang w:val="es-MX"/>
              </w:rPr>
              <w:t>P</w:t>
            </w:r>
            <w:r w:rsidRPr="00C12079">
              <w:rPr>
                <w:rFonts w:ascii="Verdana" w:hAnsi="Verdana"/>
                <w:sz w:val="16"/>
                <w:szCs w:val="16"/>
                <w:lang w:val="es-MX"/>
              </w:rPr>
              <w:t>, azufre en productos: para obtenerlo se multiplica el volumen producido en un día por su peso específico y por la concentración promedio en peso de azufre.</w:t>
            </w:r>
          </w:p>
        </w:tc>
        <w:tc>
          <w:tcPr>
            <w:tcW w:w="4788" w:type="dxa"/>
          </w:tcPr>
          <w:p w:rsidR="00DF3B3F" w:rsidRPr="00C12079" w:rsidRDefault="002B624D" w:rsidP="00E87347">
            <w:pPr>
              <w:pStyle w:val="Texto"/>
              <w:spacing w:line="220" w:lineRule="exact"/>
              <w:ind w:firstLine="0"/>
              <w:rPr>
                <w:rFonts w:ascii="Verdana" w:hAnsi="Verdana"/>
                <w:b/>
                <w:sz w:val="16"/>
                <w:szCs w:val="16"/>
                <w:lang w:val="en-US"/>
              </w:rPr>
            </w:pPr>
            <w:proofErr w:type="gramStart"/>
            <w:r w:rsidRPr="00C12079">
              <w:rPr>
                <w:rFonts w:ascii="Verdana" w:hAnsi="Verdana"/>
                <w:b/>
                <w:sz w:val="16"/>
                <w:szCs w:val="16"/>
                <w:lang w:val="en-US"/>
              </w:rPr>
              <w:t xml:space="preserve">5.1.2  </w:t>
            </w:r>
            <w:r w:rsidRPr="00C12079">
              <w:rPr>
                <w:rFonts w:ascii="Verdana" w:hAnsi="Verdana"/>
                <w:sz w:val="16"/>
                <w:szCs w:val="16"/>
                <w:lang w:val="en-US"/>
              </w:rPr>
              <w:t>S</w:t>
            </w:r>
            <w:r w:rsidRPr="00C12079">
              <w:rPr>
                <w:rFonts w:ascii="Verdana" w:hAnsi="Verdana"/>
                <w:sz w:val="16"/>
                <w:szCs w:val="16"/>
                <w:vertAlign w:val="subscript"/>
                <w:lang w:val="en-US"/>
              </w:rPr>
              <w:t>P</w:t>
            </w:r>
            <w:proofErr w:type="gramEnd"/>
            <w:r w:rsidRPr="00C12079">
              <w:rPr>
                <w:rFonts w:ascii="Verdana" w:hAnsi="Verdana"/>
                <w:sz w:val="16"/>
                <w:szCs w:val="16"/>
                <w:lang w:val="en-US"/>
              </w:rPr>
              <w:t>, Sulfur in products: in order to obtain it the volume produced in a day is multiplied by its specific weight and by the average concentration in weight of sulfur.</w:t>
            </w:r>
            <w:r w:rsidRPr="00C12079">
              <w:rPr>
                <w:rFonts w:ascii="Verdana" w:hAnsi="Verdana"/>
                <w:b/>
                <w:sz w:val="16"/>
                <w:szCs w:val="16"/>
                <w:lang w:val="en-US"/>
              </w:rPr>
              <w:t xml:space="preserve">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lang w:val="es-MX"/>
              </w:rPr>
            </w:pPr>
            <w:r w:rsidRPr="00C12079">
              <w:rPr>
                <w:rFonts w:ascii="Verdana" w:hAnsi="Verdana"/>
                <w:sz w:val="16"/>
                <w:szCs w:val="16"/>
                <w:lang w:val="es-MX"/>
              </w:rPr>
              <w:t>Los resultados parciales para cada producto se suman para determinar el total de azufre en productos.</w:t>
            </w:r>
          </w:p>
        </w:tc>
        <w:tc>
          <w:tcPr>
            <w:tcW w:w="4788" w:type="dxa"/>
          </w:tcPr>
          <w:p w:rsidR="00DF3B3F" w:rsidRPr="00C12079" w:rsidRDefault="002B624D" w:rsidP="00E87347">
            <w:pPr>
              <w:pStyle w:val="Texto"/>
              <w:spacing w:line="220" w:lineRule="exact"/>
              <w:ind w:firstLine="0"/>
              <w:rPr>
                <w:rFonts w:ascii="Verdana" w:hAnsi="Verdana"/>
                <w:sz w:val="16"/>
                <w:szCs w:val="16"/>
                <w:lang w:val="en-US"/>
              </w:rPr>
            </w:pPr>
            <w:r w:rsidRPr="00C12079">
              <w:rPr>
                <w:rFonts w:ascii="Verdana" w:hAnsi="Verdana"/>
                <w:sz w:val="16"/>
                <w:szCs w:val="16"/>
                <w:lang w:val="en-US"/>
              </w:rPr>
              <w:t xml:space="preserve">The partial results for each product are totaled for determining the total of sulfur in products.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lang w:val="es-MX"/>
              </w:rPr>
            </w:pPr>
            <w:r w:rsidRPr="00C12079">
              <w:rPr>
                <w:rFonts w:ascii="Verdana" w:hAnsi="Verdana"/>
                <w:b/>
                <w:sz w:val="16"/>
                <w:szCs w:val="16"/>
                <w:lang w:val="es-MX"/>
              </w:rPr>
              <w:t>5.1.3</w:t>
            </w:r>
            <w:r w:rsidRPr="00C12079">
              <w:rPr>
                <w:rFonts w:ascii="Verdana" w:hAnsi="Verdana"/>
                <w:sz w:val="16"/>
                <w:szCs w:val="16"/>
                <w:lang w:val="es-MX"/>
              </w:rPr>
              <w:t xml:space="preserve"> S</w:t>
            </w:r>
            <w:r w:rsidRPr="00C12079">
              <w:rPr>
                <w:rFonts w:ascii="Verdana" w:hAnsi="Verdana"/>
                <w:sz w:val="16"/>
                <w:szCs w:val="16"/>
                <w:vertAlign w:val="subscript"/>
                <w:lang w:val="es-MX"/>
              </w:rPr>
              <w:t>R</w:t>
            </w:r>
            <w:r w:rsidRPr="00C12079">
              <w:rPr>
                <w:rFonts w:ascii="Verdana" w:hAnsi="Verdana"/>
                <w:sz w:val="16"/>
                <w:szCs w:val="16"/>
                <w:lang w:val="es-MX"/>
              </w:rPr>
              <w:t>, azufre recuperado: se determina cada 24 horas por medición directa en el almacén de producto; en el caso de fosas de almacenamiento de azufre, se determina mediante un sistema de medición de nivel electrónico o manual; se toma en cuenta la geometría de la fosa, la temperatura y la densidad para calcular el peso del azufre recuperado, en toneladas por día. En caso de haber extracciones de azufre para su envío a comercialización, se debe considerar el peso del azufre extraído en ese mismo periodo.</w:t>
            </w:r>
          </w:p>
        </w:tc>
        <w:tc>
          <w:tcPr>
            <w:tcW w:w="4788" w:type="dxa"/>
          </w:tcPr>
          <w:p w:rsidR="00DF3B3F" w:rsidRPr="00C12079" w:rsidRDefault="002B624D" w:rsidP="001C1DD2">
            <w:pPr>
              <w:pStyle w:val="Texto"/>
              <w:spacing w:line="220" w:lineRule="exact"/>
              <w:ind w:firstLine="0"/>
              <w:rPr>
                <w:rFonts w:ascii="Verdana" w:hAnsi="Verdana"/>
                <w:b/>
                <w:sz w:val="16"/>
                <w:szCs w:val="16"/>
                <w:lang w:val="en-US"/>
              </w:rPr>
            </w:pPr>
            <w:r w:rsidRPr="00C12079">
              <w:rPr>
                <w:rFonts w:ascii="Verdana" w:hAnsi="Verdana"/>
                <w:b/>
                <w:sz w:val="16"/>
                <w:szCs w:val="16"/>
                <w:lang w:val="en-US"/>
              </w:rPr>
              <w:t xml:space="preserve">5.1.3  </w:t>
            </w:r>
            <w:r w:rsidRPr="00C12079">
              <w:rPr>
                <w:rFonts w:ascii="Verdana" w:hAnsi="Verdana"/>
                <w:sz w:val="16"/>
                <w:szCs w:val="16"/>
                <w:lang w:val="en-US"/>
              </w:rPr>
              <w:t>S</w:t>
            </w:r>
            <w:r w:rsidRPr="00C12079">
              <w:rPr>
                <w:rFonts w:ascii="Verdana" w:hAnsi="Verdana"/>
                <w:sz w:val="16"/>
                <w:szCs w:val="16"/>
                <w:vertAlign w:val="subscript"/>
                <w:lang w:val="en-US"/>
              </w:rPr>
              <w:t>R</w:t>
            </w:r>
            <w:r w:rsidRPr="00C12079">
              <w:rPr>
                <w:rFonts w:ascii="Verdana" w:hAnsi="Verdana"/>
                <w:sz w:val="16"/>
                <w:szCs w:val="16"/>
                <w:lang w:val="en-US"/>
              </w:rPr>
              <w:t>, Sulfur recovered: it is determine</w:t>
            </w:r>
            <w:r w:rsidR="001C1DD2" w:rsidRPr="00C12079">
              <w:rPr>
                <w:rFonts w:ascii="Verdana" w:hAnsi="Verdana"/>
                <w:sz w:val="16"/>
                <w:szCs w:val="16"/>
                <w:lang w:val="en-US"/>
              </w:rPr>
              <w:t>d</w:t>
            </w:r>
            <w:r w:rsidRPr="00C12079">
              <w:rPr>
                <w:rFonts w:ascii="Verdana" w:hAnsi="Verdana"/>
                <w:sz w:val="16"/>
                <w:szCs w:val="16"/>
                <w:lang w:val="en-US"/>
              </w:rPr>
              <w:t xml:space="preserve"> every 24 hours by direct measurement in the </w:t>
            </w:r>
            <w:r w:rsidR="001C1DD2" w:rsidRPr="00C12079">
              <w:rPr>
                <w:rFonts w:ascii="Verdana" w:hAnsi="Verdana"/>
                <w:sz w:val="16"/>
                <w:szCs w:val="16"/>
                <w:lang w:val="en-US"/>
              </w:rPr>
              <w:t>storage</w:t>
            </w:r>
            <w:r w:rsidRPr="00C12079">
              <w:rPr>
                <w:rFonts w:ascii="Verdana" w:hAnsi="Verdana"/>
                <w:sz w:val="16"/>
                <w:szCs w:val="16"/>
                <w:lang w:val="en-US"/>
              </w:rPr>
              <w:t xml:space="preserve"> of the product; in the case of sulfur storage tanks, it is determined through a system of measurement of electronic or manual level, the temperature and the density for calculating the weight of sulfur recovered, in tons per day. In case of there being extractions of sulfur for its sending to commercialization, the weight of sulfur extracted in the same period must be considered. </w:t>
            </w:r>
            <w:r w:rsidRPr="00C12079">
              <w:rPr>
                <w:rFonts w:ascii="Verdana" w:hAnsi="Verdana"/>
                <w:b/>
                <w:sz w:val="16"/>
                <w:szCs w:val="16"/>
                <w:lang w:val="en-US"/>
              </w:rPr>
              <w:t xml:space="preserve">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lang w:val="es-MX"/>
              </w:rPr>
            </w:pPr>
            <w:r w:rsidRPr="00C12079">
              <w:rPr>
                <w:rFonts w:ascii="Verdana" w:hAnsi="Verdana"/>
                <w:b/>
                <w:sz w:val="16"/>
                <w:szCs w:val="16"/>
                <w:lang w:val="es-MX"/>
              </w:rPr>
              <w:t>5.1.4</w:t>
            </w:r>
            <w:r w:rsidRPr="00C12079">
              <w:rPr>
                <w:rFonts w:ascii="Verdana" w:hAnsi="Verdana"/>
                <w:sz w:val="16"/>
                <w:szCs w:val="16"/>
                <w:lang w:val="es-MX"/>
              </w:rPr>
              <w:t xml:space="preserve"> S</w:t>
            </w:r>
            <w:r w:rsidRPr="00C12079">
              <w:rPr>
                <w:rFonts w:ascii="Verdana" w:hAnsi="Verdana"/>
                <w:sz w:val="16"/>
                <w:szCs w:val="16"/>
                <w:vertAlign w:val="subscript"/>
                <w:lang w:val="es-MX"/>
              </w:rPr>
              <w:t xml:space="preserve">Q, </w:t>
            </w:r>
            <w:r w:rsidRPr="00C12079">
              <w:rPr>
                <w:rFonts w:ascii="Verdana" w:hAnsi="Verdana"/>
                <w:sz w:val="16"/>
                <w:szCs w:val="16"/>
                <w:lang w:val="es-MX"/>
              </w:rPr>
              <w:t xml:space="preserve">azufre a quemadores y </w:t>
            </w:r>
            <w:proofErr w:type="spellStart"/>
            <w:r w:rsidRPr="00C12079">
              <w:rPr>
                <w:rFonts w:ascii="Verdana" w:hAnsi="Verdana"/>
                <w:sz w:val="16"/>
                <w:szCs w:val="16"/>
                <w:lang w:val="es-MX"/>
              </w:rPr>
              <w:t>oxidadores</w:t>
            </w:r>
            <w:proofErr w:type="spellEnd"/>
            <w:r w:rsidRPr="00C12079">
              <w:rPr>
                <w:rFonts w:ascii="Verdana" w:hAnsi="Verdana"/>
                <w:sz w:val="16"/>
                <w:szCs w:val="16"/>
                <w:lang w:val="es-MX"/>
              </w:rPr>
              <w:t xml:space="preserve"> térmicos: se puede determinar por medición directa o por medición indirecta con base en el balance de azufre el </w:t>
            </w:r>
            <w:r w:rsidRPr="00C12079">
              <w:rPr>
                <w:rFonts w:ascii="Verdana" w:hAnsi="Verdana"/>
                <w:sz w:val="16"/>
                <w:szCs w:val="16"/>
                <w:lang w:val="es-MX"/>
              </w:rPr>
              <w:lastRenderedPageBreak/>
              <w:t>cual considera el azufre total, el azufre recuperado y el azufre en productos. Se debe asentar en la bitácora la emisión de bióxido de azufre (ton/día) de la refinería y la emisión acumulada trimestral.</w:t>
            </w:r>
          </w:p>
        </w:tc>
        <w:tc>
          <w:tcPr>
            <w:tcW w:w="4788" w:type="dxa"/>
          </w:tcPr>
          <w:p w:rsidR="00DF3B3F" w:rsidRPr="00C12079" w:rsidRDefault="002B624D" w:rsidP="00E87347">
            <w:pPr>
              <w:pStyle w:val="Texto"/>
              <w:spacing w:line="220" w:lineRule="exact"/>
              <w:ind w:firstLine="0"/>
              <w:rPr>
                <w:rFonts w:ascii="Verdana" w:hAnsi="Verdana"/>
                <w:sz w:val="16"/>
                <w:szCs w:val="16"/>
                <w:lang w:val="en-US"/>
              </w:rPr>
            </w:pPr>
            <w:proofErr w:type="gramStart"/>
            <w:r w:rsidRPr="00C12079">
              <w:rPr>
                <w:rFonts w:ascii="Verdana" w:hAnsi="Verdana"/>
                <w:b/>
                <w:sz w:val="16"/>
                <w:szCs w:val="16"/>
                <w:lang w:val="en-US"/>
              </w:rPr>
              <w:lastRenderedPageBreak/>
              <w:t xml:space="preserve">5.1.4  </w:t>
            </w:r>
            <w:r w:rsidRPr="00C12079">
              <w:rPr>
                <w:rFonts w:ascii="Verdana" w:hAnsi="Verdana"/>
                <w:sz w:val="16"/>
                <w:szCs w:val="16"/>
                <w:lang w:val="en-US"/>
              </w:rPr>
              <w:t>S</w:t>
            </w:r>
            <w:r w:rsidRPr="00C12079">
              <w:rPr>
                <w:rFonts w:ascii="Verdana" w:hAnsi="Verdana"/>
                <w:sz w:val="16"/>
                <w:szCs w:val="16"/>
                <w:vertAlign w:val="subscript"/>
                <w:lang w:val="en-US"/>
              </w:rPr>
              <w:t>Q</w:t>
            </w:r>
            <w:proofErr w:type="gramEnd"/>
            <w:r w:rsidRPr="00C12079">
              <w:rPr>
                <w:rFonts w:ascii="Verdana" w:hAnsi="Verdana"/>
                <w:sz w:val="16"/>
                <w:szCs w:val="16"/>
                <w:vertAlign w:val="subscript"/>
                <w:lang w:val="en-US"/>
              </w:rPr>
              <w:t xml:space="preserve">, </w:t>
            </w:r>
            <w:r w:rsidRPr="00C12079">
              <w:rPr>
                <w:rFonts w:ascii="Verdana" w:hAnsi="Verdana"/>
                <w:sz w:val="16"/>
                <w:szCs w:val="16"/>
                <w:lang w:val="en-US"/>
              </w:rPr>
              <w:t xml:space="preserve">Sulfur from burners and thermal </w:t>
            </w:r>
            <w:proofErr w:type="spellStart"/>
            <w:r w:rsidRPr="00C12079">
              <w:rPr>
                <w:rFonts w:ascii="Verdana" w:hAnsi="Verdana"/>
                <w:sz w:val="16"/>
                <w:szCs w:val="16"/>
                <w:lang w:val="en-US"/>
              </w:rPr>
              <w:t>oxidators</w:t>
            </w:r>
            <w:proofErr w:type="spellEnd"/>
            <w:r w:rsidRPr="00C12079">
              <w:rPr>
                <w:rFonts w:ascii="Verdana" w:hAnsi="Verdana"/>
                <w:sz w:val="16"/>
                <w:szCs w:val="16"/>
                <w:lang w:val="en-US"/>
              </w:rPr>
              <w:t xml:space="preserve">: can be determined by direct measurement or by indirect measurement based on the balance of sulfur which </w:t>
            </w:r>
            <w:r w:rsidRPr="00C12079">
              <w:rPr>
                <w:rFonts w:ascii="Verdana" w:hAnsi="Verdana"/>
                <w:sz w:val="16"/>
                <w:szCs w:val="16"/>
                <w:lang w:val="en-US"/>
              </w:rPr>
              <w:lastRenderedPageBreak/>
              <w:t>considers the total sulfur, the recovered sulfur and the sulfur in products.</w:t>
            </w:r>
            <w:r w:rsidRPr="00C12079">
              <w:rPr>
                <w:rFonts w:ascii="Verdana" w:hAnsi="Verdana"/>
                <w:b/>
                <w:sz w:val="16"/>
                <w:szCs w:val="16"/>
                <w:lang w:val="en-US"/>
              </w:rPr>
              <w:t xml:space="preserve"> </w:t>
            </w:r>
            <w:r w:rsidRPr="00C12079">
              <w:rPr>
                <w:rFonts w:ascii="Verdana" w:hAnsi="Verdana"/>
                <w:sz w:val="16"/>
                <w:szCs w:val="16"/>
                <w:lang w:val="en-US"/>
              </w:rPr>
              <w:t xml:space="preserve">The emission of sulfur dioxide must be noted in the log (ton/day of the refinery and the accumulated trimester emission. </w:t>
            </w:r>
          </w:p>
        </w:tc>
      </w:tr>
      <w:tr w:rsidR="00DF3B3F" w:rsidRPr="002B624D" w:rsidTr="00E87347">
        <w:tc>
          <w:tcPr>
            <w:tcW w:w="4788" w:type="dxa"/>
          </w:tcPr>
          <w:p w:rsidR="00DF3B3F" w:rsidRPr="00C12079" w:rsidRDefault="00DF3B3F" w:rsidP="00E87347">
            <w:pPr>
              <w:pStyle w:val="Texto"/>
              <w:spacing w:line="220" w:lineRule="exact"/>
              <w:ind w:firstLine="0"/>
              <w:rPr>
                <w:rFonts w:ascii="Verdana" w:hAnsi="Verdana"/>
                <w:sz w:val="16"/>
                <w:szCs w:val="16"/>
              </w:rPr>
            </w:pPr>
            <w:r w:rsidRPr="00C12079">
              <w:rPr>
                <w:rFonts w:ascii="Verdana" w:hAnsi="Verdana"/>
                <w:b/>
                <w:sz w:val="16"/>
                <w:szCs w:val="16"/>
              </w:rPr>
              <w:lastRenderedPageBreak/>
              <w:t>5.2</w:t>
            </w:r>
            <w:r w:rsidRPr="00C12079">
              <w:rPr>
                <w:rFonts w:ascii="Verdana" w:hAnsi="Verdana"/>
                <w:sz w:val="16"/>
                <w:szCs w:val="16"/>
              </w:rPr>
              <w:t xml:space="preserve"> El balance de azufre de una refinería se expresa por la ecuación (1):</w:t>
            </w:r>
          </w:p>
        </w:tc>
        <w:tc>
          <w:tcPr>
            <w:tcW w:w="4788" w:type="dxa"/>
          </w:tcPr>
          <w:p w:rsidR="00DF3B3F" w:rsidRPr="00C12079" w:rsidRDefault="002B624D" w:rsidP="00E87347">
            <w:pPr>
              <w:pStyle w:val="Texto"/>
              <w:spacing w:line="220" w:lineRule="exact"/>
              <w:ind w:firstLine="0"/>
              <w:rPr>
                <w:rFonts w:ascii="Verdana" w:hAnsi="Verdana"/>
                <w:sz w:val="16"/>
                <w:szCs w:val="16"/>
                <w:lang w:val="en-US"/>
              </w:rPr>
            </w:pPr>
            <w:r w:rsidRPr="00C12079">
              <w:rPr>
                <w:rFonts w:ascii="Verdana" w:hAnsi="Verdana"/>
                <w:b/>
                <w:sz w:val="16"/>
                <w:szCs w:val="16"/>
                <w:lang w:val="en-US"/>
              </w:rPr>
              <w:t xml:space="preserve">5.2 </w:t>
            </w:r>
            <w:r w:rsidRPr="00C12079">
              <w:rPr>
                <w:rFonts w:ascii="Verdana" w:hAnsi="Verdana"/>
                <w:sz w:val="16"/>
                <w:szCs w:val="16"/>
                <w:lang w:val="en-US"/>
              </w:rPr>
              <w:t xml:space="preserve">The balance of sulfur of a refinery is expressed by the equation. </w:t>
            </w:r>
          </w:p>
        </w:tc>
      </w:tr>
    </w:tbl>
    <w:p w:rsidR="00DF3B3F" w:rsidRPr="002B624D" w:rsidRDefault="00DF3B3F" w:rsidP="0045267F">
      <w:pPr>
        <w:pStyle w:val="Texto"/>
        <w:spacing w:line="220" w:lineRule="exact"/>
        <w:rPr>
          <w:rFonts w:ascii="Verdana" w:hAnsi="Verdana"/>
          <w:sz w:val="16"/>
          <w:szCs w:val="16"/>
          <w:lang w:val="en-US"/>
        </w:rPr>
      </w:pPr>
    </w:p>
    <w:p w:rsidR="00DF3B3F" w:rsidRPr="002B624D" w:rsidRDefault="00DF3B3F" w:rsidP="0045267F">
      <w:pPr>
        <w:pStyle w:val="Texto"/>
        <w:spacing w:line="220" w:lineRule="exact"/>
        <w:rPr>
          <w:rFonts w:ascii="Verdana" w:hAnsi="Verdana"/>
          <w:sz w:val="16"/>
          <w:szCs w:val="16"/>
          <w:lang w:val="en-US"/>
        </w:rPr>
      </w:pPr>
    </w:p>
    <w:p w:rsidR="00FB1CEF" w:rsidRPr="002B624D" w:rsidRDefault="00FB1CEF" w:rsidP="00FB1CEF">
      <w:pPr>
        <w:pStyle w:val="Texto"/>
        <w:tabs>
          <w:tab w:val="center" w:pos="4200"/>
        </w:tabs>
        <w:ind w:firstLine="0"/>
        <w:jc w:val="center"/>
        <w:rPr>
          <w:rFonts w:ascii="Verdana" w:hAnsi="Verdana"/>
          <w:sz w:val="16"/>
          <w:szCs w:val="16"/>
          <w:lang w:val="en-US"/>
        </w:rPr>
      </w:pPr>
      <w:r w:rsidRPr="002B624D">
        <w:rPr>
          <w:rFonts w:ascii="Verdana" w:hAnsi="Verdana"/>
          <w:sz w:val="16"/>
          <w:szCs w:val="16"/>
          <w:lang w:val="en-US"/>
        </w:rPr>
        <w:t xml:space="preserve">Ecuación (1) </w:t>
      </w:r>
      <w:r w:rsidRPr="002B624D">
        <w:rPr>
          <w:rFonts w:ascii="Verdana" w:hAnsi="Verdana"/>
          <w:sz w:val="16"/>
          <w:szCs w:val="16"/>
          <w:lang w:val="en-US"/>
        </w:rPr>
        <w:tab/>
        <w:t>S</w:t>
      </w:r>
      <w:r w:rsidR="00D30A54" w:rsidRPr="002B624D">
        <w:rPr>
          <w:rFonts w:ascii="Verdana" w:hAnsi="Verdana"/>
          <w:sz w:val="16"/>
          <w:szCs w:val="16"/>
          <w:vertAlign w:val="subscript"/>
          <w:lang w:val="en-US"/>
        </w:rPr>
        <w:t>T</w:t>
      </w:r>
      <w:r w:rsidR="00781B3F" w:rsidRPr="002B624D">
        <w:rPr>
          <w:rFonts w:ascii="Verdana" w:hAnsi="Verdana"/>
          <w:sz w:val="16"/>
          <w:szCs w:val="16"/>
          <w:vertAlign w:val="subscript"/>
          <w:lang w:val="en-US"/>
        </w:rPr>
        <w:t xml:space="preserve"> </w:t>
      </w:r>
      <w:r w:rsidRPr="002B624D">
        <w:rPr>
          <w:rFonts w:ascii="Verdana" w:hAnsi="Verdana"/>
          <w:sz w:val="16"/>
          <w:szCs w:val="16"/>
          <w:lang w:val="en-US"/>
        </w:rPr>
        <w:t>=</w:t>
      </w:r>
      <w:r w:rsidR="00781B3F" w:rsidRPr="002B624D">
        <w:rPr>
          <w:rFonts w:ascii="Verdana" w:hAnsi="Verdana"/>
          <w:sz w:val="16"/>
          <w:szCs w:val="16"/>
          <w:lang w:val="en-US"/>
        </w:rPr>
        <w:t xml:space="preserve"> </w:t>
      </w:r>
      <w:r w:rsidRPr="002B624D">
        <w:rPr>
          <w:rFonts w:ascii="Verdana" w:hAnsi="Verdana"/>
          <w:sz w:val="16"/>
          <w:szCs w:val="16"/>
          <w:lang w:val="en-US"/>
        </w:rPr>
        <w:t>S</w:t>
      </w:r>
      <w:r w:rsidRPr="002B624D">
        <w:rPr>
          <w:rFonts w:ascii="Verdana" w:hAnsi="Verdana"/>
          <w:sz w:val="16"/>
          <w:szCs w:val="16"/>
          <w:vertAlign w:val="subscript"/>
          <w:lang w:val="en-US"/>
        </w:rPr>
        <w:t>P</w:t>
      </w:r>
      <w:r w:rsidR="00781B3F" w:rsidRPr="002B624D">
        <w:rPr>
          <w:rFonts w:ascii="Verdana" w:hAnsi="Verdana"/>
          <w:sz w:val="16"/>
          <w:szCs w:val="16"/>
          <w:vertAlign w:val="subscript"/>
          <w:lang w:val="en-US"/>
        </w:rPr>
        <w:t xml:space="preserve"> </w:t>
      </w:r>
      <w:r w:rsidRPr="002B624D">
        <w:rPr>
          <w:rFonts w:ascii="Verdana" w:hAnsi="Verdana"/>
          <w:sz w:val="16"/>
          <w:szCs w:val="16"/>
          <w:lang w:val="en-US"/>
        </w:rPr>
        <w:t>+</w:t>
      </w:r>
      <w:r w:rsidR="00781B3F" w:rsidRPr="002B624D">
        <w:rPr>
          <w:rFonts w:ascii="Verdana" w:hAnsi="Verdana"/>
          <w:sz w:val="16"/>
          <w:szCs w:val="16"/>
          <w:lang w:val="en-US"/>
        </w:rPr>
        <w:t xml:space="preserve"> </w:t>
      </w:r>
      <w:r w:rsidRPr="002B624D">
        <w:rPr>
          <w:rFonts w:ascii="Verdana" w:hAnsi="Verdana"/>
          <w:sz w:val="16"/>
          <w:szCs w:val="16"/>
          <w:lang w:val="en-US"/>
        </w:rPr>
        <w:t>S</w:t>
      </w:r>
      <w:r w:rsidRPr="002B624D">
        <w:rPr>
          <w:rFonts w:ascii="Verdana" w:hAnsi="Verdana"/>
          <w:sz w:val="16"/>
          <w:szCs w:val="16"/>
          <w:vertAlign w:val="subscript"/>
          <w:lang w:val="en-US"/>
        </w:rPr>
        <w:t>R</w:t>
      </w:r>
      <w:r w:rsidR="00781B3F" w:rsidRPr="002B624D">
        <w:rPr>
          <w:rFonts w:ascii="Verdana" w:hAnsi="Verdana"/>
          <w:sz w:val="16"/>
          <w:szCs w:val="16"/>
          <w:vertAlign w:val="subscript"/>
          <w:lang w:val="en-US"/>
        </w:rPr>
        <w:t xml:space="preserve"> </w:t>
      </w:r>
      <w:r w:rsidRPr="002B624D">
        <w:rPr>
          <w:rFonts w:ascii="Verdana" w:hAnsi="Verdana"/>
          <w:sz w:val="16"/>
          <w:szCs w:val="16"/>
          <w:lang w:val="en-US"/>
        </w:rPr>
        <w:t>+</w:t>
      </w:r>
      <w:r w:rsidR="00781B3F" w:rsidRPr="002B624D">
        <w:rPr>
          <w:rFonts w:ascii="Verdana" w:hAnsi="Verdana"/>
          <w:sz w:val="16"/>
          <w:szCs w:val="16"/>
          <w:lang w:val="en-US"/>
        </w:rPr>
        <w:t xml:space="preserve"> </w:t>
      </w:r>
      <w:r w:rsidRPr="002B624D">
        <w:rPr>
          <w:rFonts w:ascii="Verdana" w:hAnsi="Verdana"/>
          <w:sz w:val="16"/>
          <w:szCs w:val="16"/>
          <w:lang w:val="en-US"/>
        </w:rPr>
        <w:t>S</w:t>
      </w:r>
      <w:r w:rsidRPr="002B624D">
        <w:rPr>
          <w:rFonts w:ascii="Verdana" w:hAnsi="Verdana"/>
          <w:sz w:val="16"/>
          <w:szCs w:val="16"/>
          <w:vertAlign w:val="subscript"/>
          <w:lang w:val="en-US"/>
        </w:rPr>
        <w:t>Q</w:t>
      </w:r>
    </w:p>
    <w:p w:rsidR="00FB1CEF" w:rsidRPr="00DB6C26" w:rsidRDefault="00FB1CEF" w:rsidP="00FB1CEF">
      <w:pPr>
        <w:pStyle w:val="Texto"/>
        <w:ind w:firstLine="0"/>
        <w:jc w:val="center"/>
        <w:rPr>
          <w:rFonts w:ascii="Verdana" w:hAnsi="Verdana"/>
          <w:b/>
          <w:sz w:val="16"/>
          <w:szCs w:val="16"/>
          <w:lang w:val="es-MX"/>
        </w:rPr>
      </w:pPr>
      <w:r w:rsidRPr="002B624D">
        <w:rPr>
          <w:rFonts w:ascii="Verdana" w:hAnsi="Verdana"/>
          <w:b/>
          <w:sz w:val="16"/>
          <w:szCs w:val="16"/>
          <w:lang w:val="en-US"/>
        </w:rPr>
        <w:t xml:space="preserve">Figura 1. </w:t>
      </w:r>
      <w:r w:rsidRPr="00DB6C26">
        <w:rPr>
          <w:rFonts w:ascii="Verdana" w:hAnsi="Verdana"/>
          <w:b/>
          <w:sz w:val="16"/>
          <w:szCs w:val="16"/>
          <w:lang w:val="es-MX"/>
        </w:rPr>
        <w:t xml:space="preserve">Balance de azufre </w:t>
      </w:r>
      <w:r w:rsidRPr="00DF3B3F">
        <w:rPr>
          <w:rFonts w:ascii="Verdana" w:hAnsi="Verdana"/>
          <w:b/>
          <w:sz w:val="16"/>
          <w:szCs w:val="16"/>
        </w:rPr>
        <w:t>de una refinería</w:t>
      </w:r>
    </w:p>
    <w:p w:rsidR="00FB1CEF" w:rsidRPr="00DF3B3F" w:rsidRDefault="00FB1CEF" w:rsidP="00FB1CEF">
      <w:pPr>
        <w:pStyle w:val="Texto"/>
        <w:ind w:firstLine="0"/>
        <w:jc w:val="center"/>
        <w:rPr>
          <w:rFonts w:ascii="Verdana" w:hAnsi="Verdana"/>
          <w:sz w:val="16"/>
          <w:szCs w:val="16"/>
        </w:rPr>
      </w:pPr>
      <w:r w:rsidRPr="00DF3B3F">
        <w:rPr>
          <w:rFonts w:ascii="Verdana" w:hAnsi="Verdana"/>
          <w:sz w:val="16"/>
          <w:szCs w:val="16"/>
        </w:rPr>
        <w:t>S</w:t>
      </w:r>
      <w:r w:rsidRPr="00DF3B3F">
        <w:rPr>
          <w:rFonts w:ascii="Verdana" w:hAnsi="Verdana"/>
          <w:sz w:val="16"/>
          <w:szCs w:val="16"/>
          <w:vertAlign w:val="subscript"/>
        </w:rPr>
        <w:t>Q</w:t>
      </w:r>
      <w:r w:rsidRPr="00DF3B3F">
        <w:rPr>
          <w:rFonts w:ascii="Verdana" w:hAnsi="Verdana"/>
          <w:sz w:val="16"/>
          <w:szCs w:val="16"/>
        </w:rPr>
        <w:t>: Azufre a quemadores y oxidadores</w:t>
      </w:r>
    </w:p>
    <w:p w:rsidR="00FB1CEF" w:rsidRPr="00DF3B3F" w:rsidRDefault="00FB1CEF" w:rsidP="00FB1CEF">
      <w:pPr>
        <w:pStyle w:val="Texto"/>
        <w:rPr>
          <w:rFonts w:ascii="Verdana" w:hAnsi="Verdana"/>
          <w:sz w:val="16"/>
          <w:szCs w:val="16"/>
        </w:rPr>
      </w:pPr>
      <w:r w:rsidRPr="00DF3B3F">
        <w:rPr>
          <w:rFonts w:ascii="Verdana" w:hAnsi="Verdana"/>
          <w:noProof/>
          <w:sz w:val="16"/>
          <w:szCs w:val="16"/>
        </w:rPr>
        <w:pict>
          <v:group id="_x0000_s1027" style="position:absolute;left:0;text-align:left;margin-left:81.75pt;margin-top:5pt;width:285.6pt;height:103.3pt;z-index:251657216" coordorigin="3030,3544" coordsize="5712,2066">
            <v:line id="_x0000_s1028" style="position:absolute;flip:y" from="6222,4360" to="8742,4360" strokeweight="1.5pt">
              <v:stroke endarrow="block"/>
            </v:line>
            <v:line id="_x0000_s1029" style="position:absolute;flip:y" from="6021,3544" to="6021,4200" strokeweight="1.5pt">
              <v:stroke endarrow="block"/>
            </v:line>
            <v:line id="_x0000_s1030" style="position:absolute" from="3030,4907" to="4950,4907" strokeweight="1.5pt">
              <v:stroke endarrow="block"/>
            </v:line>
            <v:shapetype id="_x0000_t202" coordsize="21600,21600" o:spt="202" path="m,l,21600r21600,l21600,xe">
              <v:stroke joinstyle="miter"/>
              <v:path gradientshapeok="t" o:connecttype="rect"/>
            </v:shapetype>
            <v:shape id="_x0000_s1031" type="#_x0000_t202" style="position:absolute;left:5070;top:4511;width:1080;height:600" fillcolor="black">
              <v:fill r:id="rId7" o:title="Rombos punteados" opacity="38011f" o:opacity2="38011f" type="pattern"/>
              <v:textbox style="mso-next-textbox:#_x0000_s1031" inset=".5mm,,.5mm">
                <w:txbxContent>
                  <w:p w:rsidR="00FB1CEF" w:rsidRPr="00CF23D7" w:rsidRDefault="00FB1CEF" w:rsidP="00FB1CEF">
                    <w:pPr>
                      <w:ind w:left="-142" w:right="-93"/>
                      <w:jc w:val="center"/>
                      <w:rPr>
                        <w:rFonts w:ascii="Arial Negrita" w:hAnsi="Arial Negrita" w:cs="Arial"/>
                        <w:b/>
                        <w:sz w:val="16"/>
                        <w:szCs w:val="16"/>
                        <w:lang w:val="es-MX"/>
                      </w:rPr>
                    </w:pPr>
                    <w:r w:rsidRPr="00CF23D7">
                      <w:rPr>
                        <w:rFonts w:ascii="Arial Negrita" w:hAnsi="Arial Negrita" w:cs="Arial"/>
                        <w:b/>
                        <w:sz w:val="16"/>
                        <w:szCs w:val="16"/>
                        <w:lang w:val="es-MX"/>
                      </w:rPr>
                      <w:t>Sistema de Recuperación</w:t>
                    </w:r>
                  </w:p>
                </w:txbxContent>
              </v:textbox>
            </v:shape>
            <v:line id="_x0000_s1032" style="position:absolute" from="6021,5130" to="6021,5610" strokeweight="1.5pt"/>
            <v:line id="_x0000_s1033" style="position:absolute" from="4902,4199" to="4902,5399"/>
            <v:line id="_x0000_s1034" style="position:absolute;flip:y" from="4902,5436" to="6222,5436"/>
            <v:line id="_x0000_s1035" style="position:absolute" from="4902,4199" to="6222,4199"/>
            <v:line id="_x0000_s1036" style="position:absolute;flip:y" from="6213,4218" to="6213,5418"/>
            <v:line id="_x0000_s1037" style="position:absolute;flip:y" from="6021,5584" to="8541,5584" strokeweight="1.5pt">
              <v:stroke endarrow="block"/>
            </v:line>
          </v:group>
        </w:pict>
      </w:r>
    </w:p>
    <w:p w:rsidR="00FB1CEF" w:rsidRPr="00DF3B3F" w:rsidRDefault="00FB1CEF" w:rsidP="00FB1CEF">
      <w:pPr>
        <w:pStyle w:val="Texto"/>
        <w:ind w:left="1602" w:firstLine="0"/>
        <w:jc w:val="right"/>
        <w:rPr>
          <w:rFonts w:ascii="Verdana" w:hAnsi="Verdana"/>
          <w:sz w:val="16"/>
          <w:szCs w:val="16"/>
        </w:rPr>
      </w:pPr>
    </w:p>
    <w:p w:rsidR="00FB1CEF" w:rsidRPr="00DF3B3F" w:rsidRDefault="00FB1CEF" w:rsidP="00FB1CEF">
      <w:pPr>
        <w:pStyle w:val="Texto"/>
        <w:ind w:left="5004" w:firstLine="0"/>
        <w:jc w:val="left"/>
        <w:rPr>
          <w:rFonts w:ascii="Verdana" w:hAnsi="Verdana"/>
          <w:sz w:val="16"/>
          <w:szCs w:val="16"/>
        </w:rPr>
      </w:pPr>
      <w:r w:rsidRPr="00DF3B3F">
        <w:rPr>
          <w:rFonts w:ascii="Verdana" w:hAnsi="Verdana"/>
          <w:sz w:val="16"/>
          <w:szCs w:val="16"/>
        </w:rPr>
        <w:t>S</w:t>
      </w:r>
      <w:r w:rsidRPr="00DF3B3F">
        <w:rPr>
          <w:rFonts w:ascii="Verdana" w:hAnsi="Verdana"/>
          <w:sz w:val="16"/>
          <w:szCs w:val="16"/>
          <w:vertAlign w:val="subscript"/>
        </w:rPr>
        <w:t>P</w:t>
      </w:r>
      <w:r w:rsidRPr="00DF3B3F">
        <w:rPr>
          <w:rFonts w:ascii="Verdana" w:hAnsi="Verdana"/>
          <w:sz w:val="16"/>
          <w:szCs w:val="16"/>
        </w:rPr>
        <w:t xml:space="preserve">: Azufre en productos </w:t>
      </w:r>
    </w:p>
    <w:p w:rsidR="00FB1CEF" w:rsidRPr="00DF3B3F" w:rsidRDefault="00FB1CEF" w:rsidP="00781B3F">
      <w:pPr>
        <w:pStyle w:val="Texto"/>
        <w:ind w:left="5011" w:firstLine="0"/>
        <w:jc w:val="left"/>
        <w:rPr>
          <w:rFonts w:ascii="Verdana" w:hAnsi="Verdana"/>
          <w:sz w:val="16"/>
          <w:szCs w:val="16"/>
        </w:rPr>
      </w:pPr>
      <w:r w:rsidRPr="00DF3B3F">
        <w:rPr>
          <w:rFonts w:ascii="Verdana" w:hAnsi="Verdana"/>
          <w:sz w:val="16"/>
          <w:szCs w:val="16"/>
        </w:rPr>
        <w:t>(combustóleo,</w:t>
      </w:r>
      <w:r w:rsidR="00781B3F" w:rsidRPr="00DF3B3F">
        <w:rPr>
          <w:rFonts w:ascii="Verdana" w:hAnsi="Verdana"/>
          <w:sz w:val="16"/>
          <w:szCs w:val="16"/>
        </w:rPr>
        <w:t xml:space="preserve"> </w:t>
      </w:r>
      <w:r w:rsidRPr="00DF3B3F">
        <w:rPr>
          <w:rFonts w:ascii="Verdana" w:hAnsi="Verdana"/>
          <w:sz w:val="16"/>
          <w:szCs w:val="16"/>
        </w:rPr>
        <w:t>gasolina,</w:t>
      </w:r>
      <w:r w:rsidRPr="00DF3B3F">
        <w:rPr>
          <w:rFonts w:ascii="Verdana" w:hAnsi="Verdana"/>
          <w:sz w:val="16"/>
          <w:szCs w:val="16"/>
        </w:rPr>
        <w:br/>
        <w:t>asfalto, diesel,…)</w:t>
      </w:r>
    </w:p>
    <w:p w:rsidR="00FB1CEF" w:rsidRPr="00DF3B3F" w:rsidRDefault="00FB1CEF" w:rsidP="00FB1CEF">
      <w:pPr>
        <w:pStyle w:val="Texto"/>
        <w:spacing w:after="0"/>
        <w:ind w:left="1685" w:firstLine="0"/>
        <w:rPr>
          <w:rFonts w:ascii="Verdana" w:hAnsi="Verdana"/>
          <w:sz w:val="16"/>
          <w:szCs w:val="16"/>
        </w:rPr>
      </w:pPr>
      <w:r w:rsidRPr="00DF3B3F">
        <w:rPr>
          <w:rFonts w:ascii="Verdana" w:hAnsi="Verdana"/>
          <w:sz w:val="16"/>
          <w:szCs w:val="16"/>
        </w:rPr>
        <w:t>S</w:t>
      </w:r>
      <w:r w:rsidRPr="00DF3B3F">
        <w:rPr>
          <w:rFonts w:ascii="Verdana" w:hAnsi="Verdana"/>
          <w:sz w:val="16"/>
          <w:szCs w:val="16"/>
          <w:vertAlign w:val="subscript"/>
        </w:rPr>
        <w:t>T</w:t>
      </w:r>
      <w:r w:rsidRPr="00DF3B3F">
        <w:rPr>
          <w:rFonts w:ascii="Verdana" w:hAnsi="Verdana"/>
          <w:sz w:val="16"/>
          <w:szCs w:val="16"/>
        </w:rPr>
        <w:t>: Azufre total</w:t>
      </w:r>
    </w:p>
    <w:p w:rsidR="00FB1CEF" w:rsidRPr="00DF3B3F" w:rsidRDefault="00FB1CEF" w:rsidP="00FB1CEF">
      <w:pPr>
        <w:pStyle w:val="Texto"/>
        <w:spacing w:after="0"/>
        <w:ind w:left="1685" w:firstLine="0"/>
        <w:rPr>
          <w:rFonts w:ascii="Verdana" w:hAnsi="Verdana"/>
          <w:sz w:val="16"/>
          <w:szCs w:val="16"/>
        </w:rPr>
      </w:pPr>
      <w:r w:rsidRPr="00DF3B3F">
        <w:rPr>
          <w:rFonts w:ascii="Verdana" w:hAnsi="Verdana"/>
          <w:sz w:val="16"/>
          <w:szCs w:val="16"/>
        </w:rPr>
        <w:t>en crudo y otros</w:t>
      </w:r>
    </w:p>
    <w:p w:rsidR="00FB1CEF" w:rsidRPr="00DF3B3F" w:rsidRDefault="00FB1CEF" w:rsidP="00FB1CEF">
      <w:pPr>
        <w:pStyle w:val="Texto"/>
        <w:ind w:left="1680" w:firstLine="0"/>
        <w:rPr>
          <w:rFonts w:ascii="Verdana" w:hAnsi="Verdana"/>
          <w:sz w:val="16"/>
          <w:szCs w:val="16"/>
        </w:rPr>
      </w:pPr>
      <w:r w:rsidRPr="00DF3B3F">
        <w:rPr>
          <w:rFonts w:ascii="Verdana" w:hAnsi="Verdana"/>
          <w:sz w:val="16"/>
          <w:szCs w:val="16"/>
        </w:rPr>
        <w:t>insumos</w:t>
      </w:r>
      <w:r w:rsidRPr="00DF3B3F">
        <w:rPr>
          <w:rFonts w:ascii="Verdana" w:hAnsi="Verdana"/>
          <w:sz w:val="16"/>
          <w:szCs w:val="16"/>
        </w:rPr>
        <w:tab/>
      </w:r>
    </w:p>
    <w:p w:rsidR="00FB1CEF" w:rsidRDefault="00FB1CEF" w:rsidP="00FB1CEF">
      <w:pPr>
        <w:pStyle w:val="Texto"/>
        <w:ind w:left="5011" w:firstLine="0"/>
        <w:rPr>
          <w:rFonts w:ascii="Verdana" w:hAnsi="Verdana"/>
          <w:sz w:val="16"/>
          <w:szCs w:val="16"/>
          <w:lang w:val="es-MX"/>
        </w:rPr>
      </w:pPr>
      <w:r w:rsidRPr="00DF3B3F">
        <w:rPr>
          <w:rFonts w:ascii="Verdana" w:hAnsi="Verdana"/>
          <w:sz w:val="16"/>
          <w:szCs w:val="16"/>
          <w:lang w:val="es-MX"/>
        </w:rPr>
        <w:t>S</w:t>
      </w:r>
      <w:r w:rsidRPr="00DF3B3F">
        <w:rPr>
          <w:rFonts w:ascii="Verdana" w:hAnsi="Verdana"/>
          <w:sz w:val="16"/>
          <w:szCs w:val="16"/>
          <w:vertAlign w:val="subscript"/>
          <w:lang w:val="es-MX"/>
        </w:rPr>
        <w:t>R</w:t>
      </w:r>
      <w:r w:rsidRPr="00DF3B3F">
        <w:rPr>
          <w:rFonts w:ascii="Verdana" w:hAnsi="Verdana"/>
          <w:sz w:val="16"/>
          <w:szCs w:val="16"/>
          <w:lang w:val="es-MX"/>
        </w:rPr>
        <w:t>: Azufre recuperado</w:t>
      </w:r>
    </w:p>
    <w:p w:rsidR="00DB6C26" w:rsidRDefault="00DB6C26" w:rsidP="00FB1CEF">
      <w:pPr>
        <w:pStyle w:val="Texto"/>
        <w:ind w:left="5011" w:firstLine="0"/>
        <w:rPr>
          <w:rFonts w:ascii="Verdana" w:hAnsi="Verdana"/>
          <w:sz w:val="16"/>
          <w:szCs w:val="16"/>
          <w:lang w:val="es-MX"/>
        </w:rPr>
      </w:pPr>
    </w:p>
    <w:p w:rsidR="00DB6C26" w:rsidRDefault="00884A49" w:rsidP="0045267F">
      <w:pPr>
        <w:pStyle w:val="Texto"/>
        <w:spacing w:line="220" w:lineRule="exact"/>
        <w:rPr>
          <w:rFonts w:ascii="Verdana" w:hAnsi="Verdana"/>
          <w:b/>
          <w:sz w:val="16"/>
          <w:szCs w:val="16"/>
        </w:rPr>
      </w:pPr>
      <w:r>
        <w:rPr>
          <w:rFonts w:ascii="Verdana" w:hAnsi="Verdana"/>
          <w:b/>
          <w:noProof/>
          <w:sz w:val="16"/>
          <w:szCs w:val="16"/>
          <w:lang w:val="en-US" w:eastAsia="en-US"/>
        </w:rPr>
        <w:drawing>
          <wp:anchor distT="0" distB="0" distL="114300" distR="114300" simplePos="0" relativeHeight="251658240" behindDoc="0" locked="0" layoutInCell="1" allowOverlap="1">
            <wp:simplePos x="0" y="0"/>
            <wp:positionH relativeFrom="column">
              <wp:posOffset>1155700</wp:posOffset>
            </wp:positionH>
            <wp:positionV relativeFrom="paragraph">
              <wp:posOffset>190500</wp:posOffset>
            </wp:positionV>
            <wp:extent cx="3675380" cy="2444750"/>
            <wp:effectExtent l="19050" t="0" r="127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3675380" cy="2444750"/>
                    </a:xfrm>
                    <a:prstGeom prst="rect">
                      <a:avLst/>
                    </a:prstGeom>
                    <a:noFill/>
                  </pic:spPr>
                </pic:pic>
              </a:graphicData>
            </a:graphic>
          </wp:anchor>
        </w:drawing>
      </w: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p w:rsidR="00DB6C26" w:rsidRDefault="00DB6C26" w:rsidP="0045267F">
      <w:pPr>
        <w:pStyle w:val="Texto"/>
        <w:spacing w:line="220" w:lineRule="exact"/>
        <w:rPr>
          <w:rFonts w:ascii="Verdana" w:hAnsi="Verdana"/>
          <w:b/>
          <w:sz w:val="16"/>
          <w:szCs w:val="16"/>
        </w:rPr>
      </w:pPr>
    </w:p>
    <w:tbl>
      <w:tblPr>
        <w:tblW w:w="0" w:type="auto"/>
        <w:tblLook w:val="04A0"/>
      </w:tblPr>
      <w:tblGrid>
        <w:gridCol w:w="4788"/>
        <w:gridCol w:w="4788"/>
      </w:tblGrid>
      <w:tr w:rsidR="00DF3B3F" w:rsidRPr="00DB6C26"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t>5.3</w:t>
            </w:r>
            <w:r w:rsidRPr="006E1149">
              <w:rPr>
                <w:rFonts w:ascii="Verdana" w:hAnsi="Verdana"/>
                <w:sz w:val="16"/>
                <w:szCs w:val="16"/>
              </w:rPr>
              <w:t xml:space="preserve"> La recuperación de azufre se calcula diariamente mediante la ecuación 2 y se registra en al bitácora; la recuperación acumulada trimestral se calculará en los meses de abril, julio, octubre y enero de cada año y debe cumplir lo señalado en el numeral 4.2 de esta Norma.</w:t>
            </w:r>
          </w:p>
        </w:tc>
        <w:tc>
          <w:tcPr>
            <w:tcW w:w="4788" w:type="dxa"/>
          </w:tcPr>
          <w:p w:rsidR="00DF3B3F" w:rsidRPr="00DB6C26" w:rsidRDefault="00DB6C26" w:rsidP="006E1149">
            <w:pPr>
              <w:pStyle w:val="Texto"/>
              <w:spacing w:line="220" w:lineRule="exact"/>
              <w:ind w:firstLine="0"/>
              <w:rPr>
                <w:rFonts w:ascii="Verdana" w:hAnsi="Verdana"/>
                <w:sz w:val="16"/>
                <w:szCs w:val="16"/>
                <w:lang w:val="en-US"/>
              </w:rPr>
            </w:pPr>
            <w:r w:rsidRPr="00DB6C26">
              <w:rPr>
                <w:rFonts w:ascii="Verdana" w:hAnsi="Verdana"/>
                <w:b/>
                <w:sz w:val="16"/>
                <w:szCs w:val="16"/>
                <w:lang w:val="en-US"/>
              </w:rPr>
              <w:t xml:space="preserve">5.3 </w:t>
            </w:r>
            <w:r w:rsidRPr="00DB6C26">
              <w:rPr>
                <w:rFonts w:ascii="Verdana" w:hAnsi="Verdana"/>
                <w:sz w:val="16"/>
                <w:szCs w:val="16"/>
                <w:lang w:val="en-US"/>
              </w:rPr>
              <w:t>The recovery of sulfur is calculated daily throug</w:t>
            </w:r>
            <w:r>
              <w:rPr>
                <w:rFonts w:ascii="Verdana" w:hAnsi="Verdana"/>
                <w:sz w:val="16"/>
                <w:szCs w:val="16"/>
                <w:lang w:val="en-US"/>
              </w:rPr>
              <w:t>h</w:t>
            </w:r>
            <w:r w:rsidRPr="00DB6C26">
              <w:rPr>
                <w:rFonts w:ascii="Verdana" w:hAnsi="Verdana"/>
                <w:sz w:val="16"/>
                <w:szCs w:val="16"/>
                <w:lang w:val="en-US"/>
              </w:rPr>
              <w:t xml:space="preserve"> the equation 2 and is recorded in the log;</w:t>
            </w:r>
            <w:r>
              <w:rPr>
                <w:rFonts w:ascii="Verdana" w:hAnsi="Verdana"/>
                <w:sz w:val="16"/>
                <w:szCs w:val="16"/>
                <w:lang w:val="en-US"/>
              </w:rPr>
              <w:t xml:space="preserve"> the accumulated trimester recovery is calculated in the months of April, July, October and January of each year and must comply with that stipulated in number 4.2 of this Standard. </w:t>
            </w:r>
            <w:r w:rsidRPr="00DB6C26">
              <w:rPr>
                <w:rFonts w:ascii="Verdana" w:hAnsi="Verdana"/>
                <w:sz w:val="16"/>
                <w:szCs w:val="16"/>
                <w:lang w:val="en-US"/>
              </w:rPr>
              <w:t xml:space="preserve"> </w:t>
            </w:r>
          </w:p>
        </w:tc>
      </w:tr>
      <w:tr w:rsidR="00DF3B3F" w:rsidRPr="006E1149" w:rsidTr="00DB6C26">
        <w:tc>
          <w:tcPr>
            <w:tcW w:w="4788" w:type="dxa"/>
          </w:tcPr>
          <w:p w:rsidR="00DB6C26" w:rsidRDefault="00DF3B3F" w:rsidP="006E1149">
            <w:pPr>
              <w:pStyle w:val="Texto"/>
              <w:spacing w:line="220" w:lineRule="exact"/>
              <w:ind w:firstLine="0"/>
              <w:jc w:val="center"/>
              <w:rPr>
                <w:rFonts w:ascii="Verdana" w:hAnsi="Verdana"/>
                <w:sz w:val="16"/>
                <w:szCs w:val="16"/>
              </w:rPr>
            </w:pPr>
            <w:r w:rsidRPr="006E1149">
              <w:rPr>
                <w:rFonts w:ascii="Verdana" w:hAnsi="Verdana"/>
                <w:sz w:val="16"/>
                <w:szCs w:val="16"/>
              </w:rPr>
              <w:t xml:space="preserve">Ecuación (2): RECUPERACION (%) = 100% </w:t>
            </w:r>
          </w:p>
          <w:p w:rsidR="00DF3B3F" w:rsidRPr="006E1149" w:rsidRDefault="00DF3B3F" w:rsidP="006E1149">
            <w:pPr>
              <w:pStyle w:val="Texto"/>
              <w:spacing w:line="220" w:lineRule="exact"/>
              <w:ind w:firstLine="0"/>
              <w:jc w:val="center"/>
              <w:rPr>
                <w:rFonts w:ascii="Verdana" w:hAnsi="Verdana"/>
                <w:sz w:val="16"/>
                <w:szCs w:val="16"/>
              </w:rPr>
            </w:pPr>
            <w:r w:rsidRPr="006E1149">
              <w:rPr>
                <w:rFonts w:ascii="Verdana" w:hAnsi="Verdana"/>
                <w:sz w:val="16"/>
                <w:szCs w:val="16"/>
              </w:rPr>
              <w:t>[S</w:t>
            </w:r>
            <w:r w:rsidRPr="006E1149">
              <w:rPr>
                <w:rFonts w:ascii="Verdana" w:hAnsi="Verdana"/>
                <w:sz w:val="16"/>
                <w:szCs w:val="16"/>
                <w:vertAlign w:val="subscript"/>
              </w:rPr>
              <w:t xml:space="preserve">R </w:t>
            </w:r>
            <w:r w:rsidRPr="006E1149">
              <w:rPr>
                <w:rFonts w:ascii="Verdana" w:hAnsi="Verdana"/>
                <w:sz w:val="16"/>
                <w:szCs w:val="16"/>
              </w:rPr>
              <w:t>/ (S</w:t>
            </w:r>
            <w:r w:rsidRPr="006E1149">
              <w:rPr>
                <w:rFonts w:ascii="Verdana" w:hAnsi="Verdana"/>
                <w:sz w:val="16"/>
                <w:szCs w:val="16"/>
                <w:vertAlign w:val="subscript"/>
              </w:rPr>
              <w:t xml:space="preserve">T </w:t>
            </w:r>
            <w:r w:rsidRPr="006E1149">
              <w:rPr>
                <w:rFonts w:ascii="Verdana" w:hAnsi="Verdana"/>
                <w:sz w:val="16"/>
                <w:szCs w:val="16"/>
              </w:rPr>
              <w:t>- S</w:t>
            </w:r>
            <w:r w:rsidRPr="006E1149">
              <w:rPr>
                <w:rFonts w:ascii="Verdana" w:hAnsi="Verdana"/>
                <w:sz w:val="16"/>
                <w:szCs w:val="16"/>
                <w:vertAlign w:val="subscript"/>
              </w:rPr>
              <w:t>P</w:t>
            </w:r>
            <w:r w:rsidRPr="006E1149">
              <w:rPr>
                <w:rFonts w:ascii="Verdana" w:hAnsi="Verdana"/>
                <w:sz w:val="16"/>
                <w:szCs w:val="16"/>
              </w:rPr>
              <w:t>)]</w:t>
            </w:r>
          </w:p>
        </w:tc>
        <w:tc>
          <w:tcPr>
            <w:tcW w:w="4788" w:type="dxa"/>
          </w:tcPr>
          <w:p w:rsidR="00DF3B3F" w:rsidRDefault="00DB6C26" w:rsidP="006E1149">
            <w:pPr>
              <w:pStyle w:val="Texto"/>
              <w:spacing w:line="220" w:lineRule="exact"/>
              <w:ind w:firstLine="0"/>
              <w:jc w:val="center"/>
              <w:rPr>
                <w:rFonts w:ascii="Verdana" w:hAnsi="Verdana"/>
                <w:sz w:val="16"/>
                <w:szCs w:val="16"/>
                <w:lang w:val="en-US"/>
              </w:rPr>
            </w:pPr>
            <w:r>
              <w:rPr>
                <w:rFonts w:ascii="Verdana" w:hAnsi="Verdana"/>
                <w:sz w:val="16"/>
                <w:szCs w:val="16"/>
                <w:lang w:val="en-US"/>
              </w:rPr>
              <w:t xml:space="preserve">Equation (2): RECOVERY (%) = 100% </w:t>
            </w:r>
          </w:p>
          <w:p w:rsidR="00DB6C26" w:rsidRPr="00DB6C26" w:rsidRDefault="00DB6C26" w:rsidP="006E1149">
            <w:pPr>
              <w:pStyle w:val="Texto"/>
              <w:spacing w:line="220" w:lineRule="exact"/>
              <w:ind w:firstLine="0"/>
              <w:jc w:val="center"/>
              <w:rPr>
                <w:rFonts w:ascii="Verdana" w:hAnsi="Verdana"/>
                <w:sz w:val="16"/>
                <w:szCs w:val="16"/>
                <w:lang w:val="en-US"/>
              </w:rPr>
            </w:pPr>
            <w:r w:rsidRPr="006E1149">
              <w:rPr>
                <w:rFonts w:ascii="Verdana" w:hAnsi="Verdana"/>
                <w:sz w:val="16"/>
                <w:szCs w:val="16"/>
              </w:rPr>
              <w:t>[S</w:t>
            </w:r>
            <w:r w:rsidRPr="006E1149">
              <w:rPr>
                <w:rFonts w:ascii="Verdana" w:hAnsi="Verdana"/>
                <w:sz w:val="16"/>
                <w:szCs w:val="16"/>
                <w:vertAlign w:val="subscript"/>
              </w:rPr>
              <w:t xml:space="preserve">R </w:t>
            </w:r>
            <w:r w:rsidRPr="006E1149">
              <w:rPr>
                <w:rFonts w:ascii="Verdana" w:hAnsi="Verdana"/>
                <w:sz w:val="16"/>
                <w:szCs w:val="16"/>
              </w:rPr>
              <w:t>/ (S</w:t>
            </w:r>
            <w:r w:rsidRPr="006E1149">
              <w:rPr>
                <w:rFonts w:ascii="Verdana" w:hAnsi="Verdana"/>
                <w:sz w:val="16"/>
                <w:szCs w:val="16"/>
                <w:vertAlign w:val="subscript"/>
              </w:rPr>
              <w:t xml:space="preserve">T </w:t>
            </w:r>
            <w:r w:rsidRPr="006E1149">
              <w:rPr>
                <w:rFonts w:ascii="Verdana" w:hAnsi="Verdana"/>
                <w:sz w:val="16"/>
                <w:szCs w:val="16"/>
              </w:rPr>
              <w:t>- S</w:t>
            </w:r>
            <w:r w:rsidRPr="006E1149">
              <w:rPr>
                <w:rFonts w:ascii="Verdana" w:hAnsi="Verdana"/>
                <w:sz w:val="16"/>
                <w:szCs w:val="16"/>
                <w:vertAlign w:val="subscript"/>
              </w:rPr>
              <w:t>P</w:t>
            </w:r>
            <w:r w:rsidRPr="006E1149">
              <w:rPr>
                <w:rFonts w:ascii="Verdana" w:hAnsi="Verdana"/>
                <w:sz w:val="16"/>
                <w:szCs w:val="16"/>
              </w:rPr>
              <w:t>)]</w:t>
            </w:r>
          </w:p>
        </w:tc>
      </w:tr>
      <w:tr w:rsidR="00DF3B3F" w:rsidRPr="00DB6C26"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sz w:val="16"/>
                <w:szCs w:val="16"/>
              </w:rPr>
              <w:t xml:space="preserve">Para la obtención de la recuperación acumulada </w:t>
            </w:r>
            <w:r w:rsidRPr="006E1149">
              <w:rPr>
                <w:rFonts w:ascii="Verdana" w:hAnsi="Verdana"/>
                <w:sz w:val="16"/>
                <w:szCs w:val="16"/>
              </w:rPr>
              <w:lastRenderedPageBreak/>
              <w:t>trimestral no se consideran los valores de los balances diarios obtenidos durante las siguientes condiciones:</w:t>
            </w:r>
          </w:p>
        </w:tc>
        <w:tc>
          <w:tcPr>
            <w:tcW w:w="4788" w:type="dxa"/>
          </w:tcPr>
          <w:p w:rsidR="00DF3B3F" w:rsidRPr="00DB6C26" w:rsidRDefault="00DB6C26" w:rsidP="00DB6C26">
            <w:pPr>
              <w:pStyle w:val="Texto"/>
              <w:spacing w:line="220" w:lineRule="exact"/>
              <w:ind w:firstLine="0"/>
              <w:rPr>
                <w:rFonts w:ascii="Verdana" w:hAnsi="Verdana"/>
                <w:sz w:val="16"/>
                <w:szCs w:val="16"/>
                <w:lang w:val="en-US"/>
              </w:rPr>
            </w:pPr>
            <w:r>
              <w:rPr>
                <w:rFonts w:ascii="Verdana" w:hAnsi="Verdana"/>
                <w:sz w:val="16"/>
                <w:szCs w:val="16"/>
                <w:lang w:val="en-US"/>
              </w:rPr>
              <w:lastRenderedPageBreak/>
              <w:t xml:space="preserve">For the obtaining of the accumulated trimester recovery </w:t>
            </w:r>
            <w:r>
              <w:rPr>
                <w:rFonts w:ascii="Verdana" w:hAnsi="Verdana"/>
                <w:sz w:val="16"/>
                <w:szCs w:val="16"/>
                <w:lang w:val="en-US"/>
              </w:rPr>
              <w:lastRenderedPageBreak/>
              <w:t xml:space="preserve">the values of the daily balances obtained during the following conditions are not considered: </w:t>
            </w:r>
          </w:p>
        </w:tc>
      </w:tr>
      <w:tr w:rsidR="00DF3B3F" w:rsidRPr="00DB6C26"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lastRenderedPageBreak/>
              <w:t>a.</w:t>
            </w:r>
            <w:r w:rsidRPr="006E1149">
              <w:rPr>
                <w:rFonts w:ascii="Verdana" w:hAnsi="Verdana"/>
                <w:sz w:val="16"/>
                <w:szCs w:val="16"/>
              </w:rPr>
              <w:t xml:space="preserve"> Contingencias que impliquen la salida de operación del sistema de reducción de emisiones, operaciones de paro de la planta recuperadora para mantenimiento y cambios de catalizador, así como operaciones de estabilización durante el arranque de la planta, siempre que no excedan de 360 horas (15 días) en un periodo de un año calendario.</w:t>
            </w:r>
          </w:p>
        </w:tc>
        <w:tc>
          <w:tcPr>
            <w:tcW w:w="4788" w:type="dxa"/>
          </w:tcPr>
          <w:p w:rsidR="00DF3B3F" w:rsidRPr="00DB6C26" w:rsidRDefault="00DB6C26" w:rsidP="001C1DD2">
            <w:pPr>
              <w:pStyle w:val="Texto"/>
              <w:spacing w:line="220" w:lineRule="exact"/>
              <w:ind w:firstLine="0"/>
              <w:rPr>
                <w:rFonts w:ascii="Verdana" w:hAnsi="Verdana"/>
                <w:b/>
                <w:sz w:val="16"/>
                <w:szCs w:val="16"/>
                <w:lang w:val="en-US"/>
              </w:rPr>
            </w:pPr>
            <w:r>
              <w:rPr>
                <w:rFonts w:ascii="Verdana" w:hAnsi="Verdana"/>
                <w:b/>
                <w:sz w:val="16"/>
                <w:szCs w:val="16"/>
                <w:lang w:val="en-US"/>
              </w:rPr>
              <w:t xml:space="preserve">a. </w:t>
            </w:r>
            <w:r w:rsidRPr="00DB6C26">
              <w:rPr>
                <w:rFonts w:ascii="Verdana" w:hAnsi="Verdana"/>
                <w:sz w:val="16"/>
                <w:szCs w:val="16"/>
                <w:lang w:val="en-US"/>
              </w:rPr>
              <w:t>Contingencies that imply the</w:t>
            </w:r>
            <w:r>
              <w:rPr>
                <w:rFonts w:ascii="Verdana" w:hAnsi="Verdana"/>
                <w:b/>
                <w:sz w:val="16"/>
                <w:szCs w:val="16"/>
                <w:lang w:val="en-US"/>
              </w:rPr>
              <w:t xml:space="preserve"> </w:t>
            </w:r>
            <w:r w:rsidRPr="00DB6C26">
              <w:rPr>
                <w:rFonts w:ascii="Verdana" w:hAnsi="Verdana"/>
                <w:sz w:val="16"/>
                <w:szCs w:val="16"/>
                <w:lang w:val="en-US"/>
              </w:rPr>
              <w:t xml:space="preserve">removal of operation of the system of reduction of emissions, stopping operations of the recovery plant for maintenance and changes of </w:t>
            </w:r>
            <w:proofErr w:type="spellStart"/>
            <w:r w:rsidRPr="00DB6C26">
              <w:rPr>
                <w:rFonts w:ascii="Verdana" w:hAnsi="Verdana"/>
                <w:sz w:val="16"/>
                <w:szCs w:val="16"/>
                <w:lang w:val="en-US"/>
              </w:rPr>
              <w:t>catal</w:t>
            </w:r>
            <w:r w:rsidR="001C1DD2">
              <w:rPr>
                <w:rFonts w:ascii="Verdana" w:hAnsi="Verdana"/>
                <w:sz w:val="16"/>
                <w:szCs w:val="16"/>
                <w:lang w:val="en-US"/>
              </w:rPr>
              <w:t>yz</w:t>
            </w:r>
            <w:r w:rsidRPr="00DB6C26">
              <w:rPr>
                <w:rFonts w:ascii="Verdana" w:hAnsi="Verdana"/>
                <w:sz w:val="16"/>
                <w:szCs w:val="16"/>
                <w:lang w:val="en-US"/>
              </w:rPr>
              <w:t>er</w:t>
            </w:r>
            <w:proofErr w:type="spellEnd"/>
            <w:r w:rsidRPr="00DB6C26">
              <w:rPr>
                <w:rFonts w:ascii="Verdana" w:hAnsi="Verdana"/>
                <w:sz w:val="16"/>
                <w:szCs w:val="16"/>
                <w:lang w:val="en-US"/>
              </w:rPr>
              <w:t>, as well as operations of stabilization during the start up of the plant, provided that they do not exceed 360 hours (15 days) in a period of one calendar year.</w:t>
            </w:r>
            <w:r>
              <w:rPr>
                <w:rFonts w:ascii="Verdana" w:hAnsi="Verdana"/>
                <w:b/>
                <w:sz w:val="16"/>
                <w:szCs w:val="16"/>
                <w:lang w:val="en-US"/>
              </w:rPr>
              <w:t xml:space="preserve">  </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t xml:space="preserve">b. </w:t>
            </w:r>
            <w:r w:rsidRPr="006E1149">
              <w:rPr>
                <w:rFonts w:ascii="Verdana" w:hAnsi="Verdana"/>
                <w:sz w:val="16"/>
                <w:szCs w:val="16"/>
              </w:rPr>
              <w:t>Reparación mayor de las plantas recuperadoras de azufre, siempre que no excedan de 30 días naturales en un periodo de dos años.</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Major repair of the sulfur recovery plants, provided that they do not exceed 30 calendar days in a period of two years. </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2A05BB">
              <w:rPr>
                <w:rFonts w:ascii="Verdana" w:hAnsi="Verdana"/>
                <w:b/>
                <w:sz w:val="16"/>
                <w:szCs w:val="16"/>
                <w:lang w:val="en-US"/>
              </w:rPr>
              <w:t>c.</w:t>
            </w:r>
            <w:r w:rsidRPr="002A05BB">
              <w:rPr>
                <w:rFonts w:ascii="Verdana" w:hAnsi="Verdana"/>
                <w:sz w:val="16"/>
                <w:szCs w:val="16"/>
                <w:lang w:val="en-US"/>
              </w:rPr>
              <w:t xml:space="preserve"> En </w:t>
            </w:r>
            <w:proofErr w:type="spellStart"/>
            <w:r w:rsidRPr="002A05BB">
              <w:rPr>
                <w:rFonts w:ascii="Verdana" w:hAnsi="Verdana"/>
                <w:sz w:val="16"/>
                <w:szCs w:val="16"/>
                <w:lang w:val="en-US"/>
              </w:rPr>
              <w:t>caso</w:t>
            </w:r>
            <w:proofErr w:type="spellEnd"/>
            <w:r w:rsidRPr="002A05BB">
              <w:rPr>
                <w:rFonts w:ascii="Verdana" w:hAnsi="Verdana"/>
                <w:sz w:val="16"/>
                <w:szCs w:val="16"/>
                <w:lang w:val="en-US"/>
              </w:rPr>
              <w:t xml:space="preserve"> de </w:t>
            </w:r>
            <w:r w:rsidRPr="006E1149">
              <w:rPr>
                <w:rFonts w:ascii="Verdana" w:hAnsi="Verdana"/>
                <w:sz w:val="16"/>
                <w:szCs w:val="16"/>
              </w:rPr>
              <w:t xml:space="preserve">paros o fallas en las plantas recuperadoras de azufre por causas no previstas en la presente Norma, se dará aviso a </w:t>
            </w:r>
            <w:smartTag w:uri="urn:schemas-microsoft-com:office:smarttags" w:element="PersonName">
              <w:smartTagPr>
                <w:attr w:name="ProductID" w:val="la PROFEPA"/>
              </w:smartTagPr>
              <w:r w:rsidRPr="006E1149">
                <w:rPr>
                  <w:rFonts w:ascii="Verdana" w:hAnsi="Verdana"/>
                  <w:sz w:val="16"/>
                  <w:szCs w:val="16"/>
                </w:rPr>
                <w:t>la PROFEPA</w:t>
              </w:r>
            </w:smartTag>
            <w:r w:rsidRPr="006E1149">
              <w:rPr>
                <w:rFonts w:ascii="Verdana" w:hAnsi="Verdana"/>
                <w:sz w:val="16"/>
                <w:szCs w:val="16"/>
              </w:rPr>
              <w:t xml:space="preserve"> del paro y reinicio de operaciones.</w:t>
            </w:r>
          </w:p>
        </w:tc>
        <w:tc>
          <w:tcPr>
            <w:tcW w:w="4788" w:type="dxa"/>
          </w:tcPr>
          <w:p w:rsidR="00DF3B3F" w:rsidRPr="002A05BB" w:rsidRDefault="002A05BB" w:rsidP="002A05BB">
            <w:pPr>
              <w:pStyle w:val="Texto"/>
              <w:spacing w:line="220" w:lineRule="exact"/>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In the case of stops or failures in the sulfur recovery plants for reasons not anticipated in this Standard, notice will be given to PROFEPA of the start and restart of operations. </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2A05BB">
              <w:rPr>
                <w:rFonts w:ascii="Verdana" w:hAnsi="Verdana"/>
                <w:b/>
                <w:sz w:val="16"/>
                <w:szCs w:val="16"/>
                <w:lang w:val="en-US"/>
              </w:rPr>
              <w:t xml:space="preserve">5.4 </w:t>
            </w:r>
            <w:r w:rsidRPr="002A05BB">
              <w:rPr>
                <w:rFonts w:ascii="Verdana" w:hAnsi="Verdana"/>
                <w:sz w:val="16"/>
                <w:szCs w:val="16"/>
                <w:lang w:val="en-US"/>
              </w:rPr>
              <w:t xml:space="preserve">El peso </w:t>
            </w:r>
            <w:proofErr w:type="spellStart"/>
            <w:r w:rsidRPr="002A05BB">
              <w:rPr>
                <w:rFonts w:ascii="Verdana" w:hAnsi="Verdana"/>
                <w:sz w:val="16"/>
                <w:szCs w:val="16"/>
                <w:lang w:val="en-US"/>
              </w:rPr>
              <w:t>específico</w:t>
            </w:r>
            <w:proofErr w:type="spellEnd"/>
            <w:r w:rsidRPr="002A05BB">
              <w:rPr>
                <w:rFonts w:ascii="Verdana" w:hAnsi="Verdana"/>
                <w:sz w:val="16"/>
                <w:szCs w:val="16"/>
                <w:lang w:val="en-US"/>
              </w:rPr>
              <w:t xml:space="preserve"> y el </w:t>
            </w:r>
            <w:proofErr w:type="spellStart"/>
            <w:r w:rsidRPr="002A05BB">
              <w:rPr>
                <w:rFonts w:ascii="Verdana" w:hAnsi="Verdana"/>
                <w:sz w:val="16"/>
                <w:szCs w:val="16"/>
                <w:lang w:val="en-US"/>
              </w:rPr>
              <w:t>contenido</w:t>
            </w:r>
            <w:proofErr w:type="spellEnd"/>
            <w:r w:rsidRPr="002A05BB">
              <w:rPr>
                <w:rFonts w:ascii="Verdana" w:hAnsi="Verdana"/>
                <w:sz w:val="16"/>
                <w:szCs w:val="16"/>
                <w:lang w:val="en-US"/>
              </w:rPr>
              <w:t xml:space="preserve"> de </w:t>
            </w:r>
            <w:proofErr w:type="spellStart"/>
            <w:r w:rsidRPr="002A05BB">
              <w:rPr>
                <w:rFonts w:ascii="Verdana" w:hAnsi="Verdana"/>
                <w:sz w:val="16"/>
                <w:szCs w:val="16"/>
                <w:lang w:val="en-US"/>
              </w:rPr>
              <w:t>azufre</w:t>
            </w:r>
            <w:proofErr w:type="spellEnd"/>
            <w:r w:rsidRPr="002A05BB">
              <w:rPr>
                <w:rFonts w:ascii="Verdana" w:hAnsi="Verdana"/>
                <w:sz w:val="16"/>
                <w:szCs w:val="16"/>
                <w:lang w:val="en-US"/>
              </w:rPr>
              <w:t xml:space="preserve"> en el </w:t>
            </w:r>
            <w:proofErr w:type="spellStart"/>
            <w:r w:rsidRPr="002A05BB">
              <w:rPr>
                <w:rFonts w:ascii="Verdana" w:hAnsi="Verdana"/>
                <w:sz w:val="16"/>
                <w:szCs w:val="16"/>
                <w:lang w:val="en-US"/>
              </w:rPr>
              <w:t>crudo</w:t>
            </w:r>
            <w:proofErr w:type="spellEnd"/>
            <w:r w:rsidRPr="002A05BB">
              <w:rPr>
                <w:rFonts w:ascii="Verdana" w:hAnsi="Verdana"/>
                <w:sz w:val="16"/>
                <w:szCs w:val="16"/>
                <w:lang w:val="en-US"/>
              </w:rPr>
              <w:t xml:space="preserve"> en </w:t>
            </w:r>
            <w:proofErr w:type="spellStart"/>
            <w:r w:rsidRPr="002A05BB">
              <w:rPr>
                <w:rFonts w:ascii="Verdana" w:hAnsi="Verdana"/>
                <w:sz w:val="16"/>
                <w:szCs w:val="16"/>
                <w:lang w:val="en-US"/>
              </w:rPr>
              <w:t>otros</w:t>
            </w:r>
            <w:proofErr w:type="spellEnd"/>
            <w:r w:rsidRPr="002A05BB">
              <w:rPr>
                <w:rFonts w:ascii="Verdana" w:hAnsi="Verdana"/>
                <w:sz w:val="16"/>
                <w:szCs w:val="16"/>
                <w:lang w:val="en-US"/>
              </w:rPr>
              <w:t xml:space="preserve"> </w:t>
            </w:r>
            <w:r w:rsidRPr="006E1149">
              <w:rPr>
                <w:rFonts w:ascii="Verdana" w:hAnsi="Verdana"/>
                <w:sz w:val="16"/>
                <w:szCs w:val="16"/>
              </w:rPr>
              <w:t xml:space="preserve">insumos y en los diversos productos se determina mediante el muestreo y análisis en el laboratorio o en línea, conforme a los métodos de prueba establecidos en las normas oficiales mexicanas correspondientes. En tanto no se publiquen éstas, se podrán emplear los métodos de prueba indicados en el numeral 8, o equivalentes, de acuerdo a lo establecido en el título tercero de </w:t>
            </w:r>
            <w:smartTag w:uri="urn:schemas-microsoft-com:office:smarttags" w:element="PersonName">
              <w:smartTagPr>
                <w:attr w:name="ProductID" w:val="la Ley Federal"/>
              </w:smartTagPr>
              <w:r w:rsidRPr="006E1149">
                <w:rPr>
                  <w:rFonts w:ascii="Verdana" w:hAnsi="Verdana"/>
                  <w:sz w:val="16"/>
                  <w:szCs w:val="16"/>
                </w:rPr>
                <w:t>la Ley Federal</w:t>
              </w:r>
            </w:smartTag>
            <w:r w:rsidRPr="006E1149">
              <w:rPr>
                <w:rFonts w:ascii="Verdana" w:hAnsi="Verdana"/>
                <w:sz w:val="16"/>
                <w:szCs w:val="16"/>
              </w:rPr>
              <w:t xml:space="preserve"> sobre Metrología y Normalización (LFMN) y el Título Cuarto del Reglamento de dicha Ley.</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 xml:space="preserve">The specific weight of the sulfur contents in the crude oil in other materials and in the various products is determined by sampling and analysis in the laboratory or online, in conformity to the test methods established in the corresponding Official Mexican Standards. Until they are published, the test methods indicated in number 8 or the equivalent can be employed, according to that established in the Third Title of the Federal Law on Metrology and Standardization (LFMN) and the Fourth Title of the Regulation of said Law.  </w:t>
            </w:r>
          </w:p>
        </w:tc>
      </w:tr>
      <w:tr w:rsidR="00DF3B3F" w:rsidRPr="006E1149" w:rsidTr="00DB6C26">
        <w:tc>
          <w:tcPr>
            <w:tcW w:w="4788" w:type="dxa"/>
          </w:tcPr>
          <w:p w:rsidR="00DF3B3F" w:rsidRPr="006E1149" w:rsidRDefault="00DF3B3F" w:rsidP="006E1149">
            <w:pPr>
              <w:pStyle w:val="Texto"/>
              <w:spacing w:line="220" w:lineRule="exact"/>
              <w:ind w:firstLine="0"/>
              <w:rPr>
                <w:rFonts w:ascii="Verdana" w:hAnsi="Verdana"/>
                <w:b/>
                <w:sz w:val="16"/>
                <w:szCs w:val="16"/>
              </w:rPr>
            </w:pPr>
            <w:r w:rsidRPr="006E1149">
              <w:rPr>
                <w:rFonts w:ascii="Verdana" w:hAnsi="Verdana"/>
                <w:b/>
                <w:sz w:val="16"/>
                <w:szCs w:val="16"/>
              </w:rPr>
              <w:t>6. Evaluación de la conformidad</w:t>
            </w:r>
          </w:p>
        </w:tc>
        <w:tc>
          <w:tcPr>
            <w:tcW w:w="4788" w:type="dxa"/>
          </w:tcPr>
          <w:p w:rsidR="00DF3B3F" w:rsidRPr="00DB6C26" w:rsidRDefault="002A05BB" w:rsidP="006E1149">
            <w:pPr>
              <w:pStyle w:val="Texto"/>
              <w:spacing w:line="220" w:lineRule="exact"/>
              <w:ind w:firstLine="0"/>
              <w:rPr>
                <w:rFonts w:ascii="Verdana" w:hAnsi="Verdana"/>
                <w:b/>
                <w:sz w:val="16"/>
                <w:szCs w:val="16"/>
                <w:lang w:val="en-US"/>
              </w:rPr>
            </w:pPr>
            <w:r>
              <w:rPr>
                <w:rFonts w:ascii="Verdana" w:hAnsi="Verdana"/>
                <w:b/>
                <w:sz w:val="16"/>
                <w:szCs w:val="16"/>
                <w:lang w:val="en-US"/>
              </w:rPr>
              <w:t>6. Evaluation of the conformity</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t>6.1</w:t>
            </w:r>
            <w:r w:rsidRPr="006E1149">
              <w:rPr>
                <w:rFonts w:ascii="Verdana" w:hAnsi="Verdana"/>
                <w:sz w:val="16"/>
                <w:szCs w:val="16"/>
              </w:rPr>
              <w:t xml:space="preserve"> La evaluación de la conformidad será realizada por </w:t>
            </w:r>
            <w:smartTag w:uri="urn:schemas-microsoft-com:office:smarttags" w:element="PersonName">
              <w:smartTagPr>
                <w:attr w:name="ProductID" w:val="la Secretar￭a"/>
              </w:smartTagPr>
              <w:r w:rsidRPr="006E1149">
                <w:rPr>
                  <w:rFonts w:ascii="Verdana" w:hAnsi="Verdana"/>
                  <w:sz w:val="16"/>
                  <w:szCs w:val="16"/>
                </w:rPr>
                <w:t>la Secretaría</w:t>
              </w:r>
            </w:smartTag>
            <w:r w:rsidRPr="006E1149">
              <w:rPr>
                <w:rFonts w:ascii="Verdana" w:hAnsi="Verdana"/>
                <w:sz w:val="16"/>
                <w:szCs w:val="16"/>
              </w:rPr>
              <w:t xml:space="preserve"> de Medio Ambiente y Recursos Naturales, por conducto de </w:t>
            </w:r>
            <w:smartTag w:uri="urn:schemas-microsoft-com:office:smarttags" w:element="PersonName">
              <w:smartTagPr>
                <w:attr w:name="ProductID" w:val="la Procuradur￭a Federal"/>
              </w:smartTagPr>
              <w:r w:rsidRPr="006E1149">
                <w:rPr>
                  <w:rFonts w:ascii="Verdana" w:hAnsi="Verdana"/>
                  <w:sz w:val="16"/>
                  <w:szCs w:val="16"/>
                </w:rPr>
                <w:t>la Procuraduría Federal</w:t>
              </w:r>
            </w:smartTag>
            <w:r w:rsidRPr="006E1149">
              <w:rPr>
                <w:rFonts w:ascii="Verdana" w:hAnsi="Verdana"/>
                <w:sz w:val="16"/>
                <w:szCs w:val="16"/>
              </w:rPr>
              <w:t xml:space="preserve"> de Protección al Ambiente o los organismos de tercera parte acreditados y aprobados en los términos de </w:t>
            </w:r>
            <w:smartTag w:uri="urn:schemas-microsoft-com:office:smarttags" w:element="PersonName">
              <w:smartTagPr>
                <w:attr w:name="ProductID" w:val="la Ley Federal"/>
              </w:smartTagPr>
              <w:r w:rsidRPr="006E1149">
                <w:rPr>
                  <w:rFonts w:ascii="Verdana" w:hAnsi="Verdana"/>
                  <w:sz w:val="16"/>
                  <w:szCs w:val="16"/>
                </w:rPr>
                <w:t>la Ley Federal</w:t>
              </w:r>
            </w:smartTag>
            <w:r w:rsidRPr="006E1149">
              <w:rPr>
                <w:rFonts w:ascii="Verdana" w:hAnsi="Verdana"/>
                <w:sz w:val="16"/>
                <w:szCs w:val="16"/>
              </w:rPr>
              <w:t xml:space="preserve"> sobre Metrología y Normalización.</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 xml:space="preserve">The evaluation of the conformity will be made by the Secretary of Environment and Natural Resources, through the office of the Federal Prosecutor of Protection of the Environment or third party organizations accredited and approved under the terms of the Federal Law on Metrology and Standardization. </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2A05BB">
              <w:rPr>
                <w:rFonts w:ascii="Verdana" w:hAnsi="Verdana"/>
                <w:b/>
                <w:sz w:val="16"/>
                <w:szCs w:val="16"/>
                <w:lang w:val="en-US"/>
              </w:rPr>
              <w:t xml:space="preserve">6.2 </w:t>
            </w:r>
            <w:r w:rsidRPr="002A05BB">
              <w:rPr>
                <w:rFonts w:ascii="Verdana" w:hAnsi="Verdana"/>
                <w:sz w:val="16"/>
                <w:szCs w:val="16"/>
                <w:lang w:val="en-US"/>
              </w:rPr>
              <w:t xml:space="preserve">La </w:t>
            </w:r>
            <w:proofErr w:type="spellStart"/>
            <w:r w:rsidRPr="002A05BB">
              <w:rPr>
                <w:rFonts w:ascii="Verdana" w:hAnsi="Verdana"/>
                <w:sz w:val="16"/>
                <w:szCs w:val="16"/>
                <w:lang w:val="en-US"/>
              </w:rPr>
              <w:t>entidad</w:t>
            </w:r>
            <w:proofErr w:type="spellEnd"/>
            <w:r w:rsidRPr="002A05BB">
              <w:rPr>
                <w:rFonts w:ascii="Verdana" w:hAnsi="Verdana"/>
                <w:sz w:val="16"/>
                <w:szCs w:val="16"/>
                <w:lang w:val="en-US"/>
              </w:rPr>
              <w:t xml:space="preserve"> a cargo de la </w:t>
            </w:r>
            <w:proofErr w:type="spellStart"/>
            <w:r w:rsidRPr="002A05BB">
              <w:rPr>
                <w:rFonts w:ascii="Verdana" w:hAnsi="Verdana"/>
                <w:sz w:val="16"/>
                <w:szCs w:val="16"/>
                <w:lang w:val="en-US"/>
              </w:rPr>
              <w:t>evaluación</w:t>
            </w:r>
            <w:proofErr w:type="spellEnd"/>
            <w:r w:rsidRPr="002A05BB">
              <w:rPr>
                <w:rFonts w:ascii="Verdana" w:hAnsi="Verdana"/>
                <w:sz w:val="16"/>
                <w:szCs w:val="16"/>
                <w:lang w:val="en-US"/>
              </w:rPr>
              <w:t xml:space="preserve"> de la </w:t>
            </w:r>
            <w:proofErr w:type="spellStart"/>
            <w:r w:rsidRPr="002A05BB">
              <w:rPr>
                <w:rFonts w:ascii="Verdana" w:hAnsi="Verdana"/>
                <w:sz w:val="16"/>
                <w:szCs w:val="16"/>
                <w:lang w:val="en-US"/>
              </w:rPr>
              <w:t>conformidad</w:t>
            </w:r>
            <w:proofErr w:type="spellEnd"/>
            <w:r w:rsidRPr="002A05BB">
              <w:rPr>
                <w:rFonts w:ascii="Verdana" w:hAnsi="Verdana"/>
                <w:sz w:val="16"/>
                <w:szCs w:val="16"/>
                <w:lang w:val="en-US"/>
              </w:rPr>
              <w:t xml:space="preserve"> </w:t>
            </w:r>
            <w:proofErr w:type="spellStart"/>
            <w:r w:rsidRPr="002A05BB">
              <w:rPr>
                <w:rFonts w:ascii="Verdana" w:hAnsi="Verdana"/>
                <w:sz w:val="16"/>
                <w:szCs w:val="16"/>
                <w:lang w:val="en-US"/>
              </w:rPr>
              <w:t>verificará</w:t>
            </w:r>
            <w:proofErr w:type="spellEnd"/>
            <w:r w:rsidRPr="002A05BB">
              <w:rPr>
                <w:rFonts w:ascii="Verdana" w:hAnsi="Verdana"/>
                <w:sz w:val="16"/>
                <w:szCs w:val="16"/>
                <w:lang w:val="en-US"/>
              </w:rPr>
              <w:t xml:space="preserve"> </w:t>
            </w:r>
            <w:proofErr w:type="spellStart"/>
            <w:r w:rsidRPr="002A05BB">
              <w:rPr>
                <w:rFonts w:ascii="Verdana" w:hAnsi="Verdana"/>
                <w:sz w:val="16"/>
                <w:szCs w:val="16"/>
                <w:lang w:val="en-US"/>
              </w:rPr>
              <w:t>que</w:t>
            </w:r>
            <w:proofErr w:type="spellEnd"/>
            <w:r w:rsidRPr="002A05BB">
              <w:rPr>
                <w:rFonts w:ascii="Verdana" w:hAnsi="Verdana"/>
                <w:sz w:val="16"/>
                <w:szCs w:val="16"/>
                <w:lang w:val="en-US"/>
              </w:rPr>
              <w:t xml:space="preserve"> en la bit</w:t>
            </w:r>
            <w:proofErr w:type="spellStart"/>
            <w:r w:rsidRPr="006E1149">
              <w:rPr>
                <w:rFonts w:ascii="Verdana" w:hAnsi="Verdana"/>
                <w:sz w:val="16"/>
                <w:szCs w:val="16"/>
              </w:rPr>
              <w:t>ácora</w:t>
            </w:r>
            <w:proofErr w:type="spellEnd"/>
            <w:r w:rsidRPr="006E1149">
              <w:rPr>
                <w:rFonts w:ascii="Verdana" w:hAnsi="Verdana"/>
                <w:sz w:val="16"/>
                <w:szCs w:val="16"/>
              </w:rPr>
              <w:t xml:space="preserve"> esté registrada toda la información necesaria para obtener el balance de azufre, descrita en el numeral 4.4 de la presente Norma.</w:t>
            </w:r>
          </w:p>
        </w:tc>
        <w:tc>
          <w:tcPr>
            <w:tcW w:w="4788" w:type="dxa"/>
          </w:tcPr>
          <w:p w:rsidR="00DF3B3F" w:rsidRPr="002A05BB" w:rsidRDefault="002A05BB" w:rsidP="001C1DD2">
            <w:pPr>
              <w:pStyle w:val="Texto"/>
              <w:spacing w:line="220"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The entity responsible for the evaluation of conformity will verify that in the log is recorded all the information necessary for obtaining the totals of sulfur, described in number 4.4 of this Standard.</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t xml:space="preserve">6.3 </w:t>
            </w:r>
            <w:r w:rsidRPr="006E1149">
              <w:rPr>
                <w:rFonts w:ascii="Verdana" w:hAnsi="Verdana"/>
                <w:sz w:val="16"/>
                <w:szCs w:val="16"/>
              </w:rPr>
              <w:t xml:space="preserve">La entidad a cargo de la evaluación de la conformidad verificará que los análisis, mediciones y cálculos se han llevado a cabo siguiendo los procedimientos establecidos en </w:t>
            </w:r>
            <w:smartTag w:uri="urn:schemas-microsoft-com:office:smarttags" w:element="PersonName">
              <w:smartTagPr>
                <w:attr w:name="ProductID" w:val="La presente Norma"/>
              </w:smartTagPr>
              <w:r w:rsidRPr="006E1149">
                <w:rPr>
                  <w:rFonts w:ascii="Verdana" w:hAnsi="Verdana"/>
                  <w:sz w:val="16"/>
                  <w:szCs w:val="16"/>
                </w:rPr>
                <w:t>la presente Norma</w:t>
              </w:r>
            </w:smartTag>
            <w:r w:rsidRPr="006E1149">
              <w:rPr>
                <w:rFonts w:ascii="Verdana" w:hAnsi="Verdana"/>
                <w:sz w:val="16"/>
                <w:szCs w:val="16"/>
              </w:rPr>
              <w:t xml:space="preserve"> y se han realizado por laboratorios debidamente acreditados.</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The entity responsible for the evaluation of conformity will verify that the analysis, measurements and calculations are carried out following the procedures established in this Standard and have been made by duly accredited laboratories. </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2A05BB">
              <w:rPr>
                <w:rFonts w:ascii="Verdana" w:hAnsi="Verdana"/>
                <w:b/>
                <w:sz w:val="16"/>
                <w:szCs w:val="16"/>
                <w:lang w:val="en-US"/>
              </w:rPr>
              <w:t xml:space="preserve">6.4 </w:t>
            </w:r>
            <w:r w:rsidRPr="002A05BB">
              <w:rPr>
                <w:rFonts w:ascii="Verdana" w:hAnsi="Verdana"/>
                <w:sz w:val="16"/>
                <w:szCs w:val="16"/>
                <w:lang w:val="en-US"/>
              </w:rPr>
              <w:t xml:space="preserve">Se </w:t>
            </w:r>
            <w:proofErr w:type="spellStart"/>
            <w:r w:rsidRPr="002A05BB">
              <w:rPr>
                <w:rFonts w:ascii="Verdana" w:hAnsi="Verdana"/>
                <w:sz w:val="16"/>
                <w:szCs w:val="16"/>
                <w:lang w:val="en-US"/>
              </w:rPr>
              <w:t>verificará</w:t>
            </w:r>
            <w:proofErr w:type="spellEnd"/>
            <w:r w:rsidRPr="002A05BB">
              <w:rPr>
                <w:rFonts w:ascii="Verdana" w:hAnsi="Verdana"/>
                <w:sz w:val="16"/>
                <w:szCs w:val="16"/>
                <w:lang w:val="en-US"/>
              </w:rPr>
              <w:t xml:space="preserve"> la </w:t>
            </w:r>
            <w:proofErr w:type="spellStart"/>
            <w:r w:rsidRPr="002A05BB">
              <w:rPr>
                <w:rFonts w:ascii="Verdana" w:hAnsi="Verdana"/>
                <w:sz w:val="16"/>
                <w:szCs w:val="16"/>
                <w:lang w:val="en-US"/>
              </w:rPr>
              <w:t>memoria</w:t>
            </w:r>
            <w:proofErr w:type="spellEnd"/>
            <w:r w:rsidRPr="002A05BB">
              <w:rPr>
                <w:rFonts w:ascii="Verdana" w:hAnsi="Verdana"/>
                <w:sz w:val="16"/>
                <w:szCs w:val="16"/>
                <w:lang w:val="en-US"/>
              </w:rPr>
              <w:t xml:space="preserve"> de </w:t>
            </w:r>
            <w:proofErr w:type="spellStart"/>
            <w:r w:rsidRPr="002A05BB">
              <w:rPr>
                <w:rFonts w:ascii="Verdana" w:hAnsi="Verdana"/>
                <w:sz w:val="16"/>
                <w:szCs w:val="16"/>
                <w:lang w:val="en-US"/>
              </w:rPr>
              <w:t>cálculo</w:t>
            </w:r>
            <w:proofErr w:type="spellEnd"/>
            <w:r w:rsidRPr="002A05BB">
              <w:rPr>
                <w:rFonts w:ascii="Verdana" w:hAnsi="Verdana"/>
                <w:sz w:val="16"/>
                <w:szCs w:val="16"/>
                <w:lang w:val="en-US"/>
              </w:rPr>
              <w:t xml:space="preserve"> (balance de </w:t>
            </w:r>
            <w:proofErr w:type="spellStart"/>
            <w:r w:rsidRPr="002A05BB">
              <w:rPr>
                <w:rFonts w:ascii="Verdana" w:hAnsi="Verdana"/>
                <w:sz w:val="16"/>
                <w:szCs w:val="16"/>
                <w:lang w:val="en-US"/>
              </w:rPr>
              <w:t>azufre</w:t>
            </w:r>
            <w:proofErr w:type="spellEnd"/>
            <w:r w:rsidRPr="002A05BB">
              <w:rPr>
                <w:rFonts w:ascii="Verdana" w:hAnsi="Verdana"/>
                <w:sz w:val="16"/>
                <w:szCs w:val="16"/>
                <w:lang w:val="en-US"/>
              </w:rPr>
              <w:t xml:space="preserve">) de la </w:t>
            </w:r>
            <w:proofErr w:type="spellStart"/>
            <w:r w:rsidRPr="002A05BB">
              <w:rPr>
                <w:rFonts w:ascii="Verdana" w:hAnsi="Verdana"/>
                <w:sz w:val="16"/>
                <w:szCs w:val="16"/>
                <w:lang w:val="en-US"/>
              </w:rPr>
              <w:t>recuperac</w:t>
            </w:r>
            <w:proofErr w:type="spellEnd"/>
            <w:r w:rsidRPr="006E1149">
              <w:rPr>
                <w:rFonts w:ascii="Verdana" w:hAnsi="Verdana"/>
                <w:sz w:val="16"/>
                <w:szCs w:val="16"/>
              </w:rPr>
              <w:t>ión de azufre diaria y se verificará que el acumulado trimestral cumple como mínimo el porcentaje que se especifica en el numeral 4.2 de la presente Norma.</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 xml:space="preserve">The Calculations table (total  of sulfur) will be verified for the recovery of sulfur daily and it will be verified that the accumulated trimester total as a minimum the percentage that is specified in number 4.2 of this Standard. </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2A05BB">
              <w:rPr>
                <w:rFonts w:ascii="Verdana" w:hAnsi="Verdana"/>
                <w:b/>
                <w:sz w:val="16"/>
                <w:szCs w:val="16"/>
                <w:lang w:val="en-US"/>
              </w:rPr>
              <w:t>6.5</w:t>
            </w:r>
            <w:r w:rsidRPr="002A05BB">
              <w:rPr>
                <w:rFonts w:ascii="Verdana" w:hAnsi="Verdana"/>
                <w:sz w:val="16"/>
                <w:szCs w:val="16"/>
                <w:lang w:val="en-US"/>
              </w:rPr>
              <w:t xml:space="preserve"> </w:t>
            </w:r>
            <w:proofErr w:type="spellStart"/>
            <w:r w:rsidRPr="002A05BB">
              <w:rPr>
                <w:rFonts w:ascii="Verdana" w:hAnsi="Verdana"/>
                <w:sz w:val="16"/>
                <w:szCs w:val="16"/>
                <w:lang w:val="en-US"/>
              </w:rPr>
              <w:t>Una</w:t>
            </w:r>
            <w:proofErr w:type="spellEnd"/>
            <w:r w:rsidRPr="002A05BB">
              <w:rPr>
                <w:rFonts w:ascii="Verdana" w:hAnsi="Verdana"/>
                <w:sz w:val="16"/>
                <w:szCs w:val="16"/>
                <w:lang w:val="en-US"/>
              </w:rPr>
              <w:t xml:space="preserve"> </w:t>
            </w:r>
            <w:proofErr w:type="spellStart"/>
            <w:r w:rsidRPr="002A05BB">
              <w:rPr>
                <w:rFonts w:ascii="Verdana" w:hAnsi="Verdana"/>
                <w:sz w:val="16"/>
                <w:szCs w:val="16"/>
                <w:lang w:val="en-US"/>
              </w:rPr>
              <w:t>vez</w:t>
            </w:r>
            <w:proofErr w:type="spellEnd"/>
            <w:r w:rsidRPr="002A05BB">
              <w:rPr>
                <w:rFonts w:ascii="Verdana" w:hAnsi="Verdana"/>
                <w:sz w:val="16"/>
                <w:szCs w:val="16"/>
                <w:lang w:val="en-US"/>
              </w:rPr>
              <w:t xml:space="preserve"> </w:t>
            </w:r>
            <w:proofErr w:type="spellStart"/>
            <w:r w:rsidRPr="002A05BB">
              <w:rPr>
                <w:rFonts w:ascii="Verdana" w:hAnsi="Verdana"/>
                <w:sz w:val="16"/>
                <w:szCs w:val="16"/>
                <w:lang w:val="en-US"/>
              </w:rPr>
              <w:t>concluida</w:t>
            </w:r>
            <w:proofErr w:type="spellEnd"/>
            <w:r w:rsidRPr="002A05BB">
              <w:rPr>
                <w:rFonts w:ascii="Verdana" w:hAnsi="Verdana"/>
                <w:sz w:val="16"/>
                <w:szCs w:val="16"/>
                <w:lang w:val="en-US"/>
              </w:rPr>
              <w:t xml:space="preserve"> la </w:t>
            </w:r>
            <w:r w:rsidRPr="006E1149">
              <w:rPr>
                <w:rFonts w:ascii="Verdana" w:hAnsi="Verdana"/>
                <w:sz w:val="16"/>
                <w:szCs w:val="16"/>
              </w:rPr>
              <w:t>verificación, la entidad a cargo de la evaluación de la conformidad levantará un Acta de Verificación en la que hará constar los hechos u omisiones encontrados.</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 xml:space="preserve">Once the verification is concluded, the entity responsible for the evaluation of conformity will prepare a Verification Document in which the acts or omissions found will be corroborated. </w:t>
            </w:r>
          </w:p>
        </w:tc>
      </w:tr>
      <w:tr w:rsidR="00DF3B3F" w:rsidRPr="002A05BB" w:rsidTr="00DB6C26">
        <w:tc>
          <w:tcPr>
            <w:tcW w:w="4788" w:type="dxa"/>
          </w:tcPr>
          <w:p w:rsidR="00DF3B3F" w:rsidRPr="001C1DD2" w:rsidRDefault="00DF3B3F" w:rsidP="006E1149">
            <w:pPr>
              <w:pStyle w:val="Texto"/>
              <w:spacing w:line="220" w:lineRule="exact"/>
              <w:ind w:firstLine="0"/>
              <w:rPr>
                <w:rFonts w:ascii="Verdana" w:hAnsi="Verdana"/>
                <w:b/>
                <w:sz w:val="16"/>
                <w:szCs w:val="16"/>
                <w:lang w:val="es-MX"/>
              </w:rPr>
            </w:pPr>
            <w:r w:rsidRPr="001C1DD2">
              <w:rPr>
                <w:rFonts w:ascii="Verdana" w:hAnsi="Verdana"/>
                <w:b/>
                <w:sz w:val="16"/>
                <w:szCs w:val="16"/>
                <w:lang w:val="es-MX"/>
              </w:rPr>
              <w:lastRenderedPageBreak/>
              <w:t>7. Grado de concordancia con normas y lineamientos internacionales</w:t>
            </w:r>
          </w:p>
        </w:tc>
        <w:tc>
          <w:tcPr>
            <w:tcW w:w="4788" w:type="dxa"/>
          </w:tcPr>
          <w:p w:rsidR="00DF3B3F" w:rsidRPr="00DB6C26" w:rsidRDefault="002A05BB" w:rsidP="006E1149">
            <w:pPr>
              <w:pStyle w:val="Texto"/>
              <w:spacing w:line="220" w:lineRule="exact"/>
              <w:ind w:firstLine="0"/>
              <w:rPr>
                <w:rFonts w:ascii="Verdana" w:hAnsi="Verdana"/>
                <w:b/>
                <w:sz w:val="16"/>
                <w:szCs w:val="16"/>
                <w:lang w:val="en-US"/>
              </w:rPr>
            </w:pPr>
            <w:r>
              <w:rPr>
                <w:rFonts w:ascii="Verdana" w:hAnsi="Verdana"/>
                <w:b/>
                <w:sz w:val="16"/>
                <w:szCs w:val="16"/>
                <w:lang w:val="en-US"/>
              </w:rPr>
              <w:t>7. Degree of Concordance with international standards and guidelines</w:t>
            </w:r>
          </w:p>
        </w:tc>
      </w:tr>
      <w:tr w:rsidR="00DF3B3F" w:rsidRPr="002A05BB" w:rsidTr="00DB6C26">
        <w:tc>
          <w:tcPr>
            <w:tcW w:w="4788" w:type="dxa"/>
          </w:tcPr>
          <w:p w:rsidR="00DF3B3F" w:rsidRPr="001C1DD2" w:rsidRDefault="00DF3B3F" w:rsidP="006E1149">
            <w:pPr>
              <w:pStyle w:val="Texto"/>
              <w:spacing w:line="220" w:lineRule="exact"/>
              <w:ind w:firstLine="0"/>
              <w:rPr>
                <w:rFonts w:ascii="Verdana" w:hAnsi="Verdana"/>
                <w:sz w:val="16"/>
                <w:szCs w:val="16"/>
                <w:lang w:val="es-MX"/>
              </w:rPr>
            </w:pPr>
            <w:r w:rsidRPr="001C1DD2">
              <w:rPr>
                <w:rFonts w:ascii="Verdana" w:hAnsi="Verdana"/>
                <w:sz w:val="16"/>
                <w:szCs w:val="16"/>
                <w:lang w:val="es-MX"/>
              </w:rPr>
              <w:t>Esta Norma no coincide con ninguna norma internacional; no existen normas mexicanas que hayan servido de base para su elaboración.</w:t>
            </w:r>
          </w:p>
        </w:tc>
        <w:tc>
          <w:tcPr>
            <w:tcW w:w="4788" w:type="dxa"/>
          </w:tcPr>
          <w:p w:rsidR="00DF3B3F" w:rsidRPr="00DB6C26" w:rsidRDefault="002A05BB" w:rsidP="002A05BB">
            <w:pPr>
              <w:pStyle w:val="Texto"/>
              <w:spacing w:line="220" w:lineRule="exact"/>
              <w:ind w:firstLine="0"/>
              <w:rPr>
                <w:rFonts w:ascii="Verdana" w:hAnsi="Verdana"/>
                <w:sz w:val="16"/>
                <w:szCs w:val="16"/>
                <w:lang w:val="en-US"/>
              </w:rPr>
            </w:pPr>
            <w:r>
              <w:rPr>
                <w:rFonts w:ascii="Verdana" w:hAnsi="Verdana"/>
                <w:sz w:val="16"/>
                <w:szCs w:val="16"/>
                <w:lang w:val="en-US"/>
              </w:rPr>
              <w:t xml:space="preserve">This Standard does not coincide with any international standard; no Mexican standards exist that served as a criteria for its preparation. </w:t>
            </w:r>
          </w:p>
        </w:tc>
      </w:tr>
      <w:tr w:rsidR="00DF3B3F" w:rsidRPr="006E1149" w:rsidTr="00DB6C26">
        <w:tc>
          <w:tcPr>
            <w:tcW w:w="4788" w:type="dxa"/>
          </w:tcPr>
          <w:p w:rsidR="00DF3B3F" w:rsidRPr="001C1DD2" w:rsidRDefault="00DF3B3F" w:rsidP="006E1149">
            <w:pPr>
              <w:pStyle w:val="Texto"/>
              <w:spacing w:line="220" w:lineRule="exact"/>
              <w:ind w:firstLine="0"/>
              <w:rPr>
                <w:rFonts w:ascii="Verdana" w:hAnsi="Verdana"/>
                <w:b/>
                <w:sz w:val="16"/>
                <w:szCs w:val="16"/>
                <w:lang w:val="es-MX"/>
              </w:rPr>
            </w:pPr>
            <w:r w:rsidRPr="001C1DD2">
              <w:rPr>
                <w:rFonts w:ascii="Verdana" w:hAnsi="Verdana"/>
                <w:b/>
                <w:sz w:val="16"/>
                <w:szCs w:val="16"/>
                <w:lang w:val="es-MX"/>
              </w:rPr>
              <w:t>8. Bibliografía</w:t>
            </w:r>
          </w:p>
        </w:tc>
        <w:tc>
          <w:tcPr>
            <w:tcW w:w="4788" w:type="dxa"/>
          </w:tcPr>
          <w:p w:rsidR="00DF3B3F" w:rsidRPr="00DB6C26" w:rsidRDefault="002A05BB" w:rsidP="006E1149">
            <w:pPr>
              <w:pStyle w:val="Texto"/>
              <w:spacing w:line="220" w:lineRule="exact"/>
              <w:ind w:firstLine="0"/>
              <w:rPr>
                <w:rFonts w:ascii="Verdana" w:hAnsi="Verdana"/>
                <w:b/>
                <w:sz w:val="16"/>
                <w:szCs w:val="16"/>
                <w:lang w:val="en-US"/>
              </w:rPr>
            </w:pPr>
            <w:r>
              <w:rPr>
                <w:rFonts w:ascii="Verdana" w:hAnsi="Verdana"/>
                <w:b/>
                <w:sz w:val="16"/>
                <w:szCs w:val="16"/>
                <w:lang w:val="en-US"/>
              </w:rPr>
              <w:t>8. Bibliography</w:t>
            </w:r>
          </w:p>
        </w:tc>
      </w:tr>
      <w:tr w:rsidR="00DF3B3F" w:rsidRPr="002A05BB" w:rsidTr="00DB6C26">
        <w:tc>
          <w:tcPr>
            <w:tcW w:w="4788" w:type="dxa"/>
          </w:tcPr>
          <w:p w:rsidR="00DF3B3F" w:rsidRPr="001C1DD2" w:rsidRDefault="00DF3B3F" w:rsidP="006E1149">
            <w:pPr>
              <w:pStyle w:val="Texto"/>
              <w:spacing w:line="220" w:lineRule="exact"/>
              <w:ind w:firstLine="0"/>
              <w:rPr>
                <w:rFonts w:ascii="Verdana" w:hAnsi="Verdana"/>
                <w:sz w:val="16"/>
                <w:szCs w:val="16"/>
                <w:lang w:val="es-MX"/>
              </w:rPr>
            </w:pPr>
            <w:r w:rsidRPr="001C1DD2">
              <w:rPr>
                <w:rFonts w:ascii="Verdana" w:hAnsi="Verdana"/>
                <w:b/>
                <w:sz w:val="16"/>
                <w:szCs w:val="16"/>
                <w:lang w:val="es-MX"/>
              </w:rPr>
              <w:t xml:space="preserve">8.1 </w:t>
            </w:r>
            <w:r w:rsidRPr="001C1DD2">
              <w:rPr>
                <w:rFonts w:ascii="Verdana" w:hAnsi="Verdana"/>
                <w:sz w:val="16"/>
                <w:szCs w:val="16"/>
                <w:lang w:val="es-MX"/>
              </w:rPr>
              <w:t>NOM-022-SSA1-1993. Salud ambiental. Criterio para evaluar la calidad del aire ambiente, con respecto al bióxido de azufre (SO</w:t>
            </w:r>
            <w:r w:rsidRPr="001C1DD2">
              <w:rPr>
                <w:rFonts w:ascii="Verdana" w:hAnsi="Verdana"/>
                <w:sz w:val="16"/>
                <w:szCs w:val="16"/>
                <w:vertAlign w:val="subscript"/>
                <w:lang w:val="es-MX"/>
              </w:rPr>
              <w:t>2</w:t>
            </w:r>
            <w:r w:rsidRPr="001C1DD2">
              <w:rPr>
                <w:rFonts w:ascii="Verdana" w:hAnsi="Verdana"/>
                <w:sz w:val="16"/>
                <w:szCs w:val="16"/>
                <w:lang w:val="es-MX"/>
              </w:rPr>
              <w:t>). Valor normado para la concentración de bióxido de azufre (SO</w:t>
            </w:r>
            <w:r w:rsidRPr="001C1DD2">
              <w:rPr>
                <w:rFonts w:ascii="Verdana" w:hAnsi="Verdana"/>
                <w:sz w:val="16"/>
                <w:szCs w:val="16"/>
                <w:vertAlign w:val="subscript"/>
                <w:lang w:val="es-MX"/>
              </w:rPr>
              <w:t>2</w:t>
            </w:r>
            <w:r w:rsidRPr="001C1DD2">
              <w:rPr>
                <w:rFonts w:ascii="Verdana" w:hAnsi="Verdana"/>
                <w:sz w:val="16"/>
                <w:szCs w:val="16"/>
                <w:lang w:val="es-MX"/>
              </w:rPr>
              <w:t>) en el aire ambiente, como medida de protección a la salud de la población. DOF de 18 de agosto de 1994.</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 xml:space="preserve">NOM-022-SSA1-1993. Environmental Health. Criteria for evaluating the quality of environmental air, with respect to sulfur dioxide </w:t>
            </w:r>
            <w:r w:rsidRPr="002A05BB">
              <w:rPr>
                <w:rFonts w:ascii="Verdana" w:hAnsi="Verdana"/>
                <w:sz w:val="16"/>
                <w:szCs w:val="16"/>
                <w:lang w:val="en-US"/>
              </w:rPr>
              <w:t>(SO</w:t>
            </w:r>
            <w:r w:rsidRPr="002A05BB">
              <w:rPr>
                <w:rFonts w:ascii="Verdana" w:hAnsi="Verdana"/>
                <w:sz w:val="16"/>
                <w:szCs w:val="16"/>
                <w:vertAlign w:val="subscript"/>
                <w:lang w:val="en-US"/>
              </w:rPr>
              <w:t>2</w:t>
            </w:r>
            <w:r w:rsidRPr="002A05BB">
              <w:rPr>
                <w:rFonts w:ascii="Verdana" w:hAnsi="Verdana"/>
                <w:sz w:val="16"/>
                <w:szCs w:val="16"/>
                <w:lang w:val="en-US"/>
              </w:rPr>
              <w:t xml:space="preserve">). </w:t>
            </w:r>
            <w:r>
              <w:rPr>
                <w:rFonts w:ascii="Verdana" w:hAnsi="Verdana"/>
                <w:sz w:val="16"/>
                <w:szCs w:val="16"/>
                <w:lang w:val="en-US"/>
              </w:rPr>
              <w:t xml:space="preserve">Standardized Value for the concentration of sulfur dioxide </w:t>
            </w:r>
            <w:r w:rsidRPr="002A05BB">
              <w:rPr>
                <w:rFonts w:ascii="Verdana" w:hAnsi="Verdana"/>
                <w:sz w:val="16"/>
                <w:szCs w:val="16"/>
                <w:lang w:val="en-US"/>
              </w:rPr>
              <w:t>(SO</w:t>
            </w:r>
            <w:r w:rsidRPr="002A05BB">
              <w:rPr>
                <w:rFonts w:ascii="Verdana" w:hAnsi="Verdana"/>
                <w:sz w:val="16"/>
                <w:szCs w:val="16"/>
                <w:vertAlign w:val="subscript"/>
                <w:lang w:val="en-US"/>
              </w:rPr>
              <w:t>2</w:t>
            </w:r>
            <w:r w:rsidRPr="002A05BB">
              <w:rPr>
                <w:rFonts w:ascii="Verdana" w:hAnsi="Verdana"/>
                <w:sz w:val="16"/>
                <w:szCs w:val="16"/>
                <w:lang w:val="en-US"/>
              </w:rPr>
              <w:t xml:space="preserve">) </w:t>
            </w:r>
            <w:r>
              <w:rPr>
                <w:rFonts w:ascii="Verdana" w:hAnsi="Verdana"/>
                <w:sz w:val="16"/>
                <w:szCs w:val="16"/>
                <w:lang w:val="en-US"/>
              </w:rPr>
              <w:t xml:space="preserve">in environmental air, as a measure of protection of the health of the population. DOF of 18 august of 1994. </w:t>
            </w:r>
          </w:p>
        </w:tc>
      </w:tr>
      <w:tr w:rsidR="00DF3B3F" w:rsidRPr="002A05BB" w:rsidTr="00DB6C26">
        <w:tc>
          <w:tcPr>
            <w:tcW w:w="4788" w:type="dxa"/>
          </w:tcPr>
          <w:p w:rsidR="00DF3B3F" w:rsidRPr="001C1DD2" w:rsidRDefault="00DF3B3F" w:rsidP="006E1149">
            <w:pPr>
              <w:pStyle w:val="Texto"/>
              <w:spacing w:line="220" w:lineRule="exact"/>
              <w:ind w:firstLine="0"/>
              <w:rPr>
                <w:rFonts w:ascii="Verdana" w:hAnsi="Verdana"/>
                <w:sz w:val="16"/>
                <w:szCs w:val="16"/>
                <w:lang w:val="es-MX"/>
              </w:rPr>
            </w:pPr>
            <w:r w:rsidRPr="001C1DD2">
              <w:rPr>
                <w:rFonts w:ascii="Verdana" w:hAnsi="Verdana"/>
                <w:b/>
                <w:sz w:val="16"/>
                <w:szCs w:val="16"/>
                <w:lang w:val="es-MX"/>
              </w:rPr>
              <w:t>8.2</w:t>
            </w:r>
            <w:r w:rsidRPr="001C1DD2">
              <w:rPr>
                <w:rFonts w:ascii="Verdana" w:hAnsi="Verdana"/>
                <w:sz w:val="16"/>
                <w:szCs w:val="16"/>
                <w:lang w:val="es-MX"/>
              </w:rPr>
              <w:t xml:space="preserve"> ASTM D 4294-03 Standard Test </w:t>
            </w:r>
            <w:proofErr w:type="spellStart"/>
            <w:r w:rsidRPr="001C1DD2">
              <w:rPr>
                <w:rFonts w:ascii="Verdana" w:hAnsi="Verdana"/>
                <w:sz w:val="16"/>
                <w:szCs w:val="16"/>
                <w:lang w:val="es-MX"/>
              </w:rPr>
              <w:t>Method</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for</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Sulfur</w:t>
            </w:r>
            <w:proofErr w:type="spellEnd"/>
            <w:r w:rsidRPr="001C1DD2">
              <w:rPr>
                <w:rFonts w:ascii="Verdana" w:hAnsi="Verdana"/>
                <w:sz w:val="16"/>
                <w:szCs w:val="16"/>
                <w:lang w:val="es-MX"/>
              </w:rPr>
              <w:t xml:space="preserve"> in </w:t>
            </w:r>
            <w:proofErr w:type="spellStart"/>
            <w:r w:rsidRPr="001C1DD2">
              <w:rPr>
                <w:rFonts w:ascii="Verdana" w:hAnsi="Verdana"/>
                <w:sz w:val="16"/>
                <w:szCs w:val="16"/>
                <w:lang w:val="es-MX"/>
              </w:rPr>
              <w:t>Petroleum</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Products</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by</w:t>
            </w:r>
            <w:proofErr w:type="spellEnd"/>
            <w:r w:rsidRPr="001C1DD2">
              <w:rPr>
                <w:rFonts w:ascii="Verdana" w:hAnsi="Verdana"/>
                <w:sz w:val="16"/>
                <w:szCs w:val="16"/>
                <w:lang w:val="es-MX"/>
              </w:rPr>
              <w:t xml:space="preserve"> Energy-</w:t>
            </w:r>
            <w:proofErr w:type="spellStart"/>
            <w:r w:rsidRPr="001C1DD2">
              <w:rPr>
                <w:rFonts w:ascii="Verdana" w:hAnsi="Verdana"/>
                <w:sz w:val="16"/>
                <w:szCs w:val="16"/>
                <w:lang w:val="es-MX"/>
              </w:rPr>
              <w:t>Dispersive</w:t>
            </w:r>
            <w:proofErr w:type="spellEnd"/>
            <w:r w:rsidRPr="001C1DD2">
              <w:rPr>
                <w:rFonts w:ascii="Verdana" w:hAnsi="Verdana"/>
                <w:sz w:val="16"/>
                <w:szCs w:val="16"/>
                <w:lang w:val="es-MX"/>
              </w:rPr>
              <w:t xml:space="preserve"> X-Ray </w:t>
            </w:r>
            <w:proofErr w:type="spellStart"/>
            <w:r w:rsidRPr="001C1DD2">
              <w:rPr>
                <w:rFonts w:ascii="Verdana" w:hAnsi="Verdana"/>
                <w:sz w:val="16"/>
                <w:szCs w:val="16"/>
                <w:lang w:val="es-MX"/>
              </w:rPr>
              <w:t>Fluorescence</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Spectrometry</w:t>
            </w:r>
            <w:proofErr w:type="spellEnd"/>
            <w:r w:rsidRPr="001C1DD2">
              <w:rPr>
                <w:rFonts w:ascii="Verdana" w:hAnsi="Verdana"/>
                <w:sz w:val="16"/>
                <w:szCs w:val="16"/>
                <w:lang w:val="es-MX"/>
              </w:rPr>
              <w:t xml:space="preserve"> (Método de prueba estándar para azufre en productos de petróleo por espectrometría de rayos X de fluorescencia por dispersión de energía).</w:t>
            </w:r>
          </w:p>
        </w:tc>
        <w:tc>
          <w:tcPr>
            <w:tcW w:w="4788" w:type="dxa"/>
          </w:tcPr>
          <w:p w:rsidR="00DF3B3F" w:rsidRPr="002A05BB" w:rsidRDefault="002A05BB" w:rsidP="006E1149">
            <w:pPr>
              <w:pStyle w:val="Texto"/>
              <w:spacing w:line="220" w:lineRule="exact"/>
              <w:ind w:firstLine="0"/>
              <w:rPr>
                <w:rFonts w:ascii="Verdana" w:hAnsi="Verdana"/>
                <w:sz w:val="16"/>
                <w:szCs w:val="16"/>
                <w:lang w:val="en-US"/>
              </w:rPr>
            </w:pPr>
            <w:r>
              <w:rPr>
                <w:rFonts w:ascii="Verdana" w:hAnsi="Verdana"/>
                <w:b/>
                <w:sz w:val="16"/>
                <w:szCs w:val="16"/>
                <w:lang w:val="en-US"/>
              </w:rPr>
              <w:t xml:space="preserve">8.2 ASTM D 4294-03 </w:t>
            </w:r>
            <w:r w:rsidRPr="002A05BB">
              <w:rPr>
                <w:rFonts w:ascii="Verdana" w:hAnsi="Verdana"/>
                <w:sz w:val="16"/>
                <w:szCs w:val="16"/>
                <w:lang w:val="en-US"/>
              </w:rPr>
              <w:t>Standard Test Method for Sulfur in Petroleum Products by Energy-Dispersive X-Ray Fluorescence Spectrometry</w:t>
            </w:r>
          </w:p>
        </w:tc>
      </w:tr>
      <w:tr w:rsidR="00DF3B3F" w:rsidRPr="002A05BB" w:rsidTr="00DB6C26">
        <w:tc>
          <w:tcPr>
            <w:tcW w:w="4788" w:type="dxa"/>
          </w:tcPr>
          <w:p w:rsidR="00DF3B3F" w:rsidRPr="001C1DD2" w:rsidRDefault="00DF3B3F" w:rsidP="006E1149">
            <w:pPr>
              <w:pStyle w:val="Texto"/>
              <w:spacing w:line="220" w:lineRule="exact"/>
              <w:ind w:firstLine="0"/>
              <w:rPr>
                <w:rFonts w:ascii="Verdana" w:hAnsi="Verdana"/>
                <w:sz w:val="16"/>
                <w:szCs w:val="16"/>
                <w:lang w:val="es-MX"/>
              </w:rPr>
            </w:pPr>
            <w:r w:rsidRPr="001C1DD2">
              <w:rPr>
                <w:rFonts w:ascii="Verdana" w:hAnsi="Verdana"/>
                <w:b/>
                <w:sz w:val="16"/>
                <w:szCs w:val="16"/>
                <w:lang w:val="es-MX"/>
              </w:rPr>
              <w:t xml:space="preserve">8.3 </w:t>
            </w:r>
            <w:r w:rsidRPr="001C1DD2">
              <w:rPr>
                <w:rFonts w:ascii="Verdana" w:hAnsi="Verdana"/>
                <w:sz w:val="16"/>
                <w:szCs w:val="16"/>
                <w:lang w:val="es-MX"/>
              </w:rPr>
              <w:t xml:space="preserve">ASTM D 7039-04 Standard Test </w:t>
            </w:r>
            <w:proofErr w:type="spellStart"/>
            <w:r w:rsidRPr="001C1DD2">
              <w:rPr>
                <w:rFonts w:ascii="Verdana" w:hAnsi="Verdana"/>
                <w:sz w:val="16"/>
                <w:szCs w:val="16"/>
                <w:lang w:val="es-MX"/>
              </w:rPr>
              <w:t>Method</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for</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Sulfur</w:t>
            </w:r>
            <w:proofErr w:type="spellEnd"/>
            <w:r w:rsidRPr="001C1DD2">
              <w:rPr>
                <w:rFonts w:ascii="Verdana" w:hAnsi="Verdana"/>
                <w:sz w:val="16"/>
                <w:szCs w:val="16"/>
                <w:lang w:val="es-MX"/>
              </w:rPr>
              <w:t xml:space="preserve"> in </w:t>
            </w:r>
            <w:proofErr w:type="spellStart"/>
            <w:r w:rsidRPr="001C1DD2">
              <w:rPr>
                <w:rFonts w:ascii="Verdana" w:hAnsi="Verdana"/>
                <w:sz w:val="16"/>
                <w:szCs w:val="16"/>
                <w:lang w:val="es-MX"/>
              </w:rPr>
              <w:t>Gasoline</w:t>
            </w:r>
            <w:proofErr w:type="spellEnd"/>
            <w:r w:rsidRPr="001C1DD2">
              <w:rPr>
                <w:rFonts w:ascii="Verdana" w:hAnsi="Verdana"/>
                <w:sz w:val="16"/>
                <w:szCs w:val="16"/>
                <w:lang w:val="es-MX"/>
              </w:rPr>
              <w:t xml:space="preserve"> and Diesel Fuel </w:t>
            </w:r>
            <w:proofErr w:type="spellStart"/>
            <w:r w:rsidRPr="001C1DD2">
              <w:rPr>
                <w:rFonts w:ascii="Verdana" w:hAnsi="Verdana"/>
                <w:sz w:val="16"/>
                <w:szCs w:val="16"/>
                <w:lang w:val="es-MX"/>
              </w:rPr>
              <w:t>by</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Monochromatic</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Wavelength</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Dispersive</w:t>
            </w:r>
            <w:proofErr w:type="spellEnd"/>
            <w:r w:rsidRPr="001C1DD2">
              <w:rPr>
                <w:rFonts w:ascii="Verdana" w:hAnsi="Verdana"/>
                <w:sz w:val="16"/>
                <w:szCs w:val="16"/>
                <w:lang w:val="es-MX"/>
              </w:rPr>
              <w:t xml:space="preserve"> X-</w:t>
            </w:r>
            <w:proofErr w:type="spellStart"/>
            <w:r w:rsidRPr="001C1DD2">
              <w:rPr>
                <w:rFonts w:ascii="Verdana" w:hAnsi="Verdana"/>
                <w:sz w:val="16"/>
                <w:szCs w:val="16"/>
                <w:lang w:val="es-MX"/>
              </w:rPr>
              <w:t>ray</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Fluorescence</w:t>
            </w:r>
            <w:proofErr w:type="spellEnd"/>
            <w:r w:rsidRPr="001C1DD2">
              <w:rPr>
                <w:rFonts w:ascii="Verdana" w:hAnsi="Verdana"/>
                <w:sz w:val="16"/>
                <w:szCs w:val="16"/>
                <w:lang w:val="es-MX"/>
              </w:rPr>
              <w:t xml:space="preserve"> </w:t>
            </w:r>
            <w:proofErr w:type="spellStart"/>
            <w:r w:rsidRPr="001C1DD2">
              <w:rPr>
                <w:rFonts w:ascii="Verdana" w:hAnsi="Verdana"/>
                <w:sz w:val="16"/>
                <w:szCs w:val="16"/>
                <w:lang w:val="es-MX"/>
              </w:rPr>
              <w:t>Spectrometry</w:t>
            </w:r>
            <w:proofErr w:type="spellEnd"/>
            <w:r w:rsidRPr="001C1DD2">
              <w:rPr>
                <w:rFonts w:ascii="Verdana" w:hAnsi="Verdana"/>
                <w:sz w:val="16"/>
                <w:szCs w:val="16"/>
                <w:lang w:val="es-MX"/>
              </w:rPr>
              <w:t xml:space="preserve"> (Método de prueba estándar para azufre en gasolina y diesel por espectrometría de rayos X de fluorescencia por dispersión de longitud de onda monocromática).</w:t>
            </w:r>
          </w:p>
        </w:tc>
        <w:tc>
          <w:tcPr>
            <w:tcW w:w="4788" w:type="dxa"/>
          </w:tcPr>
          <w:p w:rsidR="00DF3B3F" w:rsidRPr="002A05BB" w:rsidRDefault="002A05BB" w:rsidP="006E1149">
            <w:pPr>
              <w:pStyle w:val="Texto"/>
              <w:spacing w:line="220" w:lineRule="exact"/>
              <w:ind w:firstLine="0"/>
              <w:rPr>
                <w:rFonts w:ascii="Verdana" w:hAnsi="Verdana"/>
                <w:b/>
                <w:sz w:val="16"/>
                <w:szCs w:val="16"/>
                <w:lang w:val="en-US"/>
              </w:rPr>
            </w:pPr>
            <w:r w:rsidRPr="002A05BB">
              <w:rPr>
                <w:rFonts w:ascii="Verdana" w:hAnsi="Verdana"/>
                <w:b/>
                <w:sz w:val="16"/>
                <w:szCs w:val="16"/>
                <w:lang w:val="en-US"/>
              </w:rPr>
              <w:t xml:space="preserve">8.3 </w:t>
            </w:r>
            <w:r w:rsidRPr="002A05BB">
              <w:rPr>
                <w:rFonts w:ascii="Verdana" w:hAnsi="Verdana"/>
                <w:sz w:val="16"/>
                <w:szCs w:val="16"/>
                <w:lang w:val="en-US"/>
              </w:rPr>
              <w:t>ASTM D 7039-04 Standard Test Method for Sulfur in Gasoline and Diesel Fuel by Monochromatic Wavelength Dispersive X-ray Fluorescence Spectrometry</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t>8.4</w:t>
            </w:r>
            <w:r w:rsidRPr="006E1149">
              <w:rPr>
                <w:rFonts w:ascii="Verdana" w:hAnsi="Verdana"/>
                <w:sz w:val="16"/>
                <w:szCs w:val="16"/>
              </w:rPr>
              <w:t xml:space="preserve"> ASTM D7041-04 Standard Test </w:t>
            </w:r>
            <w:proofErr w:type="spellStart"/>
            <w:r w:rsidRPr="006E1149">
              <w:rPr>
                <w:rFonts w:ascii="Verdana" w:hAnsi="Verdana"/>
                <w:sz w:val="16"/>
                <w:szCs w:val="16"/>
              </w:rPr>
              <w:t>Method</w:t>
            </w:r>
            <w:proofErr w:type="spellEnd"/>
            <w:r w:rsidRPr="006E1149">
              <w:rPr>
                <w:rFonts w:ascii="Verdana" w:hAnsi="Verdana"/>
                <w:sz w:val="16"/>
                <w:szCs w:val="16"/>
              </w:rPr>
              <w:t xml:space="preserve"> </w:t>
            </w:r>
            <w:proofErr w:type="spellStart"/>
            <w:r w:rsidRPr="006E1149">
              <w:rPr>
                <w:rFonts w:ascii="Verdana" w:hAnsi="Verdana"/>
                <w:sz w:val="16"/>
                <w:szCs w:val="16"/>
              </w:rPr>
              <w:t>for</w:t>
            </w:r>
            <w:proofErr w:type="spellEnd"/>
            <w:r w:rsidRPr="006E1149">
              <w:rPr>
                <w:rFonts w:ascii="Verdana" w:hAnsi="Verdana"/>
                <w:sz w:val="16"/>
                <w:szCs w:val="16"/>
              </w:rPr>
              <w:t xml:space="preserve"> </w:t>
            </w:r>
            <w:proofErr w:type="spellStart"/>
            <w:r w:rsidRPr="006E1149">
              <w:rPr>
                <w:rFonts w:ascii="Verdana" w:hAnsi="Verdana"/>
                <w:sz w:val="16"/>
                <w:szCs w:val="16"/>
              </w:rPr>
              <w:t>Determination</w:t>
            </w:r>
            <w:proofErr w:type="spellEnd"/>
            <w:r w:rsidRPr="006E1149">
              <w:rPr>
                <w:rFonts w:ascii="Verdana" w:hAnsi="Verdana"/>
                <w:sz w:val="16"/>
                <w:szCs w:val="16"/>
              </w:rPr>
              <w:t xml:space="preserve"> of Total </w:t>
            </w:r>
            <w:proofErr w:type="spellStart"/>
            <w:r w:rsidRPr="006E1149">
              <w:rPr>
                <w:rFonts w:ascii="Verdana" w:hAnsi="Verdana"/>
                <w:sz w:val="16"/>
                <w:szCs w:val="16"/>
              </w:rPr>
              <w:t>Sulfur</w:t>
            </w:r>
            <w:proofErr w:type="spellEnd"/>
            <w:r w:rsidRPr="006E1149">
              <w:rPr>
                <w:rFonts w:ascii="Verdana" w:hAnsi="Verdana"/>
                <w:sz w:val="16"/>
                <w:szCs w:val="16"/>
              </w:rPr>
              <w:t xml:space="preserve"> in Light </w:t>
            </w:r>
            <w:proofErr w:type="spellStart"/>
            <w:r w:rsidRPr="006E1149">
              <w:rPr>
                <w:rFonts w:ascii="Verdana" w:hAnsi="Verdana"/>
                <w:sz w:val="16"/>
                <w:szCs w:val="16"/>
              </w:rPr>
              <w:t>Hydrocarbons</w:t>
            </w:r>
            <w:proofErr w:type="spellEnd"/>
            <w:r w:rsidRPr="006E1149">
              <w:rPr>
                <w:rFonts w:ascii="Verdana" w:hAnsi="Verdana"/>
                <w:sz w:val="16"/>
                <w:szCs w:val="16"/>
              </w:rPr>
              <w:t xml:space="preserve">, Motor Fuel and </w:t>
            </w:r>
            <w:proofErr w:type="spellStart"/>
            <w:r w:rsidRPr="006E1149">
              <w:rPr>
                <w:rFonts w:ascii="Verdana" w:hAnsi="Verdana"/>
                <w:sz w:val="16"/>
                <w:szCs w:val="16"/>
              </w:rPr>
              <w:t>Oils</w:t>
            </w:r>
            <w:proofErr w:type="spellEnd"/>
            <w:r w:rsidRPr="006E1149">
              <w:rPr>
                <w:rFonts w:ascii="Verdana" w:hAnsi="Verdana"/>
                <w:sz w:val="16"/>
                <w:szCs w:val="16"/>
              </w:rPr>
              <w:t xml:space="preserve"> </w:t>
            </w:r>
            <w:proofErr w:type="spellStart"/>
            <w:r w:rsidRPr="006E1149">
              <w:rPr>
                <w:rFonts w:ascii="Verdana" w:hAnsi="Verdana"/>
                <w:sz w:val="16"/>
                <w:szCs w:val="16"/>
              </w:rPr>
              <w:t>by</w:t>
            </w:r>
            <w:proofErr w:type="spellEnd"/>
            <w:r w:rsidRPr="006E1149">
              <w:rPr>
                <w:rFonts w:ascii="Verdana" w:hAnsi="Verdana"/>
                <w:sz w:val="16"/>
                <w:szCs w:val="16"/>
              </w:rPr>
              <w:t xml:space="preserve"> Online Gas </w:t>
            </w:r>
            <w:proofErr w:type="spellStart"/>
            <w:r w:rsidRPr="006E1149">
              <w:rPr>
                <w:rFonts w:ascii="Verdana" w:hAnsi="Verdana"/>
                <w:sz w:val="16"/>
                <w:szCs w:val="16"/>
              </w:rPr>
              <w:t>Chormatography</w:t>
            </w:r>
            <w:proofErr w:type="spellEnd"/>
            <w:r w:rsidRPr="006E1149">
              <w:rPr>
                <w:rFonts w:ascii="Verdana" w:hAnsi="Verdana"/>
                <w:sz w:val="16"/>
                <w:szCs w:val="16"/>
              </w:rPr>
              <w:t xml:space="preserve"> </w:t>
            </w:r>
            <w:proofErr w:type="spellStart"/>
            <w:r w:rsidRPr="006E1149">
              <w:rPr>
                <w:rFonts w:ascii="Verdana" w:hAnsi="Verdana"/>
                <w:sz w:val="16"/>
                <w:szCs w:val="16"/>
              </w:rPr>
              <w:t>with</w:t>
            </w:r>
            <w:proofErr w:type="spellEnd"/>
            <w:r w:rsidRPr="006E1149">
              <w:rPr>
                <w:rFonts w:ascii="Verdana" w:hAnsi="Verdana"/>
                <w:sz w:val="16"/>
                <w:szCs w:val="16"/>
              </w:rPr>
              <w:t xml:space="preserve"> </w:t>
            </w:r>
            <w:proofErr w:type="spellStart"/>
            <w:r w:rsidRPr="006E1149">
              <w:rPr>
                <w:rFonts w:ascii="Verdana" w:hAnsi="Verdana"/>
                <w:sz w:val="16"/>
                <w:szCs w:val="16"/>
              </w:rPr>
              <w:t>Flame</w:t>
            </w:r>
            <w:proofErr w:type="spellEnd"/>
            <w:r w:rsidRPr="006E1149">
              <w:rPr>
                <w:rFonts w:ascii="Verdana" w:hAnsi="Verdana"/>
                <w:sz w:val="16"/>
                <w:szCs w:val="16"/>
              </w:rPr>
              <w:t xml:space="preserve"> </w:t>
            </w:r>
            <w:proofErr w:type="spellStart"/>
            <w:r w:rsidRPr="006E1149">
              <w:rPr>
                <w:rFonts w:ascii="Verdana" w:hAnsi="Verdana"/>
                <w:sz w:val="16"/>
                <w:szCs w:val="16"/>
              </w:rPr>
              <w:t>Photometric</w:t>
            </w:r>
            <w:proofErr w:type="spellEnd"/>
            <w:r w:rsidRPr="006E1149">
              <w:rPr>
                <w:rFonts w:ascii="Verdana" w:hAnsi="Verdana"/>
                <w:sz w:val="16"/>
                <w:szCs w:val="16"/>
              </w:rPr>
              <w:t xml:space="preserve"> </w:t>
            </w:r>
            <w:proofErr w:type="spellStart"/>
            <w:r w:rsidRPr="006E1149">
              <w:rPr>
                <w:rFonts w:ascii="Verdana" w:hAnsi="Verdana"/>
                <w:sz w:val="16"/>
                <w:szCs w:val="16"/>
              </w:rPr>
              <w:t>Detection</w:t>
            </w:r>
            <w:proofErr w:type="spellEnd"/>
            <w:r w:rsidRPr="006E1149">
              <w:rPr>
                <w:rFonts w:ascii="Verdana" w:hAnsi="Verdana"/>
                <w:sz w:val="16"/>
                <w:szCs w:val="16"/>
              </w:rPr>
              <w:t xml:space="preserve"> (Método de prueba estándar para determinación de azufre total en hidrocarburos ligeros, combustible para motor y aceites por cromatografía de gases en línea con detección fotométrica de flama</w:t>
            </w:r>
            <w:r w:rsidRPr="006E1149">
              <w:rPr>
                <w:rFonts w:ascii="Verdana" w:hAnsi="Verdana"/>
                <w:sz w:val="16"/>
                <w:szCs w:val="16"/>
                <w:lang w:val="es-MX"/>
              </w:rPr>
              <w:t>).</w:t>
            </w:r>
          </w:p>
        </w:tc>
        <w:tc>
          <w:tcPr>
            <w:tcW w:w="4788" w:type="dxa"/>
          </w:tcPr>
          <w:p w:rsidR="00DF3B3F" w:rsidRPr="002A05BB" w:rsidRDefault="002A05BB" w:rsidP="006E1149">
            <w:pPr>
              <w:pStyle w:val="Texto"/>
              <w:spacing w:line="220" w:lineRule="exact"/>
              <w:ind w:firstLine="0"/>
              <w:rPr>
                <w:rFonts w:ascii="Verdana" w:hAnsi="Verdana"/>
                <w:b/>
                <w:sz w:val="16"/>
                <w:szCs w:val="16"/>
                <w:lang w:val="en-US"/>
              </w:rPr>
            </w:pPr>
            <w:r w:rsidRPr="002A05BB">
              <w:rPr>
                <w:rFonts w:ascii="Verdana" w:hAnsi="Verdana"/>
                <w:b/>
                <w:sz w:val="16"/>
                <w:szCs w:val="16"/>
                <w:lang w:val="en-US"/>
              </w:rPr>
              <w:t>8.4</w:t>
            </w:r>
            <w:r w:rsidRPr="002A05BB">
              <w:rPr>
                <w:rFonts w:ascii="Verdana" w:hAnsi="Verdana"/>
                <w:sz w:val="16"/>
                <w:szCs w:val="16"/>
                <w:lang w:val="en-US"/>
              </w:rPr>
              <w:t xml:space="preserve"> ASTM D7041-04 Standard Test Method for Determination of Total Sulfur in Light Hydrocarbons, Motor Fuel and Oils by Online Gas </w:t>
            </w:r>
            <w:proofErr w:type="spellStart"/>
            <w:r w:rsidRPr="002A05BB">
              <w:rPr>
                <w:rFonts w:ascii="Verdana" w:hAnsi="Verdana"/>
                <w:sz w:val="16"/>
                <w:szCs w:val="16"/>
                <w:lang w:val="en-US"/>
              </w:rPr>
              <w:t>Chormatography</w:t>
            </w:r>
            <w:proofErr w:type="spellEnd"/>
            <w:r w:rsidRPr="002A05BB">
              <w:rPr>
                <w:rFonts w:ascii="Verdana" w:hAnsi="Verdana"/>
                <w:sz w:val="16"/>
                <w:szCs w:val="16"/>
                <w:lang w:val="en-US"/>
              </w:rPr>
              <w:t xml:space="preserve"> with Flame Photometric Detection</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b/>
                <w:sz w:val="16"/>
                <w:szCs w:val="16"/>
              </w:rPr>
              <w:t>8.5</w:t>
            </w:r>
            <w:r w:rsidRPr="006E1149">
              <w:rPr>
                <w:rFonts w:ascii="Verdana" w:hAnsi="Verdana"/>
                <w:sz w:val="16"/>
                <w:szCs w:val="16"/>
              </w:rPr>
              <w:t xml:space="preserve"> UOP </w:t>
            </w:r>
            <w:proofErr w:type="spellStart"/>
            <w:r w:rsidRPr="006E1149">
              <w:rPr>
                <w:rFonts w:ascii="Verdana" w:hAnsi="Verdana"/>
                <w:sz w:val="16"/>
                <w:szCs w:val="16"/>
              </w:rPr>
              <w:t>method</w:t>
            </w:r>
            <w:proofErr w:type="spellEnd"/>
            <w:r w:rsidRPr="006E1149">
              <w:rPr>
                <w:rFonts w:ascii="Verdana" w:hAnsi="Verdana"/>
                <w:sz w:val="16"/>
                <w:szCs w:val="16"/>
              </w:rPr>
              <w:t xml:space="preserve"> 9-85: </w:t>
            </w:r>
            <w:proofErr w:type="spellStart"/>
            <w:r w:rsidRPr="006E1149">
              <w:rPr>
                <w:rFonts w:ascii="Verdana" w:hAnsi="Verdana"/>
                <w:sz w:val="16"/>
                <w:szCs w:val="16"/>
              </w:rPr>
              <w:t>Hydrogen</w:t>
            </w:r>
            <w:proofErr w:type="spellEnd"/>
            <w:r w:rsidRPr="006E1149">
              <w:rPr>
                <w:rFonts w:ascii="Verdana" w:hAnsi="Verdana"/>
                <w:sz w:val="16"/>
                <w:szCs w:val="16"/>
              </w:rPr>
              <w:t xml:space="preserve"> </w:t>
            </w:r>
            <w:proofErr w:type="spellStart"/>
            <w:r w:rsidRPr="006E1149">
              <w:rPr>
                <w:rFonts w:ascii="Verdana" w:hAnsi="Verdana"/>
                <w:sz w:val="16"/>
                <w:szCs w:val="16"/>
              </w:rPr>
              <w:t>sulfide</w:t>
            </w:r>
            <w:proofErr w:type="spellEnd"/>
            <w:r w:rsidRPr="006E1149">
              <w:rPr>
                <w:rFonts w:ascii="Verdana" w:hAnsi="Verdana"/>
                <w:sz w:val="16"/>
                <w:szCs w:val="16"/>
              </w:rPr>
              <w:t xml:space="preserve"> in gases </w:t>
            </w:r>
            <w:proofErr w:type="spellStart"/>
            <w:r w:rsidRPr="006E1149">
              <w:rPr>
                <w:rFonts w:ascii="Verdana" w:hAnsi="Verdana"/>
                <w:sz w:val="16"/>
                <w:szCs w:val="16"/>
              </w:rPr>
              <w:t>by</w:t>
            </w:r>
            <w:proofErr w:type="spellEnd"/>
            <w:r w:rsidRPr="006E1149">
              <w:rPr>
                <w:rFonts w:ascii="Verdana" w:hAnsi="Verdana"/>
                <w:sz w:val="16"/>
                <w:szCs w:val="16"/>
              </w:rPr>
              <w:t xml:space="preserve"> the </w:t>
            </w:r>
            <w:proofErr w:type="spellStart"/>
            <w:r w:rsidRPr="006E1149">
              <w:rPr>
                <w:rFonts w:ascii="Verdana" w:hAnsi="Verdana"/>
                <w:sz w:val="16"/>
                <w:szCs w:val="16"/>
              </w:rPr>
              <w:t>Tutwiler</w:t>
            </w:r>
            <w:proofErr w:type="spellEnd"/>
            <w:r w:rsidRPr="006E1149">
              <w:rPr>
                <w:rFonts w:ascii="Verdana" w:hAnsi="Verdana"/>
                <w:sz w:val="16"/>
                <w:szCs w:val="16"/>
              </w:rPr>
              <w:t xml:space="preserve"> </w:t>
            </w:r>
            <w:proofErr w:type="spellStart"/>
            <w:r w:rsidRPr="006E1149">
              <w:rPr>
                <w:rFonts w:ascii="Verdana" w:hAnsi="Verdana"/>
                <w:sz w:val="16"/>
                <w:szCs w:val="16"/>
              </w:rPr>
              <w:t>method</w:t>
            </w:r>
            <w:proofErr w:type="spellEnd"/>
            <w:r w:rsidRPr="006E1149">
              <w:rPr>
                <w:rFonts w:ascii="Verdana" w:hAnsi="Verdana"/>
                <w:sz w:val="16"/>
                <w:szCs w:val="16"/>
              </w:rPr>
              <w:t xml:space="preserve"> (Acido sulfhídrico en gases por el método de </w:t>
            </w:r>
            <w:proofErr w:type="spellStart"/>
            <w:r w:rsidRPr="006E1149">
              <w:rPr>
                <w:rFonts w:ascii="Verdana" w:hAnsi="Verdana"/>
                <w:sz w:val="16"/>
                <w:szCs w:val="16"/>
              </w:rPr>
              <w:t>Tutwiler</w:t>
            </w:r>
            <w:proofErr w:type="spellEnd"/>
            <w:r w:rsidRPr="006E1149">
              <w:rPr>
                <w:rFonts w:ascii="Verdana" w:hAnsi="Verdana"/>
                <w:sz w:val="16"/>
                <w:szCs w:val="16"/>
              </w:rPr>
              <w:t>).</w:t>
            </w:r>
          </w:p>
        </w:tc>
        <w:tc>
          <w:tcPr>
            <w:tcW w:w="4788" w:type="dxa"/>
          </w:tcPr>
          <w:p w:rsidR="00DF3B3F" w:rsidRPr="002A05BB" w:rsidRDefault="002A05BB" w:rsidP="006E1149">
            <w:pPr>
              <w:pStyle w:val="Texto"/>
              <w:spacing w:line="220" w:lineRule="exact"/>
              <w:ind w:firstLine="0"/>
              <w:rPr>
                <w:rFonts w:ascii="Verdana" w:hAnsi="Verdana"/>
                <w:b/>
                <w:sz w:val="16"/>
                <w:szCs w:val="16"/>
                <w:lang w:val="en-US"/>
              </w:rPr>
            </w:pPr>
            <w:r w:rsidRPr="002A05BB">
              <w:rPr>
                <w:rFonts w:ascii="Verdana" w:hAnsi="Verdana"/>
                <w:b/>
                <w:sz w:val="16"/>
                <w:szCs w:val="16"/>
                <w:lang w:val="en-US"/>
              </w:rPr>
              <w:t>8.5</w:t>
            </w:r>
            <w:r w:rsidRPr="002A05BB">
              <w:rPr>
                <w:rFonts w:ascii="Verdana" w:hAnsi="Verdana"/>
                <w:sz w:val="16"/>
                <w:szCs w:val="16"/>
                <w:lang w:val="en-US"/>
              </w:rPr>
              <w:t xml:space="preserve"> UOP method 9-85: Hydrogen sulfide in gases by the Tutwiler method</w:t>
            </w:r>
          </w:p>
        </w:tc>
      </w:tr>
      <w:tr w:rsidR="00DF3B3F" w:rsidRPr="006E1149" w:rsidTr="00DB6C26">
        <w:tc>
          <w:tcPr>
            <w:tcW w:w="4788" w:type="dxa"/>
          </w:tcPr>
          <w:p w:rsidR="00DF3B3F" w:rsidRPr="006E1149" w:rsidRDefault="00DF3B3F" w:rsidP="006E1149">
            <w:pPr>
              <w:pStyle w:val="Texto"/>
              <w:spacing w:line="220" w:lineRule="exact"/>
              <w:ind w:firstLine="0"/>
              <w:rPr>
                <w:rFonts w:ascii="Verdana" w:hAnsi="Verdana"/>
                <w:b/>
                <w:sz w:val="16"/>
                <w:szCs w:val="16"/>
              </w:rPr>
            </w:pPr>
            <w:r w:rsidRPr="006E1149">
              <w:rPr>
                <w:rFonts w:ascii="Verdana" w:hAnsi="Verdana"/>
                <w:b/>
                <w:sz w:val="16"/>
                <w:szCs w:val="16"/>
              </w:rPr>
              <w:t>9. Observancia de esta Norma</w:t>
            </w:r>
          </w:p>
        </w:tc>
        <w:tc>
          <w:tcPr>
            <w:tcW w:w="4788" w:type="dxa"/>
          </w:tcPr>
          <w:p w:rsidR="00DF3B3F" w:rsidRPr="00DB6C26" w:rsidRDefault="002A05BB" w:rsidP="006E1149">
            <w:pPr>
              <w:pStyle w:val="Texto"/>
              <w:spacing w:line="220" w:lineRule="exact"/>
              <w:ind w:firstLine="0"/>
              <w:rPr>
                <w:rFonts w:ascii="Verdana" w:hAnsi="Verdana"/>
                <w:b/>
                <w:sz w:val="16"/>
                <w:szCs w:val="16"/>
                <w:lang w:val="en-US"/>
              </w:rPr>
            </w:pPr>
            <w:r>
              <w:rPr>
                <w:rFonts w:ascii="Verdana" w:hAnsi="Verdana"/>
                <w:b/>
                <w:sz w:val="16"/>
                <w:szCs w:val="16"/>
                <w:lang w:val="en-US"/>
              </w:rPr>
              <w:t>9. Observance of this Standard</w:t>
            </w:r>
          </w:p>
        </w:tc>
      </w:tr>
      <w:tr w:rsidR="00DF3B3F" w:rsidRPr="002A05BB" w:rsidTr="00DB6C26">
        <w:tc>
          <w:tcPr>
            <w:tcW w:w="4788" w:type="dxa"/>
          </w:tcPr>
          <w:p w:rsidR="00DF3B3F" w:rsidRPr="006E1149" w:rsidRDefault="00DF3B3F" w:rsidP="006E1149">
            <w:pPr>
              <w:pStyle w:val="Texto"/>
              <w:spacing w:line="220" w:lineRule="exact"/>
              <w:ind w:firstLine="0"/>
              <w:rPr>
                <w:rFonts w:ascii="Verdana" w:hAnsi="Verdana"/>
                <w:sz w:val="16"/>
                <w:szCs w:val="16"/>
              </w:rPr>
            </w:pPr>
            <w:r w:rsidRPr="006E1149">
              <w:rPr>
                <w:rFonts w:ascii="Verdana" w:hAnsi="Verdana"/>
                <w:sz w:val="16"/>
                <w:szCs w:val="16"/>
              </w:rPr>
              <w:t xml:space="preserve">La Secretaría de Medio Ambiente y Recursos Naturales, por conducto de </w:t>
            </w:r>
            <w:smartTag w:uri="urn:schemas-microsoft-com:office:smarttags" w:element="PersonName">
              <w:smartTagPr>
                <w:attr w:name="ProductID" w:val="la Procuradur￭a Federal"/>
              </w:smartTagPr>
              <w:r w:rsidRPr="006E1149">
                <w:rPr>
                  <w:rFonts w:ascii="Verdana" w:hAnsi="Verdana"/>
                  <w:sz w:val="16"/>
                  <w:szCs w:val="16"/>
                </w:rPr>
                <w:t>la Procuraduría Federal</w:t>
              </w:r>
            </w:smartTag>
            <w:r w:rsidRPr="006E1149">
              <w:rPr>
                <w:rFonts w:ascii="Verdana" w:hAnsi="Verdana"/>
                <w:sz w:val="16"/>
                <w:szCs w:val="16"/>
              </w:rPr>
              <w:t xml:space="preserve"> de Protección al Ambiente vigilará el cumplimiento de </w:t>
            </w:r>
            <w:smartTag w:uri="urn:schemas-microsoft-com:office:smarttags" w:element="PersonName">
              <w:smartTagPr>
                <w:attr w:name="ProductID" w:val="La presente Norma Oficial"/>
              </w:smartTagPr>
              <w:r w:rsidRPr="006E1149">
                <w:rPr>
                  <w:rFonts w:ascii="Verdana" w:hAnsi="Verdana"/>
                  <w:sz w:val="16"/>
                  <w:szCs w:val="16"/>
                </w:rPr>
                <w:t>la presente Norma Oficial</w:t>
              </w:r>
            </w:smartTag>
            <w:r w:rsidRPr="006E1149">
              <w:rPr>
                <w:rFonts w:ascii="Verdana" w:hAnsi="Verdana"/>
                <w:sz w:val="16"/>
                <w:szCs w:val="16"/>
              </w:rPr>
              <w:t xml:space="preserve"> Mexicana. Su incumplimiento será sancionado conforme a lo establecido en </w:t>
            </w:r>
            <w:smartTag w:uri="urn:schemas-microsoft-com:office:smarttags" w:element="PersonName">
              <w:smartTagPr>
                <w:attr w:name="ProductID" w:val="la Ley General"/>
              </w:smartTagPr>
              <w:r w:rsidRPr="006E1149">
                <w:rPr>
                  <w:rFonts w:ascii="Verdana" w:hAnsi="Verdana"/>
                  <w:sz w:val="16"/>
                  <w:szCs w:val="16"/>
                </w:rPr>
                <w:t>la Ley General</w:t>
              </w:r>
            </w:smartTag>
            <w:r w:rsidRPr="006E1149">
              <w:rPr>
                <w:rFonts w:ascii="Verdana" w:hAnsi="Verdana"/>
                <w:sz w:val="16"/>
                <w:szCs w:val="16"/>
              </w:rPr>
              <w:t xml:space="preserve"> del Equilibrio Ecológico y </w:t>
            </w:r>
            <w:smartTag w:uri="urn:schemas-microsoft-com:office:smarttags" w:element="PersonName">
              <w:smartTagPr>
                <w:attr w:name="ProductID" w:val="la Protecci￳n"/>
              </w:smartTagPr>
              <w:r w:rsidRPr="006E1149">
                <w:rPr>
                  <w:rFonts w:ascii="Verdana" w:hAnsi="Verdana"/>
                  <w:sz w:val="16"/>
                  <w:szCs w:val="16"/>
                </w:rPr>
                <w:t>la Protección</w:t>
              </w:r>
            </w:smartTag>
            <w:r w:rsidRPr="006E1149">
              <w:rPr>
                <w:rFonts w:ascii="Verdana" w:hAnsi="Verdana"/>
                <w:sz w:val="16"/>
                <w:szCs w:val="16"/>
              </w:rPr>
              <w:t xml:space="preserve"> al Ambiente y los demás ordenamientos jurídicos aplicables.</w:t>
            </w:r>
          </w:p>
        </w:tc>
        <w:tc>
          <w:tcPr>
            <w:tcW w:w="4788" w:type="dxa"/>
          </w:tcPr>
          <w:p w:rsidR="00DF3B3F" w:rsidRPr="00DB6C26" w:rsidRDefault="002A05BB" w:rsidP="006E1149">
            <w:pPr>
              <w:pStyle w:val="Texto"/>
              <w:spacing w:line="220" w:lineRule="exact"/>
              <w:ind w:firstLine="0"/>
              <w:rPr>
                <w:rFonts w:ascii="Verdana" w:hAnsi="Verdana"/>
                <w:sz w:val="16"/>
                <w:szCs w:val="16"/>
                <w:lang w:val="en-US"/>
              </w:rPr>
            </w:pPr>
            <w:r>
              <w:rPr>
                <w:rFonts w:ascii="Verdana" w:hAnsi="Verdana"/>
                <w:sz w:val="16"/>
                <w:szCs w:val="16"/>
                <w:lang w:val="en-US"/>
              </w:rPr>
              <w:t>The Secretary of Environment and Natural Resources through the office of the Federal Prosecutor of Protection of the Environment will oversee the compliance to this Official Mexican Standard. Its noncompliance will be sanctioned in conformity to that established in the General Law of Ecological Equilibrium and Protection of the Environment and the other applicable legal ordinances.</w:t>
            </w:r>
          </w:p>
        </w:tc>
      </w:tr>
      <w:tr w:rsidR="00DF3B3F" w:rsidRPr="006E1149" w:rsidTr="00DB6C26">
        <w:tc>
          <w:tcPr>
            <w:tcW w:w="4788" w:type="dxa"/>
          </w:tcPr>
          <w:p w:rsidR="00DF3B3F" w:rsidRPr="006E1149" w:rsidRDefault="00DF3B3F" w:rsidP="006E1149">
            <w:pPr>
              <w:pStyle w:val="ANOTACION"/>
              <w:spacing w:after="80" w:line="212" w:lineRule="exact"/>
              <w:rPr>
                <w:rFonts w:ascii="Verdana" w:hAnsi="Verdana"/>
                <w:sz w:val="16"/>
                <w:szCs w:val="16"/>
              </w:rPr>
            </w:pPr>
            <w:r w:rsidRPr="006E1149">
              <w:rPr>
                <w:rFonts w:ascii="Verdana" w:hAnsi="Verdana"/>
                <w:sz w:val="16"/>
                <w:szCs w:val="16"/>
              </w:rPr>
              <w:t>TRANSITORIOS</w:t>
            </w:r>
          </w:p>
        </w:tc>
        <w:tc>
          <w:tcPr>
            <w:tcW w:w="4788" w:type="dxa"/>
          </w:tcPr>
          <w:p w:rsidR="00DF3B3F" w:rsidRPr="00DB6C26" w:rsidRDefault="002A05BB" w:rsidP="006E1149">
            <w:pPr>
              <w:pStyle w:val="ANOTACION"/>
              <w:spacing w:after="80" w:line="212" w:lineRule="exact"/>
              <w:rPr>
                <w:rFonts w:ascii="Verdana" w:hAnsi="Verdana"/>
                <w:sz w:val="16"/>
                <w:szCs w:val="16"/>
                <w:lang w:val="en-US"/>
              </w:rPr>
            </w:pPr>
            <w:r>
              <w:rPr>
                <w:rFonts w:ascii="Verdana" w:hAnsi="Verdana"/>
                <w:sz w:val="16"/>
                <w:szCs w:val="16"/>
                <w:lang w:val="en-US"/>
              </w:rPr>
              <w:t>TRANSITIONAL ARTICLES</w:t>
            </w:r>
          </w:p>
        </w:tc>
      </w:tr>
      <w:tr w:rsidR="00DF3B3F" w:rsidRPr="006E1149" w:rsidTr="00DB6C26">
        <w:tc>
          <w:tcPr>
            <w:tcW w:w="4788" w:type="dxa"/>
          </w:tcPr>
          <w:p w:rsidR="00DF3B3F" w:rsidRPr="006E1149" w:rsidRDefault="00DF3B3F" w:rsidP="006E1149">
            <w:pPr>
              <w:pStyle w:val="Texto"/>
              <w:spacing w:after="80" w:line="212" w:lineRule="exact"/>
              <w:ind w:firstLine="0"/>
              <w:rPr>
                <w:rFonts w:ascii="Verdana" w:hAnsi="Verdana"/>
                <w:sz w:val="16"/>
                <w:szCs w:val="16"/>
              </w:rPr>
            </w:pPr>
            <w:r w:rsidRPr="006E1149">
              <w:rPr>
                <w:rFonts w:ascii="Verdana" w:hAnsi="Verdana"/>
                <w:b/>
                <w:sz w:val="16"/>
                <w:szCs w:val="16"/>
              </w:rPr>
              <w:t xml:space="preserve">PRIMERO.- </w:t>
            </w:r>
            <w:smartTag w:uri="urn:schemas-microsoft-com:office:smarttags" w:element="PersonName">
              <w:smartTagPr>
                <w:attr w:name="ProductID" w:val="La presente Norma Oficial"/>
              </w:smartTagPr>
              <w:r w:rsidRPr="006E1149">
                <w:rPr>
                  <w:rFonts w:ascii="Verdana" w:hAnsi="Verdana"/>
                  <w:sz w:val="16"/>
                  <w:szCs w:val="16"/>
                </w:rPr>
                <w:t>La presente Norma Oficial</w:t>
              </w:r>
            </w:smartTag>
            <w:r w:rsidRPr="006E1149">
              <w:rPr>
                <w:rFonts w:ascii="Verdana" w:hAnsi="Verdana"/>
                <w:sz w:val="16"/>
                <w:szCs w:val="16"/>
              </w:rPr>
              <w:t xml:space="preserve"> Mexicana entrará en vigor 90 días después de su publicación en el Diario Oficial de la Federación.</w:t>
            </w:r>
          </w:p>
        </w:tc>
        <w:tc>
          <w:tcPr>
            <w:tcW w:w="4788" w:type="dxa"/>
          </w:tcPr>
          <w:p w:rsidR="00DF3B3F" w:rsidRPr="002A05BB" w:rsidRDefault="002A05BB" w:rsidP="006E1149">
            <w:pPr>
              <w:pStyle w:val="Texto"/>
              <w:spacing w:after="80" w:line="212" w:lineRule="exact"/>
              <w:ind w:firstLine="0"/>
              <w:rPr>
                <w:rFonts w:ascii="Verdana" w:hAnsi="Verdana"/>
                <w:sz w:val="16"/>
                <w:szCs w:val="16"/>
                <w:lang w:val="en-US"/>
              </w:rPr>
            </w:pPr>
            <w:r w:rsidRPr="002A05BB">
              <w:rPr>
                <w:rFonts w:ascii="Verdana" w:hAnsi="Verdana"/>
                <w:b/>
                <w:sz w:val="16"/>
                <w:szCs w:val="16"/>
                <w:lang w:val="en-US"/>
              </w:rPr>
              <w:t xml:space="preserve">FIRST. </w:t>
            </w:r>
            <w:r w:rsidRPr="002A05BB">
              <w:rPr>
                <w:rFonts w:ascii="Verdana" w:hAnsi="Verdana"/>
                <w:sz w:val="16"/>
                <w:szCs w:val="16"/>
                <w:lang w:val="en-US"/>
              </w:rPr>
              <w:t xml:space="preserve">This Official Mexican Standard will take </w:t>
            </w:r>
            <w:proofErr w:type="gramStart"/>
            <w:r w:rsidRPr="002A05BB">
              <w:rPr>
                <w:rFonts w:ascii="Verdana" w:hAnsi="Verdana"/>
                <w:sz w:val="16"/>
                <w:szCs w:val="16"/>
                <w:lang w:val="en-US"/>
              </w:rPr>
              <w:t>effect  90</w:t>
            </w:r>
            <w:proofErr w:type="gramEnd"/>
            <w:r w:rsidRPr="002A05BB">
              <w:rPr>
                <w:rFonts w:ascii="Verdana" w:hAnsi="Verdana"/>
                <w:sz w:val="16"/>
                <w:szCs w:val="16"/>
                <w:lang w:val="en-US"/>
              </w:rPr>
              <w:t xml:space="preserve"> days after its publication in the Official Daily of the Federation. </w:t>
            </w:r>
          </w:p>
        </w:tc>
      </w:tr>
      <w:tr w:rsidR="00DF3B3F" w:rsidRPr="002A05BB" w:rsidTr="00DB6C26">
        <w:tc>
          <w:tcPr>
            <w:tcW w:w="4788" w:type="dxa"/>
          </w:tcPr>
          <w:p w:rsidR="00DF3B3F" w:rsidRPr="006E1149" w:rsidRDefault="00DF3B3F" w:rsidP="006E1149">
            <w:pPr>
              <w:pStyle w:val="Texto"/>
              <w:spacing w:after="80" w:line="212" w:lineRule="exact"/>
              <w:ind w:firstLine="0"/>
              <w:rPr>
                <w:rFonts w:ascii="Verdana" w:hAnsi="Verdana"/>
                <w:sz w:val="16"/>
                <w:szCs w:val="16"/>
              </w:rPr>
            </w:pPr>
            <w:r w:rsidRPr="006E1149">
              <w:rPr>
                <w:rFonts w:ascii="Verdana" w:hAnsi="Verdana"/>
                <w:b/>
                <w:sz w:val="16"/>
                <w:szCs w:val="16"/>
              </w:rPr>
              <w:t>SEGUNDO.-</w:t>
            </w:r>
            <w:r w:rsidRPr="006E1149">
              <w:rPr>
                <w:rFonts w:ascii="Verdana" w:hAnsi="Verdana"/>
                <w:sz w:val="16"/>
                <w:szCs w:val="16"/>
              </w:rPr>
              <w:t xml:space="preserve"> En tanto no se publiquen las normas oficiales mexicanas o normas mexicanas que establezcan los métodos de prueba, se estará a lo establecido en el título tercero de </w:t>
            </w:r>
            <w:smartTag w:uri="urn:schemas-microsoft-com:office:smarttags" w:element="PersonName">
              <w:smartTagPr>
                <w:attr w:name="ProductID" w:val="la LFMN"/>
              </w:smartTagPr>
              <w:r w:rsidRPr="006E1149">
                <w:rPr>
                  <w:rFonts w:ascii="Verdana" w:hAnsi="Verdana"/>
                  <w:sz w:val="16"/>
                  <w:szCs w:val="16"/>
                </w:rPr>
                <w:t>la LFMN</w:t>
              </w:r>
            </w:smartTag>
            <w:r w:rsidRPr="006E1149">
              <w:rPr>
                <w:rFonts w:ascii="Verdana" w:hAnsi="Verdana"/>
                <w:sz w:val="16"/>
                <w:szCs w:val="16"/>
              </w:rPr>
              <w:t xml:space="preserve"> y el título cuarto del Reglamento de dicha Ley.</w:t>
            </w:r>
          </w:p>
        </w:tc>
        <w:tc>
          <w:tcPr>
            <w:tcW w:w="4788" w:type="dxa"/>
          </w:tcPr>
          <w:p w:rsidR="00DF3B3F" w:rsidRPr="002A05BB" w:rsidRDefault="002A05BB" w:rsidP="006E1149">
            <w:pPr>
              <w:pStyle w:val="Texto"/>
              <w:spacing w:after="80" w:line="212" w:lineRule="exact"/>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Until the Official Mexican Standards (NOMs) or Mexican Standards (NMXs) that establish the test methods are published, that established in the Third Title of the LFMN a</w:t>
            </w:r>
            <w:r w:rsidR="001C1DD2">
              <w:rPr>
                <w:rFonts w:ascii="Verdana" w:hAnsi="Verdana"/>
                <w:sz w:val="16"/>
                <w:szCs w:val="16"/>
                <w:lang w:val="en-US"/>
              </w:rPr>
              <w:t>nd the Fourth Title of the Regu</w:t>
            </w:r>
            <w:r>
              <w:rPr>
                <w:rFonts w:ascii="Verdana" w:hAnsi="Verdana"/>
                <w:sz w:val="16"/>
                <w:szCs w:val="16"/>
                <w:lang w:val="en-US"/>
              </w:rPr>
              <w:t>lation of said Law will be followed.</w:t>
            </w:r>
          </w:p>
        </w:tc>
      </w:tr>
      <w:tr w:rsidR="00DF3B3F" w:rsidRPr="002A05BB" w:rsidTr="00DB6C26">
        <w:tc>
          <w:tcPr>
            <w:tcW w:w="4788" w:type="dxa"/>
          </w:tcPr>
          <w:p w:rsidR="00DF3B3F" w:rsidRPr="006E1149" w:rsidRDefault="00DF3B3F" w:rsidP="006E1149">
            <w:pPr>
              <w:pStyle w:val="Texto"/>
              <w:spacing w:after="80" w:line="212" w:lineRule="exact"/>
              <w:ind w:firstLine="0"/>
              <w:rPr>
                <w:rFonts w:ascii="Verdana" w:hAnsi="Verdana"/>
                <w:sz w:val="16"/>
                <w:szCs w:val="16"/>
              </w:rPr>
            </w:pPr>
            <w:r w:rsidRPr="006E1149">
              <w:rPr>
                <w:rFonts w:ascii="Verdana" w:hAnsi="Verdana"/>
                <w:b/>
                <w:sz w:val="16"/>
                <w:szCs w:val="16"/>
              </w:rPr>
              <w:lastRenderedPageBreak/>
              <w:t>TERCERO.-</w:t>
            </w:r>
            <w:r w:rsidRPr="006E1149">
              <w:rPr>
                <w:rFonts w:ascii="Verdana" w:hAnsi="Verdana"/>
                <w:sz w:val="16"/>
                <w:szCs w:val="16"/>
              </w:rPr>
              <w:t xml:space="preserve"> Provéase la publicación de esta Norma Oficial Mexicana en el Diario Oficial de la Federación.</w:t>
            </w:r>
          </w:p>
        </w:tc>
        <w:tc>
          <w:tcPr>
            <w:tcW w:w="4788" w:type="dxa"/>
          </w:tcPr>
          <w:p w:rsidR="00DF3B3F" w:rsidRPr="002A05BB" w:rsidRDefault="002A05BB" w:rsidP="006E1149">
            <w:pPr>
              <w:pStyle w:val="Texto"/>
              <w:spacing w:after="80" w:line="212" w:lineRule="exact"/>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See the publication of this Official Mexican Standard in the Official Daily of the Federation.</w:t>
            </w:r>
          </w:p>
        </w:tc>
      </w:tr>
      <w:tr w:rsidR="00DF3B3F" w:rsidRPr="002A05BB" w:rsidTr="00DB6C26">
        <w:tc>
          <w:tcPr>
            <w:tcW w:w="4788" w:type="dxa"/>
          </w:tcPr>
          <w:p w:rsidR="00DF3B3F" w:rsidRPr="006E1149" w:rsidRDefault="00DF3B3F" w:rsidP="006E1149">
            <w:pPr>
              <w:pStyle w:val="Texto"/>
              <w:spacing w:after="80" w:line="212" w:lineRule="exact"/>
              <w:ind w:firstLine="0"/>
              <w:rPr>
                <w:rFonts w:ascii="Verdana" w:hAnsi="Verdana"/>
                <w:sz w:val="16"/>
                <w:szCs w:val="16"/>
              </w:rPr>
            </w:pPr>
            <w:r w:rsidRPr="006E1149">
              <w:rPr>
                <w:rFonts w:ascii="Verdana" w:hAnsi="Verdana"/>
                <w:sz w:val="16"/>
                <w:szCs w:val="16"/>
              </w:rPr>
              <w:t xml:space="preserve">México, Distrito Federal, a los diez días del mes de octubre de dos mil siete.- </w:t>
            </w:r>
            <w:smartTag w:uri="urn:schemas-microsoft-com:office:smarttags" w:element="PersonName">
              <w:smartTagPr>
                <w:attr w:name="ProductID" w:val="La Subsecretaria"/>
              </w:smartTagPr>
              <w:r w:rsidRPr="006E1149">
                <w:rPr>
                  <w:rFonts w:ascii="Verdana" w:hAnsi="Verdana"/>
                  <w:sz w:val="16"/>
                  <w:szCs w:val="16"/>
                </w:rPr>
                <w:t>La Subsecretaria</w:t>
              </w:r>
            </w:smartTag>
            <w:r w:rsidRPr="006E1149">
              <w:rPr>
                <w:rFonts w:ascii="Verdana" w:hAnsi="Verdana"/>
                <w:sz w:val="16"/>
                <w:szCs w:val="16"/>
              </w:rPr>
              <w:t xml:space="preserve"> de Fomento y Normatividad Ambiental de </w:t>
            </w:r>
            <w:smartTag w:uri="urn:schemas-microsoft-com:office:smarttags" w:element="PersonName">
              <w:smartTagPr>
                <w:attr w:name="ProductID" w:val=""/>
              </w:smartTagPr>
              <w:r w:rsidRPr="006E1149">
                <w:rPr>
                  <w:rFonts w:ascii="Verdana" w:hAnsi="Verdana"/>
                  <w:sz w:val="16"/>
                  <w:szCs w:val="16"/>
                </w:rPr>
                <w:t>la Secretaría</w:t>
              </w:r>
            </w:smartTag>
            <w:r w:rsidRPr="006E1149">
              <w:rPr>
                <w:rFonts w:ascii="Verdana" w:hAnsi="Verdana"/>
                <w:sz w:val="16"/>
                <w:szCs w:val="16"/>
              </w:rPr>
              <w:t xml:space="preserve"> de Medio Ambiente y Recursos Naturales y Presidenta del Comité Consultivo Nacional de Normalización de Medio Ambiente y Recursos Naturales, </w:t>
            </w:r>
            <w:r w:rsidRPr="006E1149">
              <w:rPr>
                <w:rFonts w:ascii="Verdana" w:hAnsi="Verdana"/>
                <w:b/>
                <w:sz w:val="16"/>
                <w:szCs w:val="16"/>
              </w:rPr>
              <w:t xml:space="preserve">Sandra </w:t>
            </w:r>
            <w:proofErr w:type="spellStart"/>
            <w:r w:rsidRPr="006E1149">
              <w:rPr>
                <w:rFonts w:ascii="Verdana" w:hAnsi="Verdana"/>
                <w:b/>
                <w:sz w:val="16"/>
                <w:szCs w:val="16"/>
              </w:rPr>
              <w:t>Denisse</w:t>
            </w:r>
            <w:proofErr w:type="spellEnd"/>
            <w:r w:rsidRPr="006E1149">
              <w:rPr>
                <w:rFonts w:ascii="Verdana" w:hAnsi="Verdana"/>
                <w:b/>
                <w:sz w:val="16"/>
                <w:szCs w:val="16"/>
              </w:rPr>
              <w:t xml:space="preserve"> Herrera Flores</w:t>
            </w:r>
            <w:r w:rsidRPr="006E1149">
              <w:rPr>
                <w:rFonts w:ascii="Verdana" w:hAnsi="Verdana"/>
                <w:sz w:val="16"/>
                <w:szCs w:val="16"/>
              </w:rPr>
              <w:t>.- Rúbrica.</w:t>
            </w:r>
          </w:p>
        </w:tc>
        <w:tc>
          <w:tcPr>
            <w:tcW w:w="4788" w:type="dxa"/>
          </w:tcPr>
          <w:p w:rsidR="00DF3B3F" w:rsidRPr="00DB6C26" w:rsidRDefault="002A05BB" w:rsidP="006E1149">
            <w:pPr>
              <w:pStyle w:val="Texto"/>
              <w:spacing w:after="80" w:line="212" w:lineRule="exact"/>
              <w:ind w:firstLine="0"/>
              <w:rPr>
                <w:rFonts w:ascii="Verdana" w:hAnsi="Verdana"/>
                <w:sz w:val="16"/>
                <w:szCs w:val="16"/>
                <w:lang w:val="en-US"/>
              </w:rPr>
            </w:pPr>
            <w:r>
              <w:rPr>
                <w:rFonts w:ascii="Verdana" w:hAnsi="Verdana"/>
                <w:sz w:val="16"/>
                <w:szCs w:val="16"/>
                <w:lang w:val="en-US"/>
              </w:rPr>
              <w:t xml:space="preserve">Mexico, Federal District, on the tenth day of the month of October of 2006. The Sub-Secretary of Environmental Promotion and Regulatory instruments of the Secretary of Environment and Natural Resources and President of the National Committee of Standardization of  Environment and Natural Resources, Sandra </w:t>
            </w:r>
            <w:proofErr w:type="spellStart"/>
            <w:r>
              <w:rPr>
                <w:rFonts w:ascii="Verdana" w:hAnsi="Verdana"/>
                <w:sz w:val="16"/>
                <w:szCs w:val="16"/>
                <w:lang w:val="en-US"/>
              </w:rPr>
              <w:t>Denisse</w:t>
            </w:r>
            <w:proofErr w:type="spellEnd"/>
            <w:r>
              <w:rPr>
                <w:rFonts w:ascii="Verdana" w:hAnsi="Verdana"/>
                <w:sz w:val="16"/>
                <w:szCs w:val="16"/>
                <w:lang w:val="en-US"/>
              </w:rPr>
              <w:t xml:space="preserve"> Herrera Flores. Signed. </w:t>
            </w:r>
          </w:p>
        </w:tc>
      </w:tr>
    </w:tbl>
    <w:p w:rsidR="00DF3B3F" w:rsidRPr="002A05BB" w:rsidRDefault="00DF3B3F" w:rsidP="00362342">
      <w:pPr>
        <w:pStyle w:val="Texto"/>
        <w:spacing w:after="80" w:line="212" w:lineRule="exact"/>
        <w:rPr>
          <w:rFonts w:ascii="Verdana" w:hAnsi="Verdana"/>
          <w:sz w:val="16"/>
          <w:szCs w:val="16"/>
          <w:lang w:val="en-US"/>
        </w:rPr>
      </w:pPr>
    </w:p>
    <w:p w:rsidR="00DF3B3F" w:rsidRPr="002A05BB" w:rsidRDefault="00DF3B3F" w:rsidP="00362342">
      <w:pPr>
        <w:pStyle w:val="Texto"/>
        <w:spacing w:after="80" w:line="212" w:lineRule="exact"/>
        <w:rPr>
          <w:rFonts w:ascii="Verdana" w:hAnsi="Verdana"/>
          <w:sz w:val="16"/>
          <w:szCs w:val="16"/>
          <w:lang w:val="en-US"/>
        </w:rPr>
      </w:pPr>
    </w:p>
    <w:p w:rsidR="00DF3B3F" w:rsidRPr="002A05BB" w:rsidRDefault="00DF3B3F" w:rsidP="00362342">
      <w:pPr>
        <w:pStyle w:val="Texto"/>
        <w:spacing w:after="80" w:line="212" w:lineRule="exact"/>
        <w:rPr>
          <w:rFonts w:ascii="Verdana" w:hAnsi="Verdana"/>
          <w:sz w:val="16"/>
          <w:szCs w:val="16"/>
          <w:lang w:val="en-US"/>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0"/>
        <w:gridCol w:w="1268"/>
        <w:gridCol w:w="1243"/>
        <w:gridCol w:w="1356"/>
        <w:gridCol w:w="1415"/>
      </w:tblGrid>
      <w:tr w:rsidR="00FB1CEF" w:rsidRPr="002A05BB" w:rsidTr="006E1149">
        <w:tc>
          <w:tcPr>
            <w:tcW w:w="5034" w:type="dxa"/>
            <w:gridSpan w:val="2"/>
          </w:tcPr>
          <w:p w:rsidR="00FB1CEF" w:rsidRPr="002A05BB" w:rsidRDefault="00FB1CEF" w:rsidP="006E1149">
            <w:pPr>
              <w:pStyle w:val="Texto"/>
              <w:spacing w:before="20" w:after="20" w:line="240" w:lineRule="auto"/>
              <w:ind w:firstLine="0"/>
              <w:rPr>
                <w:rFonts w:ascii="Verdana" w:hAnsi="Verdana"/>
                <w:sz w:val="16"/>
                <w:szCs w:val="16"/>
                <w:lang w:val="en-US"/>
              </w:rPr>
            </w:pPr>
            <w:r w:rsidRPr="002A05BB">
              <w:rPr>
                <w:rFonts w:ascii="Verdana" w:hAnsi="Verdana"/>
                <w:sz w:val="16"/>
                <w:szCs w:val="16"/>
                <w:lang w:val="en-US"/>
              </w:rPr>
              <w:t>ANEXO 1</w:t>
            </w:r>
            <w:proofErr w:type="gramStart"/>
            <w:r w:rsidRPr="002A05BB">
              <w:rPr>
                <w:rFonts w:ascii="Verdana" w:hAnsi="Verdana"/>
                <w:sz w:val="16"/>
                <w:szCs w:val="16"/>
                <w:lang w:val="en-US"/>
              </w:rPr>
              <w:t>.-</w:t>
            </w:r>
            <w:proofErr w:type="gramEnd"/>
            <w:r w:rsidRPr="002A05BB">
              <w:rPr>
                <w:rFonts w:ascii="Verdana" w:hAnsi="Verdana"/>
                <w:sz w:val="16"/>
                <w:szCs w:val="16"/>
                <w:lang w:val="en-US"/>
              </w:rPr>
              <w:t xml:space="preserve"> RECUPERACION DE AZUFRE. </w:t>
            </w:r>
          </w:p>
        </w:tc>
        <w:tc>
          <w:tcPr>
            <w:tcW w:w="4146" w:type="dxa"/>
            <w:gridSpan w:val="3"/>
            <w:shd w:val="clear" w:color="auto" w:fill="E0E0E0"/>
          </w:tcPr>
          <w:p w:rsidR="00FB1CEF" w:rsidRPr="002A05BB" w:rsidRDefault="00FB1CEF" w:rsidP="006E1149">
            <w:pPr>
              <w:pStyle w:val="Texto"/>
              <w:spacing w:before="20" w:after="20" w:line="240" w:lineRule="auto"/>
              <w:ind w:firstLine="0"/>
              <w:rPr>
                <w:rFonts w:ascii="Verdana" w:hAnsi="Verdana"/>
                <w:sz w:val="16"/>
                <w:szCs w:val="16"/>
                <w:lang w:val="en-US"/>
              </w:rPr>
            </w:pPr>
            <w:r w:rsidRPr="002A05BB">
              <w:rPr>
                <w:rFonts w:ascii="Verdana" w:hAnsi="Verdana"/>
                <w:sz w:val="16"/>
                <w:szCs w:val="16"/>
                <w:lang w:val="en-US"/>
              </w:rPr>
              <w:t>REFINERIA</w:t>
            </w:r>
          </w:p>
        </w:tc>
      </w:tr>
      <w:tr w:rsidR="00FB1CEF" w:rsidRPr="002A05BB" w:rsidTr="006E1149">
        <w:tc>
          <w:tcPr>
            <w:tcW w:w="3721" w:type="dxa"/>
          </w:tcPr>
          <w:p w:rsidR="00FB1CEF" w:rsidRPr="002A05BB" w:rsidRDefault="00FB1CEF" w:rsidP="006E1149">
            <w:pPr>
              <w:pStyle w:val="Texto"/>
              <w:spacing w:before="20" w:after="20" w:line="240" w:lineRule="auto"/>
              <w:ind w:firstLine="0"/>
              <w:rPr>
                <w:rFonts w:ascii="Verdana" w:hAnsi="Verdana"/>
                <w:sz w:val="16"/>
                <w:szCs w:val="16"/>
                <w:lang w:val="en-US"/>
              </w:rPr>
            </w:pPr>
          </w:p>
        </w:tc>
        <w:tc>
          <w:tcPr>
            <w:tcW w:w="1313" w:type="dxa"/>
          </w:tcPr>
          <w:p w:rsidR="00FB1CEF" w:rsidRPr="002A05BB" w:rsidRDefault="00FB1CEF" w:rsidP="006E1149">
            <w:pPr>
              <w:pStyle w:val="Texto"/>
              <w:spacing w:before="20" w:after="20" w:line="240" w:lineRule="auto"/>
              <w:ind w:firstLine="0"/>
              <w:jc w:val="center"/>
              <w:rPr>
                <w:rFonts w:ascii="Verdana" w:hAnsi="Verdana"/>
                <w:b/>
                <w:sz w:val="16"/>
                <w:szCs w:val="16"/>
                <w:lang w:val="en-US"/>
              </w:rPr>
            </w:pPr>
          </w:p>
        </w:tc>
        <w:tc>
          <w:tcPr>
            <w:tcW w:w="1266" w:type="dxa"/>
          </w:tcPr>
          <w:p w:rsidR="00FB1CEF" w:rsidRPr="002A05BB" w:rsidRDefault="00FB1CEF" w:rsidP="006E1149">
            <w:pPr>
              <w:pStyle w:val="Texto"/>
              <w:spacing w:before="20" w:after="20" w:line="240" w:lineRule="auto"/>
              <w:ind w:firstLine="0"/>
              <w:jc w:val="center"/>
              <w:rPr>
                <w:rFonts w:ascii="Verdana" w:hAnsi="Verdana"/>
                <w:b/>
                <w:sz w:val="16"/>
                <w:szCs w:val="16"/>
                <w:lang w:val="en-US"/>
              </w:rPr>
            </w:pPr>
          </w:p>
        </w:tc>
        <w:tc>
          <w:tcPr>
            <w:tcW w:w="1440" w:type="dxa"/>
          </w:tcPr>
          <w:p w:rsidR="00FB1CEF" w:rsidRPr="002A05BB" w:rsidRDefault="00FB1CEF" w:rsidP="006E1149">
            <w:pPr>
              <w:pStyle w:val="Texto"/>
              <w:spacing w:before="20" w:after="20" w:line="240" w:lineRule="auto"/>
              <w:ind w:firstLine="0"/>
              <w:jc w:val="center"/>
              <w:rPr>
                <w:rFonts w:ascii="Verdana" w:hAnsi="Verdana"/>
                <w:b/>
                <w:sz w:val="16"/>
                <w:szCs w:val="16"/>
                <w:lang w:val="en-US"/>
              </w:rPr>
            </w:pPr>
            <w:r w:rsidRPr="002A05BB">
              <w:rPr>
                <w:rFonts w:ascii="Verdana" w:hAnsi="Verdana"/>
                <w:b/>
                <w:sz w:val="16"/>
                <w:szCs w:val="16"/>
                <w:lang w:val="en-US"/>
              </w:rPr>
              <w:t>FECHA:</w:t>
            </w:r>
          </w:p>
        </w:tc>
        <w:tc>
          <w:tcPr>
            <w:tcW w:w="1440" w:type="dxa"/>
            <w:shd w:val="clear" w:color="auto" w:fill="E0E0E0"/>
          </w:tcPr>
          <w:p w:rsidR="00FB1CEF" w:rsidRPr="002A05BB" w:rsidRDefault="00FB1CEF" w:rsidP="006E1149">
            <w:pPr>
              <w:pStyle w:val="Texto"/>
              <w:spacing w:before="20" w:after="20" w:line="240" w:lineRule="auto"/>
              <w:ind w:firstLine="0"/>
              <w:jc w:val="center"/>
              <w:rPr>
                <w:rFonts w:ascii="Verdana" w:hAnsi="Verdana"/>
                <w:b/>
                <w:sz w:val="16"/>
                <w:szCs w:val="16"/>
                <w:lang w:val="en-US"/>
              </w:rPr>
            </w:pPr>
          </w:p>
        </w:tc>
      </w:tr>
      <w:tr w:rsidR="00FB1CEF" w:rsidRPr="006E1149" w:rsidTr="006E1149">
        <w:tc>
          <w:tcPr>
            <w:tcW w:w="3721" w:type="dxa"/>
          </w:tcPr>
          <w:p w:rsidR="00FB1CEF" w:rsidRPr="002A05BB" w:rsidRDefault="00FB1CEF" w:rsidP="006E1149">
            <w:pPr>
              <w:pStyle w:val="Texto"/>
              <w:spacing w:before="20" w:after="20" w:line="240" w:lineRule="auto"/>
              <w:ind w:firstLine="0"/>
              <w:rPr>
                <w:rFonts w:ascii="Verdana" w:hAnsi="Verdana"/>
                <w:sz w:val="16"/>
                <w:szCs w:val="16"/>
                <w:lang w:val="en-US"/>
              </w:rPr>
            </w:pPr>
          </w:p>
        </w:tc>
        <w:tc>
          <w:tcPr>
            <w:tcW w:w="1313" w:type="dxa"/>
            <w:tcBorders>
              <w:bottom w:val="single" w:sz="4" w:space="0" w:color="auto"/>
            </w:tcBorders>
          </w:tcPr>
          <w:p w:rsidR="00FB1CEF" w:rsidRPr="002A05BB" w:rsidRDefault="00FB1CEF" w:rsidP="006E1149">
            <w:pPr>
              <w:pStyle w:val="Texto"/>
              <w:spacing w:before="20" w:after="20" w:line="240" w:lineRule="auto"/>
              <w:ind w:firstLine="0"/>
              <w:jc w:val="center"/>
              <w:rPr>
                <w:rFonts w:ascii="Verdana" w:hAnsi="Verdana"/>
                <w:b/>
                <w:sz w:val="16"/>
                <w:szCs w:val="16"/>
                <w:lang w:val="en-US"/>
              </w:rPr>
            </w:pPr>
            <w:proofErr w:type="spellStart"/>
            <w:r w:rsidRPr="002A05BB">
              <w:rPr>
                <w:rFonts w:ascii="Verdana" w:hAnsi="Verdana"/>
                <w:b/>
                <w:sz w:val="16"/>
                <w:szCs w:val="16"/>
                <w:lang w:val="en-US"/>
              </w:rPr>
              <w:t>Volumen</w:t>
            </w:r>
            <w:proofErr w:type="spellEnd"/>
            <w:r w:rsidRPr="002A05BB">
              <w:rPr>
                <w:rFonts w:ascii="Verdana" w:hAnsi="Verdana"/>
                <w:b/>
                <w:sz w:val="16"/>
                <w:szCs w:val="16"/>
                <w:lang w:val="en-US"/>
              </w:rPr>
              <w:br/>
              <w:t>(m</w:t>
            </w:r>
            <w:r w:rsidRPr="002A05BB">
              <w:rPr>
                <w:rFonts w:ascii="Verdana" w:hAnsi="Verdana"/>
                <w:b/>
                <w:sz w:val="16"/>
                <w:szCs w:val="16"/>
                <w:vertAlign w:val="superscript"/>
                <w:lang w:val="en-US"/>
              </w:rPr>
              <w:t>3</w:t>
            </w:r>
            <w:r w:rsidRPr="002A05BB">
              <w:rPr>
                <w:rFonts w:ascii="Verdana" w:hAnsi="Verdana"/>
                <w:b/>
                <w:sz w:val="16"/>
                <w:szCs w:val="16"/>
                <w:lang w:val="en-US"/>
              </w:rPr>
              <w:t>)</w:t>
            </w:r>
          </w:p>
        </w:tc>
        <w:tc>
          <w:tcPr>
            <w:tcW w:w="1266" w:type="dxa"/>
            <w:tcBorders>
              <w:bottom w:val="single" w:sz="4" w:space="0" w:color="auto"/>
            </w:tcBorders>
          </w:tcPr>
          <w:p w:rsidR="00FB1CEF" w:rsidRPr="002A05BB" w:rsidRDefault="00FB1CEF" w:rsidP="006E1149">
            <w:pPr>
              <w:pStyle w:val="Texto"/>
              <w:spacing w:before="20" w:after="20" w:line="240" w:lineRule="auto"/>
              <w:ind w:firstLine="0"/>
              <w:jc w:val="center"/>
              <w:rPr>
                <w:rFonts w:ascii="Verdana" w:hAnsi="Verdana"/>
                <w:b/>
                <w:sz w:val="16"/>
                <w:szCs w:val="16"/>
                <w:lang w:val="en-US"/>
              </w:rPr>
            </w:pPr>
            <w:r w:rsidRPr="002A05BB">
              <w:rPr>
                <w:rFonts w:ascii="Verdana" w:hAnsi="Verdana"/>
                <w:b/>
                <w:sz w:val="16"/>
                <w:szCs w:val="16"/>
                <w:lang w:val="en-US"/>
              </w:rPr>
              <w:t xml:space="preserve">Peso </w:t>
            </w:r>
            <w:proofErr w:type="spellStart"/>
            <w:r w:rsidRPr="002A05BB">
              <w:rPr>
                <w:rFonts w:ascii="Verdana" w:hAnsi="Verdana"/>
                <w:b/>
                <w:sz w:val="16"/>
                <w:szCs w:val="16"/>
                <w:lang w:val="en-US"/>
              </w:rPr>
              <w:t>específico</w:t>
            </w:r>
            <w:proofErr w:type="spellEnd"/>
          </w:p>
        </w:tc>
        <w:tc>
          <w:tcPr>
            <w:tcW w:w="1440" w:type="dxa"/>
            <w:tcBorders>
              <w:bottom w:val="single" w:sz="4" w:space="0" w:color="auto"/>
            </w:tcBorders>
            <w:vAlign w:val="center"/>
          </w:tcPr>
          <w:p w:rsidR="00FB1CEF" w:rsidRPr="006E1149" w:rsidRDefault="00D30A54" w:rsidP="006E1149">
            <w:pPr>
              <w:pStyle w:val="Texto"/>
              <w:spacing w:before="20" w:after="20" w:line="240" w:lineRule="auto"/>
              <w:ind w:firstLine="0"/>
              <w:jc w:val="center"/>
              <w:rPr>
                <w:rFonts w:ascii="Verdana" w:hAnsi="Verdana"/>
                <w:b/>
                <w:sz w:val="16"/>
                <w:szCs w:val="16"/>
              </w:rPr>
            </w:pPr>
            <w:r w:rsidRPr="002A05BB">
              <w:rPr>
                <w:rFonts w:ascii="Verdana" w:hAnsi="Verdana"/>
                <w:b/>
                <w:sz w:val="16"/>
                <w:szCs w:val="16"/>
                <w:lang w:val="en-US"/>
              </w:rPr>
              <w:t>% S</w:t>
            </w:r>
            <w:r w:rsidR="00FB1CEF" w:rsidRPr="006E1149">
              <w:rPr>
                <w:rFonts w:ascii="Verdana" w:hAnsi="Verdana"/>
                <w:b/>
                <w:sz w:val="16"/>
                <w:szCs w:val="16"/>
                <w:vertAlign w:val="subscript"/>
              </w:rPr>
              <w:t>Peso</w:t>
            </w:r>
          </w:p>
        </w:tc>
        <w:tc>
          <w:tcPr>
            <w:tcW w:w="1440" w:type="dxa"/>
            <w:tcBorders>
              <w:bottom w:val="single" w:sz="4" w:space="0" w:color="auto"/>
            </w:tcBorders>
          </w:tcPr>
          <w:p w:rsidR="00FB1CEF" w:rsidRPr="006E1149" w:rsidRDefault="00FB1CEF" w:rsidP="006E1149">
            <w:pPr>
              <w:pStyle w:val="Texto"/>
              <w:spacing w:before="20" w:after="20" w:line="240" w:lineRule="auto"/>
              <w:ind w:firstLine="0"/>
              <w:jc w:val="center"/>
              <w:rPr>
                <w:rFonts w:ascii="Verdana" w:hAnsi="Verdana"/>
                <w:b/>
                <w:sz w:val="16"/>
                <w:szCs w:val="16"/>
              </w:rPr>
            </w:pPr>
            <w:r w:rsidRPr="006E1149">
              <w:rPr>
                <w:rFonts w:ascii="Verdana" w:hAnsi="Verdana"/>
                <w:b/>
                <w:sz w:val="16"/>
                <w:szCs w:val="16"/>
              </w:rPr>
              <w:t>Azufre (toneladas)</w:t>
            </w:r>
          </w:p>
        </w:tc>
      </w:tr>
      <w:tr w:rsidR="00FB1CEF" w:rsidRPr="006E1149" w:rsidTr="006E1149">
        <w:tc>
          <w:tcPr>
            <w:tcW w:w="3721" w:type="dxa"/>
          </w:tcPr>
          <w:p w:rsidR="00FB1CEF" w:rsidRPr="006E1149" w:rsidRDefault="00FB1CEF" w:rsidP="006E1149">
            <w:pPr>
              <w:pStyle w:val="Texto"/>
              <w:spacing w:before="20" w:after="20" w:line="240" w:lineRule="auto"/>
              <w:ind w:firstLine="0"/>
              <w:jc w:val="center"/>
              <w:rPr>
                <w:rFonts w:ascii="Verdana" w:hAnsi="Verdana"/>
                <w:b/>
                <w:sz w:val="16"/>
                <w:szCs w:val="16"/>
              </w:rPr>
            </w:pPr>
            <w:r w:rsidRPr="006E1149">
              <w:rPr>
                <w:rFonts w:ascii="Verdana" w:hAnsi="Verdana"/>
                <w:b/>
                <w:sz w:val="16"/>
                <w:szCs w:val="16"/>
              </w:rPr>
              <w:t>Crudo Mezcla</w:t>
            </w:r>
          </w:p>
        </w:tc>
        <w:tc>
          <w:tcPr>
            <w:tcW w:w="1313" w:type="dxa"/>
            <w:tcBorders>
              <w:bottom w:val="single" w:sz="4" w:space="0" w:color="auto"/>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bottom w:val="single" w:sz="4" w:space="0" w:color="auto"/>
              <w:right w:val="nil"/>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left w:val="nil"/>
              <w:bottom w:val="single" w:sz="4" w:space="0" w:color="auto"/>
              <w:right w:val="nil"/>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left w:val="nil"/>
              <w:bottom w:val="single" w:sz="4" w:space="0" w:color="auto"/>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Subtotal en crudo</w:t>
            </w:r>
          </w:p>
        </w:tc>
        <w:tc>
          <w:tcPr>
            <w:tcW w:w="1313" w:type="dxa"/>
            <w:tcBorders>
              <w:bottom w:val="single" w:sz="4" w:space="0" w:color="auto"/>
            </w:tcBorders>
            <w:shd w:val="clear" w:color="auto" w:fill="FFFFFF"/>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bottom w:val="single" w:sz="4" w:space="0" w:color="auto"/>
            </w:tcBorders>
            <w:shd w:val="clear" w:color="auto" w:fill="FFFFFF"/>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bottom w:val="single" w:sz="4" w:space="0" w:color="auto"/>
            </w:tcBorders>
            <w:shd w:val="clear" w:color="auto" w:fill="FFFFFF"/>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bottom w:val="single" w:sz="4" w:space="0" w:color="auto"/>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Pr>
          <w:p w:rsidR="00FB1CEF" w:rsidRPr="006E1149" w:rsidRDefault="00FB1CEF" w:rsidP="006E1149">
            <w:pPr>
              <w:pStyle w:val="Texto"/>
              <w:spacing w:before="20" w:after="20" w:line="240" w:lineRule="auto"/>
              <w:ind w:firstLine="0"/>
              <w:jc w:val="center"/>
              <w:rPr>
                <w:rFonts w:ascii="Verdana" w:hAnsi="Verdana"/>
                <w:b/>
                <w:sz w:val="16"/>
                <w:szCs w:val="16"/>
              </w:rPr>
            </w:pPr>
            <w:r w:rsidRPr="006E1149">
              <w:rPr>
                <w:rFonts w:ascii="Verdana" w:hAnsi="Verdana"/>
                <w:b/>
                <w:sz w:val="16"/>
                <w:szCs w:val="16"/>
              </w:rPr>
              <w:t>Otros Insumos:</w:t>
            </w:r>
          </w:p>
        </w:tc>
        <w:tc>
          <w:tcPr>
            <w:tcW w:w="1313" w:type="dxa"/>
            <w:tcBorders>
              <w:bottom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bottom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bottom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bottom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Diesel amargo</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Diluyente de combustóleo/</w:t>
            </w:r>
            <w:proofErr w:type="spellStart"/>
            <w:r w:rsidRPr="006E1149">
              <w:rPr>
                <w:rFonts w:ascii="Verdana" w:hAnsi="Verdana"/>
                <w:sz w:val="16"/>
                <w:szCs w:val="16"/>
              </w:rPr>
              <w:t>rec</w:t>
            </w:r>
            <w:proofErr w:type="spellEnd"/>
            <w:r w:rsidRPr="006E1149">
              <w:rPr>
                <w:rFonts w:ascii="Verdana" w:hAnsi="Verdana"/>
                <w:sz w:val="16"/>
                <w:szCs w:val="16"/>
              </w:rPr>
              <w:t xml:space="preserve">. </w:t>
            </w:r>
            <w:proofErr w:type="spellStart"/>
            <w:r w:rsidRPr="006E1149">
              <w:rPr>
                <w:rFonts w:ascii="Verdana" w:hAnsi="Verdana"/>
                <w:sz w:val="16"/>
                <w:szCs w:val="16"/>
              </w:rPr>
              <w:t>Tram</w:t>
            </w:r>
            <w:proofErr w:type="spellEnd"/>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w:t>
            </w:r>
            <w:r w:rsidR="00D30A54" w:rsidRPr="006E1149">
              <w:rPr>
                <w:rFonts w:ascii="Verdana" w:hAnsi="Verdana"/>
                <w:sz w:val="16"/>
                <w:szCs w:val="16"/>
              </w:rPr>
              <w:t>ó</w:t>
            </w:r>
            <w:r w:rsidRPr="006E1149">
              <w:rPr>
                <w:rFonts w:ascii="Verdana" w:hAnsi="Verdana"/>
                <w:sz w:val="16"/>
                <w:szCs w:val="16"/>
              </w:rPr>
              <w:t>leo Ligero Primario, HDD-5</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Gasolina amorfa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Gasolina base Magna Sin</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proofErr w:type="spellStart"/>
            <w:r w:rsidRPr="006E1149">
              <w:rPr>
                <w:rFonts w:ascii="Verdana" w:hAnsi="Verdana"/>
                <w:sz w:val="16"/>
                <w:szCs w:val="16"/>
              </w:rPr>
              <w:t>Kerosina</w:t>
            </w:r>
            <w:proofErr w:type="spellEnd"/>
            <w:r w:rsidRPr="006E1149">
              <w:rPr>
                <w:rFonts w:ascii="Verdana" w:hAnsi="Verdana"/>
                <w:sz w:val="16"/>
                <w:szCs w:val="16"/>
              </w:rPr>
              <w:t xml:space="preserve"> Ligera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w:t>
            </w:r>
            <w:r w:rsidR="00D30A54" w:rsidRPr="006E1149">
              <w:rPr>
                <w:rFonts w:ascii="Verdana" w:hAnsi="Verdana"/>
                <w:sz w:val="16"/>
                <w:szCs w:val="16"/>
              </w:rPr>
              <w:t>ó</w:t>
            </w:r>
            <w:r w:rsidRPr="006E1149">
              <w:rPr>
                <w:rFonts w:ascii="Verdana" w:hAnsi="Verdana"/>
                <w:sz w:val="16"/>
                <w:szCs w:val="16"/>
              </w:rPr>
              <w:t>leo</w:t>
            </w:r>
            <w:r w:rsidR="00F41298" w:rsidRPr="006E1149">
              <w:rPr>
                <w:rFonts w:ascii="Verdana" w:hAnsi="Verdana"/>
                <w:sz w:val="16"/>
                <w:szCs w:val="16"/>
              </w:rPr>
              <w:t>s</w:t>
            </w:r>
            <w:r w:rsidRPr="006E1149">
              <w:rPr>
                <w:rFonts w:ascii="Verdana" w:hAnsi="Verdana"/>
                <w:sz w:val="16"/>
                <w:szCs w:val="16"/>
              </w:rPr>
              <w:t xml:space="preserve"> de Vacío, HDR</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Gasolina Premium Imp.</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Otros (especificar)</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Subtotal en Otros Insumos:</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bottom w:val="single" w:sz="4" w:space="0" w:color="auto"/>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Azufre Total (S</w:t>
            </w:r>
            <w:r w:rsidRPr="006E1149">
              <w:rPr>
                <w:rFonts w:ascii="Verdana" w:hAnsi="Verdana"/>
                <w:b/>
                <w:sz w:val="16"/>
                <w:szCs w:val="16"/>
                <w:vertAlign w:val="subscript"/>
              </w:rPr>
              <w:t>T</w:t>
            </w:r>
            <w:r w:rsidRPr="006E1149">
              <w:rPr>
                <w:rFonts w:ascii="Verdana" w:hAnsi="Verdana"/>
                <w:b/>
                <w:sz w:val="16"/>
                <w:szCs w:val="16"/>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shd w:val="clear" w:color="auto" w:fill="auto"/>
          </w:tcPr>
          <w:p w:rsidR="00FB1CEF" w:rsidRPr="006E1149" w:rsidRDefault="00FB1CEF" w:rsidP="006E1149">
            <w:pPr>
              <w:pStyle w:val="Texto"/>
              <w:spacing w:before="20" w:after="20" w:line="240" w:lineRule="auto"/>
              <w:ind w:firstLine="0"/>
              <w:jc w:val="center"/>
              <w:rPr>
                <w:rFonts w:ascii="Verdana" w:hAnsi="Verdana"/>
                <w:b/>
                <w:sz w:val="16"/>
                <w:szCs w:val="16"/>
              </w:rPr>
            </w:pPr>
            <w:r w:rsidRPr="006E1149">
              <w:rPr>
                <w:rFonts w:ascii="Verdana" w:hAnsi="Verdana"/>
                <w:b/>
                <w:sz w:val="16"/>
                <w:szCs w:val="16"/>
              </w:rPr>
              <w:t>Productos:</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Pemex Magna Oxigenada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Pemex Magna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Pemex Premium</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Pemex Diesel 500</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Pemex Diesel 300</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 xml:space="preserve">Turbosina </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Combustóleo 4%</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Combustóleo 2%</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Autoconsumo COPE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Asfalto</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Materia prima para Negro de Humo</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Gasolina catalítica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Gasolina estabilizada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D30A54" w:rsidP="006E1149">
            <w:pPr>
              <w:pStyle w:val="Texto"/>
              <w:spacing w:before="20" w:after="20" w:line="240" w:lineRule="auto"/>
              <w:ind w:firstLine="0"/>
              <w:rPr>
                <w:rFonts w:ascii="Verdana" w:hAnsi="Verdana"/>
                <w:sz w:val="16"/>
                <w:szCs w:val="16"/>
              </w:rPr>
            </w:pPr>
            <w:r w:rsidRPr="006E1149">
              <w:rPr>
                <w:rFonts w:ascii="Verdana" w:hAnsi="Verdana"/>
                <w:sz w:val="16"/>
                <w:szCs w:val="16"/>
              </w:rPr>
              <w:t>Gasó</w:t>
            </w:r>
            <w:r w:rsidR="00FB1CEF" w:rsidRPr="006E1149">
              <w:rPr>
                <w:rFonts w:ascii="Verdana" w:hAnsi="Verdana"/>
                <w:sz w:val="16"/>
                <w:szCs w:val="16"/>
              </w:rPr>
              <w:t xml:space="preserve">leo ligero </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Diluyente de combust</w:t>
            </w:r>
            <w:r w:rsidR="00D30A54" w:rsidRPr="006E1149">
              <w:rPr>
                <w:rFonts w:ascii="Verdana" w:hAnsi="Verdana"/>
                <w:sz w:val="16"/>
                <w:szCs w:val="16"/>
              </w:rPr>
              <w:t>ó</w:t>
            </w:r>
            <w:r w:rsidRPr="006E1149">
              <w:rPr>
                <w:rFonts w:ascii="Verdana" w:hAnsi="Verdana"/>
                <w:sz w:val="16"/>
                <w:szCs w:val="16"/>
              </w:rPr>
              <w:t>leo</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Gas</w:t>
            </w:r>
            <w:r w:rsidR="00D30A54" w:rsidRPr="006E1149">
              <w:rPr>
                <w:rFonts w:ascii="Verdana" w:hAnsi="Verdana"/>
                <w:sz w:val="16"/>
                <w:szCs w:val="16"/>
              </w:rPr>
              <w:t>ó</w:t>
            </w:r>
            <w:r w:rsidRPr="006E1149">
              <w:rPr>
                <w:rFonts w:ascii="Verdana" w:hAnsi="Verdana"/>
                <w:sz w:val="16"/>
                <w:szCs w:val="16"/>
              </w:rPr>
              <w:t xml:space="preserve">leos de vacío </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rPr>
                <w:rFonts w:ascii="Verdana" w:hAnsi="Verdana"/>
                <w:sz w:val="16"/>
                <w:szCs w:val="16"/>
              </w:rPr>
            </w:pPr>
            <w:r w:rsidRPr="006E1149">
              <w:rPr>
                <w:rFonts w:ascii="Verdana" w:hAnsi="Verdana"/>
                <w:sz w:val="16"/>
                <w:szCs w:val="16"/>
              </w:rPr>
              <w:t>Otros (especificar)</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Azufre en Productos (S</w:t>
            </w:r>
            <w:r w:rsidRPr="006E1149">
              <w:rPr>
                <w:rFonts w:ascii="Verdana" w:hAnsi="Verdana"/>
                <w:b/>
                <w:sz w:val="16"/>
                <w:szCs w:val="16"/>
                <w:vertAlign w:val="subscript"/>
              </w:rPr>
              <w:t>P</w:t>
            </w:r>
            <w:r w:rsidRPr="006E1149">
              <w:rPr>
                <w:rFonts w:ascii="Verdana" w:hAnsi="Verdana"/>
                <w:b/>
                <w:sz w:val="16"/>
                <w:szCs w:val="16"/>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S</w:t>
            </w:r>
            <w:r w:rsidRPr="006E1149">
              <w:rPr>
                <w:rFonts w:ascii="Verdana" w:hAnsi="Verdana"/>
                <w:b/>
                <w:sz w:val="16"/>
                <w:szCs w:val="16"/>
                <w:vertAlign w:val="subscript"/>
              </w:rPr>
              <w:t>T</w:t>
            </w:r>
            <w:r w:rsidRPr="006E1149">
              <w:rPr>
                <w:rFonts w:ascii="Verdana" w:hAnsi="Verdana"/>
                <w:b/>
                <w:sz w:val="16"/>
                <w:szCs w:val="16"/>
              </w:rPr>
              <w:t xml:space="preserve"> - S</w:t>
            </w:r>
            <w:r w:rsidRPr="006E1149">
              <w:rPr>
                <w:rFonts w:ascii="Verdana" w:hAnsi="Verdana"/>
                <w:b/>
                <w:sz w:val="16"/>
                <w:szCs w:val="16"/>
                <w:vertAlign w:val="subscript"/>
              </w:rPr>
              <w:t>P</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Azufre Recuperado (S</w:t>
            </w:r>
            <w:r w:rsidRPr="006E1149">
              <w:rPr>
                <w:rFonts w:ascii="Verdana" w:hAnsi="Verdana"/>
                <w:b/>
                <w:sz w:val="16"/>
                <w:szCs w:val="16"/>
                <w:vertAlign w:val="subscript"/>
              </w:rPr>
              <w:t>R</w:t>
            </w:r>
            <w:r w:rsidRPr="006E1149">
              <w:rPr>
                <w:rFonts w:ascii="Verdana" w:hAnsi="Verdana"/>
                <w:b/>
                <w:sz w:val="16"/>
                <w:szCs w:val="16"/>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Ventas: Azufre a Comercialización</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lastRenderedPageBreak/>
              <w:t>Recuperación de azufre (%)</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Azufre a Quemadores (S</w:t>
            </w:r>
            <w:r w:rsidRPr="006E1149">
              <w:rPr>
                <w:rFonts w:ascii="Verdana" w:hAnsi="Verdana"/>
                <w:b/>
                <w:sz w:val="16"/>
                <w:szCs w:val="16"/>
                <w:vertAlign w:val="subscript"/>
              </w:rPr>
              <w:t>Q</w:t>
            </w:r>
            <w:r w:rsidRPr="006E1149">
              <w:rPr>
                <w:rFonts w:ascii="Verdana" w:hAnsi="Verdana"/>
                <w:b/>
                <w:sz w:val="16"/>
                <w:szCs w:val="16"/>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r w:rsidR="00FB1CEF" w:rsidRPr="006E1149" w:rsidTr="006E1149">
        <w:tc>
          <w:tcPr>
            <w:tcW w:w="3721" w:type="dxa"/>
            <w:tcBorders>
              <w:right w:val="single" w:sz="6" w:space="0" w:color="000000"/>
            </w:tcBorders>
          </w:tcPr>
          <w:p w:rsidR="00FB1CEF" w:rsidRPr="006E1149" w:rsidRDefault="00FB1CEF" w:rsidP="006E1149">
            <w:pPr>
              <w:pStyle w:val="Texto"/>
              <w:spacing w:before="20" w:after="20" w:line="240" w:lineRule="auto"/>
              <w:ind w:firstLine="0"/>
              <w:jc w:val="right"/>
              <w:rPr>
                <w:rFonts w:ascii="Verdana" w:hAnsi="Verdana"/>
                <w:b/>
                <w:sz w:val="16"/>
                <w:szCs w:val="16"/>
              </w:rPr>
            </w:pPr>
            <w:r w:rsidRPr="006E1149">
              <w:rPr>
                <w:rFonts w:ascii="Verdana" w:hAnsi="Verdana"/>
                <w:b/>
                <w:sz w:val="16"/>
                <w:szCs w:val="16"/>
              </w:rPr>
              <w:t>SO</w:t>
            </w:r>
            <w:r w:rsidRPr="006E1149">
              <w:rPr>
                <w:rFonts w:ascii="Verdana" w:hAnsi="Verdana"/>
                <w:b/>
                <w:sz w:val="16"/>
                <w:szCs w:val="16"/>
                <w:vertAlign w:val="subscript"/>
              </w:rPr>
              <w:t>2</w:t>
            </w:r>
            <w:r w:rsidRPr="006E1149">
              <w:rPr>
                <w:rFonts w:ascii="Verdana" w:hAnsi="Verdana"/>
                <w:b/>
                <w:sz w:val="16"/>
                <w:szCs w:val="16"/>
              </w:rPr>
              <w:t xml:space="preserve"> que se emite a la atmósfera</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FB1CEF" w:rsidRPr="006E1149" w:rsidRDefault="00FB1CEF" w:rsidP="006E1149">
            <w:pPr>
              <w:pStyle w:val="Texto"/>
              <w:spacing w:before="20" w:after="20" w:line="240" w:lineRule="auto"/>
              <w:ind w:firstLine="0"/>
              <w:rPr>
                <w:rFonts w:ascii="Verdana" w:hAnsi="Verdana"/>
                <w:sz w:val="16"/>
                <w:szCs w:val="16"/>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FB1CEF" w:rsidRPr="006E1149" w:rsidRDefault="00FB1CEF" w:rsidP="006E1149">
            <w:pPr>
              <w:pStyle w:val="Texto"/>
              <w:spacing w:before="20" w:after="20" w:line="240" w:lineRule="auto"/>
              <w:ind w:firstLine="0"/>
              <w:rPr>
                <w:rFonts w:ascii="Verdana" w:hAnsi="Verdana"/>
                <w:sz w:val="16"/>
                <w:szCs w:val="16"/>
              </w:rPr>
            </w:pPr>
          </w:p>
        </w:tc>
      </w:tr>
    </w:tbl>
    <w:p w:rsidR="00FB1CEF" w:rsidRDefault="00FB1CEF" w:rsidP="002A05BB">
      <w:pPr>
        <w:pStyle w:val="Texto"/>
        <w:spacing w:after="0"/>
        <w:rPr>
          <w:rFonts w:ascii="Verdana" w:hAnsi="Verdana"/>
          <w:sz w:val="16"/>
          <w:szCs w:val="16"/>
        </w:rPr>
      </w:pPr>
    </w:p>
    <w:p w:rsidR="002A05BB" w:rsidRDefault="002A05BB" w:rsidP="002A05BB">
      <w:pPr>
        <w:pStyle w:val="Texto"/>
        <w:spacing w:after="0"/>
        <w:rPr>
          <w:rFonts w:ascii="Verdana" w:hAnsi="Verdana"/>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3"/>
        <w:gridCol w:w="1263"/>
        <w:gridCol w:w="1224"/>
        <w:gridCol w:w="1360"/>
        <w:gridCol w:w="1362"/>
      </w:tblGrid>
      <w:tr w:rsidR="002A05BB" w:rsidRPr="002A05BB" w:rsidTr="003C40F4">
        <w:tc>
          <w:tcPr>
            <w:tcW w:w="5034" w:type="dxa"/>
            <w:gridSpan w:val="2"/>
          </w:tcPr>
          <w:p w:rsidR="002A05BB" w:rsidRPr="002A05BB" w:rsidRDefault="002A05BB" w:rsidP="002A05BB">
            <w:pPr>
              <w:pStyle w:val="Texto"/>
              <w:spacing w:before="20" w:after="20" w:line="240" w:lineRule="auto"/>
              <w:ind w:firstLine="0"/>
              <w:rPr>
                <w:rFonts w:ascii="Verdana" w:hAnsi="Verdana"/>
                <w:sz w:val="16"/>
                <w:szCs w:val="16"/>
                <w:lang w:val="en-US"/>
              </w:rPr>
            </w:pPr>
            <w:r w:rsidRPr="002A05BB">
              <w:rPr>
                <w:rFonts w:ascii="Verdana" w:hAnsi="Verdana"/>
                <w:sz w:val="16"/>
                <w:szCs w:val="16"/>
                <w:lang w:val="en-US"/>
              </w:rPr>
              <w:t>AN</w:t>
            </w:r>
            <w:r>
              <w:rPr>
                <w:rFonts w:ascii="Verdana" w:hAnsi="Verdana"/>
                <w:sz w:val="16"/>
                <w:szCs w:val="16"/>
                <w:lang w:val="en-US"/>
              </w:rPr>
              <w:t>NEX</w:t>
            </w:r>
            <w:r w:rsidRPr="002A05BB">
              <w:rPr>
                <w:rFonts w:ascii="Verdana" w:hAnsi="Verdana"/>
                <w:sz w:val="16"/>
                <w:szCs w:val="16"/>
                <w:lang w:val="en-US"/>
              </w:rPr>
              <w:t xml:space="preserve"> 1.- </w:t>
            </w:r>
            <w:r>
              <w:rPr>
                <w:rFonts w:ascii="Verdana" w:hAnsi="Verdana"/>
                <w:sz w:val="16"/>
                <w:szCs w:val="16"/>
                <w:lang w:val="en-US"/>
              </w:rPr>
              <w:t>RECOVERY OF SULFUR</w:t>
            </w:r>
            <w:r w:rsidRPr="002A05BB">
              <w:rPr>
                <w:rFonts w:ascii="Verdana" w:hAnsi="Verdana"/>
                <w:sz w:val="16"/>
                <w:szCs w:val="16"/>
                <w:lang w:val="en-US"/>
              </w:rPr>
              <w:t xml:space="preserve"> </w:t>
            </w:r>
          </w:p>
        </w:tc>
        <w:tc>
          <w:tcPr>
            <w:tcW w:w="4146" w:type="dxa"/>
            <w:gridSpan w:val="3"/>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REFINERY</w:t>
            </w:r>
          </w:p>
        </w:tc>
      </w:tr>
      <w:tr w:rsidR="002A05BB" w:rsidRPr="002A05BB" w:rsidTr="003C40F4">
        <w:tc>
          <w:tcPr>
            <w:tcW w:w="3721" w:type="dxa"/>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313" w:type="dxa"/>
          </w:tcPr>
          <w:p w:rsidR="002A05BB" w:rsidRPr="002A05BB" w:rsidRDefault="002A05BB" w:rsidP="003C40F4">
            <w:pPr>
              <w:pStyle w:val="Texto"/>
              <w:spacing w:before="20" w:after="20" w:line="240" w:lineRule="auto"/>
              <w:ind w:firstLine="0"/>
              <w:jc w:val="center"/>
              <w:rPr>
                <w:rFonts w:ascii="Verdana" w:hAnsi="Verdana"/>
                <w:b/>
                <w:sz w:val="16"/>
                <w:szCs w:val="16"/>
                <w:lang w:val="en-US"/>
              </w:rPr>
            </w:pPr>
          </w:p>
        </w:tc>
        <w:tc>
          <w:tcPr>
            <w:tcW w:w="1266" w:type="dxa"/>
          </w:tcPr>
          <w:p w:rsidR="002A05BB" w:rsidRPr="002A05BB" w:rsidRDefault="002A05BB" w:rsidP="003C40F4">
            <w:pPr>
              <w:pStyle w:val="Texto"/>
              <w:spacing w:before="20" w:after="20" w:line="240" w:lineRule="auto"/>
              <w:ind w:firstLine="0"/>
              <w:jc w:val="center"/>
              <w:rPr>
                <w:rFonts w:ascii="Verdana" w:hAnsi="Verdana"/>
                <w:b/>
                <w:sz w:val="16"/>
                <w:szCs w:val="16"/>
                <w:lang w:val="en-US"/>
              </w:rPr>
            </w:pPr>
          </w:p>
        </w:tc>
        <w:tc>
          <w:tcPr>
            <w:tcW w:w="1440" w:type="dxa"/>
          </w:tcPr>
          <w:p w:rsidR="002A05BB" w:rsidRPr="002A05BB" w:rsidRDefault="002A05BB" w:rsidP="003C40F4">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DATE:</w:t>
            </w:r>
          </w:p>
        </w:tc>
        <w:tc>
          <w:tcPr>
            <w:tcW w:w="1440" w:type="dxa"/>
            <w:shd w:val="clear" w:color="auto" w:fill="E0E0E0"/>
          </w:tcPr>
          <w:p w:rsidR="002A05BB" w:rsidRPr="002A05BB" w:rsidRDefault="002A05BB" w:rsidP="003C40F4">
            <w:pPr>
              <w:pStyle w:val="Texto"/>
              <w:spacing w:before="20" w:after="20" w:line="240" w:lineRule="auto"/>
              <w:ind w:firstLine="0"/>
              <w:jc w:val="center"/>
              <w:rPr>
                <w:rFonts w:ascii="Verdana" w:hAnsi="Verdana"/>
                <w:b/>
                <w:sz w:val="16"/>
                <w:szCs w:val="16"/>
                <w:lang w:val="en-US"/>
              </w:rPr>
            </w:pPr>
          </w:p>
        </w:tc>
      </w:tr>
      <w:tr w:rsidR="002A05BB" w:rsidRPr="002A05BB" w:rsidTr="003C40F4">
        <w:tc>
          <w:tcPr>
            <w:tcW w:w="3721" w:type="dxa"/>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313" w:type="dxa"/>
            <w:tcBorders>
              <w:bottom w:val="single" w:sz="4" w:space="0" w:color="auto"/>
            </w:tcBorders>
          </w:tcPr>
          <w:p w:rsidR="002A05BB" w:rsidRPr="002A05BB" w:rsidRDefault="002A05BB" w:rsidP="003C40F4">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Volume</w:t>
            </w:r>
            <w:r w:rsidRPr="002A05BB">
              <w:rPr>
                <w:rFonts w:ascii="Verdana" w:hAnsi="Verdana"/>
                <w:b/>
                <w:sz w:val="16"/>
                <w:szCs w:val="16"/>
                <w:lang w:val="en-US"/>
              </w:rPr>
              <w:br/>
              <w:t>(m</w:t>
            </w:r>
            <w:r w:rsidRPr="002A05BB">
              <w:rPr>
                <w:rFonts w:ascii="Verdana" w:hAnsi="Verdana"/>
                <w:b/>
                <w:sz w:val="16"/>
                <w:szCs w:val="16"/>
                <w:vertAlign w:val="superscript"/>
                <w:lang w:val="en-US"/>
              </w:rPr>
              <w:t>3</w:t>
            </w:r>
            <w:r w:rsidRPr="002A05BB">
              <w:rPr>
                <w:rFonts w:ascii="Verdana" w:hAnsi="Verdana"/>
                <w:b/>
                <w:sz w:val="16"/>
                <w:szCs w:val="16"/>
                <w:lang w:val="en-US"/>
              </w:rPr>
              <w:t>)</w:t>
            </w:r>
          </w:p>
        </w:tc>
        <w:tc>
          <w:tcPr>
            <w:tcW w:w="1266" w:type="dxa"/>
            <w:tcBorders>
              <w:bottom w:val="single" w:sz="4" w:space="0" w:color="auto"/>
            </w:tcBorders>
          </w:tcPr>
          <w:p w:rsidR="002A05BB" w:rsidRPr="002A05BB" w:rsidRDefault="002A05BB" w:rsidP="003C40F4">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Specific weight</w:t>
            </w:r>
          </w:p>
        </w:tc>
        <w:tc>
          <w:tcPr>
            <w:tcW w:w="1440" w:type="dxa"/>
            <w:tcBorders>
              <w:bottom w:val="single" w:sz="4" w:space="0" w:color="auto"/>
            </w:tcBorders>
            <w:vAlign w:val="center"/>
          </w:tcPr>
          <w:p w:rsidR="002A05BB" w:rsidRDefault="002A05BB" w:rsidP="003C40F4">
            <w:pPr>
              <w:pStyle w:val="Texto"/>
              <w:spacing w:before="20" w:after="20" w:line="240" w:lineRule="auto"/>
              <w:ind w:firstLine="0"/>
              <w:jc w:val="center"/>
              <w:rPr>
                <w:rFonts w:ascii="Verdana" w:hAnsi="Verdana"/>
                <w:b/>
                <w:sz w:val="16"/>
                <w:szCs w:val="16"/>
                <w:vertAlign w:val="subscript"/>
                <w:lang w:val="en-US"/>
              </w:rPr>
            </w:pPr>
            <w:r w:rsidRPr="002A05BB">
              <w:rPr>
                <w:rFonts w:ascii="Verdana" w:hAnsi="Verdana"/>
                <w:b/>
                <w:sz w:val="16"/>
                <w:szCs w:val="16"/>
                <w:lang w:val="en-US"/>
              </w:rPr>
              <w:t xml:space="preserve">% </w:t>
            </w:r>
            <w:proofErr w:type="spellStart"/>
            <w:r w:rsidRPr="002A05BB">
              <w:rPr>
                <w:rFonts w:ascii="Verdana" w:hAnsi="Verdana"/>
                <w:b/>
                <w:sz w:val="16"/>
                <w:szCs w:val="16"/>
                <w:lang w:val="en-US"/>
              </w:rPr>
              <w:t>S</w:t>
            </w:r>
            <w:r w:rsidRPr="002A05BB">
              <w:rPr>
                <w:rFonts w:ascii="Verdana" w:hAnsi="Verdana"/>
                <w:b/>
                <w:sz w:val="16"/>
                <w:szCs w:val="16"/>
                <w:vertAlign w:val="subscript"/>
                <w:lang w:val="en-US"/>
              </w:rPr>
              <w:t>Peso</w:t>
            </w:r>
            <w:proofErr w:type="spellEnd"/>
          </w:p>
          <w:p w:rsidR="002A05BB" w:rsidRPr="002A05BB" w:rsidRDefault="002A05BB" w:rsidP="002A05BB">
            <w:pPr>
              <w:pStyle w:val="Texto"/>
              <w:spacing w:before="20" w:after="20" w:line="240" w:lineRule="auto"/>
              <w:ind w:firstLine="0"/>
              <w:jc w:val="center"/>
              <w:rPr>
                <w:rFonts w:ascii="Verdana" w:hAnsi="Verdana"/>
                <w:b/>
                <w:sz w:val="16"/>
                <w:szCs w:val="16"/>
                <w:lang w:val="en-US"/>
              </w:rPr>
            </w:pPr>
            <w:r>
              <w:rPr>
                <w:rFonts w:ascii="Verdana" w:hAnsi="Verdana"/>
                <w:b/>
                <w:sz w:val="16"/>
                <w:szCs w:val="16"/>
                <w:vertAlign w:val="subscript"/>
                <w:lang w:val="en-US"/>
              </w:rPr>
              <w:t>(volume and specific weight of the different Products)</w:t>
            </w:r>
          </w:p>
        </w:tc>
        <w:tc>
          <w:tcPr>
            <w:tcW w:w="1440" w:type="dxa"/>
            <w:tcBorders>
              <w:bottom w:val="single" w:sz="4" w:space="0" w:color="auto"/>
            </w:tcBorders>
          </w:tcPr>
          <w:p w:rsidR="002A05BB" w:rsidRPr="002A05BB" w:rsidRDefault="002A05BB" w:rsidP="003C40F4">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Sulfur (tons)</w:t>
            </w:r>
          </w:p>
        </w:tc>
      </w:tr>
      <w:tr w:rsidR="002A05BB" w:rsidRPr="002A05BB" w:rsidTr="003C40F4">
        <w:tc>
          <w:tcPr>
            <w:tcW w:w="3721" w:type="dxa"/>
          </w:tcPr>
          <w:p w:rsidR="002A05BB" w:rsidRPr="002A05BB" w:rsidRDefault="002A05BB" w:rsidP="003C40F4">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Mixed Crude</w:t>
            </w:r>
          </w:p>
        </w:tc>
        <w:tc>
          <w:tcPr>
            <w:tcW w:w="1313" w:type="dxa"/>
            <w:tcBorders>
              <w:bottom w:val="single" w:sz="4" w:space="0" w:color="auto"/>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bottom w:val="single" w:sz="4" w:space="0" w:color="auto"/>
              <w:right w:val="nil"/>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left w:val="nil"/>
              <w:bottom w:val="single" w:sz="4" w:space="0" w:color="auto"/>
              <w:right w:val="nil"/>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left w:val="nil"/>
              <w:bottom w:val="single" w:sz="4" w:space="0" w:color="auto"/>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Pr>
          <w:p w:rsidR="002A05BB" w:rsidRPr="002A05BB" w:rsidRDefault="002A05BB" w:rsidP="002A05BB">
            <w:pPr>
              <w:pStyle w:val="Texto"/>
              <w:spacing w:before="20" w:after="20" w:line="240" w:lineRule="auto"/>
              <w:ind w:firstLine="0"/>
              <w:jc w:val="right"/>
              <w:rPr>
                <w:rFonts w:ascii="Verdana" w:hAnsi="Verdana"/>
                <w:b/>
                <w:sz w:val="16"/>
                <w:szCs w:val="16"/>
                <w:lang w:val="en-US"/>
              </w:rPr>
            </w:pPr>
            <w:r w:rsidRPr="002A05BB">
              <w:rPr>
                <w:rFonts w:ascii="Verdana" w:hAnsi="Verdana"/>
                <w:b/>
                <w:sz w:val="16"/>
                <w:szCs w:val="16"/>
                <w:lang w:val="en-US"/>
              </w:rPr>
              <w:t xml:space="preserve">Subtotal </w:t>
            </w:r>
            <w:r>
              <w:rPr>
                <w:rFonts w:ascii="Verdana" w:hAnsi="Verdana"/>
                <w:b/>
                <w:sz w:val="16"/>
                <w:szCs w:val="16"/>
                <w:lang w:val="en-US"/>
              </w:rPr>
              <w:t>in crude</w:t>
            </w:r>
          </w:p>
        </w:tc>
        <w:tc>
          <w:tcPr>
            <w:tcW w:w="1313" w:type="dxa"/>
            <w:tcBorders>
              <w:bottom w:val="single" w:sz="4" w:space="0" w:color="auto"/>
            </w:tcBorders>
            <w:shd w:val="clear" w:color="auto" w:fill="FFFFFF"/>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bottom w:val="single" w:sz="4" w:space="0" w:color="auto"/>
            </w:tcBorders>
            <w:shd w:val="clear" w:color="auto" w:fill="FFFFFF"/>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bottom w:val="single" w:sz="4" w:space="0" w:color="auto"/>
            </w:tcBorders>
            <w:shd w:val="clear" w:color="auto" w:fill="FFFFFF"/>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bottom w:val="single" w:sz="4" w:space="0" w:color="auto"/>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Pr>
          <w:p w:rsidR="002A05BB" w:rsidRPr="002A05BB" w:rsidRDefault="002A05BB" w:rsidP="003C40F4">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Other materials</w:t>
            </w:r>
            <w:r w:rsidRPr="002A05BB">
              <w:rPr>
                <w:rFonts w:ascii="Verdana" w:hAnsi="Verdana"/>
                <w:b/>
                <w:sz w:val="16"/>
                <w:szCs w:val="16"/>
                <w:lang w:val="en-US"/>
              </w:rPr>
              <w:t>:</w:t>
            </w:r>
          </w:p>
        </w:tc>
        <w:tc>
          <w:tcPr>
            <w:tcW w:w="1313" w:type="dxa"/>
            <w:tcBorders>
              <w:bottom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bottom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bottom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bottom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Bitter </w:t>
            </w:r>
            <w:r w:rsidRPr="002A05BB">
              <w:rPr>
                <w:rFonts w:ascii="Verdana" w:hAnsi="Verdana"/>
                <w:sz w:val="16"/>
                <w:szCs w:val="16"/>
                <w:lang w:val="en-US"/>
              </w:rPr>
              <w:t>Diesel</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Fuel dilution</w:t>
            </w:r>
            <w:r w:rsidRPr="002A05BB">
              <w:rPr>
                <w:rFonts w:ascii="Verdana" w:hAnsi="Verdana"/>
                <w:sz w:val="16"/>
                <w:szCs w:val="16"/>
                <w:lang w:val="en-US"/>
              </w:rPr>
              <w:t>/rec. Tram</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s-MX"/>
              </w:rPr>
            </w:pPr>
            <w:proofErr w:type="spellStart"/>
            <w:r>
              <w:rPr>
                <w:rFonts w:ascii="Verdana" w:hAnsi="Verdana"/>
                <w:sz w:val="16"/>
                <w:szCs w:val="16"/>
                <w:lang w:val="es-MX"/>
              </w:rPr>
              <w:t>Primary</w:t>
            </w:r>
            <w:proofErr w:type="spellEnd"/>
            <w:r>
              <w:rPr>
                <w:rFonts w:ascii="Verdana" w:hAnsi="Verdana"/>
                <w:sz w:val="16"/>
                <w:szCs w:val="16"/>
                <w:lang w:val="es-MX"/>
              </w:rPr>
              <w:t xml:space="preserve"> light gas</w:t>
            </w:r>
            <w:r w:rsidRPr="002A05BB">
              <w:rPr>
                <w:rFonts w:ascii="Verdana" w:hAnsi="Verdana"/>
                <w:sz w:val="16"/>
                <w:szCs w:val="16"/>
                <w:lang w:val="es-MX"/>
              </w:rPr>
              <w:t>, HDD-5</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Amorphous gasoline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r>
              <w:rPr>
                <w:rFonts w:ascii="Verdana" w:hAnsi="Verdana"/>
                <w:sz w:val="16"/>
                <w:szCs w:val="16"/>
                <w:lang w:val="en-US"/>
              </w:rPr>
              <w:t>Gasoline</w:t>
            </w:r>
            <w:r w:rsidRPr="002A05BB">
              <w:rPr>
                <w:rFonts w:ascii="Verdana" w:hAnsi="Verdana"/>
                <w:sz w:val="16"/>
                <w:szCs w:val="16"/>
                <w:lang w:val="en-US"/>
              </w:rPr>
              <w:t xml:space="preserve"> Magna </w:t>
            </w:r>
            <w:r>
              <w:rPr>
                <w:rFonts w:ascii="Verdana" w:hAnsi="Verdana"/>
                <w:sz w:val="16"/>
                <w:szCs w:val="16"/>
                <w:lang w:val="en-US"/>
              </w:rPr>
              <w:t>Unleaded</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Light kerosene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Vacuum gas</w:t>
            </w:r>
            <w:r w:rsidRPr="002A05BB">
              <w:rPr>
                <w:rFonts w:ascii="Verdana" w:hAnsi="Verdana"/>
                <w:sz w:val="16"/>
                <w:szCs w:val="16"/>
                <w:lang w:val="en-US"/>
              </w:rPr>
              <w:t>, HDR</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 xml:space="preserve">Premium gasoline </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r w:rsidRPr="002A05BB">
              <w:rPr>
                <w:rFonts w:ascii="Verdana" w:hAnsi="Verdana"/>
                <w:sz w:val="16"/>
                <w:szCs w:val="16"/>
                <w:lang w:val="en-US"/>
              </w:rPr>
              <w:t>O</w:t>
            </w:r>
            <w:r>
              <w:rPr>
                <w:rFonts w:ascii="Verdana" w:hAnsi="Verdana"/>
                <w:sz w:val="16"/>
                <w:szCs w:val="16"/>
                <w:lang w:val="en-US"/>
              </w:rPr>
              <w:t>thers</w:t>
            </w:r>
            <w:r w:rsidRPr="002A05BB">
              <w:rPr>
                <w:rFonts w:ascii="Verdana" w:hAnsi="Verdana"/>
                <w:sz w:val="16"/>
                <w:szCs w:val="16"/>
                <w:lang w:val="en-US"/>
              </w:rPr>
              <w:t xml:space="preserve"> (</w:t>
            </w:r>
            <w:r>
              <w:rPr>
                <w:rFonts w:ascii="Verdana" w:hAnsi="Verdana"/>
                <w:sz w:val="16"/>
                <w:szCs w:val="16"/>
                <w:lang w:val="en-US"/>
              </w:rPr>
              <w:t>specify</w:t>
            </w:r>
            <w:r w:rsidRPr="002A05BB">
              <w:rPr>
                <w:rFonts w:ascii="Verdana" w:hAnsi="Verdana"/>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jc w:val="right"/>
              <w:rPr>
                <w:rFonts w:ascii="Verdana" w:hAnsi="Verdana"/>
                <w:b/>
                <w:sz w:val="16"/>
                <w:szCs w:val="16"/>
                <w:lang w:val="en-US"/>
              </w:rPr>
            </w:pPr>
            <w:r w:rsidRPr="002A05BB">
              <w:rPr>
                <w:rFonts w:ascii="Verdana" w:hAnsi="Verdana"/>
                <w:b/>
                <w:sz w:val="16"/>
                <w:szCs w:val="16"/>
                <w:lang w:val="en-US"/>
              </w:rPr>
              <w:t xml:space="preserve">Subtotal </w:t>
            </w:r>
            <w:r>
              <w:rPr>
                <w:rFonts w:ascii="Verdana" w:hAnsi="Verdana"/>
                <w:b/>
                <w:sz w:val="16"/>
                <w:szCs w:val="16"/>
                <w:lang w:val="en-US"/>
              </w:rPr>
              <w:t>in other materials</w:t>
            </w:r>
            <w:r w:rsidRPr="002A05BB">
              <w:rPr>
                <w:rFonts w:ascii="Verdana" w:hAnsi="Verdana"/>
                <w:b/>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bottom w:val="single" w:sz="4" w:space="0" w:color="auto"/>
              <w:right w:val="single" w:sz="6" w:space="0" w:color="000000"/>
            </w:tcBorders>
          </w:tcPr>
          <w:p w:rsidR="002A05BB" w:rsidRPr="002A05BB" w:rsidRDefault="002A05BB" w:rsidP="003C40F4">
            <w:pPr>
              <w:pStyle w:val="Texto"/>
              <w:spacing w:before="20" w:after="20" w:line="240" w:lineRule="auto"/>
              <w:ind w:firstLine="0"/>
              <w:jc w:val="right"/>
              <w:rPr>
                <w:rFonts w:ascii="Verdana" w:hAnsi="Verdana"/>
                <w:b/>
                <w:sz w:val="16"/>
                <w:szCs w:val="16"/>
                <w:lang w:val="en-US"/>
              </w:rPr>
            </w:pPr>
            <w:r w:rsidRPr="002A05BB">
              <w:rPr>
                <w:rFonts w:ascii="Verdana" w:hAnsi="Verdana"/>
                <w:b/>
                <w:sz w:val="16"/>
                <w:szCs w:val="16"/>
                <w:lang w:val="en-US"/>
              </w:rPr>
              <w:t xml:space="preserve">Total </w:t>
            </w:r>
            <w:r>
              <w:rPr>
                <w:rFonts w:ascii="Verdana" w:hAnsi="Verdana"/>
                <w:b/>
                <w:sz w:val="16"/>
                <w:szCs w:val="16"/>
                <w:lang w:val="en-US"/>
              </w:rPr>
              <w:t xml:space="preserve">Sulfur </w:t>
            </w:r>
            <w:r w:rsidRPr="002A05BB">
              <w:rPr>
                <w:rFonts w:ascii="Verdana" w:hAnsi="Verdana"/>
                <w:b/>
                <w:sz w:val="16"/>
                <w:szCs w:val="16"/>
                <w:lang w:val="en-US"/>
              </w:rPr>
              <w:t>(S</w:t>
            </w:r>
            <w:r w:rsidRPr="002A05BB">
              <w:rPr>
                <w:rFonts w:ascii="Verdana" w:hAnsi="Verdana"/>
                <w:b/>
                <w:sz w:val="16"/>
                <w:szCs w:val="16"/>
                <w:vertAlign w:val="subscript"/>
                <w:lang w:val="en-US"/>
              </w:rPr>
              <w:t>T</w:t>
            </w:r>
            <w:r w:rsidRPr="002A05BB">
              <w:rPr>
                <w:rFonts w:ascii="Verdana" w:hAnsi="Verdana"/>
                <w:b/>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shd w:val="clear" w:color="auto" w:fill="auto"/>
          </w:tcPr>
          <w:p w:rsidR="002A05BB" w:rsidRPr="002A05BB" w:rsidRDefault="002A05BB" w:rsidP="002A05BB">
            <w:pPr>
              <w:pStyle w:val="Texto"/>
              <w:spacing w:before="20" w:after="20" w:line="240" w:lineRule="auto"/>
              <w:ind w:firstLine="0"/>
              <w:jc w:val="center"/>
              <w:rPr>
                <w:rFonts w:ascii="Verdana" w:hAnsi="Verdana"/>
                <w:b/>
                <w:sz w:val="16"/>
                <w:szCs w:val="16"/>
                <w:lang w:val="en-US"/>
              </w:rPr>
            </w:pPr>
            <w:r w:rsidRPr="002A05BB">
              <w:rPr>
                <w:rFonts w:ascii="Verdana" w:hAnsi="Verdana"/>
                <w:b/>
                <w:sz w:val="16"/>
                <w:szCs w:val="16"/>
                <w:lang w:val="en-US"/>
              </w:rPr>
              <w:t>Products:</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proofErr w:type="spellStart"/>
            <w:r w:rsidRPr="002A05BB">
              <w:rPr>
                <w:rFonts w:ascii="Verdana" w:hAnsi="Verdana"/>
                <w:sz w:val="16"/>
                <w:szCs w:val="16"/>
                <w:lang w:val="en-US"/>
              </w:rPr>
              <w:t>Pemex</w:t>
            </w:r>
            <w:proofErr w:type="spellEnd"/>
            <w:r w:rsidRPr="002A05BB">
              <w:rPr>
                <w:rFonts w:ascii="Verdana" w:hAnsi="Verdana"/>
                <w:sz w:val="16"/>
                <w:szCs w:val="16"/>
                <w:lang w:val="en-US"/>
              </w:rPr>
              <w:t xml:space="preserve"> Magna </w:t>
            </w:r>
            <w:proofErr w:type="spellStart"/>
            <w:r w:rsidRPr="002A05BB">
              <w:rPr>
                <w:rFonts w:ascii="Verdana" w:hAnsi="Verdana"/>
                <w:sz w:val="16"/>
                <w:szCs w:val="16"/>
                <w:lang w:val="en-US"/>
              </w:rPr>
              <w:t>Oxige</w:t>
            </w:r>
            <w:r>
              <w:rPr>
                <w:rFonts w:ascii="Verdana" w:hAnsi="Verdana"/>
                <w:sz w:val="16"/>
                <w:szCs w:val="16"/>
                <w:lang w:val="en-US"/>
              </w:rPr>
              <w:t>nated</w:t>
            </w:r>
            <w:proofErr w:type="spellEnd"/>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proofErr w:type="spellStart"/>
            <w:r w:rsidRPr="002A05BB">
              <w:rPr>
                <w:rFonts w:ascii="Verdana" w:hAnsi="Verdana"/>
                <w:sz w:val="16"/>
                <w:szCs w:val="16"/>
                <w:lang w:val="en-US"/>
              </w:rPr>
              <w:t>Pemex</w:t>
            </w:r>
            <w:proofErr w:type="spellEnd"/>
            <w:r w:rsidRPr="002A05BB">
              <w:rPr>
                <w:rFonts w:ascii="Verdana" w:hAnsi="Verdana"/>
                <w:sz w:val="16"/>
                <w:szCs w:val="16"/>
                <w:lang w:val="en-US"/>
              </w:rPr>
              <w:t xml:space="preserve"> Magna</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proofErr w:type="spellStart"/>
            <w:r w:rsidRPr="002A05BB">
              <w:rPr>
                <w:rFonts w:ascii="Verdana" w:hAnsi="Verdana"/>
                <w:sz w:val="16"/>
                <w:szCs w:val="16"/>
                <w:lang w:val="en-US"/>
              </w:rPr>
              <w:t>Pemex</w:t>
            </w:r>
            <w:proofErr w:type="spellEnd"/>
            <w:r w:rsidRPr="002A05BB">
              <w:rPr>
                <w:rFonts w:ascii="Verdana" w:hAnsi="Verdana"/>
                <w:sz w:val="16"/>
                <w:szCs w:val="16"/>
                <w:lang w:val="en-US"/>
              </w:rPr>
              <w:t xml:space="preserve"> Premium</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proofErr w:type="spellStart"/>
            <w:r w:rsidRPr="002A05BB">
              <w:rPr>
                <w:rFonts w:ascii="Verdana" w:hAnsi="Verdana"/>
                <w:sz w:val="16"/>
                <w:szCs w:val="16"/>
                <w:lang w:val="en-US"/>
              </w:rPr>
              <w:t>Pemex</w:t>
            </w:r>
            <w:proofErr w:type="spellEnd"/>
            <w:r w:rsidRPr="002A05BB">
              <w:rPr>
                <w:rFonts w:ascii="Verdana" w:hAnsi="Verdana"/>
                <w:sz w:val="16"/>
                <w:szCs w:val="16"/>
                <w:lang w:val="en-US"/>
              </w:rPr>
              <w:t xml:space="preserve"> Diesel 500</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proofErr w:type="spellStart"/>
            <w:r w:rsidRPr="002A05BB">
              <w:rPr>
                <w:rFonts w:ascii="Verdana" w:hAnsi="Verdana"/>
                <w:sz w:val="16"/>
                <w:szCs w:val="16"/>
                <w:lang w:val="en-US"/>
              </w:rPr>
              <w:t>Pemex</w:t>
            </w:r>
            <w:proofErr w:type="spellEnd"/>
            <w:r w:rsidRPr="002A05BB">
              <w:rPr>
                <w:rFonts w:ascii="Verdana" w:hAnsi="Verdana"/>
                <w:sz w:val="16"/>
                <w:szCs w:val="16"/>
                <w:lang w:val="en-US"/>
              </w:rPr>
              <w:t xml:space="preserve"> Diesel 300</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proofErr w:type="spellStart"/>
            <w:r w:rsidRPr="002A05BB">
              <w:rPr>
                <w:rFonts w:ascii="Verdana" w:hAnsi="Verdana"/>
                <w:sz w:val="16"/>
                <w:szCs w:val="16"/>
                <w:lang w:val="en-US"/>
              </w:rPr>
              <w:t>Turbosin</w:t>
            </w:r>
            <w:r>
              <w:rPr>
                <w:rFonts w:ascii="Verdana" w:hAnsi="Verdana"/>
                <w:sz w:val="16"/>
                <w:szCs w:val="16"/>
                <w:lang w:val="en-US"/>
              </w:rPr>
              <w:t>e</w:t>
            </w:r>
            <w:proofErr w:type="spellEnd"/>
            <w:r w:rsidRPr="002A05BB">
              <w:rPr>
                <w:rFonts w:ascii="Verdana" w:hAnsi="Verdana"/>
                <w:sz w:val="16"/>
                <w:szCs w:val="16"/>
                <w:lang w:val="en-US"/>
              </w:rPr>
              <w:t xml:space="preserve"> </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Fuel oil</w:t>
            </w:r>
            <w:r w:rsidRPr="002A05BB">
              <w:rPr>
                <w:rFonts w:ascii="Verdana" w:hAnsi="Verdana"/>
                <w:sz w:val="16"/>
                <w:szCs w:val="16"/>
                <w:lang w:val="en-US"/>
              </w:rPr>
              <w:t xml:space="preserve"> 4%</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r>
              <w:rPr>
                <w:rFonts w:ascii="Verdana" w:hAnsi="Verdana"/>
                <w:sz w:val="16"/>
                <w:szCs w:val="16"/>
                <w:lang w:val="en-US"/>
              </w:rPr>
              <w:t>Fuel oil</w:t>
            </w:r>
            <w:r w:rsidRPr="002A05BB">
              <w:rPr>
                <w:rFonts w:ascii="Verdana" w:hAnsi="Verdana"/>
                <w:sz w:val="16"/>
                <w:szCs w:val="16"/>
                <w:lang w:val="en-US"/>
              </w:rPr>
              <w:t xml:space="preserve"> 2%</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Auto consumption</w:t>
            </w:r>
            <w:r w:rsidRPr="002A05BB">
              <w:rPr>
                <w:rFonts w:ascii="Verdana" w:hAnsi="Verdana"/>
                <w:sz w:val="16"/>
                <w:szCs w:val="16"/>
                <w:lang w:val="en-US"/>
              </w:rPr>
              <w:t xml:space="preserve"> COPE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asphalt</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r w:rsidRPr="002A05BB">
              <w:rPr>
                <w:rFonts w:ascii="Verdana" w:hAnsi="Verdana"/>
                <w:sz w:val="16"/>
                <w:szCs w:val="16"/>
                <w:lang w:val="en-US"/>
              </w:rPr>
              <w:t>Raw material for</w:t>
            </w:r>
            <w:r w:rsidRPr="002A05BB">
              <w:rPr>
                <w:rFonts w:ascii="Verdana" w:hAnsi="Verdana"/>
                <w:sz w:val="16"/>
                <w:szCs w:val="16"/>
                <w:lang w:val="en-US"/>
              </w:rPr>
              <w:t xml:space="preserve"> </w:t>
            </w:r>
            <w:r w:rsidRPr="002A05BB">
              <w:rPr>
                <w:rFonts w:ascii="Verdana" w:hAnsi="Verdana"/>
                <w:sz w:val="16"/>
                <w:szCs w:val="16"/>
                <w:lang w:val="en-US"/>
              </w:rPr>
              <w:t>black smoke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Catalytic gasoline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Stabilized gasoline</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Light gas</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Fuel dilution</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rPr>
                <w:rFonts w:ascii="Verdana" w:hAnsi="Verdana"/>
                <w:sz w:val="16"/>
                <w:szCs w:val="16"/>
                <w:lang w:val="en-US"/>
              </w:rPr>
            </w:pPr>
            <w:r>
              <w:rPr>
                <w:rFonts w:ascii="Verdana" w:hAnsi="Verdana"/>
                <w:sz w:val="16"/>
                <w:szCs w:val="16"/>
                <w:lang w:val="en-US"/>
              </w:rPr>
              <w:t>Vacuum gases</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rPr>
                <w:rFonts w:ascii="Verdana" w:hAnsi="Verdana"/>
                <w:sz w:val="16"/>
                <w:szCs w:val="16"/>
                <w:lang w:val="en-US"/>
              </w:rPr>
            </w:pPr>
            <w:r w:rsidRPr="002A05BB">
              <w:rPr>
                <w:rFonts w:ascii="Verdana" w:hAnsi="Verdana"/>
                <w:sz w:val="16"/>
                <w:szCs w:val="16"/>
                <w:lang w:val="en-US"/>
              </w:rPr>
              <w:t>Ot</w:t>
            </w:r>
            <w:r>
              <w:rPr>
                <w:rFonts w:ascii="Verdana" w:hAnsi="Verdana"/>
                <w:sz w:val="16"/>
                <w:szCs w:val="16"/>
                <w:lang w:val="en-US"/>
              </w:rPr>
              <w:t xml:space="preserve">hers </w:t>
            </w:r>
            <w:r w:rsidRPr="002A05BB">
              <w:rPr>
                <w:rFonts w:ascii="Verdana" w:hAnsi="Verdana"/>
                <w:sz w:val="16"/>
                <w:szCs w:val="16"/>
                <w:lang w:val="en-US"/>
              </w:rPr>
              <w:t>(</w:t>
            </w:r>
            <w:r>
              <w:rPr>
                <w:rFonts w:ascii="Verdana" w:hAnsi="Verdana"/>
                <w:sz w:val="16"/>
                <w:szCs w:val="16"/>
                <w:lang w:val="en-US"/>
              </w:rPr>
              <w:t>specify</w:t>
            </w:r>
            <w:r w:rsidRPr="002A05BB">
              <w:rPr>
                <w:rFonts w:ascii="Verdana" w:hAnsi="Verdana"/>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jc w:val="right"/>
              <w:rPr>
                <w:rFonts w:ascii="Verdana" w:hAnsi="Verdana"/>
                <w:b/>
                <w:sz w:val="16"/>
                <w:szCs w:val="16"/>
                <w:lang w:val="en-US"/>
              </w:rPr>
            </w:pPr>
            <w:r>
              <w:rPr>
                <w:rFonts w:ascii="Verdana" w:hAnsi="Verdana"/>
                <w:b/>
                <w:sz w:val="16"/>
                <w:szCs w:val="16"/>
                <w:lang w:val="en-US"/>
              </w:rPr>
              <w:t>Sulfur in Products</w:t>
            </w:r>
            <w:r w:rsidRPr="002A05BB">
              <w:rPr>
                <w:rFonts w:ascii="Verdana" w:hAnsi="Verdana"/>
                <w:b/>
                <w:sz w:val="16"/>
                <w:szCs w:val="16"/>
                <w:lang w:val="en-US"/>
              </w:rPr>
              <w:t xml:space="preserve"> (S</w:t>
            </w:r>
            <w:r w:rsidRPr="002A05BB">
              <w:rPr>
                <w:rFonts w:ascii="Verdana" w:hAnsi="Verdana"/>
                <w:b/>
                <w:sz w:val="16"/>
                <w:szCs w:val="16"/>
                <w:vertAlign w:val="subscript"/>
                <w:lang w:val="en-US"/>
              </w:rPr>
              <w:t>P</w:t>
            </w:r>
            <w:r w:rsidRPr="002A05BB">
              <w:rPr>
                <w:rFonts w:ascii="Verdana" w:hAnsi="Verdana"/>
                <w:b/>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jc w:val="right"/>
              <w:rPr>
                <w:rFonts w:ascii="Verdana" w:hAnsi="Verdana"/>
                <w:b/>
                <w:sz w:val="16"/>
                <w:szCs w:val="16"/>
                <w:lang w:val="en-US"/>
              </w:rPr>
            </w:pPr>
            <w:r w:rsidRPr="002A05BB">
              <w:rPr>
                <w:rFonts w:ascii="Verdana" w:hAnsi="Verdana"/>
                <w:b/>
                <w:sz w:val="16"/>
                <w:szCs w:val="16"/>
                <w:lang w:val="en-US"/>
              </w:rPr>
              <w:t>S</w:t>
            </w:r>
            <w:r w:rsidRPr="002A05BB">
              <w:rPr>
                <w:rFonts w:ascii="Verdana" w:hAnsi="Verdana"/>
                <w:b/>
                <w:sz w:val="16"/>
                <w:szCs w:val="16"/>
                <w:vertAlign w:val="subscript"/>
                <w:lang w:val="en-US"/>
              </w:rPr>
              <w:t>T</w:t>
            </w:r>
            <w:r w:rsidRPr="002A05BB">
              <w:rPr>
                <w:rFonts w:ascii="Verdana" w:hAnsi="Verdana"/>
                <w:b/>
                <w:sz w:val="16"/>
                <w:szCs w:val="16"/>
                <w:lang w:val="en-US"/>
              </w:rPr>
              <w:t xml:space="preserve"> - S</w:t>
            </w:r>
            <w:r w:rsidRPr="002A05BB">
              <w:rPr>
                <w:rFonts w:ascii="Verdana" w:hAnsi="Verdana"/>
                <w:b/>
                <w:sz w:val="16"/>
                <w:szCs w:val="16"/>
                <w:vertAlign w:val="subscript"/>
                <w:lang w:val="en-US"/>
              </w:rPr>
              <w:t>P</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jc w:val="right"/>
              <w:rPr>
                <w:rFonts w:ascii="Verdana" w:hAnsi="Verdana"/>
                <w:b/>
                <w:sz w:val="16"/>
                <w:szCs w:val="16"/>
                <w:lang w:val="en-US"/>
              </w:rPr>
            </w:pPr>
            <w:r>
              <w:rPr>
                <w:rFonts w:ascii="Verdana" w:hAnsi="Verdana"/>
                <w:b/>
                <w:sz w:val="16"/>
                <w:szCs w:val="16"/>
                <w:lang w:val="en-US"/>
              </w:rPr>
              <w:t>Recovered Sulfur</w:t>
            </w:r>
            <w:r w:rsidRPr="002A05BB">
              <w:rPr>
                <w:rFonts w:ascii="Verdana" w:hAnsi="Verdana"/>
                <w:b/>
                <w:sz w:val="16"/>
                <w:szCs w:val="16"/>
                <w:lang w:val="en-US"/>
              </w:rPr>
              <w:t xml:space="preserve"> (S</w:t>
            </w:r>
            <w:r w:rsidRPr="002A05BB">
              <w:rPr>
                <w:rFonts w:ascii="Verdana" w:hAnsi="Verdana"/>
                <w:b/>
                <w:sz w:val="16"/>
                <w:szCs w:val="16"/>
                <w:vertAlign w:val="subscript"/>
                <w:lang w:val="en-US"/>
              </w:rPr>
              <w:t>R</w:t>
            </w:r>
            <w:r w:rsidRPr="002A05BB">
              <w:rPr>
                <w:rFonts w:ascii="Verdana" w:hAnsi="Verdana"/>
                <w:b/>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jc w:val="right"/>
              <w:rPr>
                <w:rFonts w:ascii="Verdana" w:hAnsi="Verdana"/>
                <w:b/>
                <w:sz w:val="16"/>
                <w:szCs w:val="16"/>
                <w:lang w:val="en-US"/>
              </w:rPr>
            </w:pPr>
            <w:r>
              <w:rPr>
                <w:rFonts w:ascii="Verdana" w:hAnsi="Verdana"/>
                <w:b/>
                <w:sz w:val="16"/>
                <w:szCs w:val="16"/>
                <w:lang w:val="en-US"/>
              </w:rPr>
              <w:t>Sale</w:t>
            </w:r>
            <w:r w:rsidRPr="002A05BB">
              <w:rPr>
                <w:rFonts w:ascii="Verdana" w:hAnsi="Verdana"/>
                <w:b/>
                <w:sz w:val="16"/>
                <w:szCs w:val="16"/>
                <w:lang w:val="en-US"/>
              </w:rPr>
              <w:t xml:space="preserve">s: </w:t>
            </w:r>
            <w:r>
              <w:rPr>
                <w:rFonts w:ascii="Verdana" w:hAnsi="Verdana"/>
                <w:b/>
                <w:sz w:val="16"/>
                <w:szCs w:val="16"/>
                <w:lang w:val="en-US"/>
              </w:rPr>
              <w:t>Sulfur for commercialization</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jc w:val="right"/>
              <w:rPr>
                <w:rFonts w:ascii="Verdana" w:hAnsi="Verdana"/>
                <w:b/>
                <w:sz w:val="16"/>
                <w:szCs w:val="16"/>
                <w:lang w:val="en-US"/>
              </w:rPr>
            </w:pPr>
            <w:r>
              <w:rPr>
                <w:rFonts w:ascii="Verdana" w:hAnsi="Verdana"/>
                <w:b/>
                <w:sz w:val="16"/>
                <w:szCs w:val="16"/>
                <w:lang w:val="en-US"/>
              </w:rPr>
              <w:t>Recovery of Sulfur</w:t>
            </w:r>
            <w:r w:rsidRPr="002A05BB">
              <w:rPr>
                <w:rFonts w:ascii="Verdana" w:hAnsi="Verdana"/>
                <w:b/>
                <w:sz w:val="16"/>
                <w:szCs w:val="16"/>
                <w:lang w:val="en-US"/>
              </w:rPr>
              <w:t xml:space="preserve"> (%)</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3C40F4">
            <w:pPr>
              <w:pStyle w:val="Texto"/>
              <w:spacing w:before="20" w:after="20" w:line="240" w:lineRule="auto"/>
              <w:ind w:firstLine="0"/>
              <w:jc w:val="right"/>
              <w:rPr>
                <w:rFonts w:ascii="Verdana" w:hAnsi="Verdana"/>
                <w:b/>
                <w:sz w:val="16"/>
                <w:szCs w:val="16"/>
                <w:lang w:val="en-US"/>
              </w:rPr>
            </w:pPr>
            <w:r>
              <w:rPr>
                <w:rFonts w:ascii="Verdana" w:hAnsi="Verdana"/>
                <w:b/>
                <w:sz w:val="16"/>
                <w:szCs w:val="16"/>
                <w:lang w:val="en-US"/>
              </w:rPr>
              <w:t>Sulfur from Burners</w:t>
            </w:r>
            <w:r w:rsidRPr="002A05BB">
              <w:rPr>
                <w:rFonts w:ascii="Verdana" w:hAnsi="Verdana"/>
                <w:b/>
                <w:sz w:val="16"/>
                <w:szCs w:val="16"/>
                <w:lang w:val="en-US"/>
              </w:rPr>
              <w:t xml:space="preserve"> (S</w:t>
            </w:r>
            <w:r w:rsidRPr="002A05BB">
              <w:rPr>
                <w:rFonts w:ascii="Verdana" w:hAnsi="Verdana"/>
                <w:b/>
                <w:sz w:val="16"/>
                <w:szCs w:val="16"/>
                <w:vertAlign w:val="subscript"/>
                <w:lang w:val="en-US"/>
              </w:rPr>
              <w:t>Q</w:t>
            </w:r>
            <w:r w:rsidRPr="002A05BB">
              <w:rPr>
                <w:rFonts w:ascii="Verdana" w:hAnsi="Verdana"/>
                <w:b/>
                <w:sz w:val="16"/>
                <w:szCs w:val="16"/>
                <w:lang w:val="en-US"/>
              </w:rPr>
              <w:t>)</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r w:rsidR="002A05BB" w:rsidRPr="002A05BB" w:rsidTr="003C40F4">
        <w:tc>
          <w:tcPr>
            <w:tcW w:w="3721" w:type="dxa"/>
            <w:tcBorders>
              <w:right w:val="single" w:sz="6" w:space="0" w:color="000000"/>
            </w:tcBorders>
          </w:tcPr>
          <w:p w:rsidR="002A05BB" w:rsidRPr="002A05BB" w:rsidRDefault="002A05BB" w:rsidP="002A05BB">
            <w:pPr>
              <w:pStyle w:val="Texto"/>
              <w:spacing w:before="20" w:after="20" w:line="240" w:lineRule="auto"/>
              <w:ind w:firstLine="0"/>
              <w:jc w:val="right"/>
              <w:rPr>
                <w:rFonts w:ascii="Verdana" w:hAnsi="Verdana"/>
                <w:b/>
                <w:sz w:val="16"/>
                <w:szCs w:val="16"/>
                <w:lang w:val="en-US"/>
              </w:rPr>
            </w:pPr>
            <w:r w:rsidRPr="002A05BB">
              <w:rPr>
                <w:rFonts w:ascii="Verdana" w:hAnsi="Verdana"/>
                <w:b/>
                <w:sz w:val="16"/>
                <w:szCs w:val="16"/>
                <w:lang w:val="en-US"/>
              </w:rPr>
              <w:t>SO</w:t>
            </w:r>
            <w:r w:rsidRPr="002A05BB">
              <w:rPr>
                <w:rFonts w:ascii="Verdana" w:hAnsi="Verdana"/>
                <w:b/>
                <w:sz w:val="16"/>
                <w:szCs w:val="16"/>
                <w:vertAlign w:val="subscript"/>
                <w:lang w:val="en-US"/>
              </w:rPr>
              <w:t>2</w:t>
            </w:r>
            <w:r w:rsidRPr="002A05BB">
              <w:rPr>
                <w:rFonts w:ascii="Verdana" w:hAnsi="Verdana"/>
                <w:b/>
                <w:sz w:val="16"/>
                <w:szCs w:val="16"/>
                <w:lang w:val="en-US"/>
              </w:rPr>
              <w:t xml:space="preserve"> </w:t>
            </w:r>
            <w:r w:rsidRPr="002A05BB">
              <w:rPr>
                <w:rFonts w:ascii="Verdana" w:hAnsi="Verdana"/>
                <w:b/>
                <w:sz w:val="16"/>
                <w:szCs w:val="16"/>
                <w:lang w:val="en-US"/>
              </w:rPr>
              <w:t>that is emitted to the atmosphere</w:t>
            </w:r>
          </w:p>
        </w:tc>
        <w:tc>
          <w:tcPr>
            <w:tcW w:w="1313"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266"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2A05BB" w:rsidRPr="002A05BB" w:rsidRDefault="002A05BB" w:rsidP="003C40F4">
            <w:pPr>
              <w:pStyle w:val="Texto"/>
              <w:spacing w:before="20" w:after="20" w:line="240" w:lineRule="auto"/>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000000"/>
            </w:tcBorders>
            <w:shd w:val="clear" w:color="auto" w:fill="E0E0E0"/>
          </w:tcPr>
          <w:p w:rsidR="002A05BB" w:rsidRPr="002A05BB" w:rsidRDefault="002A05BB" w:rsidP="003C40F4">
            <w:pPr>
              <w:pStyle w:val="Texto"/>
              <w:spacing w:before="20" w:after="20" w:line="240" w:lineRule="auto"/>
              <w:ind w:firstLine="0"/>
              <w:rPr>
                <w:rFonts w:ascii="Verdana" w:hAnsi="Verdana"/>
                <w:sz w:val="16"/>
                <w:szCs w:val="16"/>
                <w:lang w:val="en-US"/>
              </w:rPr>
            </w:pPr>
          </w:p>
        </w:tc>
      </w:tr>
    </w:tbl>
    <w:p w:rsidR="002A05BB" w:rsidRPr="002A05BB" w:rsidRDefault="002A05BB" w:rsidP="002A05BB">
      <w:pPr>
        <w:pStyle w:val="Texto"/>
        <w:spacing w:after="0"/>
        <w:rPr>
          <w:rFonts w:ascii="Verdana" w:hAnsi="Verdana"/>
          <w:sz w:val="16"/>
          <w:szCs w:val="16"/>
          <w:lang w:val="en-US"/>
        </w:rPr>
      </w:pPr>
    </w:p>
    <w:sectPr w:rsidR="002A05BB" w:rsidRPr="002A05BB" w:rsidSect="001C1DD2">
      <w:headerReference w:type="even" r:id="rId9"/>
      <w:headerReference w:type="default" r:id="rId10"/>
      <w:footerReference w:type="default" r:id="rId11"/>
      <w:pgSz w:w="12240" w:h="15840" w:code="1"/>
      <w:pgMar w:top="1440" w:right="144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C99" w:rsidRDefault="00EF0C99" w:rsidP="00CB3880">
      <w:pPr>
        <w:pStyle w:val="Texto"/>
      </w:pPr>
      <w:r>
        <w:separator/>
      </w:r>
    </w:p>
  </w:endnote>
  <w:endnote w:type="continuationSeparator" w:id="1">
    <w:p w:rsidR="00EF0C99" w:rsidRDefault="00EF0C99" w:rsidP="00CB3880">
      <w:pPr>
        <w:pStyle w:val="Tex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 Baskerville">
    <w:altName w:val="New Baskerville"/>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egrit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BA7" w:rsidRPr="001C1DD2" w:rsidRDefault="001C1DD2" w:rsidP="00EA67DB">
    <w:pPr>
      <w:pStyle w:val="Texto"/>
      <w:rPr>
        <w:rFonts w:ascii="Verdana" w:hAnsi="Verdana"/>
        <w:b/>
        <w:sz w:val="16"/>
        <w:szCs w:val="16"/>
        <w:lang w:val="en-US"/>
      </w:rPr>
    </w:pPr>
    <w:r w:rsidRPr="001C1DD2">
      <w:rPr>
        <w:rFonts w:ascii="Verdana" w:hAnsi="Verdana"/>
        <w:b/>
        <w:sz w:val="16"/>
        <w:szCs w:val="16"/>
        <w:lang w:val="es-MX"/>
      </w:rPr>
      <w:t>Derechos Reservado</w:t>
    </w:r>
    <w:r w:rsidRPr="001C1DD2">
      <w:rPr>
        <w:rFonts w:ascii="Verdana" w:hAnsi="Verdana"/>
        <w:b/>
        <w:sz w:val="16"/>
        <w:szCs w:val="16"/>
        <w:lang w:val="en-US"/>
      </w:rPr>
      <w:t xml:space="preserve"> @ 2008 Glenn Louis McBride Withenshaw  </w:t>
    </w:r>
    <w:r>
      <w:rPr>
        <w:rFonts w:ascii="Verdana" w:hAnsi="Verdana"/>
        <w:b/>
        <w:sz w:val="16"/>
        <w:szCs w:val="16"/>
        <w:lang w:val="en-US"/>
      </w:rPr>
      <w:t xml:space="preserve">                                           </w:t>
    </w:r>
    <w:r w:rsidRPr="001C1DD2">
      <w:rPr>
        <w:rFonts w:ascii="Verdana" w:hAnsi="Verdana"/>
        <w:b/>
        <w:sz w:val="16"/>
        <w:szCs w:val="16"/>
        <w:lang w:val="en-US"/>
      </w:rPr>
      <w:t xml:space="preserve"> </w:t>
    </w:r>
    <w:r w:rsidRPr="001C1DD2">
      <w:rPr>
        <w:rFonts w:ascii="Verdana" w:hAnsi="Verdana"/>
        <w:b/>
        <w:sz w:val="16"/>
        <w:szCs w:val="16"/>
        <w:lang w:val="en-US"/>
      </w:rPr>
      <w:fldChar w:fldCharType="begin"/>
    </w:r>
    <w:r w:rsidRPr="001C1DD2">
      <w:rPr>
        <w:rFonts w:ascii="Verdana" w:hAnsi="Verdana"/>
        <w:b/>
        <w:sz w:val="16"/>
        <w:szCs w:val="16"/>
        <w:lang w:val="en-US"/>
      </w:rPr>
      <w:instrText xml:space="preserve"> PAGE   \* MERGEFORMAT </w:instrText>
    </w:r>
    <w:r w:rsidRPr="001C1DD2">
      <w:rPr>
        <w:rFonts w:ascii="Verdana" w:hAnsi="Verdana"/>
        <w:b/>
        <w:sz w:val="16"/>
        <w:szCs w:val="16"/>
        <w:lang w:val="en-US"/>
      </w:rPr>
      <w:fldChar w:fldCharType="separate"/>
    </w:r>
    <w:r w:rsidR="00C12079">
      <w:rPr>
        <w:rFonts w:ascii="Verdana" w:hAnsi="Verdana"/>
        <w:b/>
        <w:noProof/>
        <w:sz w:val="16"/>
        <w:szCs w:val="16"/>
        <w:lang w:val="en-US"/>
      </w:rPr>
      <w:t>6</w:t>
    </w:r>
    <w:r w:rsidRPr="001C1DD2">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C99" w:rsidRDefault="00EF0C99" w:rsidP="00CB3880">
      <w:pPr>
        <w:pStyle w:val="Texto"/>
      </w:pPr>
      <w:r>
        <w:separator/>
      </w:r>
    </w:p>
  </w:footnote>
  <w:footnote w:type="continuationSeparator" w:id="1">
    <w:p w:rsidR="00EF0C99" w:rsidRDefault="00EF0C99" w:rsidP="00CB3880">
      <w:pPr>
        <w:pStyle w:val="Tex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332" w:rsidRPr="00986EC7" w:rsidRDefault="00875332" w:rsidP="00CB3880">
    <w:pPr>
      <w:pStyle w:val="Fechas"/>
    </w:pPr>
    <w:fldSimple w:instr=" PAGE  \* MERGEFORMAT ">
      <w:r w:rsidR="001C1DD2">
        <w:rPr>
          <w:noProof/>
        </w:rPr>
        <w:t>2</w:t>
      </w:r>
    </w:fldSimple>
    <w:r>
      <w:t xml:space="preserve">     (Segunda Sección)</w:t>
    </w:r>
    <w:r w:rsidRPr="00986EC7">
      <w:tab/>
      <w:t>DIARIO OFICIAL</w:t>
    </w:r>
    <w:r w:rsidRPr="00986EC7">
      <w:tab/>
    </w:r>
    <w:r>
      <w:t>Miércoles 28 de noviembre de 2007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332" w:rsidRPr="00C66815" w:rsidRDefault="00875332">
    <w:pPr>
      <w:pStyle w:val="Header"/>
      <w:framePr w:w="432" w:h="8506" w:hRule="exact" w:hSpace="187" w:wrap="around" w:vAnchor="page" w:hAnchor="page" w:x="14857" w:y="1880"/>
      <w:pBdr>
        <w:bottom w:val="double" w:sz="4" w:space="1" w:color="auto"/>
      </w:pBdr>
      <w:shd w:val="solid" w:color="FFFFFF" w:fill="FFFFFF"/>
      <w:tabs>
        <w:tab w:val="center" w:pos="4464"/>
        <w:tab w:val="right" w:pos="8582"/>
      </w:tabs>
      <w:spacing w:before="120" w:after="5"/>
      <w:jc w:val="both"/>
      <w:textDirection w:val="tbRl"/>
      <w:rPr>
        <w:sz w:val="18"/>
        <w:szCs w:val="18"/>
      </w:rPr>
    </w:pPr>
    <w:r w:rsidRPr="00C66815">
      <w:rPr>
        <w:sz w:val="18"/>
        <w:szCs w:val="18"/>
      </w:rPr>
      <w:t>Miércoles 28 de noviembre de 2007</w:t>
    </w:r>
    <w:r w:rsidRPr="00C66815">
      <w:rPr>
        <w:sz w:val="18"/>
        <w:szCs w:val="18"/>
      </w:rPr>
      <w:fldChar w:fldCharType="begin"/>
    </w:r>
    <w:r w:rsidRPr="00C66815">
      <w:rPr>
        <w:sz w:val="18"/>
        <w:szCs w:val="18"/>
      </w:rPr>
      <w:instrText xml:space="preserve"> DocVariable dvFecha </w:instrText>
    </w:r>
    <w:r w:rsidRPr="00C66815">
      <w:rPr>
        <w:sz w:val="18"/>
        <w:szCs w:val="18"/>
      </w:rPr>
      <w:fldChar w:fldCharType="end"/>
    </w:r>
    <w:r w:rsidRPr="00C66815">
      <w:rPr>
        <w:sz w:val="18"/>
        <w:szCs w:val="18"/>
      </w:rPr>
      <w:tab/>
      <w:t>DIARIO OFICIAL</w:t>
    </w:r>
    <w:r w:rsidRPr="00C66815">
      <w:rPr>
        <w:sz w:val="18"/>
        <w:szCs w:val="18"/>
      </w:rPr>
      <w:tab/>
      <w:t>(</w:t>
    </w:r>
    <w:r>
      <w:rPr>
        <w:sz w:val="18"/>
        <w:szCs w:val="18"/>
      </w:rPr>
      <w:t xml:space="preserve">Primera </w:t>
    </w:r>
    <w:r w:rsidRPr="00C66815">
      <w:rPr>
        <w:sz w:val="18"/>
        <w:szCs w:val="18"/>
      </w:rPr>
      <w:t xml:space="preserve">Sección)     </w:t>
    </w:r>
    <w:r w:rsidRPr="00C66815">
      <w:rPr>
        <w:sz w:val="18"/>
        <w:szCs w:val="18"/>
      </w:rPr>
      <w:fldChar w:fldCharType="begin"/>
    </w:r>
    <w:r w:rsidRPr="00C66815">
      <w:rPr>
        <w:sz w:val="18"/>
        <w:szCs w:val="18"/>
      </w:rPr>
      <w:instrText xml:space="preserve"> PAGE  \* MERGEFORMAT </w:instrText>
    </w:r>
    <w:r w:rsidRPr="00C66815">
      <w:rPr>
        <w:sz w:val="18"/>
        <w:szCs w:val="18"/>
      </w:rPr>
      <w:fldChar w:fldCharType="separate"/>
    </w:r>
    <w:r w:rsidR="00C12079">
      <w:rPr>
        <w:noProof/>
        <w:sz w:val="18"/>
        <w:szCs w:val="18"/>
      </w:rPr>
      <w:t>6</w:t>
    </w:r>
    <w:r w:rsidRPr="00C66815">
      <w:rPr>
        <w:sz w:val="18"/>
        <w:szCs w:val="18"/>
      </w:rPr>
      <w:fldChar w:fldCharType="end"/>
    </w:r>
  </w:p>
  <w:p w:rsidR="00875332" w:rsidRPr="002A05BB" w:rsidRDefault="002A05BB" w:rsidP="002A05BB">
    <w:pPr>
      <w:pStyle w:val="Fechas"/>
      <w:pBdr>
        <w:bottom w:val="none" w:sz="0" w:space="0" w:color="auto"/>
      </w:pBdr>
      <w:rPr>
        <w:rFonts w:ascii="Verdana" w:hAnsi="Verdana"/>
        <w:sz w:val="16"/>
        <w:szCs w:val="16"/>
        <w:lang w:val="en-US"/>
      </w:rPr>
    </w:pPr>
    <w:r w:rsidRPr="002A05BB">
      <w:rPr>
        <w:rFonts w:ascii="Verdana" w:hAnsi="Verdana"/>
        <w:b/>
        <w:sz w:val="16"/>
        <w:szCs w:val="16"/>
        <w:lang w:val="en-US"/>
      </w:rPr>
      <w:t>Official Mexican Standard NOM-148-SEMARNAT-2006, Atmospheric Contamination. Recovery of sulfur from petroleum refining processes.</w:t>
    </w:r>
    <w:r w:rsidRPr="002A05BB">
      <w:rPr>
        <w:rFonts w:ascii="Verdana" w:hAnsi="Verdana"/>
        <w:sz w:val="16"/>
        <w:szCs w:val="16"/>
        <w:lang w:val="en-US"/>
      </w:rPr>
      <w:t xml:space="preserve">  Published in the Official Daily of the Federation Nov. 28, 2007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3440"/>
    <w:multiLevelType w:val="multilevel"/>
    <w:tmpl w:val="8D601DFE"/>
    <w:lvl w:ilvl="0">
      <w:start w:val="1"/>
      <w:numFmt w:val="decimal"/>
      <w:lvlText w:val="%1."/>
      <w:lvlJc w:val="left"/>
      <w:pPr>
        <w:tabs>
          <w:tab w:val="num" w:pos="501"/>
        </w:tabs>
        <w:ind w:left="501"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1262DC"/>
    <w:multiLevelType w:val="hybridMultilevel"/>
    <w:tmpl w:val="B740BB34"/>
    <w:lvl w:ilvl="0" w:tplc="3FE230C4">
      <w:start w:val="1"/>
      <w:numFmt w:val="decimal"/>
      <w:lvlText w:val="%1."/>
      <w:lvlJc w:val="left"/>
      <w:pPr>
        <w:tabs>
          <w:tab w:val="num" w:pos="1008"/>
        </w:tabs>
        <w:ind w:left="1008"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8030922"/>
    <w:multiLevelType w:val="hybridMultilevel"/>
    <w:tmpl w:val="282C959C"/>
    <w:lvl w:ilvl="0" w:tplc="3FE230C4">
      <w:start w:val="1"/>
      <w:numFmt w:val="decimal"/>
      <w:lvlText w:val="%1."/>
      <w:lvlJc w:val="left"/>
      <w:pPr>
        <w:tabs>
          <w:tab w:val="num" w:pos="1296"/>
        </w:tabs>
        <w:ind w:left="1296" w:hanging="360"/>
      </w:pPr>
      <w:rPr>
        <w:b/>
      </w:rPr>
    </w:lvl>
    <w:lvl w:ilvl="1" w:tplc="0C0A0019" w:tentative="1">
      <w:start w:val="1"/>
      <w:numFmt w:val="lowerLetter"/>
      <w:lvlText w:val="%2."/>
      <w:lvlJc w:val="left"/>
      <w:pPr>
        <w:tabs>
          <w:tab w:val="num" w:pos="1728"/>
        </w:tabs>
        <w:ind w:left="1728" w:hanging="360"/>
      </w:pPr>
    </w:lvl>
    <w:lvl w:ilvl="2" w:tplc="0C0A001B" w:tentative="1">
      <w:start w:val="1"/>
      <w:numFmt w:val="lowerRoman"/>
      <w:lvlText w:val="%3."/>
      <w:lvlJc w:val="right"/>
      <w:pPr>
        <w:tabs>
          <w:tab w:val="num" w:pos="2448"/>
        </w:tabs>
        <w:ind w:left="2448" w:hanging="180"/>
      </w:pPr>
    </w:lvl>
    <w:lvl w:ilvl="3" w:tplc="0C0A000F" w:tentative="1">
      <w:start w:val="1"/>
      <w:numFmt w:val="decimal"/>
      <w:lvlText w:val="%4."/>
      <w:lvlJc w:val="left"/>
      <w:pPr>
        <w:tabs>
          <w:tab w:val="num" w:pos="3168"/>
        </w:tabs>
        <w:ind w:left="3168" w:hanging="360"/>
      </w:pPr>
    </w:lvl>
    <w:lvl w:ilvl="4" w:tplc="0C0A0019" w:tentative="1">
      <w:start w:val="1"/>
      <w:numFmt w:val="lowerLetter"/>
      <w:lvlText w:val="%5."/>
      <w:lvlJc w:val="left"/>
      <w:pPr>
        <w:tabs>
          <w:tab w:val="num" w:pos="3888"/>
        </w:tabs>
        <w:ind w:left="3888" w:hanging="360"/>
      </w:pPr>
    </w:lvl>
    <w:lvl w:ilvl="5" w:tplc="0C0A001B" w:tentative="1">
      <w:start w:val="1"/>
      <w:numFmt w:val="lowerRoman"/>
      <w:lvlText w:val="%6."/>
      <w:lvlJc w:val="right"/>
      <w:pPr>
        <w:tabs>
          <w:tab w:val="num" w:pos="4608"/>
        </w:tabs>
        <w:ind w:left="4608" w:hanging="180"/>
      </w:pPr>
    </w:lvl>
    <w:lvl w:ilvl="6" w:tplc="0C0A000F" w:tentative="1">
      <w:start w:val="1"/>
      <w:numFmt w:val="decimal"/>
      <w:lvlText w:val="%7."/>
      <w:lvlJc w:val="left"/>
      <w:pPr>
        <w:tabs>
          <w:tab w:val="num" w:pos="5328"/>
        </w:tabs>
        <w:ind w:left="5328" w:hanging="360"/>
      </w:pPr>
    </w:lvl>
    <w:lvl w:ilvl="7" w:tplc="0C0A0019" w:tentative="1">
      <w:start w:val="1"/>
      <w:numFmt w:val="lowerLetter"/>
      <w:lvlText w:val="%8."/>
      <w:lvlJc w:val="left"/>
      <w:pPr>
        <w:tabs>
          <w:tab w:val="num" w:pos="6048"/>
        </w:tabs>
        <w:ind w:left="6048" w:hanging="360"/>
      </w:pPr>
    </w:lvl>
    <w:lvl w:ilvl="8" w:tplc="0C0A001B" w:tentative="1">
      <w:start w:val="1"/>
      <w:numFmt w:val="lowerRoman"/>
      <w:lvlText w:val="%9."/>
      <w:lvlJc w:val="right"/>
      <w:pPr>
        <w:tabs>
          <w:tab w:val="num" w:pos="6768"/>
        </w:tabs>
        <w:ind w:left="6768" w:hanging="180"/>
      </w:pPr>
    </w:lvl>
  </w:abstractNum>
  <w:abstractNum w:abstractNumId="3">
    <w:nsid w:val="0CA13538"/>
    <w:multiLevelType w:val="hybridMultilevel"/>
    <w:tmpl w:val="4054258A"/>
    <w:lvl w:ilvl="0" w:tplc="007834FE">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2160"/>
        </w:tabs>
        <w:ind w:left="2160" w:hanging="360"/>
      </w:pPr>
      <w:rPr>
        <w:rFonts w:ascii="Symbol" w:hAnsi="Symbol" w:hint="default"/>
      </w:rPr>
    </w:lvl>
    <w:lvl w:ilvl="2" w:tplc="0C0A001B">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
    <w:nsid w:val="10083E94"/>
    <w:multiLevelType w:val="hybridMultilevel"/>
    <w:tmpl w:val="46B29752"/>
    <w:lvl w:ilvl="0" w:tplc="75DE65D4">
      <w:start w:val="1"/>
      <w:numFmt w:val="bullet"/>
      <w:lvlText w:val=""/>
      <w:lvlJc w:val="left"/>
      <w:pPr>
        <w:tabs>
          <w:tab w:val="num" w:pos="1296"/>
        </w:tabs>
        <w:ind w:left="1296" w:hanging="360"/>
      </w:pPr>
      <w:rPr>
        <w:rFonts w:ascii="Symbol" w:hAnsi="Symbol" w:hint="default"/>
        <w:strike w:val="0"/>
        <w:dstrike w:val="0"/>
        <w:color w:val="auto"/>
        <w:vertAlign w:val="baseline"/>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5">
    <w:nsid w:val="11993B4C"/>
    <w:multiLevelType w:val="hybridMultilevel"/>
    <w:tmpl w:val="06AAECC8"/>
    <w:lvl w:ilvl="0" w:tplc="0C0A0001">
      <w:start w:val="1"/>
      <w:numFmt w:val="bullet"/>
      <w:lvlText w:val=""/>
      <w:lvlJc w:val="left"/>
      <w:pPr>
        <w:tabs>
          <w:tab w:val="num" w:pos="648"/>
        </w:tabs>
        <w:ind w:left="648" w:hanging="360"/>
      </w:pPr>
      <w:rPr>
        <w:rFonts w:ascii="Symbol" w:hAnsi="Symbol" w:hint="default"/>
      </w:rPr>
    </w:lvl>
    <w:lvl w:ilvl="1" w:tplc="0C0A0003" w:tentative="1">
      <w:start w:val="1"/>
      <w:numFmt w:val="bullet"/>
      <w:lvlText w:val="o"/>
      <w:lvlJc w:val="left"/>
      <w:pPr>
        <w:tabs>
          <w:tab w:val="num" w:pos="1368"/>
        </w:tabs>
        <w:ind w:left="1368" w:hanging="360"/>
      </w:pPr>
      <w:rPr>
        <w:rFonts w:ascii="Courier New" w:hAnsi="Courier New" w:cs="Courier New" w:hint="default"/>
      </w:rPr>
    </w:lvl>
    <w:lvl w:ilvl="2" w:tplc="0C0A0005" w:tentative="1">
      <w:start w:val="1"/>
      <w:numFmt w:val="bullet"/>
      <w:lvlText w:val=""/>
      <w:lvlJc w:val="left"/>
      <w:pPr>
        <w:tabs>
          <w:tab w:val="num" w:pos="2088"/>
        </w:tabs>
        <w:ind w:left="2088" w:hanging="360"/>
      </w:pPr>
      <w:rPr>
        <w:rFonts w:ascii="Wingdings" w:hAnsi="Wingdings" w:hint="default"/>
      </w:rPr>
    </w:lvl>
    <w:lvl w:ilvl="3" w:tplc="0C0A0001" w:tentative="1">
      <w:start w:val="1"/>
      <w:numFmt w:val="bullet"/>
      <w:lvlText w:val=""/>
      <w:lvlJc w:val="left"/>
      <w:pPr>
        <w:tabs>
          <w:tab w:val="num" w:pos="2808"/>
        </w:tabs>
        <w:ind w:left="2808" w:hanging="360"/>
      </w:pPr>
      <w:rPr>
        <w:rFonts w:ascii="Symbol" w:hAnsi="Symbol" w:hint="default"/>
      </w:rPr>
    </w:lvl>
    <w:lvl w:ilvl="4" w:tplc="0C0A0003" w:tentative="1">
      <w:start w:val="1"/>
      <w:numFmt w:val="bullet"/>
      <w:lvlText w:val="o"/>
      <w:lvlJc w:val="left"/>
      <w:pPr>
        <w:tabs>
          <w:tab w:val="num" w:pos="3528"/>
        </w:tabs>
        <w:ind w:left="3528" w:hanging="360"/>
      </w:pPr>
      <w:rPr>
        <w:rFonts w:ascii="Courier New" w:hAnsi="Courier New" w:cs="Courier New" w:hint="default"/>
      </w:rPr>
    </w:lvl>
    <w:lvl w:ilvl="5" w:tplc="0C0A0005" w:tentative="1">
      <w:start w:val="1"/>
      <w:numFmt w:val="bullet"/>
      <w:lvlText w:val=""/>
      <w:lvlJc w:val="left"/>
      <w:pPr>
        <w:tabs>
          <w:tab w:val="num" w:pos="4248"/>
        </w:tabs>
        <w:ind w:left="4248" w:hanging="360"/>
      </w:pPr>
      <w:rPr>
        <w:rFonts w:ascii="Wingdings" w:hAnsi="Wingdings" w:hint="default"/>
      </w:rPr>
    </w:lvl>
    <w:lvl w:ilvl="6" w:tplc="0C0A0001" w:tentative="1">
      <w:start w:val="1"/>
      <w:numFmt w:val="bullet"/>
      <w:lvlText w:val=""/>
      <w:lvlJc w:val="left"/>
      <w:pPr>
        <w:tabs>
          <w:tab w:val="num" w:pos="4968"/>
        </w:tabs>
        <w:ind w:left="4968" w:hanging="360"/>
      </w:pPr>
      <w:rPr>
        <w:rFonts w:ascii="Symbol" w:hAnsi="Symbol" w:hint="default"/>
      </w:rPr>
    </w:lvl>
    <w:lvl w:ilvl="7" w:tplc="0C0A0003" w:tentative="1">
      <w:start w:val="1"/>
      <w:numFmt w:val="bullet"/>
      <w:lvlText w:val="o"/>
      <w:lvlJc w:val="left"/>
      <w:pPr>
        <w:tabs>
          <w:tab w:val="num" w:pos="5688"/>
        </w:tabs>
        <w:ind w:left="5688" w:hanging="360"/>
      </w:pPr>
      <w:rPr>
        <w:rFonts w:ascii="Courier New" w:hAnsi="Courier New" w:cs="Courier New" w:hint="default"/>
      </w:rPr>
    </w:lvl>
    <w:lvl w:ilvl="8" w:tplc="0C0A0005" w:tentative="1">
      <w:start w:val="1"/>
      <w:numFmt w:val="bullet"/>
      <w:lvlText w:val=""/>
      <w:lvlJc w:val="left"/>
      <w:pPr>
        <w:tabs>
          <w:tab w:val="num" w:pos="6408"/>
        </w:tabs>
        <w:ind w:left="6408" w:hanging="360"/>
      </w:pPr>
      <w:rPr>
        <w:rFonts w:ascii="Wingdings" w:hAnsi="Wingdings" w:hint="default"/>
      </w:rPr>
    </w:lvl>
  </w:abstractNum>
  <w:abstractNum w:abstractNumId="6">
    <w:nsid w:val="11F63173"/>
    <w:multiLevelType w:val="hybridMultilevel"/>
    <w:tmpl w:val="98B4C91A"/>
    <w:lvl w:ilvl="0" w:tplc="007834FE">
      <w:start w:val="1"/>
      <w:numFmt w:val="lowerLetter"/>
      <w:lvlText w:val="%1)"/>
      <w:lvlJc w:val="left"/>
      <w:pPr>
        <w:tabs>
          <w:tab w:val="num" w:pos="720"/>
        </w:tabs>
        <w:ind w:left="720" w:hanging="360"/>
      </w:pPr>
      <w:rPr>
        <w:rFonts w:hint="default"/>
      </w:rPr>
    </w:lvl>
    <w:lvl w:ilvl="1" w:tplc="0C0A0005">
      <w:start w:val="1"/>
      <w:numFmt w:val="bullet"/>
      <w:lvlText w:val=""/>
      <w:lvlJc w:val="left"/>
      <w:pPr>
        <w:tabs>
          <w:tab w:val="num" w:pos="2160"/>
        </w:tabs>
        <w:ind w:left="2160" w:hanging="360"/>
      </w:pPr>
      <w:rPr>
        <w:rFonts w:ascii="Wingdings" w:hAnsi="Wingding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7">
    <w:nsid w:val="173E6C66"/>
    <w:multiLevelType w:val="hybridMultilevel"/>
    <w:tmpl w:val="FC26063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17D20EF4"/>
    <w:multiLevelType w:val="hybridMultilevel"/>
    <w:tmpl w:val="9F4CAB56"/>
    <w:lvl w:ilvl="0" w:tplc="5EAC8544">
      <w:start w:val="1"/>
      <w:numFmt w:val="lowerLetter"/>
      <w:lvlText w:val="%1)"/>
      <w:lvlJc w:val="left"/>
      <w:pPr>
        <w:tabs>
          <w:tab w:val="num" w:pos="3456"/>
        </w:tabs>
        <w:ind w:left="3456" w:hanging="360"/>
      </w:pPr>
      <w:rPr>
        <w:rFonts w:hint="default"/>
        <w:b/>
      </w:rPr>
    </w:lvl>
    <w:lvl w:ilvl="1" w:tplc="0C0A0019" w:tentative="1">
      <w:start w:val="1"/>
      <w:numFmt w:val="lowerLetter"/>
      <w:lvlText w:val="%2."/>
      <w:lvlJc w:val="left"/>
      <w:pPr>
        <w:tabs>
          <w:tab w:val="num" w:pos="1728"/>
        </w:tabs>
        <w:ind w:left="1728" w:hanging="360"/>
      </w:pPr>
    </w:lvl>
    <w:lvl w:ilvl="2" w:tplc="0C0A001B" w:tentative="1">
      <w:start w:val="1"/>
      <w:numFmt w:val="lowerRoman"/>
      <w:lvlText w:val="%3."/>
      <w:lvlJc w:val="right"/>
      <w:pPr>
        <w:tabs>
          <w:tab w:val="num" w:pos="2448"/>
        </w:tabs>
        <w:ind w:left="2448" w:hanging="180"/>
      </w:pPr>
    </w:lvl>
    <w:lvl w:ilvl="3" w:tplc="0C0A000F" w:tentative="1">
      <w:start w:val="1"/>
      <w:numFmt w:val="decimal"/>
      <w:lvlText w:val="%4."/>
      <w:lvlJc w:val="left"/>
      <w:pPr>
        <w:tabs>
          <w:tab w:val="num" w:pos="3168"/>
        </w:tabs>
        <w:ind w:left="3168" w:hanging="360"/>
      </w:pPr>
    </w:lvl>
    <w:lvl w:ilvl="4" w:tplc="0C0A0019" w:tentative="1">
      <w:start w:val="1"/>
      <w:numFmt w:val="lowerLetter"/>
      <w:lvlText w:val="%5."/>
      <w:lvlJc w:val="left"/>
      <w:pPr>
        <w:tabs>
          <w:tab w:val="num" w:pos="3888"/>
        </w:tabs>
        <w:ind w:left="3888" w:hanging="360"/>
      </w:pPr>
    </w:lvl>
    <w:lvl w:ilvl="5" w:tplc="0C0A001B" w:tentative="1">
      <w:start w:val="1"/>
      <w:numFmt w:val="lowerRoman"/>
      <w:lvlText w:val="%6."/>
      <w:lvlJc w:val="right"/>
      <w:pPr>
        <w:tabs>
          <w:tab w:val="num" w:pos="4608"/>
        </w:tabs>
        <w:ind w:left="4608" w:hanging="180"/>
      </w:pPr>
    </w:lvl>
    <w:lvl w:ilvl="6" w:tplc="0C0A000F" w:tentative="1">
      <w:start w:val="1"/>
      <w:numFmt w:val="decimal"/>
      <w:lvlText w:val="%7."/>
      <w:lvlJc w:val="left"/>
      <w:pPr>
        <w:tabs>
          <w:tab w:val="num" w:pos="5328"/>
        </w:tabs>
        <w:ind w:left="5328" w:hanging="360"/>
      </w:pPr>
    </w:lvl>
    <w:lvl w:ilvl="7" w:tplc="0C0A0019" w:tentative="1">
      <w:start w:val="1"/>
      <w:numFmt w:val="lowerLetter"/>
      <w:lvlText w:val="%8."/>
      <w:lvlJc w:val="left"/>
      <w:pPr>
        <w:tabs>
          <w:tab w:val="num" w:pos="6048"/>
        </w:tabs>
        <w:ind w:left="6048" w:hanging="360"/>
      </w:pPr>
    </w:lvl>
    <w:lvl w:ilvl="8" w:tplc="0C0A001B" w:tentative="1">
      <w:start w:val="1"/>
      <w:numFmt w:val="lowerRoman"/>
      <w:lvlText w:val="%9."/>
      <w:lvlJc w:val="right"/>
      <w:pPr>
        <w:tabs>
          <w:tab w:val="num" w:pos="6768"/>
        </w:tabs>
        <w:ind w:left="6768" w:hanging="180"/>
      </w:pPr>
    </w:lvl>
  </w:abstractNum>
  <w:abstractNum w:abstractNumId="9">
    <w:nsid w:val="19F3380D"/>
    <w:multiLevelType w:val="hybridMultilevel"/>
    <w:tmpl w:val="4E9870A2"/>
    <w:lvl w:ilvl="0" w:tplc="EB049EC2">
      <w:start w:val="1"/>
      <w:numFmt w:val="bullet"/>
      <w:lvlText w:val=""/>
      <w:lvlJc w:val="left"/>
      <w:pPr>
        <w:tabs>
          <w:tab w:val="num" w:pos="648"/>
        </w:tabs>
        <w:ind w:left="648" w:hanging="360"/>
      </w:pPr>
      <w:rPr>
        <w:rFonts w:ascii="Symbol" w:hAnsi="Symbol" w:hint="default"/>
      </w:rPr>
    </w:lvl>
    <w:lvl w:ilvl="1" w:tplc="155CD3EA">
      <w:start w:val="1"/>
      <w:numFmt w:val="bullet"/>
      <w:lvlText w:val=""/>
      <w:lvlJc w:val="left"/>
      <w:pPr>
        <w:tabs>
          <w:tab w:val="num" w:pos="1440"/>
        </w:tabs>
        <w:ind w:left="1440" w:hanging="360"/>
      </w:pPr>
      <w:rPr>
        <w:rFonts w:ascii="Symbol" w:hAnsi="Symbol"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1B5C3D15"/>
    <w:multiLevelType w:val="hybridMultilevel"/>
    <w:tmpl w:val="6BCE5686"/>
    <w:lvl w:ilvl="0" w:tplc="78283916">
      <w:start w:val="1"/>
      <w:numFmt w:val="decimal"/>
      <w:lvlText w:val="%1."/>
      <w:lvlJc w:val="left"/>
      <w:pPr>
        <w:tabs>
          <w:tab w:val="num" w:pos="993"/>
        </w:tabs>
        <w:ind w:left="993" w:hanging="705"/>
      </w:pPr>
      <w:rPr>
        <w:rFonts w:hint="default"/>
      </w:rPr>
    </w:lvl>
    <w:lvl w:ilvl="1" w:tplc="0C0A0019" w:tentative="1">
      <w:start w:val="1"/>
      <w:numFmt w:val="lowerLetter"/>
      <w:lvlText w:val="%2."/>
      <w:lvlJc w:val="left"/>
      <w:pPr>
        <w:tabs>
          <w:tab w:val="num" w:pos="1368"/>
        </w:tabs>
        <w:ind w:left="1368" w:hanging="360"/>
      </w:pPr>
    </w:lvl>
    <w:lvl w:ilvl="2" w:tplc="0C0A001B" w:tentative="1">
      <w:start w:val="1"/>
      <w:numFmt w:val="lowerRoman"/>
      <w:lvlText w:val="%3."/>
      <w:lvlJc w:val="right"/>
      <w:pPr>
        <w:tabs>
          <w:tab w:val="num" w:pos="2088"/>
        </w:tabs>
        <w:ind w:left="2088" w:hanging="180"/>
      </w:pPr>
    </w:lvl>
    <w:lvl w:ilvl="3" w:tplc="0C0A000F" w:tentative="1">
      <w:start w:val="1"/>
      <w:numFmt w:val="decimal"/>
      <w:lvlText w:val="%4."/>
      <w:lvlJc w:val="left"/>
      <w:pPr>
        <w:tabs>
          <w:tab w:val="num" w:pos="2808"/>
        </w:tabs>
        <w:ind w:left="2808" w:hanging="360"/>
      </w:pPr>
    </w:lvl>
    <w:lvl w:ilvl="4" w:tplc="0C0A0019" w:tentative="1">
      <w:start w:val="1"/>
      <w:numFmt w:val="lowerLetter"/>
      <w:lvlText w:val="%5."/>
      <w:lvlJc w:val="left"/>
      <w:pPr>
        <w:tabs>
          <w:tab w:val="num" w:pos="3528"/>
        </w:tabs>
        <w:ind w:left="3528" w:hanging="360"/>
      </w:pPr>
    </w:lvl>
    <w:lvl w:ilvl="5" w:tplc="0C0A001B" w:tentative="1">
      <w:start w:val="1"/>
      <w:numFmt w:val="lowerRoman"/>
      <w:lvlText w:val="%6."/>
      <w:lvlJc w:val="right"/>
      <w:pPr>
        <w:tabs>
          <w:tab w:val="num" w:pos="4248"/>
        </w:tabs>
        <w:ind w:left="4248" w:hanging="180"/>
      </w:pPr>
    </w:lvl>
    <w:lvl w:ilvl="6" w:tplc="0C0A000F" w:tentative="1">
      <w:start w:val="1"/>
      <w:numFmt w:val="decimal"/>
      <w:lvlText w:val="%7."/>
      <w:lvlJc w:val="left"/>
      <w:pPr>
        <w:tabs>
          <w:tab w:val="num" w:pos="4968"/>
        </w:tabs>
        <w:ind w:left="4968" w:hanging="360"/>
      </w:pPr>
    </w:lvl>
    <w:lvl w:ilvl="7" w:tplc="0C0A0019" w:tentative="1">
      <w:start w:val="1"/>
      <w:numFmt w:val="lowerLetter"/>
      <w:lvlText w:val="%8."/>
      <w:lvlJc w:val="left"/>
      <w:pPr>
        <w:tabs>
          <w:tab w:val="num" w:pos="5688"/>
        </w:tabs>
        <w:ind w:left="5688" w:hanging="360"/>
      </w:pPr>
    </w:lvl>
    <w:lvl w:ilvl="8" w:tplc="0C0A001B" w:tentative="1">
      <w:start w:val="1"/>
      <w:numFmt w:val="lowerRoman"/>
      <w:lvlText w:val="%9."/>
      <w:lvlJc w:val="right"/>
      <w:pPr>
        <w:tabs>
          <w:tab w:val="num" w:pos="6408"/>
        </w:tabs>
        <w:ind w:left="6408" w:hanging="180"/>
      </w:pPr>
    </w:lvl>
  </w:abstractNum>
  <w:abstractNum w:abstractNumId="11">
    <w:nsid w:val="1B985411"/>
    <w:multiLevelType w:val="hybridMultilevel"/>
    <w:tmpl w:val="B5065F3E"/>
    <w:lvl w:ilvl="0" w:tplc="3FE230C4">
      <w:start w:val="1"/>
      <w:numFmt w:val="decimal"/>
      <w:lvlText w:val="%1."/>
      <w:lvlJc w:val="left"/>
      <w:pPr>
        <w:tabs>
          <w:tab w:val="num" w:pos="1008"/>
        </w:tabs>
        <w:ind w:left="1008"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1F442B33"/>
    <w:multiLevelType w:val="hybridMultilevel"/>
    <w:tmpl w:val="F7B0CBA4"/>
    <w:lvl w:ilvl="0" w:tplc="5EAC85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C43097"/>
    <w:multiLevelType w:val="hybridMultilevel"/>
    <w:tmpl w:val="9F54C710"/>
    <w:lvl w:ilvl="0" w:tplc="75DE65D4">
      <w:start w:val="1"/>
      <w:numFmt w:val="bullet"/>
      <w:lvlText w:val=""/>
      <w:lvlJc w:val="left"/>
      <w:pPr>
        <w:tabs>
          <w:tab w:val="num" w:pos="1008"/>
        </w:tabs>
        <w:ind w:left="1008" w:hanging="360"/>
      </w:pPr>
      <w:rPr>
        <w:rFonts w:ascii="Symbol" w:hAnsi="Symbol" w:hint="default"/>
        <w:strike w:val="0"/>
        <w:dstrike w:val="0"/>
        <w:color w:va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1B139FE"/>
    <w:multiLevelType w:val="hybridMultilevel"/>
    <w:tmpl w:val="5B4AB64C"/>
    <w:lvl w:ilvl="0" w:tplc="0C0A0001">
      <w:start w:val="1"/>
      <w:numFmt w:val="bullet"/>
      <w:lvlText w:val=""/>
      <w:lvlJc w:val="left"/>
      <w:pPr>
        <w:tabs>
          <w:tab w:val="num" w:pos="720"/>
        </w:tabs>
        <w:ind w:left="720" w:hanging="360"/>
      </w:pPr>
      <w:rPr>
        <w:rFonts w:ascii="Symbol" w:hAnsi="Symbol" w:hint="default"/>
      </w:rPr>
    </w:lvl>
    <w:lvl w:ilvl="1" w:tplc="3086EDDE">
      <w:start w:val="1"/>
      <w:numFmt w:val="upperLetter"/>
      <w:lvlText w:val="%2."/>
      <w:lvlJc w:val="left"/>
      <w:pPr>
        <w:tabs>
          <w:tab w:val="num" w:pos="2160"/>
        </w:tabs>
        <w:ind w:left="2160" w:hanging="360"/>
      </w:pPr>
      <w:rPr>
        <w:rFonts w:hint="default"/>
        <w:b/>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5">
    <w:nsid w:val="23413426"/>
    <w:multiLevelType w:val="hybridMultilevel"/>
    <w:tmpl w:val="5CCA3A94"/>
    <w:lvl w:ilvl="0" w:tplc="0C0A0001">
      <w:start w:val="1"/>
      <w:numFmt w:val="bullet"/>
      <w:lvlText w:val=""/>
      <w:lvlJc w:val="left"/>
      <w:pPr>
        <w:tabs>
          <w:tab w:val="num" w:pos="648"/>
        </w:tabs>
        <w:ind w:left="648" w:hanging="360"/>
      </w:pPr>
      <w:rPr>
        <w:rFonts w:ascii="Symbol" w:hAnsi="Symbol" w:hint="default"/>
      </w:rPr>
    </w:lvl>
    <w:lvl w:ilvl="1" w:tplc="0C0A0003" w:tentative="1">
      <w:start w:val="1"/>
      <w:numFmt w:val="bullet"/>
      <w:lvlText w:val="o"/>
      <w:lvlJc w:val="left"/>
      <w:pPr>
        <w:tabs>
          <w:tab w:val="num" w:pos="1368"/>
        </w:tabs>
        <w:ind w:left="1368" w:hanging="360"/>
      </w:pPr>
      <w:rPr>
        <w:rFonts w:ascii="Courier New" w:hAnsi="Courier New" w:cs="Courier New" w:hint="default"/>
      </w:rPr>
    </w:lvl>
    <w:lvl w:ilvl="2" w:tplc="0C0A0005" w:tentative="1">
      <w:start w:val="1"/>
      <w:numFmt w:val="bullet"/>
      <w:lvlText w:val=""/>
      <w:lvlJc w:val="left"/>
      <w:pPr>
        <w:tabs>
          <w:tab w:val="num" w:pos="2088"/>
        </w:tabs>
        <w:ind w:left="2088" w:hanging="360"/>
      </w:pPr>
      <w:rPr>
        <w:rFonts w:ascii="Wingdings" w:hAnsi="Wingdings" w:hint="default"/>
      </w:rPr>
    </w:lvl>
    <w:lvl w:ilvl="3" w:tplc="0C0A0001" w:tentative="1">
      <w:start w:val="1"/>
      <w:numFmt w:val="bullet"/>
      <w:lvlText w:val=""/>
      <w:lvlJc w:val="left"/>
      <w:pPr>
        <w:tabs>
          <w:tab w:val="num" w:pos="2808"/>
        </w:tabs>
        <w:ind w:left="2808" w:hanging="360"/>
      </w:pPr>
      <w:rPr>
        <w:rFonts w:ascii="Symbol" w:hAnsi="Symbol" w:hint="default"/>
      </w:rPr>
    </w:lvl>
    <w:lvl w:ilvl="4" w:tplc="0C0A0003" w:tentative="1">
      <w:start w:val="1"/>
      <w:numFmt w:val="bullet"/>
      <w:lvlText w:val="o"/>
      <w:lvlJc w:val="left"/>
      <w:pPr>
        <w:tabs>
          <w:tab w:val="num" w:pos="3528"/>
        </w:tabs>
        <w:ind w:left="3528" w:hanging="360"/>
      </w:pPr>
      <w:rPr>
        <w:rFonts w:ascii="Courier New" w:hAnsi="Courier New" w:cs="Courier New" w:hint="default"/>
      </w:rPr>
    </w:lvl>
    <w:lvl w:ilvl="5" w:tplc="0C0A0005" w:tentative="1">
      <w:start w:val="1"/>
      <w:numFmt w:val="bullet"/>
      <w:lvlText w:val=""/>
      <w:lvlJc w:val="left"/>
      <w:pPr>
        <w:tabs>
          <w:tab w:val="num" w:pos="4248"/>
        </w:tabs>
        <w:ind w:left="4248" w:hanging="360"/>
      </w:pPr>
      <w:rPr>
        <w:rFonts w:ascii="Wingdings" w:hAnsi="Wingdings" w:hint="default"/>
      </w:rPr>
    </w:lvl>
    <w:lvl w:ilvl="6" w:tplc="0C0A0001" w:tentative="1">
      <w:start w:val="1"/>
      <w:numFmt w:val="bullet"/>
      <w:lvlText w:val=""/>
      <w:lvlJc w:val="left"/>
      <w:pPr>
        <w:tabs>
          <w:tab w:val="num" w:pos="4968"/>
        </w:tabs>
        <w:ind w:left="4968" w:hanging="360"/>
      </w:pPr>
      <w:rPr>
        <w:rFonts w:ascii="Symbol" w:hAnsi="Symbol" w:hint="default"/>
      </w:rPr>
    </w:lvl>
    <w:lvl w:ilvl="7" w:tplc="0C0A0003" w:tentative="1">
      <w:start w:val="1"/>
      <w:numFmt w:val="bullet"/>
      <w:lvlText w:val="o"/>
      <w:lvlJc w:val="left"/>
      <w:pPr>
        <w:tabs>
          <w:tab w:val="num" w:pos="5688"/>
        </w:tabs>
        <w:ind w:left="5688" w:hanging="360"/>
      </w:pPr>
      <w:rPr>
        <w:rFonts w:ascii="Courier New" w:hAnsi="Courier New" w:cs="Courier New" w:hint="default"/>
      </w:rPr>
    </w:lvl>
    <w:lvl w:ilvl="8" w:tplc="0C0A0005" w:tentative="1">
      <w:start w:val="1"/>
      <w:numFmt w:val="bullet"/>
      <w:lvlText w:val=""/>
      <w:lvlJc w:val="left"/>
      <w:pPr>
        <w:tabs>
          <w:tab w:val="num" w:pos="6408"/>
        </w:tabs>
        <w:ind w:left="6408" w:hanging="360"/>
      </w:pPr>
      <w:rPr>
        <w:rFonts w:ascii="Wingdings" w:hAnsi="Wingdings" w:hint="default"/>
      </w:rPr>
    </w:lvl>
  </w:abstractNum>
  <w:abstractNum w:abstractNumId="16">
    <w:nsid w:val="2697285B"/>
    <w:multiLevelType w:val="hybridMultilevel"/>
    <w:tmpl w:val="EB826AF2"/>
    <w:lvl w:ilvl="0" w:tplc="080A0001">
      <w:start w:val="1"/>
      <w:numFmt w:val="bullet"/>
      <w:lvlText w:val=""/>
      <w:lvlJc w:val="left"/>
      <w:pPr>
        <w:tabs>
          <w:tab w:val="num" w:pos="840"/>
        </w:tabs>
        <w:ind w:left="840" w:hanging="360"/>
      </w:pPr>
      <w:rPr>
        <w:rFonts w:ascii="Symbol" w:hAnsi="Symbol" w:hint="default"/>
      </w:rPr>
    </w:lvl>
    <w:lvl w:ilvl="1" w:tplc="080A0003" w:tentative="1">
      <w:start w:val="1"/>
      <w:numFmt w:val="bullet"/>
      <w:lvlText w:val="o"/>
      <w:lvlJc w:val="left"/>
      <w:pPr>
        <w:tabs>
          <w:tab w:val="num" w:pos="1560"/>
        </w:tabs>
        <w:ind w:left="1560" w:hanging="360"/>
      </w:pPr>
      <w:rPr>
        <w:rFonts w:ascii="Courier New" w:hAnsi="Courier New" w:cs="Courier New" w:hint="default"/>
      </w:rPr>
    </w:lvl>
    <w:lvl w:ilvl="2" w:tplc="080A0005" w:tentative="1">
      <w:start w:val="1"/>
      <w:numFmt w:val="bullet"/>
      <w:lvlText w:val=""/>
      <w:lvlJc w:val="left"/>
      <w:pPr>
        <w:tabs>
          <w:tab w:val="num" w:pos="2280"/>
        </w:tabs>
        <w:ind w:left="2280" w:hanging="360"/>
      </w:pPr>
      <w:rPr>
        <w:rFonts w:ascii="Wingdings" w:hAnsi="Wingdings" w:hint="default"/>
      </w:rPr>
    </w:lvl>
    <w:lvl w:ilvl="3" w:tplc="080A0001" w:tentative="1">
      <w:start w:val="1"/>
      <w:numFmt w:val="bullet"/>
      <w:lvlText w:val=""/>
      <w:lvlJc w:val="left"/>
      <w:pPr>
        <w:tabs>
          <w:tab w:val="num" w:pos="3000"/>
        </w:tabs>
        <w:ind w:left="3000" w:hanging="360"/>
      </w:pPr>
      <w:rPr>
        <w:rFonts w:ascii="Symbol" w:hAnsi="Symbol" w:hint="default"/>
      </w:rPr>
    </w:lvl>
    <w:lvl w:ilvl="4" w:tplc="080A0003" w:tentative="1">
      <w:start w:val="1"/>
      <w:numFmt w:val="bullet"/>
      <w:lvlText w:val="o"/>
      <w:lvlJc w:val="left"/>
      <w:pPr>
        <w:tabs>
          <w:tab w:val="num" w:pos="3720"/>
        </w:tabs>
        <w:ind w:left="3720" w:hanging="360"/>
      </w:pPr>
      <w:rPr>
        <w:rFonts w:ascii="Courier New" w:hAnsi="Courier New" w:cs="Courier New" w:hint="default"/>
      </w:rPr>
    </w:lvl>
    <w:lvl w:ilvl="5" w:tplc="080A0005" w:tentative="1">
      <w:start w:val="1"/>
      <w:numFmt w:val="bullet"/>
      <w:lvlText w:val=""/>
      <w:lvlJc w:val="left"/>
      <w:pPr>
        <w:tabs>
          <w:tab w:val="num" w:pos="4440"/>
        </w:tabs>
        <w:ind w:left="4440" w:hanging="360"/>
      </w:pPr>
      <w:rPr>
        <w:rFonts w:ascii="Wingdings" w:hAnsi="Wingdings" w:hint="default"/>
      </w:rPr>
    </w:lvl>
    <w:lvl w:ilvl="6" w:tplc="080A0001" w:tentative="1">
      <w:start w:val="1"/>
      <w:numFmt w:val="bullet"/>
      <w:lvlText w:val=""/>
      <w:lvlJc w:val="left"/>
      <w:pPr>
        <w:tabs>
          <w:tab w:val="num" w:pos="5160"/>
        </w:tabs>
        <w:ind w:left="5160" w:hanging="360"/>
      </w:pPr>
      <w:rPr>
        <w:rFonts w:ascii="Symbol" w:hAnsi="Symbol" w:hint="default"/>
      </w:rPr>
    </w:lvl>
    <w:lvl w:ilvl="7" w:tplc="080A0003" w:tentative="1">
      <w:start w:val="1"/>
      <w:numFmt w:val="bullet"/>
      <w:lvlText w:val="o"/>
      <w:lvlJc w:val="left"/>
      <w:pPr>
        <w:tabs>
          <w:tab w:val="num" w:pos="5880"/>
        </w:tabs>
        <w:ind w:left="5880" w:hanging="360"/>
      </w:pPr>
      <w:rPr>
        <w:rFonts w:ascii="Courier New" w:hAnsi="Courier New" w:cs="Courier New" w:hint="default"/>
      </w:rPr>
    </w:lvl>
    <w:lvl w:ilvl="8" w:tplc="080A0005" w:tentative="1">
      <w:start w:val="1"/>
      <w:numFmt w:val="bullet"/>
      <w:lvlText w:val=""/>
      <w:lvlJc w:val="left"/>
      <w:pPr>
        <w:tabs>
          <w:tab w:val="num" w:pos="6600"/>
        </w:tabs>
        <w:ind w:left="6600" w:hanging="360"/>
      </w:pPr>
      <w:rPr>
        <w:rFonts w:ascii="Wingdings" w:hAnsi="Wingdings" w:hint="default"/>
      </w:rPr>
    </w:lvl>
  </w:abstractNum>
  <w:abstractNum w:abstractNumId="17">
    <w:nsid w:val="2D8173F3"/>
    <w:multiLevelType w:val="hybridMultilevel"/>
    <w:tmpl w:val="E79E451C"/>
    <w:lvl w:ilvl="0" w:tplc="080A0005">
      <w:start w:val="1"/>
      <w:numFmt w:val="bullet"/>
      <w:lvlText w:val=""/>
      <w:lvlJc w:val="left"/>
      <w:pPr>
        <w:tabs>
          <w:tab w:val="num" w:pos="587"/>
        </w:tabs>
        <w:ind w:left="587"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8">
    <w:nsid w:val="30241612"/>
    <w:multiLevelType w:val="hybridMultilevel"/>
    <w:tmpl w:val="1D06C82A"/>
    <w:lvl w:ilvl="0" w:tplc="848A0368">
      <w:start w:val="1"/>
      <w:numFmt w:val="decimal"/>
      <w:lvlText w:val="%1."/>
      <w:lvlJc w:val="left"/>
      <w:pPr>
        <w:tabs>
          <w:tab w:val="num" w:pos="501"/>
        </w:tabs>
        <w:ind w:left="501" w:hanging="360"/>
      </w:pPr>
      <w:rPr>
        <w:rFonts w:hint="default"/>
      </w:rPr>
    </w:lvl>
    <w:lvl w:ilvl="1" w:tplc="0C0A0019" w:tentative="1">
      <w:start w:val="1"/>
      <w:numFmt w:val="lowerLetter"/>
      <w:lvlText w:val="%2."/>
      <w:lvlJc w:val="left"/>
      <w:pPr>
        <w:tabs>
          <w:tab w:val="num" w:pos="1221"/>
        </w:tabs>
        <w:ind w:left="1221" w:hanging="360"/>
      </w:pPr>
    </w:lvl>
    <w:lvl w:ilvl="2" w:tplc="0C0A001B" w:tentative="1">
      <w:start w:val="1"/>
      <w:numFmt w:val="lowerRoman"/>
      <w:lvlText w:val="%3."/>
      <w:lvlJc w:val="right"/>
      <w:pPr>
        <w:tabs>
          <w:tab w:val="num" w:pos="1941"/>
        </w:tabs>
        <w:ind w:left="1941" w:hanging="180"/>
      </w:pPr>
    </w:lvl>
    <w:lvl w:ilvl="3" w:tplc="0C0A000F" w:tentative="1">
      <w:start w:val="1"/>
      <w:numFmt w:val="decimal"/>
      <w:lvlText w:val="%4."/>
      <w:lvlJc w:val="left"/>
      <w:pPr>
        <w:tabs>
          <w:tab w:val="num" w:pos="2661"/>
        </w:tabs>
        <w:ind w:left="2661" w:hanging="360"/>
      </w:pPr>
    </w:lvl>
    <w:lvl w:ilvl="4" w:tplc="0C0A0019" w:tentative="1">
      <w:start w:val="1"/>
      <w:numFmt w:val="lowerLetter"/>
      <w:lvlText w:val="%5."/>
      <w:lvlJc w:val="left"/>
      <w:pPr>
        <w:tabs>
          <w:tab w:val="num" w:pos="3381"/>
        </w:tabs>
        <w:ind w:left="3381" w:hanging="360"/>
      </w:pPr>
    </w:lvl>
    <w:lvl w:ilvl="5" w:tplc="0C0A001B" w:tentative="1">
      <w:start w:val="1"/>
      <w:numFmt w:val="lowerRoman"/>
      <w:lvlText w:val="%6."/>
      <w:lvlJc w:val="right"/>
      <w:pPr>
        <w:tabs>
          <w:tab w:val="num" w:pos="4101"/>
        </w:tabs>
        <w:ind w:left="4101" w:hanging="180"/>
      </w:pPr>
    </w:lvl>
    <w:lvl w:ilvl="6" w:tplc="0C0A000F" w:tentative="1">
      <w:start w:val="1"/>
      <w:numFmt w:val="decimal"/>
      <w:lvlText w:val="%7."/>
      <w:lvlJc w:val="left"/>
      <w:pPr>
        <w:tabs>
          <w:tab w:val="num" w:pos="4821"/>
        </w:tabs>
        <w:ind w:left="4821" w:hanging="360"/>
      </w:pPr>
    </w:lvl>
    <w:lvl w:ilvl="7" w:tplc="0C0A0019" w:tentative="1">
      <w:start w:val="1"/>
      <w:numFmt w:val="lowerLetter"/>
      <w:lvlText w:val="%8."/>
      <w:lvlJc w:val="left"/>
      <w:pPr>
        <w:tabs>
          <w:tab w:val="num" w:pos="5541"/>
        </w:tabs>
        <w:ind w:left="5541" w:hanging="360"/>
      </w:pPr>
    </w:lvl>
    <w:lvl w:ilvl="8" w:tplc="0C0A001B" w:tentative="1">
      <w:start w:val="1"/>
      <w:numFmt w:val="lowerRoman"/>
      <w:lvlText w:val="%9."/>
      <w:lvlJc w:val="right"/>
      <w:pPr>
        <w:tabs>
          <w:tab w:val="num" w:pos="6261"/>
        </w:tabs>
        <w:ind w:left="6261" w:hanging="180"/>
      </w:pPr>
    </w:lvl>
  </w:abstractNum>
  <w:abstractNum w:abstractNumId="19">
    <w:nsid w:val="303C2C9B"/>
    <w:multiLevelType w:val="hybridMultilevel"/>
    <w:tmpl w:val="573E521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11A7296"/>
    <w:multiLevelType w:val="hybridMultilevel"/>
    <w:tmpl w:val="F2BA832E"/>
    <w:lvl w:ilvl="0" w:tplc="C3C022B2">
      <w:start w:val="1"/>
      <w:numFmt w:val="bullet"/>
      <w:lvlText w:val=""/>
      <w:lvlJc w:val="left"/>
      <w:pPr>
        <w:tabs>
          <w:tab w:val="num" w:pos="572"/>
        </w:tabs>
        <w:ind w:left="572" w:hanging="284"/>
      </w:pPr>
      <w:rPr>
        <w:rFonts w:ascii="Symbol" w:hAnsi="Symbol" w:hint="default"/>
      </w:rPr>
    </w:lvl>
    <w:lvl w:ilvl="1" w:tplc="080A0003" w:tentative="1">
      <w:start w:val="1"/>
      <w:numFmt w:val="bullet"/>
      <w:lvlText w:val="o"/>
      <w:lvlJc w:val="left"/>
      <w:pPr>
        <w:tabs>
          <w:tab w:val="num" w:pos="1368"/>
        </w:tabs>
        <w:ind w:left="1368" w:hanging="360"/>
      </w:pPr>
      <w:rPr>
        <w:rFonts w:ascii="Courier New" w:hAnsi="Courier New" w:cs="Courier New" w:hint="default"/>
      </w:rPr>
    </w:lvl>
    <w:lvl w:ilvl="2" w:tplc="080A0005" w:tentative="1">
      <w:start w:val="1"/>
      <w:numFmt w:val="bullet"/>
      <w:lvlText w:val=""/>
      <w:lvlJc w:val="left"/>
      <w:pPr>
        <w:tabs>
          <w:tab w:val="num" w:pos="2088"/>
        </w:tabs>
        <w:ind w:left="2088" w:hanging="360"/>
      </w:pPr>
      <w:rPr>
        <w:rFonts w:ascii="Wingdings" w:hAnsi="Wingdings" w:hint="default"/>
      </w:rPr>
    </w:lvl>
    <w:lvl w:ilvl="3" w:tplc="080A0001" w:tentative="1">
      <w:start w:val="1"/>
      <w:numFmt w:val="bullet"/>
      <w:lvlText w:val=""/>
      <w:lvlJc w:val="left"/>
      <w:pPr>
        <w:tabs>
          <w:tab w:val="num" w:pos="2808"/>
        </w:tabs>
        <w:ind w:left="2808" w:hanging="360"/>
      </w:pPr>
      <w:rPr>
        <w:rFonts w:ascii="Symbol" w:hAnsi="Symbol" w:hint="default"/>
      </w:rPr>
    </w:lvl>
    <w:lvl w:ilvl="4" w:tplc="080A0003" w:tentative="1">
      <w:start w:val="1"/>
      <w:numFmt w:val="bullet"/>
      <w:lvlText w:val="o"/>
      <w:lvlJc w:val="left"/>
      <w:pPr>
        <w:tabs>
          <w:tab w:val="num" w:pos="3528"/>
        </w:tabs>
        <w:ind w:left="3528" w:hanging="360"/>
      </w:pPr>
      <w:rPr>
        <w:rFonts w:ascii="Courier New" w:hAnsi="Courier New" w:cs="Courier New" w:hint="default"/>
      </w:rPr>
    </w:lvl>
    <w:lvl w:ilvl="5" w:tplc="080A0005" w:tentative="1">
      <w:start w:val="1"/>
      <w:numFmt w:val="bullet"/>
      <w:lvlText w:val=""/>
      <w:lvlJc w:val="left"/>
      <w:pPr>
        <w:tabs>
          <w:tab w:val="num" w:pos="4248"/>
        </w:tabs>
        <w:ind w:left="4248" w:hanging="360"/>
      </w:pPr>
      <w:rPr>
        <w:rFonts w:ascii="Wingdings" w:hAnsi="Wingdings" w:hint="default"/>
      </w:rPr>
    </w:lvl>
    <w:lvl w:ilvl="6" w:tplc="080A0001" w:tentative="1">
      <w:start w:val="1"/>
      <w:numFmt w:val="bullet"/>
      <w:lvlText w:val=""/>
      <w:lvlJc w:val="left"/>
      <w:pPr>
        <w:tabs>
          <w:tab w:val="num" w:pos="4968"/>
        </w:tabs>
        <w:ind w:left="4968" w:hanging="360"/>
      </w:pPr>
      <w:rPr>
        <w:rFonts w:ascii="Symbol" w:hAnsi="Symbol" w:hint="default"/>
      </w:rPr>
    </w:lvl>
    <w:lvl w:ilvl="7" w:tplc="080A0003" w:tentative="1">
      <w:start w:val="1"/>
      <w:numFmt w:val="bullet"/>
      <w:lvlText w:val="o"/>
      <w:lvlJc w:val="left"/>
      <w:pPr>
        <w:tabs>
          <w:tab w:val="num" w:pos="5688"/>
        </w:tabs>
        <w:ind w:left="5688" w:hanging="360"/>
      </w:pPr>
      <w:rPr>
        <w:rFonts w:ascii="Courier New" w:hAnsi="Courier New" w:cs="Courier New" w:hint="default"/>
      </w:rPr>
    </w:lvl>
    <w:lvl w:ilvl="8" w:tplc="080A0005" w:tentative="1">
      <w:start w:val="1"/>
      <w:numFmt w:val="bullet"/>
      <w:lvlText w:val=""/>
      <w:lvlJc w:val="left"/>
      <w:pPr>
        <w:tabs>
          <w:tab w:val="num" w:pos="6408"/>
        </w:tabs>
        <w:ind w:left="6408" w:hanging="360"/>
      </w:pPr>
      <w:rPr>
        <w:rFonts w:ascii="Wingdings" w:hAnsi="Wingdings" w:hint="default"/>
      </w:rPr>
    </w:lvl>
  </w:abstractNum>
  <w:abstractNum w:abstractNumId="21">
    <w:nsid w:val="335F71FD"/>
    <w:multiLevelType w:val="hybridMultilevel"/>
    <w:tmpl w:val="8D601DFE"/>
    <w:lvl w:ilvl="0" w:tplc="0C0A000F">
      <w:start w:val="1"/>
      <w:numFmt w:val="decimal"/>
      <w:lvlText w:val="%1."/>
      <w:lvlJc w:val="left"/>
      <w:pPr>
        <w:tabs>
          <w:tab w:val="num" w:pos="501"/>
        </w:tabs>
        <w:ind w:left="501"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8CF143D"/>
    <w:multiLevelType w:val="hybridMultilevel"/>
    <w:tmpl w:val="6CE87E5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0552FAC"/>
    <w:multiLevelType w:val="hybridMultilevel"/>
    <w:tmpl w:val="1D466020"/>
    <w:lvl w:ilvl="0" w:tplc="3FE230C4">
      <w:start w:val="1"/>
      <w:numFmt w:val="decimal"/>
      <w:lvlText w:val="%1."/>
      <w:lvlJc w:val="left"/>
      <w:pPr>
        <w:tabs>
          <w:tab w:val="num" w:pos="1296"/>
        </w:tabs>
        <w:ind w:left="1296" w:hanging="360"/>
      </w:pPr>
      <w:rPr>
        <w:b/>
      </w:rPr>
    </w:lvl>
    <w:lvl w:ilvl="1" w:tplc="0C0A0019" w:tentative="1">
      <w:start w:val="1"/>
      <w:numFmt w:val="lowerLetter"/>
      <w:lvlText w:val="%2."/>
      <w:lvlJc w:val="left"/>
      <w:pPr>
        <w:tabs>
          <w:tab w:val="num" w:pos="1728"/>
        </w:tabs>
        <w:ind w:left="1728" w:hanging="360"/>
      </w:pPr>
    </w:lvl>
    <w:lvl w:ilvl="2" w:tplc="0C0A001B" w:tentative="1">
      <w:start w:val="1"/>
      <w:numFmt w:val="lowerRoman"/>
      <w:lvlText w:val="%3."/>
      <w:lvlJc w:val="right"/>
      <w:pPr>
        <w:tabs>
          <w:tab w:val="num" w:pos="2448"/>
        </w:tabs>
        <w:ind w:left="2448" w:hanging="180"/>
      </w:pPr>
    </w:lvl>
    <w:lvl w:ilvl="3" w:tplc="0C0A000F" w:tentative="1">
      <w:start w:val="1"/>
      <w:numFmt w:val="decimal"/>
      <w:lvlText w:val="%4."/>
      <w:lvlJc w:val="left"/>
      <w:pPr>
        <w:tabs>
          <w:tab w:val="num" w:pos="3168"/>
        </w:tabs>
        <w:ind w:left="3168" w:hanging="360"/>
      </w:pPr>
    </w:lvl>
    <w:lvl w:ilvl="4" w:tplc="0C0A0019" w:tentative="1">
      <w:start w:val="1"/>
      <w:numFmt w:val="lowerLetter"/>
      <w:lvlText w:val="%5."/>
      <w:lvlJc w:val="left"/>
      <w:pPr>
        <w:tabs>
          <w:tab w:val="num" w:pos="3888"/>
        </w:tabs>
        <w:ind w:left="3888" w:hanging="360"/>
      </w:pPr>
    </w:lvl>
    <w:lvl w:ilvl="5" w:tplc="0C0A001B" w:tentative="1">
      <w:start w:val="1"/>
      <w:numFmt w:val="lowerRoman"/>
      <w:lvlText w:val="%6."/>
      <w:lvlJc w:val="right"/>
      <w:pPr>
        <w:tabs>
          <w:tab w:val="num" w:pos="4608"/>
        </w:tabs>
        <w:ind w:left="4608" w:hanging="180"/>
      </w:pPr>
    </w:lvl>
    <w:lvl w:ilvl="6" w:tplc="0C0A000F" w:tentative="1">
      <w:start w:val="1"/>
      <w:numFmt w:val="decimal"/>
      <w:lvlText w:val="%7."/>
      <w:lvlJc w:val="left"/>
      <w:pPr>
        <w:tabs>
          <w:tab w:val="num" w:pos="5328"/>
        </w:tabs>
        <w:ind w:left="5328" w:hanging="360"/>
      </w:pPr>
    </w:lvl>
    <w:lvl w:ilvl="7" w:tplc="0C0A0019" w:tentative="1">
      <w:start w:val="1"/>
      <w:numFmt w:val="lowerLetter"/>
      <w:lvlText w:val="%8."/>
      <w:lvlJc w:val="left"/>
      <w:pPr>
        <w:tabs>
          <w:tab w:val="num" w:pos="6048"/>
        </w:tabs>
        <w:ind w:left="6048" w:hanging="360"/>
      </w:pPr>
    </w:lvl>
    <w:lvl w:ilvl="8" w:tplc="0C0A001B" w:tentative="1">
      <w:start w:val="1"/>
      <w:numFmt w:val="lowerRoman"/>
      <w:lvlText w:val="%9."/>
      <w:lvlJc w:val="right"/>
      <w:pPr>
        <w:tabs>
          <w:tab w:val="num" w:pos="6768"/>
        </w:tabs>
        <w:ind w:left="6768" w:hanging="180"/>
      </w:pPr>
    </w:lvl>
  </w:abstractNum>
  <w:abstractNum w:abstractNumId="24">
    <w:nsid w:val="43167709"/>
    <w:multiLevelType w:val="hybridMultilevel"/>
    <w:tmpl w:val="DD246A14"/>
    <w:lvl w:ilvl="0" w:tplc="0C0A0001">
      <w:start w:val="1"/>
      <w:numFmt w:val="bullet"/>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5">
    <w:nsid w:val="460C0975"/>
    <w:multiLevelType w:val="hybridMultilevel"/>
    <w:tmpl w:val="11AAE6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92E25C2"/>
    <w:multiLevelType w:val="hybridMultilevel"/>
    <w:tmpl w:val="8E106FE8"/>
    <w:lvl w:ilvl="0" w:tplc="76B22988">
      <w:start w:val="1"/>
      <w:numFmt w:val="bullet"/>
      <w:lvlText w:val=""/>
      <w:lvlJc w:val="left"/>
      <w:pPr>
        <w:tabs>
          <w:tab w:val="num" w:pos="360"/>
        </w:tabs>
        <w:ind w:left="360" w:hanging="360"/>
      </w:pPr>
      <w:rPr>
        <w:rFonts w:ascii="Symbol" w:hAnsi="Symbol" w:hint="default"/>
        <w:strike w:val="0"/>
        <w:dstrike w:val="0"/>
        <w:color w:val="auto"/>
        <w:vertAlign w:val="baseline"/>
      </w:rPr>
    </w:lvl>
    <w:lvl w:ilvl="1" w:tplc="0C0A0003" w:tentative="1">
      <w:start w:val="1"/>
      <w:numFmt w:val="bullet"/>
      <w:lvlText w:val="o"/>
      <w:lvlJc w:val="left"/>
      <w:pPr>
        <w:tabs>
          <w:tab w:val="num" w:pos="792"/>
        </w:tabs>
        <w:ind w:left="792" w:hanging="360"/>
      </w:pPr>
      <w:rPr>
        <w:rFonts w:ascii="Courier New" w:hAnsi="Courier New" w:cs="Courier New" w:hint="default"/>
      </w:rPr>
    </w:lvl>
    <w:lvl w:ilvl="2" w:tplc="0C0A0005" w:tentative="1">
      <w:start w:val="1"/>
      <w:numFmt w:val="bullet"/>
      <w:lvlText w:val=""/>
      <w:lvlJc w:val="left"/>
      <w:pPr>
        <w:tabs>
          <w:tab w:val="num" w:pos="1512"/>
        </w:tabs>
        <w:ind w:left="1512" w:hanging="360"/>
      </w:pPr>
      <w:rPr>
        <w:rFonts w:ascii="Wingdings" w:hAnsi="Wingdings" w:hint="default"/>
      </w:rPr>
    </w:lvl>
    <w:lvl w:ilvl="3" w:tplc="0C0A0001" w:tentative="1">
      <w:start w:val="1"/>
      <w:numFmt w:val="bullet"/>
      <w:lvlText w:val=""/>
      <w:lvlJc w:val="left"/>
      <w:pPr>
        <w:tabs>
          <w:tab w:val="num" w:pos="2232"/>
        </w:tabs>
        <w:ind w:left="2232" w:hanging="360"/>
      </w:pPr>
      <w:rPr>
        <w:rFonts w:ascii="Symbol" w:hAnsi="Symbol" w:hint="default"/>
      </w:rPr>
    </w:lvl>
    <w:lvl w:ilvl="4" w:tplc="0C0A0003" w:tentative="1">
      <w:start w:val="1"/>
      <w:numFmt w:val="bullet"/>
      <w:lvlText w:val="o"/>
      <w:lvlJc w:val="left"/>
      <w:pPr>
        <w:tabs>
          <w:tab w:val="num" w:pos="2952"/>
        </w:tabs>
        <w:ind w:left="2952" w:hanging="360"/>
      </w:pPr>
      <w:rPr>
        <w:rFonts w:ascii="Courier New" w:hAnsi="Courier New" w:cs="Courier New" w:hint="default"/>
      </w:rPr>
    </w:lvl>
    <w:lvl w:ilvl="5" w:tplc="0C0A0005" w:tentative="1">
      <w:start w:val="1"/>
      <w:numFmt w:val="bullet"/>
      <w:lvlText w:val=""/>
      <w:lvlJc w:val="left"/>
      <w:pPr>
        <w:tabs>
          <w:tab w:val="num" w:pos="3672"/>
        </w:tabs>
        <w:ind w:left="3672" w:hanging="360"/>
      </w:pPr>
      <w:rPr>
        <w:rFonts w:ascii="Wingdings" w:hAnsi="Wingdings" w:hint="default"/>
      </w:rPr>
    </w:lvl>
    <w:lvl w:ilvl="6" w:tplc="0C0A0001" w:tentative="1">
      <w:start w:val="1"/>
      <w:numFmt w:val="bullet"/>
      <w:lvlText w:val=""/>
      <w:lvlJc w:val="left"/>
      <w:pPr>
        <w:tabs>
          <w:tab w:val="num" w:pos="4392"/>
        </w:tabs>
        <w:ind w:left="4392" w:hanging="360"/>
      </w:pPr>
      <w:rPr>
        <w:rFonts w:ascii="Symbol" w:hAnsi="Symbol" w:hint="default"/>
      </w:rPr>
    </w:lvl>
    <w:lvl w:ilvl="7" w:tplc="0C0A0003" w:tentative="1">
      <w:start w:val="1"/>
      <w:numFmt w:val="bullet"/>
      <w:lvlText w:val="o"/>
      <w:lvlJc w:val="left"/>
      <w:pPr>
        <w:tabs>
          <w:tab w:val="num" w:pos="5112"/>
        </w:tabs>
        <w:ind w:left="5112" w:hanging="360"/>
      </w:pPr>
      <w:rPr>
        <w:rFonts w:ascii="Courier New" w:hAnsi="Courier New" w:cs="Courier New" w:hint="default"/>
      </w:rPr>
    </w:lvl>
    <w:lvl w:ilvl="8" w:tplc="0C0A0005" w:tentative="1">
      <w:start w:val="1"/>
      <w:numFmt w:val="bullet"/>
      <w:lvlText w:val=""/>
      <w:lvlJc w:val="left"/>
      <w:pPr>
        <w:tabs>
          <w:tab w:val="num" w:pos="5832"/>
        </w:tabs>
        <w:ind w:left="5832" w:hanging="360"/>
      </w:pPr>
      <w:rPr>
        <w:rFonts w:ascii="Wingdings" w:hAnsi="Wingdings" w:hint="default"/>
      </w:rPr>
    </w:lvl>
  </w:abstractNum>
  <w:abstractNum w:abstractNumId="27">
    <w:nsid w:val="4E2106A0"/>
    <w:multiLevelType w:val="hybridMultilevel"/>
    <w:tmpl w:val="9DC65F86"/>
    <w:lvl w:ilvl="0" w:tplc="040808CA">
      <w:start w:val="1"/>
      <w:numFmt w:val="bullet"/>
      <w:lvlText w:val=""/>
      <w:lvlJc w:val="left"/>
      <w:pPr>
        <w:tabs>
          <w:tab w:val="num" w:pos="648"/>
        </w:tabs>
        <w:ind w:left="648" w:hanging="360"/>
      </w:pPr>
      <w:rPr>
        <w:rFonts w:ascii="Symbol" w:hAnsi="Symbol" w:hint="default"/>
        <w:color w:val="auto"/>
      </w:rPr>
    </w:lvl>
    <w:lvl w:ilvl="1" w:tplc="0C0A0003" w:tentative="1">
      <w:start w:val="1"/>
      <w:numFmt w:val="bullet"/>
      <w:lvlText w:val="o"/>
      <w:lvlJc w:val="left"/>
      <w:pPr>
        <w:tabs>
          <w:tab w:val="num" w:pos="1368"/>
        </w:tabs>
        <w:ind w:left="1368" w:hanging="360"/>
      </w:pPr>
      <w:rPr>
        <w:rFonts w:ascii="Courier New" w:hAnsi="Courier New" w:cs="Courier New" w:hint="default"/>
      </w:rPr>
    </w:lvl>
    <w:lvl w:ilvl="2" w:tplc="0C0A0005" w:tentative="1">
      <w:start w:val="1"/>
      <w:numFmt w:val="bullet"/>
      <w:lvlText w:val=""/>
      <w:lvlJc w:val="left"/>
      <w:pPr>
        <w:tabs>
          <w:tab w:val="num" w:pos="2088"/>
        </w:tabs>
        <w:ind w:left="2088" w:hanging="360"/>
      </w:pPr>
      <w:rPr>
        <w:rFonts w:ascii="Wingdings" w:hAnsi="Wingdings" w:hint="default"/>
      </w:rPr>
    </w:lvl>
    <w:lvl w:ilvl="3" w:tplc="0C0A0001" w:tentative="1">
      <w:start w:val="1"/>
      <w:numFmt w:val="bullet"/>
      <w:lvlText w:val=""/>
      <w:lvlJc w:val="left"/>
      <w:pPr>
        <w:tabs>
          <w:tab w:val="num" w:pos="2808"/>
        </w:tabs>
        <w:ind w:left="2808" w:hanging="360"/>
      </w:pPr>
      <w:rPr>
        <w:rFonts w:ascii="Symbol" w:hAnsi="Symbol" w:hint="default"/>
      </w:rPr>
    </w:lvl>
    <w:lvl w:ilvl="4" w:tplc="0C0A0003" w:tentative="1">
      <w:start w:val="1"/>
      <w:numFmt w:val="bullet"/>
      <w:lvlText w:val="o"/>
      <w:lvlJc w:val="left"/>
      <w:pPr>
        <w:tabs>
          <w:tab w:val="num" w:pos="3528"/>
        </w:tabs>
        <w:ind w:left="3528" w:hanging="360"/>
      </w:pPr>
      <w:rPr>
        <w:rFonts w:ascii="Courier New" w:hAnsi="Courier New" w:cs="Courier New" w:hint="default"/>
      </w:rPr>
    </w:lvl>
    <w:lvl w:ilvl="5" w:tplc="0C0A0005" w:tentative="1">
      <w:start w:val="1"/>
      <w:numFmt w:val="bullet"/>
      <w:lvlText w:val=""/>
      <w:lvlJc w:val="left"/>
      <w:pPr>
        <w:tabs>
          <w:tab w:val="num" w:pos="4248"/>
        </w:tabs>
        <w:ind w:left="4248" w:hanging="360"/>
      </w:pPr>
      <w:rPr>
        <w:rFonts w:ascii="Wingdings" w:hAnsi="Wingdings" w:hint="default"/>
      </w:rPr>
    </w:lvl>
    <w:lvl w:ilvl="6" w:tplc="0C0A0001" w:tentative="1">
      <w:start w:val="1"/>
      <w:numFmt w:val="bullet"/>
      <w:lvlText w:val=""/>
      <w:lvlJc w:val="left"/>
      <w:pPr>
        <w:tabs>
          <w:tab w:val="num" w:pos="4968"/>
        </w:tabs>
        <w:ind w:left="4968" w:hanging="360"/>
      </w:pPr>
      <w:rPr>
        <w:rFonts w:ascii="Symbol" w:hAnsi="Symbol" w:hint="default"/>
      </w:rPr>
    </w:lvl>
    <w:lvl w:ilvl="7" w:tplc="0C0A0003" w:tentative="1">
      <w:start w:val="1"/>
      <w:numFmt w:val="bullet"/>
      <w:lvlText w:val="o"/>
      <w:lvlJc w:val="left"/>
      <w:pPr>
        <w:tabs>
          <w:tab w:val="num" w:pos="5688"/>
        </w:tabs>
        <w:ind w:left="5688" w:hanging="360"/>
      </w:pPr>
      <w:rPr>
        <w:rFonts w:ascii="Courier New" w:hAnsi="Courier New" w:cs="Courier New" w:hint="default"/>
      </w:rPr>
    </w:lvl>
    <w:lvl w:ilvl="8" w:tplc="0C0A0005" w:tentative="1">
      <w:start w:val="1"/>
      <w:numFmt w:val="bullet"/>
      <w:lvlText w:val=""/>
      <w:lvlJc w:val="left"/>
      <w:pPr>
        <w:tabs>
          <w:tab w:val="num" w:pos="6408"/>
        </w:tabs>
        <w:ind w:left="6408" w:hanging="360"/>
      </w:pPr>
      <w:rPr>
        <w:rFonts w:ascii="Wingdings" w:hAnsi="Wingdings" w:hint="default"/>
      </w:rPr>
    </w:lvl>
  </w:abstractNum>
  <w:abstractNum w:abstractNumId="28">
    <w:nsid w:val="52681491"/>
    <w:multiLevelType w:val="hybridMultilevel"/>
    <w:tmpl w:val="4F0A8FDE"/>
    <w:lvl w:ilvl="0" w:tplc="040808CA">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9">
    <w:nsid w:val="575B004D"/>
    <w:multiLevelType w:val="hybridMultilevel"/>
    <w:tmpl w:val="33582CC0"/>
    <w:lvl w:ilvl="0" w:tplc="0C0A0009">
      <w:start w:val="1"/>
      <w:numFmt w:val="bullet"/>
      <w:lvlText w:val=""/>
      <w:lvlJc w:val="left"/>
      <w:pPr>
        <w:tabs>
          <w:tab w:val="num" w:pos="1068"/>
        </w:tabs>
        <w:ind w:left="1068" w:hanging="360"/>
      </w:pPr>
      <w:rPr>
        <w:rFonts w:ascii="Wingdings" w:hAnsi="Wingdings" w:hint="default"/>
      </w:rPr>
    </w:lvl>
    <w:lvl w:ilvl="1" w:tplc="44D4C534">
      <w:start w:val="1"/>
      <w:numFmt w:val="decimal"/>
      <w:lvlText w:val="%2."/>
      <w:lvlJc w:val="left"/>
      <w:pPr>
        <w:tabs>
          <w:tab w:val="num" w:pos="1788"/>
        </w:tabs>
        <w:ind w:left="1788" w:hanging="360"/>
      </w:pPr>
      <w:rPr>
        <w:rFonts w:hint="default"/>
        <w:strike w:val="0"/>
        <w:dstrike w:val="0"/>
        <w:color w:val="auto"/>
        <w:vertAlign w:val="baseline"/>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0">
    <w:nsid w:val="58D6542A"/>
    <w:multiLevelType w:val="hybridMultilevel"/>
    <w:tmpl w:val="8C8C662A"/>
    <w:lvl w:ilvl="0" w:tplc="C3C022B2">
      <w:start w:val="1"/>
      <w:numFmt w:val="bullet"/>
      <w:lvlText w:val=""/>
      <w:lvlJc w:val="left"/>
      <w:pPr>
        <w:tabs>
          <w:tab w:val="num" w:pos="572"/>
        </w:tabs>
        <w:ind w:left="572" w:hanging="284"/>
      </w:pPr>
      <w:rPr>
        <w:rFonts w:ascii="Symbol" w:hAnsi="Symbol" w:hint="default"/>
      </w:rPr>
    </w:lvl>
    <w:lvl w:ilvl="1" w:tplc="080A0003" w:tentative="1">
      <w:start w:val="1"/>
      <w:numFmt w:val="bullet"/>
      <w:lvlText w:val="o"/>
      <w:lvlJc w:val="left"/>
      <w:pPr>
        <w:tabs>
          <w:tab w:val="num" w:pos="1368"/>
        </w:tabs>
        <w:ind w:left="1368" w:hanging="360"/>
      </w:pPr>
      <w:rPr>
        <w:rFonts w:ascii="Courier New" w:hAnsi="Courier New" w:cs="Courier New" w:hint="default"/>
      </w:rPr>
    </w:lvl>
    <w:lvl w:ilvl="2" w:tplc="080A0005" w:tentative="1">
      <w:start w:val="1"/>
      <w:numFmt w:val="bullet"/>
      <w:lvlText w:val=""/>
      <w:lvlJc w:val="left"/>
      <w:pPr>
        <w:tabs>
          <w:tab w:val="num" w:pos="2088"/>
        </w:tabs>
        <w:ind w:left="2088" w:hanging="360"/>
      </w:pPr>
      <w:rPr>
        <w:rFonts w:ascii="Wingdings" w:hAnsi="Wingdings" w:hint="default"/>
      </w:rPr>
    </w:lvl>
    <w:lvl w:ilvl="3" w:tplc="080A0001" w:tentative="1">
      <w:start w:val="1"/>
      <w:numFmt w:val="bullet"/>
      <w:lvlText w:val=""/>
      <w:lvlJc w:val="left"/>
      <w:pPr>
        <w:tabs>
          <w:tab w:val="num" w:pos="2808"/>
        </w:tabs>
        <w:ind w:left="2808" w:hanging="360"/>
      </w:pPr>
      <w:rPr>
        <w:rFonts w:ascii="Symbol" w:hAnsi="Symbol" w:hint="default"/>
      </w:rPr>
    </w:lvl>
    <w:lvl w:ilvl="4" w:tplc="080A0003" w:tentative="1">
      <w:start w:val="1"/>
      <w:numFmt w:val="bullet"/>
      <w:lvlText w:val="o"/>
      <w:lvlJc w:val="left"/>
      <w:pPr>
        <w:tabs>
          <w:tab w:val="num" w:pos="3528"/>
        </w:tabs>
        <w:ind w:left="3528" w:hanging="360"/>
      </w:pPr>
      <w:rPr>
        <w:rFonts w:ascii="Courier New" w:hAnsi="Courier New" w:cs="Courier New" w:hint="default"/>
      </w:rPr>
    </w:lvl>
    <w:lvl w:ilvl="5" w:tplc="080A0005" w:tentative="1">
      <w:start w:val="1"/>
      <w:numFmt w:val="bullet"/>
      <w:lvlText w:val=""/>
      <w:lvlJc w:val="left"/>
      <w:pPr>
        <w:tabs>
          <w:tab w:val="num" w:pos="4248"/>
        </w:tabs>
        <w:ind w:left="4248" w:hanging="360"/>
      </w:pPr>
      <w:rPr>
        <w:rFonts w:ascii="Wingdings" w:hAnsi="Wingdings" w:hint="default"/>
      </w:rPr>
    </w:lvl>
    <w:lvl w:ilvl="6" w:tplc="080A0001" w:tentative="1">
      <w:start w:val="1"/>
      <w:numFmt w:val="bullet"/>
      <w:lvlText w:val=""/>
      <w:lvlJc w:val="left"/>
      <w:pPr>
        <w:tabs>
          <w:tab w:val="num" w:pos="4968"/>
        </w:tabs>
        <w:ind w:left="4968" w:hanging="360"/>
      </w:pPr>
      <w:rPr>
        <w:rFonts w:ascii="Symbol" w:hAnsi="Symbol" w:hint="default"/>
      </w:rPr>
    </w:lvl>
    <w:lvl w:ilvl="7" w:tplc="080A0003" w:tentative="1">
      <w:start w:val="1"/>
      <w:numFmt w:val="bullet"/>
      <w:lvlText w:val="o"/>
      <w:lvlJc w:val="left"/>
      <w:pPr>
        <w:tabs>
          <w:tab w:val="num" w:pos="5688"/>
        </w:tabs>
        <w:ind w:left="5688" w:hanging="360"/>
      </w:pPr>
      <w:rPr>
        <w:rFonts w:ascii="Courier New" w:hAnsi="Courier New" w:cs="Courier New" w:hint="default"/>
      </w:rPr>
    </w:lvl>
    <w:lvl w:ilvl="8" w:tplc="080A0005" w:tentative="1">
      <w:start w:val="1"/>
      <w:numFmt w:val="bullet"/>
      <w:lvlText w:val=""/>
      <w:lvlJc w:val="left"/>
      <w:pPr>
        <w:tabs>
          <w:tab w:val="num" w:pos="6408"/>
        </w:tabs>
        <w:ind w:left="6408" w:hanging="360"/>
      </w:pPr>
      <w:rPr>
        <w:rFonts w:ascii="Wingdings" w:hAnsi="Wingdings" w:hint="default"/>
      </w:rPr>
    </w:lvl>
  </w:abstractNum>
  <w:abstractNum w:abstractNumId="31">
    <w:nsid w:val="5ABB0490"/>
    <w:multiLevelType w:val="hybridMultilevel"/>
    <w:tmpl w:val="25802C82"/>
    <w:lvl w:ilvl="0" w:tplc="75DE65D4">
      <w:start w:val="1"/>
      <w:numFmt w:val="bullet"/>
      <w:lvlText w:val=""/>
      <w:lvlJc w:val="left"/>
      <w:pPr>
        <w:tabs>
          <w:tab w:val="num" w:pos="360"/>
        </w:tabs>
        <w:ind w:left="360" w:hanging="360"/>
      </w:pPr>
      <w:rPr>
        <w:rFonts w:ascii="Symbol" w:hAnsi="Symbol" w:hint="default"/>
        <w:strike w:val="0"/>
        <w:dstrike w:val="0"/>
        <w:color w:val="auto"/>
        <w:vertAlign w:val="baseline"/>
      </w:rPr>
    </w:lvl>
    <w:lvl w:ilvl="1" w:tplc="0C0A0003" w:tentative="1">
      <w:start w:val="1"/>
      <w:numFmt w:val="bullet"/>
      <w:lvlText w:val="o"/>
      <w:lvlJc w:val="left"/>
      <w:pPr>
        <w:tabs>
          <w:tab w:val="num" w:pos="792"/>
        </w:tabs>
        <w:ind w:left="792" w:hanging="360"/>
      </w:pPr>
      <w:rPr>
        <w:rFonts w:ascii="Courier New" w:hAnsi="Courier New" w:cs="Courier New" w:hint="default"/>
      </w:rPr>
    </w:lvl>
    <w:lvl w:ilvl="2" w:tplc="0C0A0005" w:tentative="1">
      <w:start w:val="1"/>
      <w:numFmt w:val="bullet"/>
      <w:lvlText w:val=""/>
      <w:lvlJc w:val="left"/>
      <w:pPr>
        <w:tabs>
          <w:tab w:val="num" w:pos="1512"/>
        </w:tabs>
        <w:ind w:left="1512" w:hanging="360"/>
      </w:pPr>
      <w:rPr>
        <w:rFonts w:ascii="Wingdings" w:hAnsi="Wingdings" w:hint="default"/>
      </w:rPr>
    </w:lvl>
    <w:lvl w:ilvl="3" w:tplc="0C0A0001" w:tentative="1">
      <w:start w:val="1"/>
      <w:numFmt w:val="bullet"/>
      <w:lvlText w:val=""/>
      <w:lvlJc w:val="left"/>
      <w:pPr>
        <w:tabs>
          <w:tab w:val="num" w:pos="2232"/>
        </w:tabs>
        <w:ind w:left="2232" w:hanging="360"/>
      </w:pPr>
      <w:rPr>
        <w:rFonts w:ascii="Symbol" w:hAnsi="Symbol" w:hint="default"/>
      </w:rPr>
    </w:lvl>
    <w:lvl w:ilvl="4" w:tplc="0C0A0003" w:tentative="1">
      <w:start w:val="1"/>
      <w:numFmt w:val="bullet"/>
      <w:lvlText w:val="o"/>
      <w:lvlJc w:val="left"/>
      <w:pPr>
        <w:tabs>
          <w:tab w:val="num" w:pos="2952"/>
        </w:tabs>
        <w:ind w:left="2952" w:hanging="360"/>
      </w:pPr>
      <w:rPr>
        <w:rFonts w:ascii="Courier New" w:hAnsi="Courier New" w:cs="Courier New" w:hint="default"/>
      </w:rPr>
    </w:lvl>
    <w:lvl w:ilvl="5" w:tplc="0C0A0005" w:tentative="1">
      <w:start w:val="1"/>
      <w:numFmt w:val="bullet"/>
      <w:lvlText w:val=""/>
      <w:lvlJc w:val="left"/>
      <w:pPr>
        <w:tabs>
          <w:tab w:val="num" w:pos="3672"/>
        </w:tabs>
        <w:ind w:left="3672" w:hanging="360"/>
      </w:pPr>
      <w:rPr>
        <w:rFonts w:ascii="Wingdings" w:hAnsi="Wingdings" w:hint="default"/>
      </w:rPr>
    </w:lvl>
    <w:lvl w:ilvl="6" w:tplc="0C0A0001" w:tentative="1">
      <w:start w:val="1"/>
      <w:numFmt w:val="bullet"/>
      <w:lvlText w:val=""/>
      <w:lvlJc w:val="left"/>
      <w:pPr>
        <w:tabs>
          <w:tab w:val="num" w:pos="4392"/>
        </w:tabs>
        <w:ind w:left="4392" w:hanging="360"/>
      </w:pPr>
      <w:rPr>
        <w:rFonts w:ascii="Symbol" w:hAnsi="Symbol" w:hint="default"/>
      </w:rPr>
    </w:lvl>
    <w:lvl w:ilvl="7" w:tplc="0C0A0003" w:tentative="1">
      <w:start w:val="1"/>
      <w:numFmt w:val="bullet"/>
      <w:lvlText w:val="o"/>
      <w:lvlJc w:val="left"/>
      <w:pPr>
        <w:tabs>
          <w:tab w:val="num" w:pos="5112"/>
        </w:tabs>
        <w:ind w:left="5112" w:hanging="360"/>
      </w:pPr>
      <w:rPr>
        <w:rFonts w:ascii="Courier New" w:hAnsi="Courier New" w:cs="Courier New" w:hint="default"/>
      </w:rPr>
    </w:lvl>
    <w:lvl w:ilvl="8" w:tplc="0C0A0005" w:tentative="1">
      <w:start w:val="1"/>
      <w:numFmt w:val="bullet"/>
      <w:lvlText w:val=""/>
      <w:lvlJc w:val="left"/>
      <w:pPr>
        <w:tabs>
          <w:tab w:val="num" w:pos="5832"/>
        </w:tabs>
        <w:ind w:left="5832" w:hanging="360"/>
      </w:pPr>
      <w:rPr>
        <w:rFonts w:ascii="Wingdings" w:hAnsi="Wingdings" w:hint="default"/>
      </w:rPr>
    </w:lvl>
  </w:abstractNum>
  <w:abstractNum w:abstractNumId="32">
    <w:nsid w:val="5E2C0288"/>
    <w:multiLevelType w:val="hybridMultilevel"/>
    <w:tmpl w:val="B44694E6"/>
    <w:lvl w:ilvl="0" w:tplc="75DE65D4">
      <w:start w:val="1"/>
      <w:numFmt w:val="bullet"/>
      <w:lvlText w:val=""/>
      <w:lvlJc w:val="left"/>
      <w:pPr>
        <w:tabs>
          <w:tab w:val="num" w:pos="1008"/>
        </w:tabs>
        <w:ind w:left="1008" w:hanging="360"/>
      </w:pPr>
      <w:rPr>
        <w:rFonts w:ascii="Symbol" w:hAnsi="Symbol" w:hint="default"/>
        <w:strike w:val="0"/>
        <w:dstrike w:val="0"/>
        <w:color w:va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619E3250"/>
    <w:multiLevelType w:val="hybridMultilevel"/>
    <w:tmpl w:val="93B28A98"/>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4">
    <w:nsid w:val="64846F3B"/>
    <w:multiLevelType w:val="hybridMultilevel"/>
    <w:tmpl w:val="E3944F50"/>
    <w:lvl w:ilvl="0" w:tplc="75DE65D4">
      <w:start w:val="1"/>
      <w:numFmt w:val="bullet"/>
      <w:lvlText w:val=""/>
      <w:lvlJc w:val="left"/>
      <w:pPr>
        <w:tabs>
          <w:tab w:val="num" w:pos="1296"/>
        </w:tabs>
        <w:ind w:left="1296" w:hanging="360"/>
      </w:pPr>
      <w:rPr>
        <w:rFonts w:ascii="Symbol" w:hAnsi="Symbol" w:hint="default"/>
        <w:strike w:val="0"/>
        <w:dstrike w:val="0"/>
        <w:color w:val="auto"/>
        <w:vertAlign w:val="baseline"/>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5">
    <w:nsid w:val="65D27A7C"/>
    <w:multiLevelType w:val="hybridMultilevel"/>
    <w:tmpl w:val="AD646316"/>
    <w:lvl w:ilvl="0" w:tplc="C3C022B2">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681C4055"/>
    <w:multiLevelType w:val="hybridMultilevel"/>
    <w:tmpl w:val="9BD02600"/>
    <w:lvl w:ilvl="0" w:tplc="0C0A0001">
      <w:start w:val="1"/>
      <w:numFmt w:val="bullet"/>
      <w:lvlText w:val=""/>
      <w:lvlJc w:val="left"/>
      <w:pPr>
        <w:tabs>
          <w:tab w:val="num" w:pos="720"/>
        </w:tabs>
        <w:ind w:left="720" w:hanging="360"/>
      </w:pPr>
      <w:rPr>
        <w:rFonts w:ascii="Symbol" w:hAnsi="Symbol" w:hint="default"/>
      </w:rPr>
    </w:lvl>
    <w:lvl w:ilvl="1" w:tplc="44D4C534">
      <w:start w:val="1"/>
      <w:numFmt w:val="decimal"/>
      <w:lvlText w:val="%2."/>
      <w:lvlJc w:val="left"/>
      <w:pPr>
        <w:tabs>
          <w:tab w:val="num" w:pos="1440"/>
        </w:tabs>
        <w:ind w:left="1440" w:hanging="360"/>
      </w:pPr>
      <w:rPr>
        <w:rFonts w:hint="default"/>
        <w:strike w:val="0"/>
        <w:dstrike w:val="0"/>
        <w:color w:val="auto"/>
        <w:vertAlign w:val="baseline"/>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68927ABA"/>
    <w:multiLevelType w:val="hybridMultilevel"/>
    <w:tmpl w:val="E8687A54"/>
    <w:lvl w:ilvl="0" w:tplc="C3C022B2">
      <w:start w:val="1"/>
      <w:numFmt w:val="bullet"/>
      <w:lvlText w:val=""/>
      <w:lvlJc w:val="left"/>
      <w:pPr>
        <w:tabs>
          <w:tab w:val="num" w:pos="572"/>
        </w:tabs>
        <w:ind w:left="572" w:hanging="284"/>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8">
    <w:nsid w:val="6A963A63"/>
    <w:multiLevelType w:val="hybridMultilevel"/>
    <w:tmpl w:val="F1FAAC26"/>
    <w:lvl w:ilvl="0" w:tplc="75DE65D4">
      <w:start w:val="1"/>
      <w:numFmt w:val="bullet"/>
      <w:lvlText w:val=""/>
      <w:lvlJc w:val="left"/>
      <w:pPr>
        <w:tabs>
          <w:tab w:val="num" w:pos="1356"/>
        </w:tabs>
        <w:ind w:left="1356" w:hanging="360"/>
      </w:pPr>
      <w:rPr>
        <w:rFonts w:ascii="Symbol" w:hAnsi="Symbol" w:hint="default"/>
        <w:strike w:val="0"/>
        <w:dstrike w:val="0"/>
        <w:color w:val="auto"/>
        <w:vertAlign w:val="baseline"/>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9">
    <w:nsid w:val="6F7C3B9F"/>
    <w:multiLevelType w:val="hybridMultilevel"/>
    <w:tmpl w:val="E3F6F806"/>
    <w:lvl w:ilvl="0" w:tplc="EB049EC2">
      <w:start w:val="1"/>
      <w:numFmt w:val="bullet"/>
      <w:lvlText w:val=""/>
      <w:lvlJc w:val="left"/>
      <w:pPr>
        <w:tabs>
          <w:tab w:val="num" w:pos="648"/>
        </w:tabs>
        <w:ind w:left="648"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745A7CBC"/>
    <w:multiLevelType w:val="hybridMultilevel"/>
    <w:tmpl w:val="FB0CAA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85520B"/>
    <w:multiLevelType w:val="hybridMultilevel"/>
    <w:tmpl w:val="FC888B0E"/>
    <w:lvl w:ilvl="0" w:tplc="080A0001">
      <w:start w:val="1"/>
      <w:numFmt w:val="bullet"/>
      <w:lvlText w:val=""/>
      <w:lvlJc w:val="left"/>
      <w:pPr>
        <w:tabs>
          <w:tab w:val="num" w:pos="1296"/>
        </w:tabs>
        <w:ind w:left="1296" w:hanging="360"/>
      </w:pPr>
      <w:rPr>
        <w:rFonts w:ascii="Symbol" w:hAnsi="Symbol" w:hint="default"/>
        <w:color w:val="auto"/>
      </w:rPr>
    </w:lvl>
    <w:lvl w:ilvl="1" w:tplc="080A0003" w:tentative="1">
      <w:start w:val="1"/>
      <w:numFmt w:val="bullet"/>
      <w:lvlText w:val="o"/>
      <w:lvlJc w:val="left"/>
      <w:pPr>
        <w:tabs>
          <w:tab w:val="num" w:pos="2376"/>
        </w:tabs>
        <w:ind w:left="2376" w:hanging="360"/>
      </w:pPr>
      <w:rPr>
        <w:rFonts w:ascii="Courier New" w:hAnsi="Courier New" w:cs="Courier New" w:hint="default"/>
      </w:rPr>
    </w:lvl>
    <w:lvl w:ilvl="2" w:tplc="080A0005" w:tentative="1">
      <w:start w:val="1"/>
      <w:numFmt w:val="bullet"/>
      <w:lvlText w:val=""/>
      <w:lvlJc w:val="left"/>
      <w:pPr>
        <w:tabs>
          <w:tab w:val="num" w:pos="3096"/>
        </w:tabs>
        <w:ind w:left="3096" w:hanging="360"/>
      </w:pPr>
      <w:rPr>
        <w:rFonts w:ascii="Wingdings" w:hAnsi="Wingdings" w:hint="default"/>
      </w:rPr>
    </w:lvl>
    <w:lvl w:ilvl="3" w:tplc="080A0001" w:tentative="1">
      <w:start w:val="1"/>
      <w:numFmt w:val="bullet"/>
      <w:lvlText w:val=""/>
      <w:lvlJc w:val="left"/>
      <w:pPr>
        <w:tabs>
          <w:tab w:val="num" w:pos="3816"/>
        </w:tabs>
        <w:ind w:left="3816" w:hanging="360"/>
      </w:pPr>
      <w:rPr>
        <w:rFonts w:ascii="Symbol" w:hAnsi="Symbol" w:hint="default"/>
      </w:rPr>
    </w:lvl>
    <w:lvl w:ilvl="4" w:tplc="080A0003" w:tentative="1">
      <w:start w:val="1"/>
      <w:numFmt w:val="bullet"/>
      <w:lvlText w:val="o"/>
      <w:lvlJc w:val="left"/>
      <w:pPr>
        <w:tabs>
          <w:tab w:val="num" w:pos="4536"/>
        </w:tabs>
        <w:ind w:left="4536" w:hanging="360"/>
      </w:pPr>
      <w:rPr>
        <w:rFonts w:ascii="Courier New" w:hAnsi="Courier New" w:cs="Courier New" w:hint="default"/>
      </w:rPr>
    </w:lvl>
    <w:lvl w:ilvl="5" w:tplc="080A0005" w:tentative="1">
      <w:start w:val="1"/>
      <w:numFmt w:val="bullet"/>
      <w:lvlText w:val=""/>
      <w:lvlJc w:val="left"/>
      <w:pPr>
        <w:tabs>
          <w:tab w:val="num" w:pos="5256"/>
        </w:tabs>
        <w:ind w:left="5256" w:hanging="360"/>
      </w:pPr>
      <w:rPr>
        <w:rFonts w:ascii="Wingdings" w:hAnsi="Wingdings" w:hint="default"/>
      </w:rPr>
    </w:lvl>
    <w:lvl w:ilvl="6" w:tplc="080A0001" w:tentative="1">
      <w:start w:val="1"/>
      <w:numFmt w:val="bullet"/>
      <w:lvlText w:val=""/>
      <w:lvlJc w:val="left"/>
      <w:pPr>
        <w:tabs>
          <w:tab w:val="num" w:pos="5976"/>
        </w:tabs>
        <w:ind w:left="5976" w:hanging="360"/>
      </w:pPr>
      <w:rPr>
        <w:rFonts w:ascii="Symbol" w:hAnsi="Symbol" w:hint="default"/>
      </w:rPr>
    </w:lvl>
    <w:lvl w:ilvl="7" w:tplc="080A0003" w:tentative="1">
      <w:start w:val="1"/>
      <w:numFmt w:val="bullet"/>
      <w:lvlText w:val="o"/>
      <w:lvlJc w:val="left"/>
      <w:pPr>
        <w:tabs>
          <w:tab w:val="num" w:pos="6696"/>
        </w:tabs>
        <w:ind w:left="6696" w:hanging="360"/>
      </w:pPr>
      <w:rPr>
        <w:rFonts w:ascii="Courier New" w:hAnsi="Courier New" w:cs="Courier New" w:hint="default"/>
      </w:rPr>
    </w:lvl>
    <w:lvl w:ilvl="8" w:tplc="080A0005" w:tentative="1">
      <w:start w:val="1"/>
      <w:numFmt w:val="bullet"/>
      <w:lvlText w:val=""/>
      <w:lvlJc w:val="left"/>
      <w:pPr>
        <w:tabs>
          <w:tab w:val="num" w:pos="7416"/>
        </w:tabs>
        <w:ind w:left="7416" w:hanging="360"/>
      </w:pPr>
      <w:rPr>
        <w:rFonts w:ascii="Wingdings" w:hAnsi="Wingdings" w:hint="default"/>
      </w:rPr>
    </w:lvl>
  </w:abstractNum>
  <w:abstractNum w:abstractNumId="42">
    <w:nsid w:val="7CCB49AC"/>
    <w:multiLevelType w:val="hybridMultilevel"/>
    <w:tmpl w:val="0310F666"/>
    <w:lvl w:ilvl="0" w:tplc="75DE65D4">
      <w:start w:val="1"/>
      <w:numFmt w:val="bullet"/>
      <w:lvlText w:val=""/>
      <w:lvlJc w:val="left"/>
      <w:pPr>
        <w:tabs>
          <w:tab w:val="num" w:pos="1008"/>
        </w:tabs>
        <w:ind w:left="1008" w:hanging="360"/>
      </w:pPr>
      <w:rPr>
        <w:rFonts w:ascii="Symbol" w:hAnsi="Symbol" w:hint="default"/>
        <w:strike w:val="0"/>
        <w:dstrike w:val="0"/>
        <w:color w:val="auto"/>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9"/>
  </w:num>
  <w:num w:numId="3">
    <w:abstractNumId w:val="41"/>
  </w:num>
  <w:num w:numId="4">
    <w:abstractNumId w:val="15"/>
  </w:num>
  <w:num w:numId="5">
    <w:abstractNumId w:val="39"/>
  </w:num>
  <w:num w:numId="6">
    <w:abstractNumId w:val="36"/>
  </w:num>
  <w:num w:numId="7">
    <w:abstractNumId w:val="5"/>
  </w:num>
  <w:num w:numId="8">
    <w:abstractNumId w:val="28"/>
  </w:num>
  <w:num w:numId="9">
    <w:abstractNumId w:val="27"/>
  </w:num>
  <w:num w:numId="10">
    <w:abstractNumId w:val="16"/>
  </w:num>
  <w:num w:numId="11">
    <w:abstractNumId w:val="17"/>
  </w:num>
  <w:num w:numId="12">
    <w:abstractNumId w:val="3"/>
  </w:num>
  <w:num w:numId="13">
    <w:abstractNumId w:val="14"/>
  </w:num>
  <w:num w:numId="14">
    <w:abstractNumId w:val="6"/>
  </w:num>
  <w:num w:numId="15">
    <w:abstractNumId w:val="30"/>
  </w:num>
  <w:num w:numId="16">
    <w:abstractNumId w:val="20"/>
  </w:num>
  <w:num w:numId="17">
    <w:abstractNumId w:val="42"/>
  </w:num>
  <w:num w:numId="18">
    <w:abstractNumId w:val="13"/>
  </w:num>
  <w:num w:numId="19">
    <w:abstractNumId w:val="10"/>
  </w:num>
  <w:num w:numId="20">
    <w:abstractNumId w:val="35"/>
  </w:num>
  <w:num w:numId="21">
    <w:abstractNumId w:val="37"/>
  </w:num>
  <w:num w:numId="22">
    <w:abstractNumId w:val="29"/>
  </w:num>
  <w:num w:numId="23">
    <w:abstractNumId w:val="7"/>
  </w:num>
  <w:num w:numId="24">
    <w:abstractNumId w:val="31"/>
  </w:num>
  <w:num w:numId="25">
    <w:abstractNumId w:val="34"/>
  </w:num>
  <w:num w:numId="26">
    <w:abstractNumId w:val="4"/>
  </w:num>
  <w:num w:numId="27">
    <w:abstractNumId w:val="32"/>
  </w:num>
  <w:num w:numId="28">
    <w:abstractNumId w:val="38"/>
  </w:num>
  <w:num w:numId="29">
    <w:abstractNumId w:val="26"/>
  </w:num>
  <w:num w:numId="30">
    <w:abstractNumId w:val="22"/>
  </w:num>
  <w:num w:numId="31">
    <w:abstractNumId w:val="25"/>
  </w:num>
  <w:num w:numId="32">
    <w:abstractNumId w:val="19"/>
  </w:num>
  <w:num w:numId="33">
    <w:abstractNumId w:val="21"/>
  </w:num>
  <w:num w:numId="34">
    <w:abstractNumId w:val="0"/>
  </w:num>
  <w:num w:numId="35">
    <w:abstractNumId w:val="18"/>
  </w:num>
  <w:num w:numId="36">
    <w:abstractNumId w:val="24"/>
  </w:num>
  <w:num w:numId="37">
    <w:abstractNumId w:val="23"/>
  </w:num>
  <w:num w:numId="38">
    <w:abstractNumId w:val="2"/>
  </w:num>
  <w:num w:numId="39">
    <w:abstractNumId w:val="1"/>
  </w:num>
  <w:num w:numId="40">
    <w:abstractNumId w:val="11"/>
  </w:num>
  <w:num w:numId="41">
    <w:abstractNumId w:val="8"/>
  </w:num>
  <w:num w:numId="42">
    <w:abstractNumId w:val="40"/>
  </w:num>
  <w:num w:numId="4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3F01"/>
  <w:defaultTabStop w:val="706"/>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611EC"/>
    <w:rsid w:val="000012C3"/>
    <w:rsid w:val="00010123"/>
    <w:rsid w:val="000509D2"/>
    <w:rsid w:val="00057B6C"/>
    <w:rsid w:val="00067529"/>
    <w:rsid w:val="00085D86"/>
    <w:rsid w:val="00094A0C"/>
    <w:rsid w:val="000A26C5"/>
    <w:rsid w:val="000A2B9A"/>
    <w:rsid w:val="000B550E"/>
    <w:rsid w:val="000D1FAD"/>
    <w:rsid w:val="000E6CF3"/>
    <w:rsid w:val="000F0262"/>
    <w:rsid w:val="00102B6E"/>
    <w:rsid w:val="00113C75"/>
    <w:rsid w:val="0012061E"/>
    <w:rsid w:val="00120C10"/>
    <w:rsid w:val="00121467"/>
    <w:rsid w:val="00131CE5"/>
    <w:rsid w:val="001339AF"/>
    <w:rsid w:val="00155E5D"/>
    <w:rsid w:val="00157168"/>
    <w:rsid w:val="00163BE0"/>
    <w:rsid w:val="001A0D28"/>
    <w:rsid w:val="001B0501"/>
    <w:rsid w:val="001C1DD2"/>
    <w:rsid w:val="001F3746"/>
    <w:rsid w:val="00200915"/>
    <w:rsid w:val="00240010"/>
    <w:rsid w:val="0024268A"/>
    <w:rsid w:val="00243D1A"/>
    <w:rsid w:val="00280BF3"/>
    <w:rsid w:val="00284676"/>
    <w:rsid w:val="00297BA7"/>
    <w:rsid w:val="002A05BB"/>
    <w:rsid w:val="002A5F11"/>
    <w:rsid w:val="002B2BA9"/>
    <w:rsid w:val="002B624D"/>
    <w:rsid w:val="002B7BE0"/>
    <w:rsid w:val="002E0F56"/>
    <w:rsid w:val="002E35ED"/>
    <w:rsid w:val="003079E7"/>
    <w:rsid w:val="00323B70"/>
    <w:rsid w:val="00342C72"/>
    <w:rsid w:val="00362342"/>
    <w:rsid w:val="00380994"/>
    <w:rsid w:val="0038768E"/>
    <w:rsid w:val="0039379A"/>
    <w:rsid w:val="00410C88"/>
    <w:rsid w:val="00424DB2"/>
    <w:rsid w:val="00443B9C"/>
    <w:rsid w:val="0045267F"/>
    <w:rsid w:val="004551B3"/>
    <w:rsid w:val="00461CE4"/>
    <w:rsid w:val="00492876"/>
    <w:rsid w:val="00497EC5"/>
    <w:rsid w:val="004D0741"/>
    <w:rsid w:val="004D4E68"/>
    <w:rsid w:val="004D7917"/>
    <w:rsid w:val="004E561B"/>
    <w:rsid w:val="0052740D"/>
    <w:rsid w:val="00582574"/>
    <w:rsid w:val="00591F87"/>
    <w:rsid w:val="00593ABE"/>
    <w:rsid w:val="005A49F9"/>
    <w:rsid w:val="005C10CA"/>
    <w:rsid w:val="005D1C0E"/>
    <w:rsid w:val="005D7028"/>
    <w:rsid w:val="005F2659"/>
    <w:rsid w:val="005F5288"/>
    <w:rsid w:val="00614CC6"/>
    <w:rsid w:val="0061527F"/>
    <w:rsid w:val="00620CF9"/>
    <w:rsid w:val="00636221"/>
    <w:rsid w:val="00643D1A"/>
    <w:rsid w:val="006474F6"/>
    <w:rsid w:val="00670BC6"/>
    <w:rsid w:val="00674075"/>
    <w:rsid w:val="006B613F"/>
    <w:rsid w:val="006D1B08"/>
    <w:rsid w:val="006D5A1D"/>
    <w:rsid w:val="006E1149"/>
    <w:rsid w:val="007275C6"/>
    <w:rsid w:val="00747200"/>
    <w:rsid w:val="00755BE4"/>
    <w:rsid w:val="00770A1E"/>
    <w:rsid w:val="00775FA9"/>
    <w:rsid w:val="00781B3F"/>
    <w:rsid w:val="00793298"/>
    <w:rsid w:val="007C3E19"/>
    <w:rsid w:val="007C6DB0"/>
    <w:rsid w:val="007D3A6A"/>
    <w:rsid w:val="007E0914"/>
    <w:rsid w:val="007F063E"/>
    <w:rsid w:val="007F3C47"/>
    <w:rsid w:val="00832745"/>
    <w:rsid w:val="00833621"/>
    <w:rsid w:val="00875332"/>
    <w:rsid w:val="0087603E"/>
    <w:rsid w:val="00877D91"/>
    <w:rsid w:val="00884431"/>
    <w:rsid w:val="00884A49"/>
    <w:rsid w:val="008A436F"/>
    <w:rsid w:val="008A7F9C"/>
    <w:rsid w:val="008B1331"/>
    <w:rsid w:val="008D13CA"/>
    <w:rsid w:val="008D3989"/>
    <w:rsid w:val="008D544D"/>
    <w:rsid w:val="008F2B0F"/>
    <w:rsid w:val="008F3E14"/>
    <w:rsid w:val="009030FC"/>
    <w:rsid w:val="00907DC6"/>
    <w:rsid w:val="00941053"/>
    <w:rsid w:val="00944013"/>
    <w:rsid w:val="00957EB3"/>
    <w:rsid w:val="0097306F"/>
    <w:rsid w:val="00975D2A"/>
    <w:rsid w:val="0098039E"/>
    <w:rsid w:val="009D4A98"/>
    <w:rsid w:val="009D6B9A"/>
    <w:rsid w:val="009F2FA4"/>
    <w:rsid w:val="009F43CB"/>
    <w:rsid w:val="009F7D5C"/>
    <w:rsid w:val="00A25138"/>
    <w:rsid w:val="00A64BE2"/>
    <w:rsid w:val="00A76857"/>
    <w:rsid w:val="00A93D1C"/>
    <w:rsid w:val="00AA06F2"/>
    <w:rsid w:val="00AE7AAE"/>
    <w:rsid w:val="00B23250"/>
    <w:rsid w:val="00B53D42"/>
    <w:rsid w:val="00B71503"/>
    <w:rsid w:val="00B95140"/>
    <w:rsid w:val="00BD0770"/>
    <w:rsid w:val="00BF6362"/>
    <w:rsid w:val="00C00591"/>
    <w:rsid w:val="00C12079"/>
    <w:rsid w:val="00C202AA"/>
    <w:rsid w:val="00C345ED"/>
    <w:rsid w:val="00C42D53"/>
    <w:rsid w:val="00C66815"/>
    <w:rsid w:val="00C80564"/>
    <w:rsid w:val="00C8401F"/>
    <w:rsid w:val="00C965DE"/>
    <w:rsid w:val="00CB3880"/>
    <w:rsid w:val="00CD0DCF"/>
    <w:rsid w:val="00CD7A1A"/>
    <w:rsid w:val="00CF7B5F"/>
    <w:rsid w:val="00D068CE"/>
    <w:rsid w:val="00D26E4C"/>
    <w:rsid w:val="00D30A54"/>
    <w:rsid w:val="00D367B6"/>
    <w:rsid w:val="00D439AF"/>
    <w:rsid w:val="00D44237"/>
    <w:rsid w:val="00D549BF"/>
    <w:rsid w:val="00D87232"/>
    <w:rsid w:val="00D94AFC"/>
    <w:rsid w:val="00DB66FC"/>
    <w:rsid w:val="00DB6C26"/>
    <w:rsid w:val="00DC691B"/>
    <w:rsid w:val="00DD0B37"/>
    <w:rsid w:val="00DD28C7"/>
    <w:rsid w:val="00DD6D9C"/>
    <w:rsid w:val="00DE643F"/>
    <w:rsid w:val="00DE754C"/>
    <w:rsid w:val="00DF3B3F"/>
    <w:rsid w:val="00DF5DA2"/>
    <w:rsid w:val="00DF6D56"/>
    <w:rsid w:val="00E12FB2"/>
    <w:rsid w:val="00E21CE5"/>
    <w:rsid w:val="00E26CF5"/>
    <w:rsid w:val="00E30091"/>
    <w:rsid w:val="00E449FF"/>
    <w:rsid w:val="00E47F38"/>
    <w:rsid w:val="00E611EC"/>
    <w:rsid w:val="00E627FC"/>
    <w:rsid w:val="00E803F0"/>
    <w:rsid w:val="00E87347"/>
    <w:rsid w:val="00EA18D3"/>
    <w:rsid w:val="00EA5F26"/>
    <w:rsid w:val="00EA67DB"/>
    <w:rsid w:val="00ED410F"/>
    <w:rsid w:val="00EF0C99"/>
    <w:rsid w:val="00F12E7C"/>
    <w:rsid w:val="00F135D9"/>
    <w:rsid w:val="00F241A6"/>
    <w:rsid w:val="00F361A2"/>
    <w:rsid w:val="00F41298"/>
    <w:rsid w:val="00F42109"/>
    <w:rsid w:val="00F54919"/>
    <w:rsid w:val="00F72852"/>
    <w:rsid w:val="00F863D0"/>
    <w:rsid w:val="00FB1CEF"/>
    <w:rsid w:val="00FC20BC"/>
    <w:rsid w:val="00FC4371"/>
    <w:rsid w:val="00FC712E"/>
    <w:rsid w:val="00FF7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5D86"/>
    <w:rPr>
      <w:sz w:val="24"/>
      <w:szCs w:val="24"/>
      <w:lang w:val="es-ES" w:eastAsia="es-ES"/>
    </w:rPr>
  </w:style>
  <w:style w:type="paragraph" w:styleId="Heading1">
    <w:name w:val="heading 1"/>
    <w:basedOn w:val="Normal"/>
    <w:next w:val="Normal"/>
    <w:qFormat/>
    <w:rsid w:val="00AE7AAE"/>
    <w:pPr>
      <w:pBdr>
        <w:bottom w:val="single" w:sz="12" w:space="1" w:color="auto"/>
        <w:between w:val="single" w:sz="12" w:space="1" w:color="auto"/>
      </w:pBdr>
      <w:jc w:val="both"/>
      <w:outlineLvl w:val="0"/>
    </w:pPr>
    <w:rPr>
      <w:rFonts w:ascii="Tms Rmn" w:hAnsi="Tms Rmn" w:cs="Tms Rmn"/>
      <w:b/>
      <w:sz w:val="18"/>
      <w:szCs w:val="20"/>
      <w:lang w:val="es-ES_tradnl" w:eastAsia="es-MX"/>
    </w:rPr>
  </w:style>
  <w:style w:type="paragraph" w:styleId="Heading2">
    <w:name w:val="heading 2"/>
    <w:basedOn w:val="Normal"/>
    <w:next w:val="Normal"/>
    <w:qFormat/>
    <w:rsid w:val="00AE7AAE"/>
    <w:pPr>
      <w:pBdr>
        <w:top w:val="double" w:sz="6" w:space="1" w:color="auto"/>
        <w:between w:val="double" w:sz="6" w:space="1" w:color="auto"/>
      </w:pBdr>
      <w:spacing w:after="101" w:line="216" w:lineRule="atLeast"/>
      <w:jc w:val="both"/>
      <w:outlineLvl w:val="1"/>
    </w:pPr>
    <w:rPr>
      <w:rFonts w:ascii="Helv" w:hAnsi="Helv" w:cs="Helv"/>
      <w:sz w:val="18"/>
      <w:szCs w:val="20"/>
      <w:lang w:val="es-ES_tradnl" w:eastAsia="es-MX"/>
    </w:rPr>
  </w:style>
  <w:style w:type="paragraph" w:styleId="Heading3">
    <w:name w:val="heading 3"/>
    <w:basedOn w:val="Normal"/>
    <w:next w:val="NormalIndent"/>
    <w:qFormat/>
    <w:rsid w:val="00AE7AAE"/>
    <w:pPr>
      <w:spacing w:after="101" w:line="216" w:lineRule="atLeast"/>
      <w:ind w:firstLine="288"/>
      <w:jc w:val="both"/>
      <w:outlineLvl w:val="2"/>
    </w:pPr>
    <w:rPr>
      <w:rFonts w:ascii="Arial" w:hAnsi="Arial" w:cs="Arial"/>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rsid w:val="00AE7AAE"/>
    <w:pPr>
      <w:spacing w:after="72" w:line="187" w:lineRule="atLeast"/>
      <w:jc w:val="both"/>
    </w:pPr>
    <w:rPr>
      <w:rFonts w:ascii="Arial" w:hAnsi="Arial" w:cs="Arial"/>
      <w:sz w:val="16"/>
      <w:szCs w:val="20"/>
      <w:lang w:val="es-ES_tradnl" w:eastAsia="es-MX"/>
    </w:rPr>
  </w:style>
  <w:style w:type="paragraph" w:customStyle="1" w:styleId="Texto">
    <w:name w:val="Texto"/>
    <w:basedOn w:val="Normal"/>
    <w:rsid w:val="00E12FB2"/>
    <w:pPr>
      <w:spacing w:after="101" w:line="216" w:lineRule="exact"/>
      <w:ind w:firstLine="288"/>
      <w:jc w:val="both"/>
    </w:pPr>
    <w:rPr>
      <w:rFonts w:ascii="Arial" w:hAnsi="Arial"/>
      <w:sz w:val="18"/>
      <w:szCs w:val="18"/>
    </w:rPr>
  </w:style>
  <w:style w:type="paragraph" w:customStyle="1" w:styleId="ROMANOS">
    <w:name w:val="ROMANOS"/>
    <w:basedOn w:val="Normal"/>
    <w:rsid w:val="00E12FB2"/>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E12FB2"/>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D549BF"/>
    <w:pPr>
      <w:pBdr>
        <w:bottom w:val="single" w:sz="12" w:space="1" w:color="auto"/>
      </w:pBdr>
      <w:spacing w:before="120"/>
      <w:jc w:val="both"/>
      <w:outlineLvl w:val="0"/>
    </w:pPr>
    <w:rPr>
      <w:b/>
      <w:sz w:val="18"/>
      <w:szCs w:val="18"/>
      <w:lang w:val="es-MX" w:eastAsia="es-MX"/>
    </w:rPr>
  </w:style>
  <w:style w:type="paragraph" w:customStyle="1" w:styleId="Titulo2">
    <w:name w:val="Titulo 2"/>
    <w:basedOn w:val="Normal"/>
    <w:rsid w:val="00E12FB2"/>
    <w:pPr>
      <w:pBdr>
        <w:top w:val="double" w:sz="6" w:space="1" w:color="auto"/>
      </w:pBdr>
      <w:spacing w:after="101" w:line="216" w:lineRule="exact"/>
      <w:jc w:val="both"/>
      <w:outlineLvl w:val="1"/>
    </w:pPr>
    <w:rPr>
      <w:rFonts w:ascii="Arial" w:hAnsi="Arial" w:cs="Arial"/>
      <w:sz w:val="18"/>
      <w:szCs w:val="18"/>
    </w:rPr>
  </w:style>
  <w:style w:type="paragraph" w:customStyle="1" w:styleId="ANOTACION">
    <w:name w:val="ANOTACION"/>
    <w:basedOn w:val="Normal"/>
    <w:rsid w:val="00E12FB2"/>
    <w:pPr>
      <w:spacing w:before="101" w:after="101" w:line="216" w:lineRule="exact"/>
      <w:jc w:val="center"/>
    </w:pPr>
    <w:rPr>
      <w:b/>
      <w:sz w:val="18"/>
      <w:szCs w:val="18"/>
    </w:rPr>
  </w:style>
  <w:style w:type="paragraph" w:customStyle="1" w:styleId="CABEZA">
    <w:name w:val="CABEZA"/>
    <w:basedOn w:val="Heading1"/>
    <w:rsid w:val="00DF6D56"/>
    <w:pPr>
      <w:pBdr>
        <w:bottom w:val="none" w:sz="0" w:space="0" w:color="auto"/>
        <w:between w:val="none" w:sz="0" w:space="0" w:color="auto"/>
      </w:pBdr>
      <w:jc w:val="center"/>
    </w:pPr>
    <w:rPr>
      <w:rFonts w:ascii="Times New Roman" w:hAnsi="Times New Roman" w:cs="CG Palacio (WN)"/>
      <w:sz w:val="28"/>
      <w:szCs w:val="18"/>
      <w:lang w:eastAsia="es-ES"/>
    </w:rPr>
  </w:style>
  <w:style w:type="paragraph" w:customStyle="1" w:styleId="Fechas">
    <w:name w:val="Fechas"/>
    <w:basedOn w:val="Normal"/>
    <w:rsid w:val="00E12FB2"/>
    <w:pPr>
      <w:pBdr>
        <w:bottom w:val="double" w:sz="6" w:space="1" w:color="auto"/>
      </w:pBdr>
      <w:tabs>
        <w:tab w:val="center" w:pos="4464"/>
        <w:tab w:val="right" w:pos="8582"/>
      </w:tabs>
      <w:spacing w:after="101"/>
      <w:ind w:left="288" w:right="288"/>
      <w:jc w:val="both"/>
    </w:pPr>
    <w:rPr>
      <w:sz w:val="18"/>
      <w:szCs w:val="18"/>
    </w:rPr>
  </w:style>
  <w:style w:type="paragraph" w:customStyle="1" w:styleId="ABRIR">
    <w:name w:val="ABRIR"/>
    <w:basedOn w:val="Normal"/>
    <w:rsid w:val="00AE7AAE"/>
    <w:pPr>
      <w:spacing w:after="120" w:line="240" w:lineRule="atLeast"/>
      <w:ind w:firstLine="288"/>
      <w:jc w:val="both"/>
    </w:pPr>
    <w:rPr>
      <w:rFonts w:ascii="Arial" w:hAnsi="Arial" w:cs="Arial"/>
      <w:sz w:val="18"/>
      <w:szCs w:val="20"/>
      <w:lang w:val="es-ES_tradnl" w:eastAsia="es-MX"/>
    </w:rPr>
  </w:style>
  <w:style w:type="paragraph" w:styleId="BalloonText">
    <w:name w:val="Balloon Text"/>
    <w:basedOn w:val="Normal"/>
    <w:semiHidden/>
    <w:rsid w:val="00AE7AAE"/>
    <w:rPr>
      <w:rFonts w:ascii="Tahoma" w:hAnsi="Tahoma" w:cs="Tahoma"/>
      <w:sz w:val="16"/>
      <w:szCs w:val="16"/>
      <w:lang w:val="es-ES_tradnl" w:eastAsia="es-MX"/>
    </w:rPr>
  </w:style>
  <w:style w:type="paragraph" w:styleId="Header">
    <w:name w:val="header"/>
    <w:basedOn w:val="Normal"/>
    <w:rsid w:val="0038768E"/>
    <w:pPr>
      <w:tabs>
        <w:tab w:val="center" w:pos="4419"/>
        <w:tab w:val="right" w:pos="8838"/>
      </w:tabs>
    </w:pPr>
  </w:style>
  <w:style w:type="paragraph" w:styleId="Footer">
    <w:name w:val="footer"/>
    <w:basedOn w:val="Normal"/>
    <w:rsid w:val="0038768E"/>
    <w:pPr>
      <w:tabs>
        <w:tab w:val="center" w:pos="4419"/>
        <w:tab w:val="right" w:pos="8838"/>
      </w:tabs>
    </w:pPr>
  </w:style>
  <w:style w:type="paragraph" w:styleId="BodyText">
    <w:name w:val="Body Text"/>
    <w:basedOn w:val="Normal"/>
    <w:rsid w:val="00085D86"/>
    <w:pPr>
      <w:autoSpaceDE w:val="0"/>
      <w:autoSpaceDN w:val="0"/>
      <w:adjustRightInd w:val="0"/>
      <w:jc w:val="both"/>
    </w:pPr>
    <w:rPr>
      <w:rFonts w:ascii="Arial" w:hAnsi="Arial" w:cs="Arial"/>
      <w:color w:val="231F20"/>
      <w:szCs w:val="20"/>
      <w:lang w:val="es-MX" w:eastAsia="en-US"/>
    </w:rPr>
  </w:style>
  <w:style w:type="paragraph" w:styleId="BodyText2">
    <w:name w:val="Body Text 2"/>
    <w:basedOn w:val="Normal"/>
    <w:rsid w:val="00085D86"/>
    <w:pPr>
      <w:autoSpaceDE w:val="0"/>
      <w:autoSpaceDN w:val="0"/>
      <w:adjustRightInd w:val="0"/>
      <w:jc w:val="both"/>
    </w:pPr>
    <w:rPr>
      <w:lang w:val="en-US" w:eastAsia="en-US"/>
    </w:rPr>
  </w:style>
  <w:style w:type="paragraph" w:styleId="BodyTextIndent">
    <w:name w:val="Body Text Indent"/>
    <w:basedOn w:val="Normal"/>
    <w:rsid w:val="00085D86"/>
    <w:pPr>
      <w:autoSpaceDE w:val="0"/>
      <w:autoSpaceDN w:val="0"/>
      <w:adjustRightInd w:val="0"/>
      <w:ind w:left="180" w:hanging="180"/>
      <w:jc w:val="both"/>
    </w:pPr>
    <w:rPr>
      <w:rFonts w:ascii="Arial" w:hAnsi="Arial" w:cs="Arial"/>
      <w:color w:val="231F20"/>
      <w:szCs w:val="20"/>
      <w:lang w:val="es-MX" w:eastAsia="en-US"/>
    </w:rPr>
  </w:style>
  <w:style w:type="paragraph" w:styleId="BodyText3">
    <w:name w:val="Body Text 3"/>
    <w:basedOn w:val="Normal"/>
    <w:rsid w:val="00085D86"/>
    <w:pPr>
      <w:autoSpaceDE w:val="0"/>
      <w:autoSpaceDN w:val="0"/>
      <w:adjustRightInd w:val="0"/>
    </w:pPr>
    <w:rPr>
      <w:rFonts w:ascii="Arial" w:hAnsi="Arial" w:cs="Arial"/>
      <w:color w:val="231F20"/>
      <w:szCs w:val="20"/>
      <w:lang w:val="es-MX" w:eastAsia="en-US"/>
    </w:rPr>
  </w:style>
  <w:style w:type="paragraph" w:customStyle="1" w:styleId="Default">
    <w:name w:val="Default"/>
    <w:rsid w:val="00085D86"/>
    <w:pPr>
      <w:widowControl w:val="0"/>
      <w:autoSpaceDE w:val="0"/>
      <w:autoSpaceDN w:val="0"/>
      <w:adjustRightInd w:val="0"/>
    </w:pPr>
    <w:rPr>
      <w:rFonts w:ascii="New Baskerville" w:hAnsi="New Baskerville" w:cs="New Baskerville"/>
      <w:color w:val="000000"/>
      <w:sz w:val="24"/>
      <w:szCs w:val="24"/>
      <w:lang w:val="es-ES" w:eastAsia="es-ES"/>
    </w:rPr>
  </w:style>
  <w:style w:type="paragraph" w:styleId="FootnoteText">
    <w:name w:val="footnote text"/>
    <w:basedOn w:val="Normal"/>
    <w:semiHidden/>
    <w:rsid w:val="00085D86"/>
    <w:rPr>
      <w:rFonts w:ascii="Courier New" w:hAnsi="Courier New"/>
      <w:sz w:val="20"/>
      <w:szCs w:val="20"/>
      <w:lang w:val="es-ES_tradnl"/>
    </w:rPr>
  </w:style>
  <w:style w:type="paragraph" w:styleId="CommentText">
    <w:name w:val="annotation text"/>
    <w:basedOn w:val="Normal"/>
    <w:semiHidden/>
    <w:rsid w:val="00085D86"/>
    <w:rPr>
      <w:sz w:val="20"/>
      <w:szCs w:val="20"/>
      <w:lang w:val="en-US" w:eastAsia="en-US"/>
    </w:rPr>
  </w:style>
  <w:style w:type="paragraph" w:styleId="CommentSubject">
    <w:name w:val="annotation subject"/>
    <w:basedOn w:val="CommentText"/>
    <w:next w:val="CommentText"/>
    <w:semiHidden/>
    <w:rsid w:val="00085D86"/>
    <w:rPr>
      <w:rFonts w:ascii="Courier New" w:hAnsi="Courier New"/>
      <w:b/>
      <w:bCs/>
      <w:lang w:val="es-ES_tradnl" w:eastAsia="es-ES"/>
    </w:rPr>
  </w:style>
  <w:style w:type="paragraph" w:styleId="DocumentMap">
    <w:name w:val="Document Map"/>
    <w:basedOn w:val="Normal"/>
    <w:semiHidden/>
    <w:rsid w:val="00085D86"/>
    <w:pPr>
      <w:shd w:val="clear" w:color="auto" w:fill="000080"/>
    </w:pPr>
    <w:rPr>
      <w:rFonts w:ascii="Tahoma" w:hAnsi="Tahoma" w:cs="Tahoma"/>
      <w:sz w:val="20"/>
      <w:szCs w:val="20"/>
    </w:rPr>
  </w:style>
  <w:style w:type="character" w:styleId="PageNumber">
    <w:name w:val="page number"/>
    <w:basedOn w:val="DefaultParagraphFont"/>
    <w:rsid w:val="00EA5F26"/>
  </w:style>
  <w:style w:type="table" w:styleId="TableGrid">
    <w:name w:val="Table Grid"/>
    <w:basedOn w:val="TableNormal"/>
    <w:rsid w:val="00FB1C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E87347"/>
    <w:pPr>
      <w:widowControl w:val="0"/>
      <w:snapToGrid w:val="0"/>
      <w:jc w:val="both"/>
      <w:outlineLvl w:val="0"/>
    </w:pPr>
    <w:rPr>
      <w:rFonts w:ascii="Verdana" w:hAnsi="Verdana"/>
      <w:b/>
      <w:sz w:val="16"/>
      <w:szCs w:val="16"/>
      <w:lang w:val="es-MX" w:eastAsia="es-MX"/>
    </w:rPr>
  </w:style>
</w:styles>
</file>

<file path=word/webSettings.xml><?xml version="1.0" encoding="utf-8"?>
<w:webSettings xmlns:r="http://schemas.openxmlformats.org/officeDocument/2006/relationships" xmlns:w="http://schemas.openxmlformats.org/wordprocessingml/2006/main">
  <w:divs>
    <w:div w:id="124854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9\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19</TotalTime>
  <Pages>10</Pages>
  <Words>5836</Words>
  <Characters>31804</Characters>
  <Application>Microsoft Office Word</Application>
  <DocSecurity>0</DocSecurity>
  <Lines>265</Lines>
  <Paragraphs>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CRISTOBAL JAIME JAQUEZ, Director General de la Comisión Nacional del Agua, Órgano Desconcentrado de la Secretaría de Medio Amb</vt:lpstr>
      <vt:lpstr>CRISTOBAL JAIME JAQUEZ, Director General de la Comisión Nacional del Agua, Órgano Desconcentrado de la Secretaría de Medio Amb</vt:lpstr>
    </vt:vector>
  </TitlesOfParts>
  <Company/>
  <LinksUpToDate>false</LinksUpToDate>
  <CharactersWithSpaces>37565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NOM-148-SEMARNAT-2006</dc:title>
  <dc:subject/>
  <dc:creator>GLENN MCBRIDE </dc:creator>
  <cp:keywords/>
  <dc:description/>
  <cp:lastModifiedBy>GLENN MCBRIDE</cp:lastModifiedBy>
  <cp:revision>4</cp:revision>
  <cp:lastPrinted>2008-07-11T21:02:00Z</cp:lastPrinted>
  <dcterms:created xsi:type="dcterms:W3CDTF">2008-07-11T21:01:00Z</dcterms:created>
  <dcterms:modified xsi:type="dcterms:W3CDTF">2008-07-11T21:19:00Z</dcterms:modified>
</cp:coreProperties>
</file>