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F77C6F" w:rsidRPr="00F77C6F" w14:paraId="427B24A2" w14:textId="0CDB5D83" w:rsidTr="002F26C4">
        <w:tc>
          <w:tcPr>
            <w:tcW w:w="4416" w:type="dxa"/>
          </w:tcPr>
          <w:p w14:paraId="049AD21C" w14:textId="77777777" w:rsidR="00F77C6F" w:rsidRPr="00F77C6F" w:rsidRDefault="00F77C6F" w:rsidP="00F77C6F">
            <w:pPr>
              <w:spacing w:before="120" w:line="276" w:lineRule="auto"/>
              <w:jc w:val="both"/>
              <w:outlineLvl w:val="0"/>
              <w:rPr>
                <w:rFonts w:ascii="Verdana" w:eastAsia="Times New Roman" w:hAnsi="Verdana" w:cs="Times New Roman"/>
                <w:b/>
                <w:sz w:val="16"/>
                <w:szCs w:val="16"/>
                <w:lang w:val="es-MX" w:eastAsia="es-MX"/>
              </w:rPr>
            </w:pPr>
            <w:r w:rsidRPr="00704DA5">
              <w:rPr>
                <w:rFonts w:ascii="Verdana" w:eastAsia="Times New Roman" w:hAnsi="Verdana" w:cs="Times New Roman"/>
                <w:b/>
                <w:sz w:val="16"/>
                <w:szCs w:val="16"/>
                <w:lang w:val="es-MX" w:eastAsia="es-MX"/>
              </w:rPr>
              <w:t>NORMA Oficial Mexicana NOM-179-SSA1-2020, Agua para uso y consumo humano. Control de la calidad del agua distribuida por los sistemas de abastecimiento de agua.</w:t>
            </w:r>
          </w:p>
        </w:tc>
        <w:tc>
          <w:tcPr>
            <w:tcW w:w="4416" w:type="dxa"/>
          </w:tcPr>
          <w:p w14:paraId="387EBBD8" w14:textId="77777777" w:rsidR="00F77C6F" w:rsidRDefault="00F77C6F" w:rsidP="00F77C6F">
            <w:pPr>
              <w:spacing w:before="120" w:line="276" w:lineRule="auto"/>
              <w:jc w:val="both"/>
              <w:outlineLvl w:val="0"/>
              <w:rPr>
                <w:rFonts w:ascii="Verdana" w:eastAsia="Times New Roman" w:hAnsi="Verdana" w:cs="Times New Roman"/>
                <w:b/>
                <w:bCs/>
                <w:sz w:val="16"/>
                <w:szCs w:val="16"/>
              </w:rPr>
            </w:pPr>
            <w:r w:rsidRPr="00F77C6F">
              <w:rPr>
                <w:rFonts w:ascii="Verdana" w:eastAsia="Times New Roman" w:hAnsi="Verdana" w:cs="Times New Roman"/>
                <w:b/>
                <w:bCs/>
                <w:sz w:val="16"/>
                <w:szCs w:val="16"/>
              </w:rPr>
              <w:t>Official Mexican Standard</w:t>
            </w:r>
            <w:r w:rsidRPr="00AD4744">
              <w:rPr>
                <w:rFonts w:ascii="Verdana" w:eastAsia="Times New Roman" w:hAnsi="Verdana" w:cs="Times New Roman"/>
                <w:b/>
                <w:bCs/>
                <w:sz w:val="16"/>
                <w:szCs w:val="16"/>
              </w:rPr>
              <w:t xml:space="preserve"> </w:t>
            </w:r>
            <w:bookmarkStart w:id="0" w:name="_Hlk54267745"/>
            <w:r w:rsidRPr="00AD4744">
              <w:rPr>
                <w:rFonts w:ascii="Verdana" w:eastAsia="Times New Roman" w:hAnsi="Verdana" w:cs="Times New Roman"/>
                <w:b/>
                <w:bCs/>
                <w:sz w:val="16"/>
                <w:szCs w:val="16"/>
              </w:rPr>
              <w:t>NOM-179-SSA1-2020, Water for human use and consumption. Control of the quality of the water distributed by the water supply systems.</w:t>
            </w:r>
            <w:r w:rsidRPr="00F77C6F">
              <w:rPr>
                <w:rFonts w:ascii="Verdana" w:eastAsia="Times New Roman" w:hAnsi="Verdana" w:cs="Times New Roman"/>
                <w:b/>
                <w:bCs/>
                <w:sz w:val="16"/>
                <w:szCs w:val="16"/>
              </w:rPr>
              <w:t xml:space="preserve"> </w:t>
            </w:r>
            <w:bookmarkEnd w:id="0"/>
          </w:p>
          <w:p w14:paraId="569F209D" w14:textId="4F74376A" w:rsidR="00F77C6F" w:rsidRPr="00F77C6F" w:rsidRDefault="00F77C6F" w:rsidP="00F77C6F">
            <w:pPr>
              <w:spacing w:before="120" w:line="276" w:lineRule="auto"/>
              <w:jc w:val="both"/>
              <w:outlineLvl w:val="0"/>
              <w:rPr>
                <w:rFonts w:ascii="Verdana" w:eastAsia="Times New Roman" w:hAnsi="Verdana" w:cs="Times New Roman"/>
                <w:b/>
                <w:bCs/>
                <w:sz w:val="16"/>
                <w:szCs w:val="16"/>
                <w:lang w:eastAsia="es-MX"/>
              </w:rPr>
            </w:pPr>
          </w:p>
        </w:tc>
      </w:tr>
      <w:tr w:rsidR="00F77C6F" w:rsidRPr="00F77C6F" w14:paraId="7325B648" w14:textId="31B30AF4" w:rsidTr="002F26C4">
        <w:tc>
          <w:tcPr>
            <w:tcW w:w="4416" w:type="dxa"/>
          </w:tcPr>
          <w:p w14:paraId="093937FE" w14:textId="77777777" w:rsidR="00F77C6F" w:rsidRPr="00F77C6F" w:rsidRDefault="00F77C6F" w:rsidP="00F77C6F">
            <w:pPr>
              <w:spacing w:after="101" w:line="276" w:lineRule="auto"/>
              <w:jc w:val="both"/>
              <w:outlineLvl w:val="1"/>
              <w:rPr>
                <w:rFonts w:ascii="Verdana" w:eastAsia="Times New Roman" w:hAnsi="Verdana" w:cs="Arial"/>
                <w:sz w:val="16"/>
                <w:szCs w:val="16"/>
                <w:lang w:val="es-MX" w:eastAsia="es-ES"/>
              </w:rPr>
            </w:pPr>
            <w:r w:rsidRPr="00704DA5">
              <w:rPr>
                <w:rFonts w:ascii="Verdana" w:eastAsia="Times New Roman" w:hAnsi="Verdana" w:cs="Arial"/>
                <w:sz w:val="16"/>
                <w:szCs w:val="16"/>
                <w:lang w:val="es-MX" w:eastAsia="es-ES"/>
              </w:rPr>
              <w:t>Al margen un sello con el Escudo Nacional, que dice: Estados Unidos Mexicanos.- Secretaría de Salud.</w:t>
            </w:r>
          </w:p>
        </w:tc>
        <w:tc>
          <w:tcPr>
            <w:tcW w:w="4416" w:type="dxa"/>
          </w:tcPr>
          <w:p w14:paraId="3CB8019E" w14:textId="758AB768" w:rsidR="00F77C6F" w:rsidRPr="00F77C6F" w:rsidRDefault="00F77C6F" w:rsidP="00F77C6F">
            <w:pPr>
              <w:spacing w:after="101" w:line="276" w:lineRule="auto"/>
              <w:jc w:val="both"/>
              <w:outlineLvl w:val="1"/>
              <w:rPr>
                <w:rFonts w:ascii="Verdana" w:eastAsia="Times New Roman" w:hAnsi="Verdana" w:cs="Arial"/>
                <w:sz w:val="16"/>
                <w:szCs w:val="16"/>
                <w:lang w:eastAsia="es-ES"/>
              </w:rPr>
            </w:pPr>
            <w:r>
              <w:rPr>
                <w:rFonts w:ascii="Verdana" w:eastAsia="Times New Roman" w:hAnsi="Verdana" w:cs="Arial"/>
                <w:sz w:val="16"/>
                <w:szCs w:val="16"/>
              </w:rPr>
              <w:t xml:space="preserve">In the margin a stamp with the National Seal, that says: United Mexican States. </w:t>
            </w:r>
            <w:r w:rsidRPr="00AD4744">
              <w:rPr>
                <w:rFonts w:ascii="Verdana" w:eastAsia="Times New Roman" w:hAnsi="Verdana" w:cs="Arial"/>
                <w:sz w:val="16"/>
                <w:szCs w:val="16"/>
              </w:rPr>
              <w:t xml:space="preserve">- </w:t>
            </w:r>
            <w:r>
              <w:rPr>
                <w:rFonts w:ascii="Verdana" w:eastAsia="Times New Roman" w:hAnsi="Verdana" w:cs="Arial"/>
                <w:sz w:val="16"/>
                <w:szCs w:val="16"/>
              </w:rPr>
              <w:t>Secretary</w:t>
            </w:r>
            <w:r w:rsidRPr="00AD4744">
              <w:rPr>
                <w:rFonts w:ascii="Verdana" w:eastAsia="Times New Roman" w:hAnsi="Verdana" w:cs="Arial"/>
                <w:sz w:val="16"/>
                <w:szCs w:val="16"/>
              </w:rPr>
              <w:t xml:space="preserve"> of Health.</w:t>
            </w:r>
          </w:p>
        </w:tc>
      </w:tr>
      <w:tr w:rsidR="00F77C6F" w:rsidRPr="00F77C6F" w14:paraId="0076540F" w14:textId="7A22CF1B" w:rsidTr="002F26C4">
        <w:tc>
          <w:tcPr>
            <w:tcW w:w="4416" w:type="dxa"/>
          </w:tcPr>
          <w:p w14:paraId="08CECC0A" w14:textId="77777777" w:rsidR="00F77C6F" w:rsidRPr="00F77C6F" w:rsidRDefault="00F77C6F" w:rsidP="00F77C6F">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bCs/>
                <w:sz w:val="16"/>
                <w:szCs w:val="16"/>
                <w:lang w:val="es-ES" w:eastAsia="es-ES"/>
              </w:rPr>
              <w:t>JOSÉ ALONSO NOVELO BAEZA,</w:t>
            </w:r>
            <w:r w:rsidRPr="00704DA5">
              <w:rPr>
                <w:rFonts w:ascii="Verdana" w:eastAsia="Times New Roman" w:hAnsi="Verdana" w:cs="Arial"/>
                <w:sz w:val="16"/>
                <w:szCs w:val="16"/>
                <w:lang w:val="es-ES" w:eastAsia="es-ES"/>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3o, fracción XIII, 13, apartado A, fracción I, 17 bis, fracciones II y III, 116, 118, fracción II y 119, fracción II de la Ley General de Salud; 38, fracción II, 40, fracción I, 43 y 47, fracción IV de la Ley Federal sobre Metrología y Normalización; 28 del Reglamento de la Ley Federal sobre Metrología y Normalización; </w:t>
            </w:r>
            <w:smartTag w:uri="urn:schemas-microsoft-com:office:smarttags" w:element="metricconverter">
              <w:smartTagPr>
                <w:attr w:name="ProductID" w:val="209 a"/>
              </w:smartTagPr>
              <w:r w:rsidRPr="00704DA5">
                <w:rPr>
                  <w:rFonts w:ascii="Verdana" w:eastAsia="Times New Roman" w:hAnsi="Verdana" w:cs="Arial"/>
                  <w:sz w:val="16"/>
                  <w:szCs w:val="16"/>
                  <w:lang w:val="es-ES" w:eastAsia="es-ES"/>
                </w:rPr>
                <w:t>209 a</w:t>
              </w:r>
            </w:smartTag>
            <w:r w:rsidRPr="00704DA5">
              <w:rPr>
                <w:rFonts w:ascii="Verdana" w:eastAsia="Times New Roman" w:hAnsi="Verdana" w:cs="Arial"/>
                <w:sz w:val="16"/>
                <w:szCs w:val="16"/>
                <w:lang w:val="es-ES" w:eastAsia="es-ES"/>
              </w:rPr>
              <w:t xml:space="preserve"> 213, 214, fracciones I, II, III y V, </w:t>
            </w:r>
            <w:smartTag w:uri="urn:schemas-microsoft-com:office:smarttags" w:element="metricconverter">
              <w:smartTagPr>
                <w:attr w:name="ProductID" w:val="215 a"/>
              </w:smartTagPr>
              <w:r w:rsidRPr="00704DA5">
                <w:rPr>
                  <w:rFonts w:ascii="Verdana" w:eastAsia="Times New Roman" w:hAnsi="Verdana" w:cs="Arial"/>
                  <w:sz w:val="16"/>
                  <w:szCs w:val="16"/>
                  <w:lang w:val="es-ES" w:eastAsia="es-ES"/>
                </w:rPr>
                <w:t>215 a</w:t>
              </w:r>
            </w:smartTag>
            <w:r w:rsidRPr="00704DA5">
              <w:rPr>
                <w:rFonts w:ascii="Verdana" w:eastAsia="Times New Roman" w:hAnsi="Verdana" w:cs="Arial"/>
                <w:sz w:val="16"/>
                <w:szCs w:val="16"/>
                <w:lang w:val="es-ES" w:eastAsia="es-ES"/>
              </w:rPr>
              <w:t xml:space="preserve"> 225 y 227 del Reglamento de la Ley General de Salud en Materia de Control Sanitario de Actividade</w:t>
            </w:r>
            <w:bookmarkStart w:id="1" w:name="N_GoBack"/>
            <w:bookmarkEnd w:id="1"/>
            <w:r w:rsidRPr="00704DA5">
              <w:rPr>
                <w:rFonts w:ascii="Verdana" w:eastAsia="Times New Roman" w:hAnsi="Verdana" w:cs="Arial"/>
                <w:sz w:val="16"/>
                <w:szCs w:val="16"/>
                <w:lang w:val="es-ES" w:eastAsia="es-ES"/>
              </w:rPr>
              <w:t>s, Establecimientos, Productos y Servicios y 3,  fracciones I, incisos n, o y s, y II, así como 10, fracción IV del Reglamento de la Comisión Federal para la Protección contra Riesgos Sanitarios; y</w:t>
            </w:r>
          </w:p>
        </w:tc>
        <w:tc>
          <w:tcPr>
            <w:tcW w:w="4416" w:type="dxa"/>
          </w:tcPr>
          <w:p w14:paraId="24702E4E" w14:textId="57555F40" w:rsidR="00F77C6F" w:rsidRPr="00F77C6F" w:rsidRDefault="00F77C6F" w:rsidP="00F77C6F">
            <w:pPr>
              <w:spacing w:after="101" w:line="276" w:lineRule="auto"/>
              <w:jc w:val="both"/>
              <w:rPr>
                <w:rFonts w:ascii="Verdana" w:eastAsia="Times New Roman" w:hAnsi="Verdana" w:cs="Arial"/>
                <w:sz w:val="16"/>
                <w:szCs w:val="16"/>
                <w:lang w:eastAsia="es-ES"/>
              </w:rPr>
            </w:pPr>
            <w:r w:rsidRPr="00AD4744">
              <w:rPr>
                <w:rFonts w:ascii="Verdana" w:eastAsia="Times New Roman" w:hAnsi="Verdana" w:cs="Arial"/>
                <w:b/>
                <w:bCs/>
                <w:sz w:val="16"/>
                <w:szCs w:val="16"/>
              </w:rPr>
              <w:t>JOSÉ ALONSO NOVELO BAEZA,</w:t>
            </w:r>
            <w:r w:rsidRPr="00AD4744">
              <w:rPr>
                <w:rFonts w:ascii="Verdana" w:eastAsia="Times New Roman" w:hAnsi="Verdana" w:cs="Arial"/>
                <w:sz w:val="16"/>
                <w:szCs w:val="16"/>
              </w:rPr>
              <w:t xml:space="preserve"> Federal Commissioner for the Protection against Sanitary Risks and President of the National Consultative Committee for Standardization of Sanitary Regulation and Promotion, based on articles 39 of the Organic Law of the Federal Public Administration; 4 of the Federal Law of Administrative Procedure; 3, section XIII, 13, section A, section I, 17 bis, sections II and III, 116, 118, section II and 119, section II of the </w:t>
            </w:r>
            <w:r>
              <w:rPr>
                <w:rFonts w:ascii="Verdana" w:eastAsia="Times New Roman" w:hAnsi="Verdana" w:cs="Arial"/>
                <w:sz w:val="16"/>
                <w:szCs w:val="16"/>
              </w:rPr>
              <w:t>General Law of Health</w:t>
            </w:r>
            <w:r w:rsidRPr="00AD4744">
              <w:rPr>
                <w:rFonts w:ascii="Verdana" w:eastAsia="Times New Roman" w:hAnsi="Verdana" w:cs="Arial"/>
                <w:sz w:val="16"/>
                <w:szCs w:val="16"/>
              </w:rPr>
              <w:t xml:space="preserve">; 38, section II, 40, section I, 43 and 47, section IV of the Federal Law on Metrology and Standardization; 28 of the Regulation of the Federal Law on Metrology and Standardization; 209 to 213, 214, </w:t>
            </w:r>
            <w:r>
              <w:rPr>
                <w:rFonts w:ascii="Verdana" w:eastAsia="Times New Roman" w:hAnsi="Verdana" w:cs="Arial"/>
                <w:sz w:val="16"/>
                <w:szCs w:val="16"/>
              </w:rPr>
              <w:t>sections</w:t>
            </w:r>
            <w:r w:rsidRPr="00AD4744">
              <w:rPr>
                <w:rFonts w:ascii="Verdana" w:eastAsia="Times New Roman" w:hAnsi="Verdana" w:cs="Arial"/>
                <w:sz w:val="16"/>
                <w:szCs w:val="16"/>
              </w:rPr>
              <w:t xml:space="preserve"> I, II, III and V, 215 to 225 and 227 of the Regulation of the General Law of Health in Matters of Sanitary Control of Activities, Establishments, Products and Services and 3, sections I, sections </w:t>
            </w:r>
            <w:r>
              <w:rPr>
                <w:rFonts w:ascii="Verdana" w:eastAsia="Times New Roman" w:hAnsi="Verdana" w:cs="Arial"/>
                <w:sz w:val="16"/>
                <w:szCs w:val="16"/>
              </w:rPr>
              <w:t>“</w:t>
            </w:r>
            <w:r w:rsidRPr="00AD4744">
              <w:rPr>
                <w:rFonts w:ascii="Verdana" w:eastAsia="Times New Roman" w:hAnsi="Verdana" w:cs="Arial"/>
                <w:sz w:val="16"/>
                <w:szCs w:val="16"/>
              </w:rPr>
              <w:t>n</w:t>
            </w:r>
            <w:r>
              <w:rPr>
                <w:rFonts w:ascii="Verdana" w:eastAsia="Times New Roman" w:hAnsi="Verdana" w:cs="Arial"/>
                <w:sz w:val="16"/>
                <w:szCs w:val="16"/>
              </w:rPr>
              <w:t>”</w:t>
            </w:r>
            <w:r w:rsidRPr="00AD4744">
              <w:rPr>
                <w:rFonts w:ascii="Verdana" w:eastAsia="Times New Roman" w:hAnsi="Verdana" w:cs="Arial"/>
                <w:sz w:val="16"/>
                <w:szCs w:val="16"/>
              </w:rPr>
              <w:t xml:space="preserve">, </w:t>
            </w:r>
            <w:r>
              <w:rPr>
                <w:rFonts w:ascii="Verdana" w:eastAsia="Times New Roman" w:hAnsi="Verdana" w:cs="Arial"/>
                <w:sz w:val="16"/>
                <w:szCs w:val="16"/>
              </w:rPr>
              <w:t>“</w:t>
            </w:r>
            <w:r w:rsidRPr="00AD4744">
              <w:rPr>
                <w:rFonts w:ascii="Verdana" w:eastAsia="Times New Roman" w:hAnsi="Verdana" w:cs="Arial"/>
                <w:sz w:val="16"/>
                <w:szCs w:val="16"/>
              </w:rPr>
              <w:t>o</w:t>
            </w:r>
            <w:r>
              <w:rPr>
                <w:rFonts w:ascii="Verdana" w:eastAsia="Times New Roman" w:hAnsi="Verdana" w:cs="Arial"/>
                <w:sz w:val="16"/>
                <w:szCs w:val="16"/>
              </w:rPr>
              <w:t>” and “s,</w:t>
            </w:r>
            <w:r>
              <w:rPr>
                <w:rFonts w:ascii="Verdana" w:eastAsia="Times New Roman" w:hAnsi="Verdana" w:cs="Arial"/>
                <w:sz w:val="16"/>
                <w:szCs w:val="16"/>
              </w:rPr>
              <w:br/>
            </w:r>
            <w:r w:rsidRPr="00AD4744">
              <w:rPr>
                <w:rFonts w:ascii="Verdana" w:eastAsia="Times New Roman" w:hAnsi="Verdana" w:cs="Arial"/>
                <w:sz w:val="16"/>
                <w:szCs w:val="16"/>
              </w:rPr>
              <w:t xml:space="preserve">and II, as well as 10, section IV of the Regulation of the Federal Commission for the Protection against Sanitary Risks; </w:t>
            </w:r>
            <w:r>
              <w:rPr>
                <w:rFonts w:ascii="Verdana" w:eastAsia="Times New Roman" w:hAnsi="Verdana" w:cs="Arial"/>
                <w:sz w:val="16"/>
                <w:szCs w:val="16"/>
              </w:rPr>
              <w:t>and</w:t>
            </w:r>
          </w:p>
        </w:tc>
      </w:tr>
      <w:tr w:rsidR="00F77C6F" w:rsidRPr="00F77C6F" w14:paraId="0B2BA2A6" w14:textId="7EAD2499" w:rsidTr="002F26C4">
        <w:tc>
          <w:tcPr>
            <w:tcW w:w="4416" w:type="dxa"/>
          </w:tcPr>
          <w:p w14:paraId="56836E4F" w14:textId="77777777" w:rsidR="00F77C6F" w:rsidRPr="00F77C6F" w:rsidRDefault="00F77C6F" w:rsidP="00F77C6F">
            <w:pPr>
              <w:spacing w:before="101" w:after="101" w:line="276" w:lineRule="auto"/>
              <w:jc w:val="center"/>
              <w:rPr>
                <w:rFonts w:ascii="Verdana" w:eastAsia="Times New Roman" w:hAnsi="Verdana" w:cs="Times New Roman"/>
                <w:b/>
                <w:sz w:val="16"/>
                <w:szCs w:val="16"/>
                <w:lang w:val="es-ES_tradnl" w:eastAsia="es-ES"/>
              </w:rPr>
            </w:pPr>
            <w:r w:rsidRPr="00704DA5">
              <w:rPr>
                <w:rFonts w:ascii="Verdana" w:eastAsia="Times New Roman" w:hAnsi="Verdana" w:cs="Times New Roman"/>
                <w:b/>
                <w:sz w:val="16"/>
                <w:szCs w:val="16"/>
                <w:lang w:val="es-ES_tradnl" w:eastAsia="es-ES"/>
              </w:rPr>
              <w:t>CONSIDERANDO</w:t>
            </w:r>
          </w:p>
        </w:tc>
        <w:tc>
          <w:tcPr>
            <w:tcW w:w="4416" w:type="dxa"/>
          </w:tcPr>
          <w:p w14:paraId="5361FF9C" w14:textId="298CC401" w:rsidR="00F77C6F" w:rsidRPr="00F77C6F" w:rsidRDefault="00F77C6F" w:rsidP="00F77C6F">
            <w:pPr>
              <w:spacing w:before="101" w:after="101" w:line="276" w:lineRule="auto"/>
              <w:jc w:val="center"/>
              <w:rPr>
                <w:rFonts w:ascii="Verdana" w:eastAsia="Times New Roman" w:hAnsi="Verdana" w:cs="Times New Roman"/>
                <w:b/>
                <w:sz w:val="16"/>
                <w:szCs w:val="16"/>
                <w:lang w:eastAsia="es-ES"/>
              </w:rPr>
            </w:pPr>
            <w:r w:rsidRPr="00AD4744">
              <w:rPr>
                <w:rFonts w:ascii="Verdana" w:eastAsia="Times New Roman" w:hAnsi="Verdana" w:cs="Times New Roman"/>
                <w:b/>
                <w:bCs/>
                <w:sz w:val="16"/>
                <w:szCs w:val="16"/>
              </w:rPr>
              <w:t>CONSIDERING</w:t>
            </w:r>
          </w:p>
        </w:tc>
      </w:tr>
      <w:tr w:rsidR="00F77C6F" w:rsidRPr="00F77C6F" w14:paraId="636E7B1F" w14:textId="7197F197" w:rsidTr="002F26C4">
        <w:tc>
          <w:tcPr>
            <w:tcW w:w="4416" w:type="dxa"/>
          </w:tcPr>
          <w:p w14:paraId="240B5FFF" w14:textId="77777777" w:rsidR="00F77C6F" w:rsidRPr="00F77C6F" w:rsidRDefault="00F77C6F" w:rsidP="00F77C6F">
            <w:pPr>
              <w:spacing w:after="101"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Que en cumplimiento a lo previsto en el artículo 46, fracción I de la Ley Federal sobre Metrología y Normalización, el 28 de junio de 2017, el Comité Consultivo Nacional de Normalización de Regulación y Fomento Sanitario, aprobó el anteproyecto de la presente Norma;</w:t>
            </w:r>
          </w:p>
        </w:tc>
        <w:tc>
          <w:tcPr>
            <w:tcW w:w="4416" w:type="dxa"/>
          </w:tcPr>
          <w:p w14:paraId="6D1C199A" w14:textId="2180EB59" w:rsidR="00F77C6F" w:rsidRPr="00F77C6F" w:rsidRDefault="00F77C6F" w:rsidP="00F77C6F">
            <w:pPr>
              <w:spacing w:after="101"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 xml:space="preserve">That in compliance </w:t>
            </w:r>
            <w:r w:rsidR="00ED5BA5">
              <w:rPr>
                <w:rFonts w:ascii="Verdana" w:eastAsia="Times New Roman" w:hAnsi="Verdana" w:cs="Arial"/>
                <w:sz w:val="16"/>
                <w:szCs w:val="16"/>
              </w:rPr>
              <w:t>to</w:t>
            </w:r>
            <w:r w:rsidRPr="00AD4744">
              <w:rPr>
                <w:rFonts w:ascii="Verdana" w:eastAsia="Times New Roman" w:hAnsi="Verdana" w:cs="Arial"/>
                <w:sz w:val="16"/>
                <w:szCs w:val="16"/>
              </w:rPr>
              <w:t xml:space="preserve"> the provisions </w:t>
            </w:r>
            <w:r w:rsidR="00ED5BA5">
              <w:rPr>
                <w:rFonts w:ascii="Verdana" w:eastAsia="Times New Roman" w:hAnsi="Verdana" w:cs="Arial"/>
                <w:sz w:val="16"/>
                <w:szCs w:val="16"/>
              </w:rPr>
              <w:t>in</w:t>
            </w:r>
            <w:r w:rsidRPr="00AD4744">
              <w:rPr>
                <w:rFonts w:ascii="Verdana" w:eastAsia="Times New Roman" w:hAnsi="Verdana" w:cs="Arial"/>
                <w:sz w:val="16"/>
                <w:szCs w:val="16"/>
              </w:rPr>
              <w:t xml:space="preserve"> article 46, section I of the Federal Law on Metrology and Standardization, on June 28, 2017, the </w:t>
            </w:r>
            <w:r w:rsidR="00ED5BA5">
              <w:rPr>
                <w:rFonts w:ascii="Verdana" w:eastAsia="Times New Roman" w:hAnsi="Verdana" w:cs="Arial"/>
                <w:sz w:val="16"/>
                <w:szCs w:val="16"/>
              </w:rPr>
              <w:t>National Consultative Committee for Standardization of Sanitary Regulation and Promotion</w:t>
            </w:r>
            <w:r w:rsidRPr="00AD4744">
              <w:rPr>
                <w:rFonts w:ascii="Verdana" w:eastAsia="Times New Roman" w:hAnsi="Verdana" w:cs="Arial"/>
                <w:sz w:val="16"/>
                <w:szCs w:val="16"/>
              </w:rPr>
              <w:t xml:space="preserve">, approved the </w:t>
            </w:r>
            <w:r w:rsidR="00ED5BA5">
              <w:rPr>
                <w:rFonts w:ascii="Verdana" w:eastAsia="Times New Roman" w:hAnsi="Verdana" w:cs="Arial"/>
                <w:sz w:val="16"/>
                <w:szCs w:val="16"/>
              </w:rPr>
              <w:t>pre-project</w:t>
            </w:r>
            <w:r w:rsidRPr="00AD4744">
              <w:rPr>
                <w:rFonts w:ascii="Verdana" w:eastAsia="Times New Roman" w:hAnsi="Verdana" w:cs="Arial"/>
                <w:sz w:val="16"/>
                <w:szCs w:val="16"/>
              </w:rPr>
              <w:t xml:space="preserve"> of this Standard;</w:t>
            </w:r>
          </w:p>
        </w:tc>
      </w:tr>
      <w:tr w:rsidR="00F77C6F" w:rsidRPr="00F77C6F" w14:paraId="7528FB32" w14:textId="6A0F0A93" w:rsidTr="002F26C4">
        <w:tc>
          <w:tcPr>
            <w:tcW w:w="4416" w:type="dxa"/>
          </w:tcPr>
          <w:p w14:paraId="20764B06" w14:textId="77777777" w:rsidR="00F77C6F" w:rsidRPr="00F77C6F" w:rsidRDefault="00F77C6F" w:rsidP="00F77C6F">
            <w:pPr>
              <w:spacing w:after="101"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Que con fecha 24 de abril de 2018, en cumplimiento a lo previsto en el artículo 47, fracción I de la Ley Federal sobre Metrología y Normalización, se publicó en el Diario Oficial de la Federación, el Proyecto de Norma Oficial Mexicana PROY-NOM-179-SSA1-2017, Agua para uso y consumo humano. Control de la calidad del agua distribuida por los sistemas de abastecimiento de agua, a efecto de que dentro de los sesenta días naturales posteriores a dicha publicación, los interesados presentaran sus comentarios al Comité Consultivo Nacional de Normalización de Regulación y Fomento Sanitario;</w:t>
            </w:r>
          </w:p>
        </w:tc>
        <w:tc>
          <w:tcPr>
            <w:tcW w:w="4416" w:type="dxa"/>
          </w:tcPr>
          <w:p w14:paraId="5E159D51" w14:textId="0677735A" w:rsidR="00F77C6F" w:rsidRPr="00F77C6F" w:rsidRDefault="00F77C6F" w:rsidP="00F77C6F">
            <w:pPr>
              <w:spacing w:after="101"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 xml:space="preserve">That on April 24, 2018, in compliance with the provisions of Article 47, section I of the Federal Law on Metrology and Standardization, the </w:t>
            </w:r>
            <w:r w:rsidR="00ED5BA5">
              <w:rPr>
                <w:rFonts w:ascii="Verdana" w:eastAsia="Times New Roman" w:hAnsi="Verdana" w:cs="Arial"/>
                <w:sz w:val="16"/>
                <w:szCs w:val="16"/>
              </w:rPr>
              <w:t>Project of</w:t>
            </w:r>
            <w:r w:rsidRPr="00AD4744">
              <w:rPr>
                <w:rFonts w:ascii="Verdana" w:eastAsia="Times New Roman" w:hAnsi="Verdana" w:cs="Arial"/>
                <w:sz w:val="16"/>
                <w:szCs w:val="16"/>
              </w:rPr>
              <w:t xml:space="preserve"> Official Mexican Standard PROY-</w:t>
            </w:r>
            <w:r w:rsidR="00ED5BA5">
              <w:t xml:space="preserve"> </w:t>
            </w:r>
            <w:r w:rsidR="00ED5BA5" w:rsidRPr="00ED5BA5">
              <w:rPr>
                <w:rFonts w:ascii="Verdana" w:eastAsia="Times New Roman" w:hAnsi="Verdana" w:cs="Arial"/>
                <w:sz w:val="16"/>
                <w:szCs w:val="16"/>
              </w:rPr>
              <w:t>NOM-179-SSA1-2020, Water for human use and consumption. Control of the quality of the water distributed by the water supply systems</w:t>
            </w:r>
            <w:r w:rsidRPr="00AD4744">
              <w:rPr>
                <w:rFonts w:ascii="Verdana" w:eastAsia="Times New Roman" w:hAnsi="Verdana" w:cs="Arial"/>
                <w:sz w:val="16"/>
                <w:szCs w:val="16"/>
              </w:rPr>
              <w:t xml:space="preserve">, so that within sixty calendar days after said publication, the interested parties </w:t>
            </w:r>
            <w:r w:rsidR="00ED5BA5">
              <w:rPr>
                <w:rFonts w:ascii="Verdana" w:eastAsia="Times New Roman" w:hAnsi="Verdana" w:cs="Arial"/>
                <w:sz w:val="16"/>
                <w:szCs w:val="16"/>
              </w:rPr>
              <w:t>might</w:t>
            </w:r>
            <w:r w:rsidRPr="00AD4744">
              <w:rPr>
                <w:rFonts w:ascii="Verdana" w:eastAsia="Times New Roman" w:hAnsi="Verdana" w:cs="Arial"/>
                <w:sz w:val="16"/>
                <w:szCs w:val="16"/>
              </w:rPr>
              <w:t xml:space="preserve"> submit their comments to the </w:t>
            </w:r>
            <w:r w:rsidR="00ED5BA5">
              <w:rPr>
                <w:rFonts w:ascii="Verdana" w:eastAsia="Times New Roman" w:hAnsi="Verdana" w:cs="Arial"/>
                <w:sz w:val="16"/>
                <w:szCs w:val="16"/>
              </w:rPr>
              <w:t>National Consultative Committee for Standardization of Sanitary Regulation and Promotion</w:t>
            </w:r>
            <w:r w:rsidRPr="00AD4744">
              <w:rPr>
                <w:rFonts w:ascii="Verdana" w:eastAsia="Times New Roman" w:hAnsi="Verdana" w:cs="Arial"/>
                <w:sz w:val="16"/>
                <w:szCs w:val="16"/>
              </w:rPr>
              <w:t>;</w:t>
            </w:r>
            <w:r w:rsidR="00ED5BA5">
              <w:rPr>
                <w:rFonts w:ascii="Verdana" w:eastAsia="Times New Roman" w:hAnsi="Verdana" w:cs="Arial"/>
                <w:sz w:val="16"/>
                <w:szCs w:val="16"/>
              </w:rPr>
              <w:t xml:space="preserve"> </w:t>
            </w:r>
          </w:p>
        </w:tc>
      </w:tr>
      <w:tr w:rsidR="00F77C6F" w:rsidRPr="00F77C6F" w14:paraId="7CFF6073" w14:textId="7E410630" w:rsidTr="002F26C4">
        <w:tc>
          <w:tcPr>
            <w:tcW w:w="4416" w:type="dxa"/>
          </w:tcPr>
          <w:p w14:paraId="40399B16" w14:textId="77777777" w:rsidR="00F77C6F" w:rsidRPr="00F77C6F" w:rsidRDefault="00F77C6F" w:rsidP="00F77C6F">
            <w:pPr>
              <w:spacing w:after="101"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Que con fecha previa, fueron publicadas en el Diario Oficial de la Federación, las respuestas a los comentarios recibidos por el mencionado Comité, en términos del artículo 47, fracción III de la Ley Federal sobre Metrología y Normalización;</w:t>
            </w:r>
          </w:p>
        </w:tc>
        <w:tc>
          <w:tcPr>
            <w:tcW w:w="4416" w:type="dxa"/>
          </w:tcPr>
          <w:p w14:paraId="1F975082" w14:textId="1DFCF393" w:rsidR="00F77C6F" w:rsidRPr="00F77C6F" w:rsidRDefault="00F77C6F" w:rsidP="00F77C6F">
            <w:pPr>
              <w:spacing w:after="101"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 xml:space="preserve">That previously, the responses to the comments received by the aforementioned Committee were published in the Official </w:t>
            </w:r>
            <w:r w:rsidR="00ED5BA5">
              <w:rPr>
                <w:rFonts w:ascii="Verdana" w:eastAsia="Times New Roman" w:hAnsi="Verdana" w:cs="Arial"/>
                <w:sz w:val="16"/>
                <w:szCs w:val="16"/>
              </w:rPr>
              <w:t>Daily</w:t>
            </w:r>
            <w:r w:rsidRPr="00AD4744">
              <w:rPr>
                <w:rFonts w:ascii="Verdana" w:eastAsia="Times New Roman" w:hAnsi="Verdana" w:cs="Arial"/>
                <w:sz w:val="16"/>
                <w:szCs w:val="16"/>
              </w:rPr>
              <w:t xml:space="preserve"> of the Federation, in terms of article 47, section III of the Federal Law on Metrology and Standardization;</w:t>
            </w:r>
          </w:p>
        </w:tc>
      </w:tr>
      <w:tr w:rsidR="00F77C6F" w:rsidRPr="00F77C6F" w14:paraId="3CC30701" w14:textId="0AF84274" w:rsidTr="002F26C4">
        <w:tc>
          <w:tcPr>
            <w:tcW w:w="4416" w:type="dxa"/>
          </w:tcPr>
          <w:p w14:paraId="6C24043A" w14:textId="77777777" w:rsidR="00F77C6F" w:rsidRPr="00F77C6F" w:rsidRDefault="00F77C6F" w:rsidP="00F77C6F">
            <w:pPr>
              <w:spacing w:after="101"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lastRenderedPageBreak/>
              <w:t>Que la Secretaría de Salud, a través de la Comisión Federal para la Protección contra riesgos Sanitarios, ha dado cumplimiento a lo establecido en los artículos 78 de la Ley General de Mejora Regulatoria y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con las acciones de simplificación realizadas por el ahorro en el trámite COFEPRIS-01-010-C Permiso Sanitario de Importación de Medicamentos que no sean o contengan estupefacientes o psicotrópicos, que no cuenten con registro sanitario Modalidad C.- Permiso Sanitario de Importación de Medicamentos destinados a tratamientos especiales (Enfermedades de baja incidencia con repercusión social), por el ahorro en el trámite COFEPRIS-01-012 Permiso sanitario de importación de remedios herbolarios, por el ahorro en el trámite COFEPRIS-01-015-E Permiso sanitario de importación de dispositivos médicos que no sean o contengan estupefacientes o psicotrópicos, sin registro o en fase de experimentación Modalidad E.- Importación de dispositivos médicos para donación y por el ahorro en el trámite COFEPRIS-02-004 Permiso Sanitario Previo de Importación de Productos del Tabaco con Constancia Expedida por la Autoridad Competente del País de Origen, del ACUERDO por el que se modifica el diverso por el que se dan a conocer los trámites que aplica la Secretaría de Salud, a través de la Comisión Federal para la Protección contra Riesgos Sanitarios inscritos en el Registro Federal de Trámites y Servicios de la Comisión Federal de Mejora Regulatoria que podrán realizarse en términos del Decreto por el que se establece la Ventanilla Digital Mexicana de Comercio Exterior, publicado el 14 de enero de 2011, publicado el 16 de noviembre de 2012, publicado el 2 de septiembre de 2019, y</w:t>
            </w:r>
          </w:p>
        </w:tc>
        <w:tc>
          <w:tcPr>
            <w:tcW w:w="4416" w:type="dxa"/>
          </w:tcPr>
          <w:p w14:paraId="711A0A98" w14:textId="663A5266" w:rsidR="00F77C6F" w:rsidRPr="00F77C6F" w:rsidRDefault="00F77C6F" w:rsidP="00F77C6F">
            <w:pPr>
              <w:spacing w:after="101"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 xml:space="preserve">That the </w:t>
            </w:r>
            <w:r>
              <w:rPr>
                <w:rFonts w:ascii="Verdana" w:eastAsia="Times New Roman" w:hAnsi="Verdana" w:cs="Arial"/>
                <w:sz w:val="16"/>
                <w:szCs w:val="16"/>
              </w:rPr>
              <w:t>Secretary</w:t>
            </w:r>
            <w:r w:rsidRPr="00AD4744">
              <w:rPr>
                <w:rFonts w:ascii="Verdana" w:eastAsia="Times New Roman" w:hAnsi="Verdana" w:cs="Arial"/>
                <w:sz w:val="16"/>
                <w:szCs w:val="16"/>
              </w:rPr>
              <w:t xml:space="preserve"> of Health, through the Federal Commission for the Protection against Sanitary Risks, has complied with the provisions of articles 78 of the General Law of Regulatory Improvement and Fifth of the "Agreement that establishes the guidelines that must be observed by Dep</w:t>
            </w:r>
            <w:r w:rsidR="00ED5BA5">
              <w:rPr>
                <w:rFonts w:ascii="Verdana" w:eastAsia="Times New Roman" w:hAnsi="Verdana" w:cs="Arial"/>
                <w:sz w:val="16"/>
                <w:szCs w:val="16"/>
              </w:rPr>
              <w:t xml:space="preserve">artments </w:t>
            </w:r>
            <w:r w:rsidRPr="00AD4744">
              <w:rPr>
                <w:rFonts w:ascii="Verdana" w:eastAsia="Times New Roman" w:hAnsi="Verdana" w:cs="Arial"/>
                <w:sz w:val="16"/>
                <w:szCs w:val="16"/>
              </w:rPr>
              <w:t>and decentralized agencies of the Federal Public Administration, regarding the issuance of general administrative acts to which Article 69-H of the Federal Law of Administrative Procedure is applicable</w:t>
            </w:r>
            <w:r w:rsidR="00ED5BA5">
              <w:rPr>
                <w:rFonts w:ascii="Verdana" w:eastAsia="Times New Roman" w:hAnsi="Verdana" w:cs="Arial"/>
                <w:sz w:val="16"/>
                <w:szCs w:val="16"/>
              </w:rPr>
              <w:t>,</w:t>
            </w:r>
            <w:r w:rsidRPr="00AD4744">
              <w:rPr>
                <w:rFonts w:ascii="Verdana" w:eastAsia="Times New Roman" w:hAnsi="Verdana" w:cs="Arial"/>
                <w:sz w:val="16"/>
                <w:szCs w:val="16"/>
              </w:rPr>
              <w:t xml:space="preserve">” with the simplification actions carried out by the </w:t>
            </w:r>
            <w:r w:rsidR="00ED5BA5">
              <w:rPr>
                <w:rFonts w:ascii="Verdana" w:eastAsia="Times New Roman" w:hAnsi="Verdana" w:cs="Arial"/>
                <w:sz w:val="16"/>
                <w:szCs w:val="16"/>
              </w:rPr>
              <w:t>simplified procedure</w:t>
            </w:r>
            <w:r w:rsidRPr="00AD4744">
              <w:rPr>
                <w:rFonts w:ascii="Verdana" w:eastAsia="Times New Roman" w:hAnsi="Verdana" w:cs="Arial"/>
                <w:sz w:val="16"/>
                <w:szCs w:val="16"/>
              </w:rPr>
              <w:t xml:space="preserve"> COFEPRIS-01-010-C</w:t>
            </w:r>
            <w:r w:rsidR="00ED5BA5">
              <w:rPr>
                <w:rFonts w:ascii="Verdana" w:eastAsia="Times New Roman" w:hAnsi="Verdana" w:cs="Arial"/>
                <w:sz w:val="16"/>
                <w:szCs w:val="16"/>
              </w:rPr>
              <w:t>,</w:t>
            </w:r>
            <w:r w:rsidRPr="00AD4744">
              <w:rPr>
                <w:rFonts w:ascii="Verdana" w:eastAsia="Times New Roman" w:hAnsi="Verdana" w:cs="Arial"/>
                <w:sz w:val="16"/>
                <w:szCs w:val="16"/>
              </w:rPr>
              <w:t xml:space="preserve"> Sanitary Permit for Importing Medications that are not or </w:t>
            </w:r>
            <w:r w:rsidR="00ED5BA5">
              <w:rPr>
                <w:rFonts w:ascii="Verdana" w:eastAsia="Times New Roman" w:hAnsi="Verdana" w:cs="Arial"/>
                <w:sz w:val="16"/>
                <w:szCs w:val="16"/>
              </w:rPr>
              <w:t xml:space="preserve">do not </w:t>
            </w:r>
            <w:r w:rsidRPr="00AD4744">
              <w:rPr>
                <w:rFonts w:ascii="Verdana" w:eastAsia="Times New Roman" w:hAnsi="Verdana" w:cs="Arial"/>
                <w:sz w:val="16"/>
                <w:szCs w:val="16"/>
              </w:rPr>
              <w:t xml:space="preserve">contain narcotic or psychotropic drugs, that do not have a health </w:t>
            </w:r>
            <w:r w:rsidR="00ED5BA5">
              <w:rPr>
                <w:rFonts w:ascii="Verdana" w:eastAsia="Times New Roman" w:hAnsi="Verdana" w:cs="Arial"/>
                <w:sz w:val="16"/>
                <w:szCs w:val="16"/>
              </w:rPr>
              <w:t>registration</w:t>
            </w:r>
            <w:r w:rsidRPr="00AD4744">
              <w:rPr>
                <w:rFonts w:ascii="Verdana" w:eastAsia="Times New Roman" w:hAnsi="Verdana" w:cs="Arial"/>
                <w:sz w:val="16"/>
                <w:szCs w:val="16"/>
              </w:rPr>
              <w:t xml:space="preserve"> Modality C.- Sanitary Permit for Importing Medications for special treatments (Diseases </w:t>
            </w:r>
            <w:r w:rsidR="00ED5BA5">
              <w:rPr>
                <w:rFonts w:ascii="Verdana" w:eastAsia="Times New Roman" w:hAnsi="Verdana" w:cs="Arial"/>
                <w:sz w:val="16"/>
                <w:szCs w:val="16"/>
              </w:rPr>
              <w:t xml:space="preserve">of </w:t>
            </w:r>
            <w:proofErr w:type="spellStart"/>
            <w:r w:rsidR="00ED5BA5">
              <w:rPr>
                <w:rFonts w:ascii="Verdana" w:eastAsia="Times New Roman" w:hAnsi="Verdana" w:cs="Arial"/>
                <w:sz w:val="16"/>
                <w:szCs w:val="16"/>
              </w:rPr>
              <w:t>lowf</w:t>
            </w:r>
            <w:proofErr w:type="spellEnd"/>
            <w:r w:rsidR="00ED5BA5">
              <w:rPr>
                <w:rFonts w:ascii="Verdana" w:eastAsia="Times New Roman" w:hAnsi="Verdana" w:cs="Arial"/>
                <w:sz w:val="16"/>
                <w:szCs w:val="16"/>
              </w:rPr>
              <w:t xml:space="preserve"> </w:t>
            </w:r>
            <w:r w:rsidRPr="00AD4744">
              <w:rPr>
                <w:rFonts w:ascii="Verdana" w:eastAsia="Times New Roman" w:hAnsi="Verdana" w:cs="Arial"/>
                <w:sz w:val="16"/>
                <w:szCs w:val="16"/>
              </w:rPr>
              <w:t xml:space="preserve">incidence with social repercussion), due to the savings in the process COFEPRIS-01-012 Sanitary permit of importation of herbal remedies, </w:t>
            </w:r>
            <w:r w:rsidR="00ED5BA5">
              <w:rPr>
                <w:rFonts w:ascii="Verdana" w:eastAsia="Times New Roman" w:hAnsi="Verdana" w:cs="Arial"/>
                <w:sz w:val="16"/>
                <w:szCs w:val="16"/>
              </w:rPr>
              <w:t>with the simplified procedure</w:t>
            </w:r>
            <w:r w:rsidRPr="00AD4744">
              <w:rPr>
                <w:rFonts w:ascii="Verdana" w:eastAsia="Times New Roman" w:hAnsi="Verdana" w:cs="Arial"/>
                <w:sz w:val="16"/>
                <w:szCs w:val="16"/>
              </w:rPr>
              <w:t xml:space="preserve"> COFEPRIS-01-015-E</w:t>
            </w:r>
            <w:r w:rsidR="00ED5BA5">
              <w:rPr>
                <w:rFonts w:ascii="Verdana" w:eastAsia="Times New Roman" w:hAnsi="Verdana" w:cs="Arial"/>
                <w:sz w:val="16"/>
                <w:szCs w:val="16"/>
              </w:rPr>
              <w:t>,</w:t>
            </w:r>
            <w:r w:rsidRPr="00AD4744">
              <w:rPr>
                <w:rFonts w:ascii="Verdana" w:eastAsia="Times New Roman" w:hAnsi="Verdana" w:cs="Arial"/>
                <w:sz w:val="16"/>
                <w:szCs w:val="16"/>
              </w:rPr>
              <w:t xml:space="preserve"> Sanitary permit to import medical devices that are not or</w:t>
            </w:r>
            <w:r w:rsidR="00ED5BA5">
              <w:rPr>
                <w:rFonts w:ascii="Verdana" w:eastAsia="Times New Roman" w:hAnsi="Verdana" w:cs="Arial"/>
                <w:sz w:val="16"/>
                <w:szCs w:val="16"/>
              </w:rPr>
              <w:t xml:space="preserve"> do not</w:t>
            </w:r>
            <w:r w:rsidRPr="00AD4744">
              <w:rPr>
                <w:rFonts w:ascii="Verdana" w:eastAsia="Times New Roman" w:hAnsi="Verdana" w:cs="Arial"/>
                <w:sz w:val="16"/>
                <w:szCs w:val="16"/>
              </w:rPr>
              <w:t xml:space="preserve"> contain narcotic or psychotropic drugs, without registration or in the experimentation phase Modality E.- Importation of medical devices for donation and </w:t>
            </w:r>
            <w:r w:rsidR="00752DB9">
              <w:rPr>
                <w:rFonts w:ascii="Verdana" w:eastAsia="Times New Roman" w:hAnsi="Verdana" w:cs="Arial"/>
                <w:sz w:val="16"/>
                <w:szCs w:val="16"/>
              </w:rPr>
              <w:t>with the simplified procedure,</w:t>
            </w:r>
            <w:r w:rsidRPr="00AD4744">
              <w:rPr>
                <w:rFonts w:ascii="Verdana" w:eastAsia="Times New Roman" w:hAnsi="Verdana" w:cs="Arial"/>
                <w:sz w:val="16"/>
                <w:szCs w:val="16"/>
              </w:rPr>
              <w:t xml:space="preserve"> COFEPRIS-02-004 Sanitary Permit </w:t>
            </w:r>
            <w:r w:rsidR="00752DB9">
              <w:rPr>
                <w:rFonts w:ascii="Verdana" w:eastAsia="Times New Roman" w:hAnsi="Verdana" w:cs="Arial"/>
                <w:sz w:val="16"/>
                <w:szCs w:val="16"/>
              </w:rPr>
              <w:t>prior to</w:t>
            </w:r>
            <w:r w:rsidRPr="00AD4744">
              <w:rPr>
                <w:rFonts w:ascii="Verdana" w:eastAsia="Times New Roman" w:hAnsi="Verdana" w:cs="Arial"/>
                <w:sz w:val="16"/>
                <w:szCs w:val="16"/>
              </w:rPr>
              <w:t xml:space="preserve"> the Importation of Tobacco Products with Certificate Issued by the </w:t>
            </w:r>
            <w:r w:rsidR="00752DB9">
              <w:rPr>
                <w:rFonts w:ascii="Verdana" w:eastAsia="Times New Roman" w:hAnsi="Verdana" w:cs="Arial"/>
                <w:sz w:val="16"/>
                <w:szCs w:val="16"/>
              </w:rPr>
              <w:t xml:space="preserve">Appropriate </w:t>
            </w:r>
            <w:r w:rsidRPr="00AD4744">
              <w:rPr>
                <w:rFonts w:ascii="Verdana" w:eastAsia="Times New Roman" w:hAnsi="Verdana" w:cs="Arial"/>
                <w:sz w:val="16"/>
                <w:szCs w:val="16"/>
              </w:rPr>
              <w:t xml:space="preserve">Authority of the Country of Origin, of the AGREEMENT by which </w:t>
            </w:r>
            <w:r w:rsidR="00752DB9">
              <w:rPr>
                <w:rFonts w:ascii="Verdana" w:eastAsia="Times New Roman" w:hAnsi="Verdana" w:cs="Arial"/>
                <w:sz w:val="16"/>
                <w:szCs w:val="16"/>
              </w:rPr>
              <w:t>various points</w:t>
            </w:r>
            <w:r w:rsidRPr="00AD4744">
              <w:rPr>
                <w:rFonts w:ascii="Verdana" w:eastAsia="Times New Roman" w:hAnsi="Verdana" w:cs="Arial"/>
                <w:sz w:val="16"/>
                <w:szCs w:val="16"/>
              </w:rPr>
              <w:t xml:space="preserve"> are disclosed </w:t>
            </w:r>
            <w:r w:rsidR="00752DB9">
              <w:rPr>
                <w:rFonts w:ascii="Verdana" w:eastAsia="Times New Roman" w:hAnsi="Verdana" w:cs="Arial"/>
                <w:sz w:val="16"/>
                <w:szCs w:val="16"/>
              </w:rPr>
              <w:t>for the simplified</w:t>
            </w:r>
            <w:r w:rsidRPr="00AD4744">
              <w:rPr>
                <w:rFonts w:ascii="Verdana" w:eastAsia="Times New Roman" w:hAnsi="Verdana" w:cs="Arial"/>
                <w:sz w:val="16"/>
                <w:szCs w:val="16"/>
              </w:rPr>
              <w:t xml:space="preserve"> procedures applied by the </w:t>
            </w:r>
            <w:r>
              <w:rPr>
                <w:rFonts w:ascii="Verdana" w:eastAsia="Times New Roman" w:hAnsi="Verdana" w:cs="Arial"/>
                <w:sz w:val="16"/>
                <w:szCs w:val="16"/>
              </w:rPr>
              <w:t>Secretary</w:t>
            </w:r>
            <w:r w:rsidRPr="00AD4744">
              <w:rPr>
                <w:rFonts w:ascii="Verdana" w:eastAsia="Times New Roman" w:hAnsi="Verdana" w:cs="Arial"/>
                <w:sz w:val="16"/>
                <w:szCs w:val="16"/>
              </w:rPr>
              <w:t xml:space="preserve"> of Health, through the Federal Commission for the Protection against Sanitary Risks re</w:t>
            </w:r>
            <w:r w:rsidR="00752DB9">
              <w:rPr>
                <w:rFonts w:ascii="Verdana" w:eastAsia="Times New Roman" w:hAnsi="Verdana" w:cs="Arial"/>
                <w:sz w:val="16"/>
                <w:szCs w:val="16"/>
              </w:rPr>
              <w:t>corded</w:t>
            </w:r>
            <w:r w:rsidRPr="00AD4744">
              <w:rPr>
                <w:rFonts w:ascii="Verdana" w:eastAsia="Times New Roman" w:hAnsi="Verdana" w:cs="Arial"/>
                <w:sz w:val="16"/>
                <w:szCs w:val="16"/>
              </w:rPr>
              <w:t xml:space="preserve"> in the Federal Registry of Procedures and Services of the Federal Commission for Regulatory Improvement that may be carried out in terms of the Decree </w:t>
            </w:r>
            <w:r w:rsidR="00752DB9">
              <w:rPr>
                <w:rFonts w:ascii="Verdana" w:eastAsia="Times New Roman" w:hAnsi="Verdana" w:cs="Arial"/>
                <w:sz w:val="16"/>
                <w:szCs w:val="16"/>
              </w:rPr>
              <w:t>by which is established the Mexican Digital Window for Foreign Commerce</w:t>
            </w:r>
            <w:r w:rsidRPr="00AD4744">
              <w:rPr>
                <w:rFonts w:ascii="Verdana" w:eastAsia="Times New Roman" w:hAnsi="Verdana" w:cs="Arial"/>
                <w:sz w:val="16"/>
                <w:szCs w:val="16"/>
              </w:rPr>
              <w:t>, published on January 14, 2011, published on November 16, 2012, published on 2 September 2019, and</w:t>
            </w:r>
          </w:p>
        </w:tc>
      </w:tr>
      <w:tr w:rsidR="00F77C6F" w:rsidRPr="00F77C6F" w14:paraId="43AF42E1" w14:textId="0F155ABD" w:rsidTr="002F26C4">
        <w:tc>
          <w:tcPr>
            <w:tcW w:w="4416" w:type="dxa"/>
          </w:tcPr>
          <w:p w14:paraId="20F0746D" w14:textId="77777777" w:rsidR="00F77C6F" w:rsidRPr="00F77C6F" w:rsidRDefault="00F77C6F" w:rsidP="00F77C6F">
            <w:pPr>
              <w:spacing w:after="101"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Que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416" w:type="dxa"/>
          </w:tcPr>
          <w:p w14:paraId="4146BF54" w14:textId="36A643B2" w:rsidR="00F77C6F" w:rsidRPr="00F77C6F" w:rsidRDefault="00F77C6F" w:rsidP="00F77C6F">
            <w:pPr>
              <w:spacing w:after="101"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 xml:space="preserve">That in attention to the above considerations, with the approval of the National Consultative Committee for Sanitary Regulation and Promotion, I have seen fit to issue and order the publication in the Official </w:t>
            </w:r>
            <w:r w:rsidR="00ED5BA5">
              <w:rPr>
                <w:rFonts w:ascii="Verdana" w:eastAsia="Times New Roman" w:hAnsi="Verdana" w:cs="Arial"/>
                <w:sz w:val="16"/>
                <w:szCs w:val="16"/>
              </w:rPr>
              <w:t>Daily</w:t>
            </w:r>
            <w:r w:rsidRPr="00AD4744">
              <w:rPr>
                <w:rFonts w:ascii="Verdana" w:eastAsia="Times New Roman" w:hAnsi="Verdana" w:cs="Arial"/>
                <w:sz w:val="16"/>
                <w:szCs w:val="16"/>
              </w:rPr>
              <w:t xml:space="preserve"> of the Federation, of the</w:t>
            </w:r>
          </w:p>
        </w:tc>
      </w:tr>
      <w:tr w:rsidR="00F77C6F" w:rsidRPr="00F77C6F" w14:paraId="28DD55FA" w14:textId="5226DBF8" w:rsidTr="002F26C4">
        <w:tc>
          <w:tcPr>
            <w:tcW w:w="4416" w:type="dxa"/>
          </w:tcPr>
          <w:p w14:paraId="35A57DF1" w14:textId="77777777" w:rsidR="00F77C6F" w:rsidRPr="00F77C6F" w:rsidRDefault="00F77C6F" w:rsidP="00F77C6F">
            <w:pPr>
              <w:spacing w:before="101" w:after="101" w:line="276" w:lineRule="auto"/>
              <w:jc w:val="center"/>
              <w:rPr>
                <w:rFonts w:ascii="Verdana" w:eastAsia="Times New Roman" w:hAnsi="Verdana" w:cs="Times New Roman"/>
                <w:b/>
                <w:sz w:val="16"/>
                <w:szCs w:val="16"/>
                <w:lang w:val="es-ES_tradnl" w:eastAsia="es-ES"/>
              </w:rPr>
            </w:pPr>
            <w:r w:rsidRPr="00704DA5">
              <w:rPr>
                <w:rFonts w:ascii="Verdana" w:eastAsia="Times New Roman" w:hAnsi="Verdana" w:cs="Times New Roman"/>
                <w:b/>
                <w:sz w:val="16"/>
                <w:szCs w:val="16"/>
                <w:lang w:val="es-ES_tradnl" w:eastAsia="es-ES"/>
              </w:rPr>
              <w:t>NORMA OFICIAL MEXICANA NOM-179-SSA1-2020, AGUA PARA USO Y  CONSUMO HUMANO. CONTROL DE LA CALIDAD DEL AGUA DISTRIBUIDA POR LOS SISTEMAS DE ABASTECIMIENTO DE AGUA</w:t>
            </w:r>
          </w:p>
        </w:tc>
        <w:tc>
          <w:tcPr>
            <w:tcW w:w="4416" w:type="dxa"/>
          </w:tcPr>
          <w:p w14:paraId="37D1ACDC" w14:textId="1AF6EE89" w:rsidR="00F77C6F" w:rsidRPr="00F77C6F" w:rsidRDefault="00752DB9" w:rsidP="00F77C6F">
            <w:pPr>
              <w:spacing w:before="101" w:after="101" w:line="276" w:lineRule="auto"/>
              <w:jc w:val="center"/>
              <w:rPr>
                <w:rFonts w:ascii="Verdana" w:eastAsia="Times New Roman" w:hAnsi="Verdana" w:cs="Times New Roman"/>
                <w:b/>
                <w:sz w:val="16"/>
                <w:szCs w:val="16"/>
                <w:lang w:eastAsia="es-ES"/>
              </w:rPr>
            </w:pPr>
            <w:r>
              <w:rPr>
                <w:rFonts w:ascii="Verdana" w:eastAsia="Times New Roman" w:hAnsi="Verdana" w:cs="Times New Roman"/>
                <w:b/>
                <w:bCs/>
                <w:sz w:val="16"/>
                <w:szCs w:val="16"/>
              </w:rPr>
              <w:t>OFFICIAL MEXICAN STANDARD NOM-179-SSA1-2020, WATER FOR HUMAN USE AND CONSUMPTION. CONTROL OF THE QUALITY OF THE WATER DISTRIBUTED BY THE WATER SUPPLY SYSTEMS</w:t>
            </w:r>
          </w:p>
        </w:tc>
      </w:tr>
      <w:tr w:rsidR="00F77C6F" w:rsidRPr="00F77C6F" w14:paraId="5A2F9096" w14:textId="01E13FC1" w:rsidTr="002F26C4">
        <w:tc>
          <w:tcPr>
            <w:tcW w:w="4416" w:type="dxa"/>
          </w:tcPr>
          <w:p w14:paraId="4E381FFA" w14:textId="77777777" w:rsidR="00F77C6F" w:rsidRPr="00F77C6F" w:rsidRDefault="00F77C6F" w:rsidP="00F77C6F">
            <w:pPr>
              <w:spacing w:before="101" w:after="101" w:line="276" w:lineRule="auto"/>
              <w:jc w:val="center"/>
              <w:rPr>
                <w:rFonts w:ascii="Verdana" w:eastAsia="Times New Roman" w:hAnsi="Verdana" w:cs="Times New Roman"/>
                <w:b/>
                <w:sz w:val="16"/>
                <w:szCs w:val="16"/>
                <w:lang w:val="es-ES_tradnl" w:eastAsia="es-ES"/>
              </w:rPr>
            </w:pPr>
            <w:r w:rsidRPr="00704DA5">
              <w:rPr>
                <w:rFonts w:ascii="Verdana" w:eastAsia="Times New Roman" w:hAnsi="Verdana" w:cs="Times New Roman"/>
                <w:b/>
                <w:sz w:val="16"/>
                <w:szCs w:val="16"/>
                <w:lang w:val="es-ES_tradnl" w:eastAsia="es-ES"/>
              </w:rPr>
              <w:t>PREFACIO</w:t>
            </w:r>
          </w:p>
        </w:tc>
        <w:tc>
          <w:tcPr>
            <w:tcW w:w="4416" w:type="dxa"/>
          </w:tcPr>
          <w:p w14:paraId="39577BB2" w14:textId="51AA6CA7" w:rsidR="00F77C6F" w:rsidRPr="00F77C6F" w:rsidRDefault="00F77C6F" w:rsidP="00F77C6F">
            <w:pPr>
              <w:spacing w:before="101" w:after="101" w:line="276" w:lineRule="auto"/>
              <w:jc w:val="center"/>
              <w:rPr>
                <w:rFonts w:ascii="Verdana" w:eastAsia="Times New Roman" w:hAnsi="Verdana" w:cs="Times New Roman"/>
                <w:b/>
                <w:sz w:val="16"/>
                <w:szCs w:val="16"/>
                <w:lang w:eastAsia="es-ES"/>
              </w:rPr>
            </w:pPr>
            <w:r w:rsidRPr="00AD4744">
              <w:rPr>
                <w:rFonts w:ascii="Verdana" w:eastAsia="Times New Roman" w:hAnsi="Verdana" w:cs="Times New Roman"/>
                <w:b/>
                <w:bCs/>
                <w:sz w:val="16"/>
                <w:szCs w:val="16"/>
              </w:rPr>
              <w:t>PREFACE</w:t>
            </w:r>
          </w:p>
        </w:tc>
      </w:tr>
      <w:tr w:rsidR="00F77C6F" w:rsidRPr="00F77C6F" w14:paraId="14034C0D" w14:textId="6C31386D" w:rsidTr="002F26C4">
        <w:tc>
          <w:tcPr>
            <w:tcW w:w="4416" w:type="dxa"/>
          </w:tcPr>
          <w:p w14:paraId="6DCAB15E"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lastRenderedPageBreak/>
              <w:t>En la elaboración de esta Norma participaron:</w:t>
            </w:r>
          </w:p>
        </w:tc>
        <w:tc>
          <w:tcPr>
            <w:tcW w:w="4416" w:type="dxa"/>
          </w:tcPr>
          <w:p w14:paraId="374E997F" w14:textId="12172AE5"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The following participated in the preparation of this Standard:</w:t>
            </w:r>
          </w:p>
        </w:tc>
      </w:tr>
      <w:tr w:rsidR="00F77C6F" w:rsidRPr="00F77C6F" w14:paraId="77725C8A" w14:textId="5D636631" w:rsidTr="002F26C4">
        <w:tc>
          <w:tcPr>
            <w:tcW w:w="4416" w:type="dxa"/>
          </w:tcPr>
          <w:p w14:paraId="5D894D96" w14:textId="77777777" w:rsidR="00F77C6F" w:rsidRPr="00752DB9" w:rsidRDefault="00F77C6F" w:rsidP="00F77C6F">
            <w:pPr>
              <w:spacing w:after="94" w:line="276" w:lineRule="auto"/>
              <w:jc w:val="both"/>
              <w:rPr>
                <w:rFonts w:ascii="Verdana" w:eastAsia="Times New Roman" w:hAnsi="Verdana" w:cs="Arial"/>
                <w:b/>
                <w:bCs/>
                <w:color w:val="000000"/>
                <w:sz w:val="16"/>
                <w:szCs w:val="16"/>
                <w:lang w:val="es-ES" w:eastAsia="es-ES"/>
              </w:rPr>
            </w:pPr>
            <w:r w:rsidRPr="00752DB9">
              <w:rPr>
                <w:rFonts w:ascii="Verdana" w:eastAsia="Times New Roman" w:hAnsi="Verdana" w:cs="Arial"/>
                <w:b/>
                <w:bCs/>
                <w:color w:val="000000"/>
                <w:sz w:val="16"/>
                <w:szCs w:val="16"/>
                <w:lang w:val="es-ES" w:eastAsia="es-ES"/>
              </w:rPr>
              <w:t>Secretaría de Salud</w:t>
            </w:r>
          </w:p>
        </w:tc>
        <w:tc>
          <w:tcPr>
            <w:tcW w:w="4416" w:type="dxa"/>
          </w:tcPr>
          <w:p w14:paraId="49544376" w14:textId="5D8F1397" w:rsidR="00F77C6F" w:rsidRPr="00752DB9" w:rsidRDefault="00752DB9" w:rsidP="00F77C6F">
            <w:pPr>
              <w:spacing w:after="94" w:line="276" w:lineRule="auto"/>
              <w:jc w:val="both"/>
              <w:rPr>
                <w:rFonts w:ascii="Verdana" w:eastAsia="Times New Roman" w:hAnsi="Verdana" w:cs="Arial"/>
                <w:b/>
                <w:bCs/>
                <w:color w:val="000000"/>
                <w:sz w:val="16"/>
                <w:szCs w:val="16"/>
                <w:lang w:eastAsia="es-ES"/>
              </w:rPr>
            </w:pPr>
            <w:r w:rsidRPr="00752DB9">
              <w:rPr>
                <w:rFonts w:ascii="Verdana" w:eastAsia="Times New Roman" w:hAnsi="Verdana" w:cs="Arial"/>
                <w:b/>
                <w:bCs/>
                <w:sz w:val="16"/>
                <w:szCs w:val="16"/>
              </w:rPr>
              <w:t>Secretary of Health</w:t>
            </w:r>
          </w:p>
        </w:tc>
      </w:tr>
      <w:tr w:rsidR="00F77C6F" w:rsidRPr="00F77C6F" w14:paraId="4EEBFD7E" w14:textId="40ACE1A8" w:rsidTr="002F26C4">
        <w:tc>
          <w:tcPr>
            <w:tcW w:w="4416" w:type="dxa"/>
          </w:tcPr>
          <w:p w14:paraId="79550D4B" w14:textId="54EF60F2" w:rsidR="00F77C6F" w:rsidRPr="00F77C6F" w:rsidRDefault="00F77C6F" w:rsidP="00752DB9">
            <w:pPr>
              <w:spacing w:after="94" w:line="276" w:lineRule="auto"/>
              <w:ind w:left="334"/>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Comisión Federal para la Protección contra Riesgos Sanitarios</w:t>
            </w:r>
          </w:p>
        </w:tc>
        <w:tc>
          <w:tcPr>
            <w:tcW w:w="4416" w:type="dxa"/>
          </w:tcPr>
          <w:p w14:paraId="4359B110" w14:textId="72DB73D0" w:rsidR="00F77C6F" w:rsidRPr="00F77C6F" w:rsidRDefault="00F77C6F" w:rsidP="00752DB9">
            <w:pPr>
              <w:spacing w:after="94" w:line="276" w:lineRule="auto"/>
              <w:ind w:left="334"/>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Federal Commission for the Protection against Sanitary Risks</w:t>
            </w:r>
          </w:p>
        </w:tc>
      </w:tr>
      <w:tr w:rsidR="00F77C6F" w:rsidRPr="00F77C6F" w14:paraId="1EB6B5C3" w14:textId="62EA9424" w:rsidTr="002F26C4">
        <w:tc>
          <w:tcPr>
            <w:tcW w:w="4416" w:type="dxa"/>
          </w:tcPr>
          <w:p w14:paraId="4E689F5E" w14:textId="77777777" w:rsidR="00F77C6F" w:rsidRPr="00F77C6F" w:rsidRDefault="00F77C6F" w:rsidP="00752DB9">
            <w:pPr>
              <w:spacing w:after="94" w:line="276" w:lineRule="auto"/>
              <w:ind w:left="334"/>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Secretaría de Medio Ambiente y Recursos Naturales</w:t>
            </w:r>
          </w:p>
        </w:tc>
        <w:tc>
          <w:tcPr>
            <w:tcW w:w="4416" w:type="dxa"/>
          </w:tcPr>
          <w:p w14:paraId="5C422768" w14:textId="0C5E5B64" w:rsidR="00F77C6F" w:rsidRPr="00F77C6F" w:rsidRDefault="00F77C6F" w:rsidP="00752DB9">
            <w:pPr>
              <w:spacing w:after="94" w:line="276" w:lineRule="auto"/>
              <w:ind w:left="334"/>
              <w:jc w:val="both"/>
              <w:rPr>
                <w:rFonts w:ascii="Verdana" w:eastAsia="Times New Roman" w:hAnsi="Verdana" w:cs="Arial"/>
                <w:color w:val="000000"/>
                <w:sz w:val="16"/>
                <w:szCs w:val="16"/>
                <w:lang w:eastAsia="es-ES"/>
              </w:rPr>
            </w:pPr>
            <w:r>
              <w:rPr>
                <w:rFonts w:ascii="Verdana" w:eastAsia="Times New Roman" w:hAnsi="Verdana" w:cs="Arial"/>
                <w:sz w:val="16"/>
                <w:szCs w:val="16"/>
              </w:rPr>
              <w:t>Secretary</w:t>
            </w:r>
            <w:r w:rsidRPr="00AD4744">
              <w:rPr>
                <w:rFonts w:ascii="Verdana" w:eastAsia="Times New Roman" w:hAnsi="Verdana" w:cs="Arial"/>
                <w:sz w:val="16"/>
                <w:szCs w:val="16"/>
              </w:rPr>
              <w:t xml:space="preserve"> of the Environment and Natural Resources</w:t>
            </w:r>
          </w:p>
        </w:tc>
      </w:tr>
      <w:tr w:rsidR="00F77C6F" w:rsidRPr="00F77C6F" w14:paraId="415C2C79" w14:textId="70EEA40F" w:rsidTr="002F26C4">
        <w:tc>
          <w:tcPr>
            <w:tcW w:w="4416" w:type="dxa"/>
          </w:tcPr>
          <w:p w14:paraId="6267C0CC" w14:textId="7E66FCA0" w:rsidR="00F77C6F" w:rsidRPr="00F77C6F" w:rsidRDefault="00F77C6F" w:rsidP="00752DB9">
            <w:pPr>
              <w:spacing w:after="94" w:line="276" w:lineRule="auto"/>
              <w:ind w:left="334"/>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Comisión Nacional del Agua</w:t>
            </w:r>
          </w:p>
        </w:tc>
        <w:tc>
          <w:tcPr>
            <w:tcW w:w="4416" w:type="dxa"/>
          </w:tcPr>
          <w:p w14:paraId="0E18C724" w14:textId="21991882" w:rsidR="00F77C6F" w:rsidRPr="00F77C6F" w:rsidRDefault="00F77C6F" w:rsidP="00752DB9">
            <w:pPr>
              <w:spacing w:after="94" w:line="276" w:lineRule="auto"/>
              <w:ind w:left="334"/>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 xml:space="preserve"> National Water Co</w:t>
            </w:r>
            <w:r w:rsidR="00752DB9">
              <w:rPr>
                <w:rFonts w:ascii="Verdana" w:eastAsia="Times New Roman" w:hAnsi="Verdana" w:cs="Arial"/>
                <w:sz w:val="16"/>
                <w:szCs w:val="16"/>
              </w:rPr>
              <w:t>m</w:t>
            </w:r>
            <w:r w:rsidRPr="00AD4744">
              <w:rPr>
                <w:rFonts w:ascii="Verdana" w:eastAsia="Times New Roman" w:hAnsi="Verdana" w:cs="Arial"/>
                <w:sz w:val="16"/>
                <w:szCs w:val="16"/>
              </w:rPr>
              <w:t>mission</w:t>
            </w:r>
          </w:p>
        </w:tc>
      </w:tr>
      <w:tr w:rsidR="00F77C6F" w:rsidRPr="00F77C6F" w14:paraId="40DF5AE7" w14:textId="679C74EF" w:rsidTr="002F26C4">
        <w:tc>
          <w:tcPr>
            <w:tcW w:w="4416" w:type="dxa"/>
          </w:tcPr>
          <w:p w14:paraId="0822FA0C" w14:textId="4FF688B9" w:rsidR="00F77C6F" w:rsidRPr="00F77C6F" w:rsidRDefault="00F77C6F" w:rsidP="00752DB9">
            <w:pPr>
              <w:spacing w:after="94" w:line="276" w:lineRule="auto"/>
              <w:ind w:left="334"/>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Instituto Mexicano de Tecnología del Agua</w:t>
            </w:r>
          </w:p>
        </w:tc>
        <w:tc>
          <w:tcPr>
            <w:tcW w:w="4416" w:type="dxa"/>
          </w:tcPr>
          <w:p w14:paraId="783EF240" w14:textId="76C35FD5" w:rsidR="00F77C6F" w:rsidRPr="00F77C6F" w:rsidRDefault="00F77C6F" w:rsidP="00752DB9">
            <w:pPr>
              <w:spacing w:after="94" w:line="276" w:lineRule="auto"/>
              <w:ind w:left="334"/>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Mexican Institute of Water Technology</w:t>
            </w:r>
          </w:p>
        </w:tc>
      </w:tr>
      <w:tr w:rsidR="00F77C6F" w:rsidRPr="00F77C6F" w14:paraId="0088D8AC" w14:textId="21E08401" w:rsidTr="002F26C4">
        <w:tc>
          <w:tcPr>
            <w:tcW w:w="4416" w:type="dxa"/>
          </w:tcPr>
          <w:p w14:paraId="53AF20C4" w14:textId="77777777" w:rsidR="00F77C6F" w:rsidRPr="00752DB9" w:rsidRDefault="00F77C6F" w:rsidP="00F77C6F">
            <w:pPr>
              <w:spacing w:after="94" w:line="276" w:lineRule="auto"/>
              <w:jc w:val="both"/>
              <w:rPr>
                <w:rFonts w:ascii="Verdana" w:eastAsia="Times New Roman" w:hAnsi="Verdana" w:cs="Arial"/>
                <w:b/>
                <w:bCs/>
                <w:color w:val="000000"/>
                <w:sz w:val="16"/>
                <w:szCs w:val="16"/>
                <w:lang w:val="es-ES" w:eastAsia="es-ES"/>
              </w:rPr>
            </w:pPr>
            <w:r w:rsidRPr="00752DB9">
              <w:rPr>
                <w:rFonts w:ascii="Verdana" w:eastAsia="Times New Roman" w:hAnsi="Verdana" w:cs="Arial"/>
                <w:b/>
                <w:bCs/>
                <w:color w:val="000000"/>
                <w:sz w:val="16"/>
                <w:szCs w:val="16"/>
                <w:lang w:val="es-ES" w:eastAsia="es-ES"/>
              </w:rPr>
              <w:t>Secretaría de Energía</w:t>
            </w:r>
          </w:p>
        </w:tc>
        <w:tc>
          <w:tcPr>
            <w:tcW w:w="4416" w:type="dxa"/>
          </w:tcPr>
          <w:p w14:paraId="3D34CC7E" w14:textId="6E588E98" w:rsidR="00F77C6F" w:rsidRPr="00752DB9" w:rsidRDefault="00F77C6F" w:rsidP="00F77C6F">
            <w:pPr>
              <w:spacing w:after="94" w:line="276" w:lineRule="auto"/>
              <w:jc w:val="both"/>
              <w:rPr>
                <w:rFonts w:ascii="Verdana" w:eastAsia="Times New Roman" w:hAnsi="Verdana" w:cs="Arial"/>
                <w:b/>
                <w:bCs/>
                <w:color w:val="000000"/>
                <w:sz w:val="16"/>
                <w:szCs w:val="16"/>
                <w:lang w:eastAsia="es-ES"/>
              </w:rPr>
            </w:pPr>
            <w:r w:rsidRPr="00752DB9">
              <w:rPr>
                <w:rFonts w:ascii="Verdana" w:eastAsia="Times New Roman" w:hAnsi="Verdana" w:cs="Arial"/>
                <w:b/>
                <w:bCs/>
                <w:sz w:val="16"/>
                <w:szCs w:val="16"/>
              </w:rPr>
              <w:t>Secretary of Energy</w:t>
            </w:r>
          </w:p>
        </w:tc>
      </w:tr>
      <w:tr w:rsidR="00F77C6F" w:rsidRPr="00F77C6F" w14:paraId="4859040F" w14:textId="2D95C51B" w:rsidTr="002F26C4">
        <w:tc>
          <w:tcPr>
            <w:tcW w:w="4416" w:type="dxa"/>
          </w:tcPr>
          <w:p w14:paraId="1CECED51" w14:textId="56DDC5B8"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Comisión Nacional de Seguridad Nuclear y Salvaguardias</w:t>
            </w:r>
          </w:p>
        </w:tc>
        <w:tc>
          <w:tcPr>
            <w:tcW w:w="4416" w:type="dxa"/>
          </w:tcPr>
          <w:p w14:paraId="65B773A6" w14:textId="742CEDAA"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National Commission for Nuclear Safety and Safeguards</w:t>
            </w:r>
          </w:p>
        </w:tc>
      </w:tr>
      <w:tr w:rsidR="00F77C6F" w:rsidRPr="00F77C6F" w14:paraId="2ED5F505" w14:textId="49DC9526" w:rsidTr="002F26C4">
        <w:tc>
          <w:tcPr>
            <w:tcW w:w="4416" w:type="dxa"/>
          </w:tcPr>
          <w:p w14:paraId="19FD8B4E"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Sistema de Aguas de la Ciudad de México</w:t>
            </w:r>
          </w:p>
        </w:tc>
        <w:tc>
          <w:tcPr>
            <w:tcW w:w="4416" w:type="dxa"/>
          </w:tcPr>
          <w:p w14:paraId="2E52B796" w14:textId="3B7FBB5E"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Water System of Mexico City</w:t>
            </w:r>
          </w:p>
        </w:tc>
      </w:tr>
      <w:tr w:rsidR="00F77C6F" w:rsidRPr="00F77C6F" w14:paraId="7A3DB59D" w14:textId="3659B4BC" w:rsidTr="002F26C4">
        <w:tc>
          <w:tcPr>
            <w:tcW w:w="4416" w:type="dxa"/>
          </w:tcPr>
          <w:p w14:paraId="612597CE" w14:textId="14F712D1"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Subdirección de Control de la Calidad del Agua</w:t>
            </w:r>
          </w:p>
        </w:tc>
        <w:tc>
          <w:tcPr>
            <w:tcW w:w="4416" w:type="dxa"/>
          </w:tcPr>
          <w:p w14:paraId="2A774F77" w14:textId="736B9157" w:rsidR="00F77C6F" w:rsidRPr="00F77C6F" w:rsidRDefault="00F77C6F" w:rsidP="00F77C6F">
            <w:pPr>
              <w:spacing w:after="94" w:line="276" w:lineRule="auto"/>
              <w:jc w:val="both"/>
              <w:rPr>
                <w:rFonts w:ascii="Verdana" w:eastAsia="Times New Roman" w:hAnsi="Verdana" w:cs="Arial"/>
                <w:color w:val="000000"/>
                <w:sz w:val="16"/>
                <w:szCs w:val="16"/>
                <w:lang w:eastAsia="es-ES"/>
              </w:rPr>
            </w:pPr>
            <w:proofErr w:type="spellStart"/>
            <w:r w:rsidRPr="00AD4744">
              <w:rPr>
                <w:rFonts w:ascii="Verdana" w:eastAsia="Times New Roman" w:hAnsi="Verdana" w:cs="Arial"/>
                <w:sz w:val="16"/>
                <w:szCs w:val="16"/>
              </w:rPr>
              <w:t>Subdirectorate</w:t>
            </w:r>
            <w:proofErr w:type="spellEnd"/>
            <w:r w:rsidRPr="00AD4744">
              <w:rPr>
                <w:rFonts w:ascii="Verdana" w:eastAsia="Times New Roman" w:hAnsi="Verdana" w:cs="Arial"/>
                <w:sz w:val="16"/>
                <w:szCs w:val="16"/>
              </w:rPr>
              <w:t xml:space="preserve"> of Water Quality Control</w:t>
            </w:r>
          </w:p>
        </w:tc>
      </w:tr>
      <w:tr w:rsidR="00F77C6F" w:rsidRPr="00F77C6F" w14:paraId="77E09940" w14:textId="3E30406D" w:rsidTr="002F26C4">
        <w:tc>
          <w:tcPr>
            <w:tcW w:w="4416" w:type="dxa"/>
          </w:tcPr>
          <w:p w14:paraId="2C6D4AF0"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Comisión del Agua del Estado de México</w:t>
            </w:r>
          </w:p>
        </w:tc>
        <w:tc>
          <w:tcPr>
            <w:tcW w:w="4416" w:type="dxa"/>
          </w:tcPr>
          <w:p w14:paraId="5C247847" w14:textId="79E02355"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Water Commission of the State of Mexico</w:t>
            </w:r>
          </w:p>
        </w:tc>
      </w:tr>
      <w:tr w:rsidR="00F77C6F" w:rsidRPr="00F77C6F" w14:paraId="6007FE21" w14:textId="7E271E18" w:rsidTr="002F26C4">
        <w:tc>
          <w:tcPr>
            <w:tcW w:w="4416" w:type="dxa"/>
          </w:tcPr>
          <w:p w14:paraId="7E6411B3" w14:textId="65998FC6"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Departamento del Laboratorio del Agua</w:t>
            </w:r>
          </w:p>
        </w:tc>
        <w:tc>
          <w:tcPr>
            <w:tcW w:w="4416" w:type="dxa"/>
          </w:tcPr>
          <w:p w14:paraId="3DBA8AE9" w14:textId="3B1F1440"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Water Laboratory Department</w:t>
            </w:r>
          </w:p>
        </w:tc>
      </w:tr>
      <w:tr w:rsidR="00F77C6F" w:rsidRPr="00F77C6F" w14:paraId="679C9521" w14:textId="386FE0CA" w:rsidTr="002F26C4">
        <w:tc>
          <w:tcPr>
            <w:tcW w:w="4416" w:type="dxa"/>
          </w:tcPr>
          <w:p w14:paraId="2DAD2CCE"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Servicios de Agua y Drenaje de Monterrey I.P.D.</w:t>
            </w:r>
          </w:p>
        </w:tc>
        <w:tc>
          <w:tcPr>
            <w:tcW w:w="4416" w:type="dxa"/>
          </w:tcPr>
          <w:p w14:paraId="370F7E8C" w14:textId="0D6F799F"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Monterrey IPD Water and Drainage Services</w:t>
            </w:r>
          </w:p>
        </w:tc>
      </w:tr>
      <w:tr w:rsidR="00F77C6F" w:rsidRPr="00F77C6F" w14:paraId="3588FDBD" w14:textId="6876A08A" w:rsidTr="002F26C4">
        <w:tc>
          <w:tcPr>
            <w:tcW w:w="4416" w:type="dxa"/>
          </w:tcPr>
          <w:p w14:paraId="7D11F8F6" w14:textId="4F2D9371"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Laboratorio Central de Calidad de Aguas</w:t>
            </w:r>
          </w:p>
        </w:tc>
        <w:tc>
          <w:tcPr>
            <w:tcW w:w="4416" w:type="dxa"/>
          </w:tcPr>
          <w:p w14:paraId="29F9CC9D" w14:textId="2164409D"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Central Water Quality Laboratory</w:t>
            </w:r>
          </w:p>
        </w:tc>
      </w:tr>
      <w:tr w:rsidR="00F77C6F" w:rsidRPr="00F77C6F" w14:paraId="01933C98" w14:textId="6F2B6DE3" w:rsidTr="002F26C4">
        <w:tc>
          <w:tcPr>
            <w:tcW w:w="4416" w:type="dxa"/>
          </w:tcPr>
          <w:p w14:paraId="637B059D" w14:textId="77777777" w:rsidR="00F77C6F" w:rsidRPr="00F77C6F" w:rsidRDefault="00F77C6F" w:rsidP="00F77C6F">
            <w:pPr>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Organización Mundial de la Salud</w:t>
            </w:r>
          </w:p>
        </w:tc>
        <w:tc>
          <w:tcPr>
            <w:tcW w:w="4416" w:type="dxa"/>
          </w:tcPr>
          <w:p w14:paraId="702388E9" w14:textId="06A6FAA6" w:rsidR="00F77C6F" w:rsidRPr="00F77C6F" w:rsidRDefault="00F77C6F" w:rsidP="00F77C6F">
            <w:pPr>
              <w:spacing w:after="94" w:line="276" w:lineRule="auto"/>
              <w:jc w:val="both"/>
              <w:rPr>
                <w:rFonts w:ascii="Verdana" w:eastAsia="Times New Roman" w:hAnsi="Verdana" w:cs="Arial"/>
                <w:sz w:val="16"/>
                <w:szCs w:val="16"/>
                <w:lang w:eastAsia="es-ES"/>
              </w:rPr>
            </w:pPr>
            <w:r w:rsidRPr="00AD4744">
              <w:rPr>
                <w:rFonts w:ascii="Verdana" w:eastAsia="Times New Roman" w:hAnsi="Verdana" w:cs="Arial"/>
                <w:sz w:val="16"/>
                <w:szCs w:val="16"/>
              </w:rPr>
              <w:t>World Health Organization</w:t>
            </w:r>
          </w:p>
        </w:tc>
      </w:tr>
      <w:tr w:rsidR="00F77C6F" w:rsidRPr="00F77C6F" w14:paraId="6DAE3C1D" w14:textId="1E483EC5" w:rsidTr="002F26C4">
        <w:tc>
          <w:tcPr>
            <w:tcW w:w="4416" w:type="dxa"/>
          </w:tcPr>
          <w:p w14:paraId="08883D8F" w14:textId="227E4133" w:rsidR="00F77C6F" w:rsidRPr="00F77C6F" w:rsidRDefault="00F77C6F" w:rsidP="00F77C6F">
            <w:pPr>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Organización Panamericana de la Salud</w:t>
            </w:r>
          </w:p>
        </w:tc>
        <w:tc>
          <w:tcPr>
            <w:tcW w:w="4416" w:type="dxa"/>
          </w:tcPr>
          <w:p w14:paraId="549CC33D" w14:textId="4469A45B" w:rsidR="00F77C6F" w:rsidRPr="00F77C6F" w:rsidRDefault="00F77C6F" w:rsidP="00F77C6F">
            <w:pPr>
              <w:spacing w:after="94" w:line="276" w:lineRule="auto"/>
              <w:jc w:val="both"/>
              <w:rPr>
                <w:rFonts w:ascii="Verdana" w:eastAsia="Times New Roman" w:hAnsi="Verdana" w:cs="Arial"/>
                <w:sz w:val="16"/>
                <w:szCs w:val="16"/>
                <w:lang w:eastAsia="es-ES"/>
              </w:rPr>
            </w:pPr>
            <w:r w:rsidRPr="00AD4744">
              <w:rPr>
                <w:rFonts w:ascii="Verdana" w:eastAsia="Times New Roman" w:hAnsi="Verdana" w:cs="Arial"/>
                <w:sz w:val="16"/>
                <w:szCs w:val="16"/>
              </w:rPr>
              <w:t>Pan American Health Organization</w:t>
            </w:r>
          </w:p>
        </w:tc>
      </w:tr>
      <w:tr w:rsidR="00F77C6F" w:rsidRPr="00F77C6F" w14:paraId="0422B09B" w14:textId="1CFAD36E" w:rsidTr="002F26C4">
        <w:tc>
          <w:tcPr>
            <w:tcW w:w="4416" w:type="dxa"/>
          </w:tcPr>
          <w:p w14:paraId="50450D79" w14:textId="77777777" w:rsidR="00F77C6F" w:rsidRPr="00F77C6F" w:rsidRDefault="00F77C6F" w:rsidP="00F77C6F">
            <w:pPr>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color w:val="000000"/>
                <w:sz w:val="16"/>
                <w:szCs w:val="16"/>
                <w:lang w:val="es-ES" w:eastAsia="es-ES"/>
              </w:rPr>
              <w:t>Universidad Nacional Autónoma de México</w:t>
            </w:r>
          </w:p>
        </w:tc>
        <w:tc>
          <w:tcPr>
            <w:tcW w:w="4416" w:type="dxa"/>
          </w:tcPr>
          <w:p w14:paraId="5D8DD563" w14:textId="13D63E3C"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National Autonomous University of Mexico</w:t>
            </w:r>
          </w:p>
        </w:tc>
      </w:tr>
      <w:tr w:rsidR="00F77C6F" w:rsidRPr="00F77C6F" w14:paraId="755BF32A" w14:textId="25401A2C" w:rsidTr="002F26C4">
        <w:tc>
          <w:tcPr>
            <w:tcW w:w="4416" w:type="dxa"/>
          </w:tcPr>
          <w:p w14:paraId="41DDCF06" w14:textId="3C981A79"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Laboratorio Nacional de Ciencias de la Sostenibilidad, Instituto de Ecología</w:t>
            </w:r>
          </w:p>
        </w:tc>
        <w:tc>
          <w:tcPr>
            <w:tcW w:w="4416" w:type="dxa"/>
          </w:tcPr>
          <w:p w14:paraId="2738D058" w14:textId="2EDB2A5F"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National Laboratory of Sustainability Sciences, Institute of Ecology</w:t>
            </w:r>
          </w:p>
        </w:tc>
      </w:tr>
      <w:tr w:rsidR="00F77C6F" w:rsidRPr="00F77C6F" w14:paraId="23B8E095" w14:textId="499D88F3" w:rsidTr="002F26C4">
        <w:tc>
          <w:tcPr>
            <w:tcW w:w="4416" w:type="dxa"/>
          </w:tcPr>
          <w:p w14:paraId="638C983A" w14:textId="77777777" w:rsidR="00F77C6F" w:rsidRPr="00F77C6F" w:rsidRDefault="00F77C6F" w:rsidP="00F77C6F">
            <w:pPr>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color w:val="000000"/>
                <w:sz w:val="16"/>
                <w:szCs w:val="16"/>
                <w:lang w:val="es-ES" w:eastAsia="es-ES"/>
              </w:rPr>
              <w:t>Instituto Politécnico Nacional</w:t>
            </w:r>
          </w:p>
        </w:tc>
        <w:tc>
          <w:tcPr>
            <w:tcW w:w="4416" w:type="dxa"/>
          </w:tcPr>
          <w:p w14:paraId="3B9BA8F8" w14:textId="2A2FF621"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National Polytechnic Institute</w:t>
            </w:r>
          </w:p>
        </w:tc>
      </w:tr>
      <w:tr w:rsidR="00F77C6F" w:rsidRPr="00F77C6F" w14:paraId="578E6784" w14:textId="5DAE1200" w:rsidTr="002F26C4">
        <w:tc>
          <w:tcPr>
            <w:tcW w:w="4416" w:type="dxa"/>
          </w:tcPr>
          <w:p w14:paraId="068C831B" w14:textId="323C5931"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Escuela Nacional de Ciencias Biológicas</w:t>
            </w:r>
          </w:p>
        </w:tc>
        <w:tc>
          <w:tcPr>
            <w:tcW w:w="4416" w:type="dxa"/>
          </w:tcPr>
          <w:p w14:paraId="79F57704" w14:textId="29113CDC"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National School of Biological Sciences</w:t>
            </w:r>
          </w:p>
        </w:tc>
      </w:tr>
      <w:tr w:rsidR="00F77C6F" w:rsidRPr="00F77C6F" w14:paraId="0B04540C" w14:textId="58E3DFAB" w:rsidTr="002F26C4">
        <w:tc>
          <w:tcPr>
            <w:tcW w:w="4416" w:type="dxa"/>
          </w:tcPr>
          <w:p w14:paraId="0D262273"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Universidad Autónoma de San Luis Potosí</w:t>
            </w:r>
          </w:p>
        </w:tc>
        <w:tc>
          <w:tcPr>
            <w:tcW w:w="4416" w:type="dxa"/>
          </w:tcPr>
          <w:p w14:paraId="39088FD8" w14:textId="26EBDD1D"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Autonomous University of San Luis Potosí</w:t>
            </w:r>
          </w:p>
        </w:tc>
      </w:tr>
      <w:tr w:rsidR="00F77C6F" w:rsidRPr="00F77C6F" w14:paraId="1A619E2B" w14:textId="18831A74" w:rsidTr="002F26C4">
        <w:tc>
          <w:tcPr>
            <w:tcW w:w="4416" w:type="dxa"/>
          </w:tcPr>
          <w:p w14:paraId="401901AA" w14:textId="50368058"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Centro de Investigación Aplicada en Ambiente y Salud</w:t>
            </w:r>
          </w:p>
        </w:tc>
        <w:tc>
          <w:tcPr>
            <w:tcW w:w="4416" w:type="dxa"/>
          </w:tcPr>
          <w:p w14:paraId="789A8477" w14:textId="38660C93"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Center for Applied Research in Environment and Health</w:t>
            </w:r>
          </w:p>
        </w:tc>
      </w:tr>
      <w:tr w:rsidR="00F77C6F" w:rsidRPr="00F77C6F" w14:paraId="736668E6" w14:textId="5AD8CF80" w:rsidTr="002F26C4">
        <w:tc>
          <w:tcPr>
            <w:tcW w:w="4416" w:type="dxa"/>
          </w:tcPr>
          <w:p w14:paraId="2DFD8F12" w14:textId="77777777" w:rsidR="00F77C6F" w:rsidRPr="00F77C6F" w:rsidRDefault="00F77C6F" w:rsidP="00F77C6F">
            <w:pPr>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color w:val="000000"/>
                <w:sz w:val="16"/>
                <w:szCs w:val="16"/>
                <w:lang w:val="es-ES" w:eastAsia="es-ES"/>
              </w:rPr>
              <w:t>Confederación de Cámaras Industriales de los Estados Unidos</w:t>
            </w:r>
            <w:r w:rsidRPr="00704DA5">
              <w:rPr>
                <w:rFonts w:ascii="Verdana" w:eastAsia="Times New Roman" w:hAnsi="Verdana" w:cs="Arial"/>
                <w:sz w:val="16"/>
                <w:szCs w:val="16"/>
                <w:lang w:val="es-ES" w:eastAsia="es-ES"/>
              </w:rPr>
              <w:t xml:space="preserve"> Mexicanos</w:t>
            </w:r>
          </w:p>
        </w:tc>
        <w:tc>
          <w:tcPr>
            <w:tcW w:w="4416" w:type="dxa"/>
          </w:tcPr>
          <w:p w14:paraId="4A9D4E85" w14:textId="0D5A3A84"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Confederation of Industrial Chambers of the United Mexican States</w:t>
            </w:r>
          </w:p>
        </w:tc>
      </w:tr>
      <w:tr w:rsidR="00F77C6F" w:rsidRPr="00F77C6F" w14:paraId="513415FC" w14:textId="0FDA292C" w:rsidTr="002F26C4">
        <w:tc>
          <w:tcPr>
            <w:tcW w:w="4416" w:type="dxa"/>
          </w:tcPr>
          <w:p w14:paraId="3AD324B5" w14:textId="77777777" w:rsidR="00F77C6F" w:rsidRPr="00F77C6F" w:rsidRDefault="00F77C6F" w:rsidP="00F77C6F">
            <w:pPr>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Confederación Patronal de la República Mexicana</w:t>
            </w:r>
          </w:p>
        </w:tc>
        <w:tc>
          <w:tcPr>
            <w:tcW w:w="4416" w:type="dxa"/>
          </w:tcPr>
          <w:p w14:paraId="3F6A4331" w14:textId="59837FB7" w:rsidR="00F77C6F" w:rsidRPr="00F77C6F" w:rsidRDefault="00F77C6F" w:rsidP="00F77C6F">
            <w:pPr>
              <w:spacing w:after="94" w:line="276" w:lineRule="auto"/>
              <w:jc w:val="both"/>
              <w:rPr>
                <w:rFonts w:ascii="Verdana" w:eastAsia="Times New Roman" w:hAnsi="Verdana" w:cs="Arial"/>
                <w:sz w:val="16"/>
                <w:szCs w:val="16"/>
                <w:lang w:eastAsia="es-ES"/>
              </w:rPr>
            </w:pPr>
            <w:r w:rsidRPr="00AD4744">
              <w:rPr>
                <w:rFonts w:ascii="Verdana" w:eastAsia="Times New Roman" w:hAnsi="Verdana" w:cs="Arial"/>
                <w:sz w:val="16"/>
                <w:szCs w:val="16"/>
              </w:rPr>
              <w:t>Employers' Confederation of the Mexican Republic</w:t>
            </w:r>
          </w:p>
        </w:tc>
      </w:tr>
      <w:tr w:rsidR="00F77C6F" w:rsidRPr="00F77C6F" w14:paraId="60F2C4F8" w14:textId="6AA09035" w:rsidTr="002F26C4">
        <w:tc>
          <w:tcPr>
            <w:tcW w:w="4416" w:type="dxa"/>
          </w:tcPr>
          <w:p w14:paraId="563C4368"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Cámara Nacional de la Industria de Transformación</w:t>
            </w:r>
          </w:p>
        </w:tc>
        <w:tc>
          <w:tcPr>
            <w:tcW w:w="4416" w:type="dxa"/>
          </w:tcPr>
          <w:p w14:paraId="2CC92031" w14:textId="24C77E4D"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National Chamber of the Transformation Industry</w:t>
            </w:r>
          </w:p>
        </w:tc>
      </w:tr>
      <w:tr w:rsidR="00F77C6F" w:rsidRPr="00F77C6F" w14:paraId="02A9C920" w14:textId="3AE4B099" w:rsidTr="002F26C4">
        <w:tc>
          <w:tcPr>
            <w:tcW w:w="4416" w:type="dxa"/>
          </w:tcPr>
          <w:p w14:paraId="5C7B5647"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Asociación Nacional de Empresas de Agua y Saneamiento de México, A.C.</w:t>
            </w:r>
          </w:p>
        </w:tc>
        <w:tc>
          <w:tcPr>
            <w:tcW w:w="4416" w:type="dxa"/>
          </w:tcPr>
          <w:p w14:paraId="7257AB48" w14:textId="14451C41" w:rsidR="00F77C6F" w:rsidRPr="00F77C6F" w:rsidRDefault="00F77C6F" w:rsidP="00F77C6F">
            <w:pPr>
              <w:spacing w:after="94" w:line="276" w:lineRule="auto"/>
              <w:jc w:val="both"/>
              <w:rPr>
                <w:rFonts w:ascii="Verdana" w:eastAsia="Times New Roman" w:hAnsi="Verdana" w:cs="Arial"/>
                <w:color w:val="000000"/>
                <w:sz w:val="16"/>
                <w:szCs w:val="16"/>
                <w:lang w:eastAsia="es-ES"/>
              </w:rPr>
            </w:pPr>
            <w:r w:rsidRPr="00AD4744">
              <w:rPr>
                <w:rFonts w:ascii="Verdana" w:eastAsia="Times New Roman" w:hAnsi="Verdana" w:cs="Arial"/>
                <w:sz w:val="16"/>
                <w:szCs w:val="16"/>
              </w:rPr>
              <w:t>National Association of Water and Sanitation Companies of Mexico, AC</w:t>
            </w:r>
          </w:p>
        </w:tc>
      </w:tr>
      <w:tr w:rsidR="00F77C6F" w:rsidRPr="00F77C6F" w14:paraId="6DFFED63" w14:textId="2852D0DC" w:rsidTr="002F26C4">
        <w:tc>
          <w:tcPr>
            <w:tcW w:w="4416" w:type="dxa"/>
          </w:tcPr>
          <w:p w14:paraId="4695703F"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Laboratorios ABC Química Investigación y Análisis, S.A. de C.V.</w:t>
            </w:r>
          </w:p>
        </w:tc>
        <w:tc>
          <w:tcPr>
            <w:tcW w:w="4416" w:type="dxa"/>
          </w:tcPr>
          <w:p w14:paraId="0C234A63" w14:textId="3A5999A5" w:rsidR="00F77C6F" w:rsidRPr="00F77C6F" w:rsidRDefault="00F77C6F" w:rsidP="00F77C6F">
            <w:pPr>
              <w:spacing w:after="94" w:line="276" w:lineRule="auto"/>
              <w:jc w:val="both"/>
              <w:rPr>
                <w:rFonts w:ascii="Verdana" w:eastAsia="Times New Roman" w:hAnsi="Verdana" w:cs="Arial"/>
                <w:color w:val="000000"/>
                <w:sz w:val="16"/>
                <w:szCs w:val="16"/>
                <w:lang w:val="es-MX" w:eastAsia="es-ES"/>
              </w:rPr>
            </w:pPr>
            <w:r w:rsidRPr="00AD4744">
              <w:rPr>
                <w:rFonts w:ascii="Verdana" w:eastAsia="Times New Roman" w:hAnsi="Verdana" w:cs="Arial"/>
                <w:sz w:val="16"/>
                <w:szCs w:val="16"/>
                <w:lang w:val="es-MX"/>
              </w:rPr>
              <w:t xml:space="preserve">Laboratorios ABC Química Investigación y </w:t>
            </w:r>
            <w:proofErr w:type="spellStart"/>
            <w:r w:rsidRPr="00AD4744">
              <w:rPr>
                <w:rFonts w:ascii="Verdana" w:eastAsia="Times New Roman" w:hAnsi="Verdana" w:cs="Arial"/>
                <w:sz w:val="16"/>
                <w:szCs w:val="16"/>
                <w:lang w:val="es-MX"/>
              </w:rPr>
              <w:t>Analisis</w:t>
            </w:r>
            <w:proofErr w:type="spellEnd"/>
            <w:r w:rsidRPr="00AD4744">
              <w:rPr>
                <w:rFonts w:ascii="Verdana" w:eastAsia="Times New Roman" w:hAnsi="Verdana" w:cs="Arial"/>
                <w:sz w:val="16"/>
                <w:szCs w:val="16"/>
                <w:lang w:val="es-MX"/>
              </w:rPr>
              <w:t>, SA de CV</w:t>
            </w:r>
          </w:p>
        </w:tc>
      </w:tr>
      <w:tr w:rsidR="00F77C6F" w:rsidRPr="00F77C6F" w14:paraId="392E92BF" w14:textId="40E96FDD" w:rsidTr="002F26C4">
        <w:tc>
          <w:tcPr>
            <w:tcW w:w="4416" w:type="dxa"/>
          </w:tcPr>
          <w:p w14:paraId="0E42F145" w14:textId="77777777" w:rsidR="00F77C6F" w:rsidRPr="00F77C6F" w:rsidRDefault="00F77C6F" w:rsidP="00F77C6F">
            <w:pPr>
              <w:spacing w:after="94"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color w:val="000000"/>
                <w:sz w:val="16"/>
                <w:szCs w:val="16"/>
                <w:lang w:val="es-ES" w:eastAsia="es-ES"/>
              </w:rPr>
              <w:t>Laboratorios de Especialidades Inmunológicas, S.A. de C.V.</w:t>
            </w:r>
          </w:p>
        </w:tc>
        <w:tc>
          <w:tcPr>
            <w:tcW w:w="4416" w:type="dxa"/>
          </w:tcPr>
          <w:p w14:paraId="56753817" w14:textId="1A6812FB" w:rsidR="00F77C6F" w:rsidRPr="00F77C6F" w:rsidRDefault="00F77C6F" w:rsidP="00F77C6F">
            <w:pPr>
              <w:spacing w:after="94" w:line="276" w:lineRule="auto"/>
              <w:jc w:val="both"/>
              <w:rPr>
                <w:rFonts w:ascii="Verdana" w:eastAsia="Times New Roman" w:hAnsi="Verdana" w:cs="Arial"/>
                <w:color w:val="000000"/>
                <w:sz w:val="16"/>
                <w:szCs w:val="16"/>
                <w:lang w:val="es-MX" w:eastAsia="es-ES"/>
              </w:rPr>
            </w:pPr>
            <w:r w:rsidRPr="00AD4744">
              <w:rPr>
                <w:rFonts w:ascii="Verdana" w:eastAsia="Times New Roman" w:hAnsi="Verdana" w:cs="Arial"/>
                <w:sz w:val="16"/>
                <w:szCs w:val="16"/>
                <w:lang w:val="es-MX"/>
              </w:rPr>
              <w:t>Laboratorios de Especialidades Inmunológica, SA de CV</w:t>
            </w:r>
          </w:p>
        </w:tc>
      </w:tr>
      <w:tr w:rsidR="00752DB9" w:rsidRPr="00F77C6F" w14:paraId="2DDF4AC3" w14:textId="77777777" w:rsidTr="002F26C4">
        <w:tc>
          <w:tcPr>
            <w:tcW w:w="4416" w:type="dxa"/>
          </w:tcPr>
          <w:p w14:paraId="4159FECC" w14:textId="77777777" w:rsidR="00752DB9" w:rsidRPr="00704DA5" w:rsidRDefault="00752DB9" w:rsidP="00F77C6F">
            <w:pPr>
              <w:spacing w:before="101" w:after="94" w:line="276" w:lineRule="auto"/>
              <w:jc w:val="center"/>
              <w:rPr>
                <w:rFonts w:ascii="Verdana" w:eastAsia="Times New Roman" w:hAnsi="Verdana" w:cs="Times New Roman"/>
                <w:b/>
                <w:sz w:val="16"/>
                <w:szCs w:val="16"/>
                <w:lang w:val="es-ES_tradnl" w:eastAsia="es-ES"/>
              </w:rPr>
            </w:pPr>
          </w:p>
        </w:tc>
        <w:tc>
          <w:tcPr>
            <w:tcW w:w="4416" w:type="dxa"/>
          </w:tcPr>
          <w:p w14:paraId="3490B0E7" w14:textId="77777777" w:rsidR="00752DB9" w:rsidRPr="00AD4744" w:rsidRDefault="00752DB9" w:rsidP="00F77C6F">
            <w:pPr>
              <w:spacing w:before="101" w:after="94" w:line="276" w:lineRule="auto"/>
              <w:jc w:val="center"/>
              <w:rPr>
                <w:rFonts w:ascii="Verdana" w:eastAsia="Times New Roman" w:hAnsi="Verdana" w:cs="Times New Roman"/>
                <w:b/>
                <w:bCs/>
                <w:sz w:val="16"/>
                <w:szCs w:val="16"/>
              </w:rPr>
            </w:pPr>
          </w:p>
        </w:tc>
      </w:tr>
      <w:tr w:rsidR="00752DB9" w:rsidRPr="00752DB9" w14:paraId="37D6F0EC" w14:textId="77777777" w:rsidTr="002F26C4">
        <w:tc>
          <w:tcPr>
            <w:tcW w:w="4416" w:type="dxa"/>
          </w:tcPr>
          <w:p w14:paraId="345BD467" w14:textId="49F34966" w:rsidR="00752DB9" w:rsidRPr="00704DA5" w:rsidRDefault="00752DB9" w:rsidP="00752DB9">
            <w:pPr>
              <w:spacing w:before="101" w:after="94" w:line="276" w:lineRule="auto"/>
              <w:jc w:val="center"/>
              <w:rPr>
                <w:rFonts w:ascii="Verdana" w:eastAsia="Times New Roman" w:hAnsi="Verdana" w:cs="Times New Roman"/>
                <w:b/>
                <w:sz w:val="16"/>
                <w:szCs w:val="16"/>
                <w:lang w:val="es-ES_tradnl" w:eastAsia="es-ES"/>
              </w:rPr>
            </w:pPr>
            <w:r w:rsidRPr="00704DA5">
              <w:rPr>
                <w:rFonts w:ascii="Verdana" w:eastAsia="Times New Roman" w:hAnsi="Verdana" w:cs="Times New Roman"/>
                <w:b/>
                <w:sz w:val="16"/>
                <w:szCs w:val="16"/>
                <w:lang w:val="es-ES_tradnl" w:eastAsia="es-ES"/>
              </w:rPr>
              <w:t>NORMA OFICIAL MEXICANA NOM-179-SSA1-2020, AGUA PARA USO Y  CONSUMO HUMANO. CONTROL DE LA CALIDAD DEL AGUA DISTRIBUIDA POR LOS SISTEMAS DE ABASTECIMIENTO DE AGUA</w:t>
            </w:r>
          </w:p>
        </w:tc>
        <w:tc>
          <w:tcPr>
            <w:tcW w:w="4416" w:type="dxa"/>
          </w:tcPr>
          <w:p w14:paraId="41F03967" w14:textId="1553AD84" w:rsidR="00752DB9" w:rsidRPr="00AD4744" w:rsidRDefault="00752DB9" w:rsidP="00752DB9">
            <w:pPr>
              <w:spacing w:before="101" w:after="94" w:line="276" w:lineRule="auto"/>
              <w:jc w:val="center"/>
              <w:rPr>
                <w:rFonts w:ascii="Verdana" w:eastAsia="Times New Roman" w:hAnsi="Verdana" w:cs="Times New Roman"/>
                <w:b/>
                <w:bCs/>
                <w:sz w:val="16"/>
                <w:szCs w:val="16"/>
              </w:rPr>
            </w:pPr>
            <w:r>
              <w:rPr>
                <w:rFonts w:ascii="Verdana" w:eastAsia="Times New Roman" w:hAnsi="Verdana" w:cs="Times New Roman"/>
                <w:b/>
                <w:bCs/>
                <w:sz w:val="16"/>
                <w:szCs w:val="16"/>
              </w:rPr>
              <w:t>OFFICIAL MEXICAN STANDARD NOM-179-SSA1-2020, WATER FOR HUMAN USE AND CONSUMPTION. CONTROL OF THE QUALITY OF THE WATER DISTRIBUTED BY THE WATER SUPPLY SYSTEMS</w:t>
            </w:r>
          </w:p>
        </w:tc>
      </w:tr>
      <w:tr w:rsidR="00752DB9" w:rsidRPr="00F77C6F" w14:paraId="5765AF02" w14:textId="69F5BD25" w:rsidTr="002F26C4">
        <w:tc>
          <w:tcPr>
            <w:tcW w:w="4416" w:type="dxa"/>
          </w:tcPr>
          <w:p w14:paraId="4AC08972" w14:textId="77777777" w:rsidR="00752DB9" w:rsidRPr="00F77C6F" w:rsidRDefault="00752DB9" w:rsidP="00752DB9">
            <w:pPr>
              <w:spacing w:before="101" w:after="94" w:line="276" w:lineRule="auto"/>
              <w:jc w:val="center"/>
              <w:rPr>
                <w:rFonts w:ascii="Verdana" w:eastAsia="Times New Roman" w:hAnsi="Verdana" w:cs="Times New Roman"/>
                <w:b/>
                <w:sz w:val="16"/>
                <w:szCs w:val="16"/>
                <w:lang w:val="es-ES_tradnl" w:eastAsia="es-ES"/>
              </w:rPr>
            </w:pPr>
            <w:r w:rsidRPr="00704DA5">
              <w:rPr>
                <w:rFonts w:ascii="Verdana" w:eastAsia="Times New Roman" w:hAnsi="Verdana" w:cs="Times New Roman"/>
                <w:b/>
                <w:sz w:val="16"/>
                <w:szCs w:val="16"/>
                <w:lang w:val="es-ES_tradnl" w:eastAsia="es-ES"/>
              </w:rPr>
              <w:lastRenderedPageBreak/>
              <w:t>ÍNDICE</w:t>
            </w:r>
          </w:p>
        </w:tc>
        <w:tc>
          <w:tcPr>
            <w:tcW w:w="4416" w:type="dxa"/>
          </w:tcPr>
          <w:p w14:paraId="136618C6" w14:textId="25ACD7F7" w:rsidR="00752DB9" w:rsidRPr="00F77C6F" w:rsidRDefault="00752DB9" w:rsidP="00752DB9">
            <w:pPr>
              <w:spacing w:before="101" w:after="94" w:line="276" w:lineRule="auto"/>
              <w:jc w:val="center"/>
              <w:rPr>
                <w:rFonts w:ascii="Verdana" w:eastAsia="Times New Roman" w:hAnsi="Verdana" w:cs="Times New Roman"/>
                <w:b/>
                <w:sz w:val="16"/>
                <w:szCs w:val="16"/>
                <w:lang w:eastAsia="es-ES"/>
              </w:rPr>
            </w:pPr>
            <w:r w:rsidRPr="00AD4744">
              <w:rPr>
                <w:rFonts w:ascii="Verdana" w:eastAsia="Times New Roman" w:hAnsi="Verdana" w:cs="Times New Roman"/>
                <w:b/>
                <w:bCs/>
                <w:sz w:val="16"/>
                <w:szCs w:val="16"/>
              </w:rPr>
              <w:t>INDEX</w:t>
            </w:r>
          </w:p>
        </w:tc>
      </w:tr>
      <w:tr w:rsidR="00752DB9" w:rsidRPr="00F77C6F" w14:paraId="25011C91" w14:textId="4ED11FB9" w:rsidTr="002F26C4">
        <w:tc>
          <w:tcPr>
            <w:tcW w:w="4416" w:type="dxa"/>
          </w:tcPr>
          <w:p w14:paraId="72F7BC56"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0.</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Introducción</w:t>
            </w:r>
          </w:p>
        </w:tc>
        <w:tc>
          <w:tcPr>
            <w:tcW w:w="4416" w:type="dxa"/>
          </w:tcPr>
          <w:p w14:paraId="47BAD419" w14:textId="72E5DBB8"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0. </w:t>
            </w:r>
            <w:r w:rsidRPr="00AD4744">
              <w:rPr>
                <w:rFonts w:ascii="Verdana" w:eastAsia="Times New Roman" w:hAnsi="Verdana" w:cs="Arial"/>
                <w:sz w:val="16"/>
                <w:szCs w:val="16"/>
              </w:rPr>
              <w:t>Introduction</w:t>
            </w:r>
            <w:r w:rsidRPr="00AD4744">
              <w:rPr>
                <w:rFonts w:ascii="Verdana" w:eastAsia="Times New Roman" w:hAnsi="Verdana" w:cs="Arial"/>
                <w:b/>
                <w:bCs/>
                <w:sz w:val="16"/>
                <w:szCs w:val="16"/>
              </w:rPr>
              <w:t xml:space="preserve">              </w:t>
            </w:r>
          </w:p>
        </w:tc>
      </w:tr>
      <w:tr w:rsidR="00752DB9" w:rsidRPr="00F77C6F" w14:paraId="568A9ACE" w14:textId="65679F64" w:rsidTr="002F26C4">
        <w:tc>
          <w:tcPr>
            <w:tcW w:w="4416" w:type="dxa"/>
          </w:tcPr>
          <w:p w14:paraId="36B19AC0"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1.</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Objetivo y campo de aplicación</w:t>
            </w:r>
          </w:p>
        </w:tc>
        <w:tc>
          <w:tcPr>
            <w:tcW w:w="4416" w:type="dxa"/>
          </w:tcPr>
          <w:p w14:paraId="535AB723" w14:textId="772B1C80"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1. </w:t>
            </w:r>
            <w:r w:rsidRPr="00AD4744">
              <w:rPr>
                <w:rFonts w:ascii="Verdana" w:eastAsia="Times New Roman" w:hAnsi="Verdana" w:cs="Arial"/>
                <w:sz w:val="16"/>
                <w:szCs w:val="16"/>
              </w:rPr>
              <w:t>Objective and field of application</w:t>
            </w:r>
            <w:r w:rsidRPr="00AD4744">
              <w:rPr>
                <w:rFonts w:ascii="Verdana" w:eastAsia="Times New Roman" w:hAnsi="Verdana" w:cs="Arial"/>
                <w:b/>
                <w:bCs/>
                <w:sz w:val="16"/>
                <w:szCs w:val="16"/>
              </w:rPr>
              <w:t xml:space="preserve">              </w:t>
            </w:r>
          </w:p>
        </w:tc>
      </w:tr>
      <w:tr w:rsidR="00752DB9" w:rsidRPr="00F77C6F" w14:paraId="249B37FC" w14:textId="5A30A490" w:rsidTr="002F26C4">
        <w:tc>
          <w:tcPr>
            <w:tcW w:w="4416" w:type="dxa"/>
          </w:tcPr>
          <w:p w14:paraId="1E61AF9F"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2.</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Referencias normativas</w:t>
            </w:r>
          </w:p>
        </w:tc>
        <w:tc>
          <w:tcPr>
            <w:tcW w:w="4416" w:type="dxa"/>
          </w:tcPr>
          <w:p w14:paraId="172602E7" w14:textId="63462DF0"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2. </w:t>
            </w:r>
            <w:r w:rsidRPr="00752DB9">
              <w:rPr>
                <w:rFonts w:ascii="Verdana" w:eastAsia="Times New Roman" w:hAnsi="Verdana" w:cs="Arial"/>
                <w:sz w:val="16"/>
                <w:szCs w:val="16"/>
              </w:rPr>
              <w:t>Regulatory</w:t>
            </w:r>
            <w:r w:rsidRPr="00AD4744">
              <w:rPr>
                <w:rFonts w:ascii="Verdana" w:eastAsia="Times New Roman" w:hAnsi="Verdana" w:cs="Arial"/>
                <w:sz w:val="16"/>
                <w:szCs w:val="16"/>
              </w:rPr>
              <w:t xml:space="preserve"> references</w:t>
            </w:r>
            <w:r w:rsidRPr="00AD4744">
              <w:rPr>
                <w:rFonts w:ascii="Verdana" w:eastAsia="Times New Roman" w:hAnsi="Verdana" w:cs="Arial"/>
                <w:b/>
                <w:bCs/>
                <w:sz w:val="16"/>
                <w:szCs w:val="16"/>
              </w:rPr>
              <w:t xml:space="preserve">              </w:t>
            </w:r>
          </w:p>
        </w:tc>
      </w:tr>
      <w:tr w:rsidR="00752DB9" w:rsidRPr="00F77C6F" w14:paraId="5DB0665C" w14:textId="284A228C" w:rsidTr="002F26C4">
        <w:tc>
          <w:tcPr>
            <w:tcW w:w="4416" w:type="dxa"/>
          </w:tcPr>
          <w:p w14:paraId="71BF947D"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Términos y</w:t>
            </w:r>
            <w:r w:rsidRPr="00704DA5">
              <w:rPr>
                <w:rFonts w:ascii="Verdana" w:eastAsia="Times New Roman" w:hAnsi="Verdana" w:cs="Arial"/>
                <w:b/>
                <w:sz w:val="16"/>
                <w:szCs w:val="16"/>
                <w:lang w:val="es-ES" w:eastAsia="es-ES"/>
              </w:rPr>
              <w:t xml:space="preserve"> </w:t>
            </w:r>
            <w:r w:rsidRPr="00704DA5">
              <w:rPr>
                <w:rFonts w:ascii="Verdana" w:eastAsia="Times New Roman" w:hAnsi="Verdana" w:cs="Arial"/>
                <w:sz w:val="16"/>
                <w:szCs w:val="16"/>
                <w:lang w:val="es-ES" w:eastAsia="es-ES"/>
              </w:rPr>
              <w:t>definiciones</w:t>
            </w:r>
          </w:p>
        </w:tc>
        <w:tc>
          <w:tcPr>
            <w:tcW w:w="4416" w:type="dxa"/>
          </w:tcPr>
          <w:p w14:paraId="3F1C2B67" w14:textId="01716856"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3. </w:t>
            </w:r>
            <w:r w:rsidRPr="00AD4744">
              <w:rPr>
                <w:rFonts w:ascii="Verdana" w:eastAsia="Times New Roman" w:hAnsi="Verdana" w:cs="Arial"/>
                <w:sz w:val="16"/>
                <w:szCs w:val="16"/>
              </w:rPr>
              <w:t>Terms and definitions</w:t>
            </w:r>
            <w:r w:rsidRPr="00AD4744">
              <w:rPr>
                <w:rFonts w:ascii="Verdana" w:eastAsia="Times New Roman" w:hAnsi="Verdana" w:cs="Arial"/>
                <w:b/>
                <w:bCs/>
                <w:sz w:val="16"/>
                <w:szCs w:val="16"/>
              </w:rPr>
              <w:t xml:space="preserve">              </w:t>
            </w:r>
          </w:p>
        </w:tc>
      </w:tr>
      <w:tr w:rsidR="00752DB9" w:rsidRPr="00F77C6F" w14:paraId="501702BB" w14:textId="36B9E064" w:rsidTr="002F26C4">
        <w:tc>
          <w:tcPr>
            <w:tcW w:w="4416" w:type="dxa"/>
          </w:tcPr>
          <w:p w14:paraId="5353C770"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4.</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Símbolos y abreviaturas</w:t>
            </w:r>
          </w:p>
        </w:tc>
        <w:tc>
          <w:tcPr>
            <w:tcW w:w="4416" w:type="dxa"/>
          </w:tcPr>
          <w:p w14:paraId="13E22B3B" w14:textId="76BC6097"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4. </w:t>
            </w:r>
            <w:r w:rsidRPr="00AD4744">
              <w:rPr>
                <w:rFonts w:ascii="Verdana" w:eastAsia="Times New Roman" w:hAnsi="Verdana" w:cs="Arial"/>
                <w:sz w:val="16"/>
                <w:szCs w:val="16"/>
              </w:rPr>
              <w:t>Symbols and abbreviations</w:t>
            </w:r>
            <w:r w:rsidRPr="00AD4744">
              <w:rPr>
                <w:rFonts w:ascii="Verdana" w:eastAsia="Times New Roman" w:hAnsi="Verdana" w:cs="Arial"/>
                <w:b/>
                <w:bCs/>
                <w:sz w:val="16"/>
                <w:szCs w:val="16"/>
              </w:rPr>
              <w:t xml:space="preserve">              </w:t>
            </w:r>
          </w:p>
        </w:tc>
      </w:tr>
      <w:tr w:rsidR="00752DB9" w:rsidRPr="00F77C6F" w14:paraId="67C1C5ED" w14:textId="66A1342C" w:rsidTr="002F26C4">
        <w:tc>
          <w:tcPr>
            <w:tcW w:w="4416" w:type="dxa"/>
          </w:tcPr>
          <w:p w14:paraId="1DD0A11E"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Disposiciones sanitarias</w:t>
            </w:r>
          </w:p>
        </w:tc>
        <w:tc>
          <w:tcPr>
            <w:tcW w:w="4416" w:type="dxa"/>
          </w:tcPr>
          <w:p w14:paraId="515B6F99" w14:textId="33D26749"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 </w:t>
            </w:r>
            <w:r w:rsidRPr="00AD4744">
              <w:rPr>
                <w:rFonts w:ascii="Verdana" w:eastAsia="Times New Roman" w:hAnsi="Verdana" w:cs="Arial"/>
                <w:sz w:val="16"/>
                <w:szCs w:val="16"/>
              </w:rPr>
              <w:t>Sanitary provisions</w:t>
            </w:r>
            <w:r w:rsidRPr="00AD4744">
              <w:rPr>
                <w:rFonts w:ascii="Verdana" w:eastAsia="Times New Roman" w:hAnsi="Verdana" w:cs="Arial"/>
                <w:b/>
                <w:bCs/>
                <w:sz w:val="16"/>
                <w:szCs w:val="16"/>
              </w:rPr>
              <w:t xml:space="preserve">              </w:t>
            </w:r>
          </w:p>
        </w:tc>
      </w:tr>
      <w:tr w:rsidR="00752DB9" w:rsidRPr="00F77C6F" w14:paraId="2CCBA057" w14:textId="3BD524D6" w:rsidTr="002F26C4">
        <w:tc>
          <w:tcPr>
            <w:tcW w:w="4416" w:type="dxa"/>
          </w:tcPr>
          <w:p w14:paraId="0FD3009F"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6.</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Concordancia con normas internacionales y mexicanas</w:t>
            </w:r>
          </w:p>
        </w:tc>
        <w:tc>
          <w:tcPr>
            <w:tcW w:w="4416" w:type="dxa"/>
          </w:tcPr>
          <w:p w14:paraId="7AF300ED" w14:textId="29D1263A"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6. </w:t>
            </w:r>
            <w:r w:rsidRPr="00AD4744">
              <w:rPr>
                <w:rFonts w:ascii="Verdana" w:eastAsia="Times New Roman" w:hAnsi="Verdana" w:cs="Arial"/>
                <w:sz w:val="16"/>
                <w:szCs w:val="16"/>
              </w:rPr>
              <w:t>Concordance with international and Mexican standards</w:t>
            </w:r>
            <w:r w:rsidRPr="00AD4744">
              <w:rPr>
                <w:rFonts w:ascii="Verdana" w:eastAsia="Times New Roman" w:hAnsi="Verdana" w:cs="Arial"/>
                <w:b/>
                <w:bCs/>
                <w:sz w:val="16"/>
                <w:szCs w:val="16"/>
              </w:rPr>
              <w:t xml:space="preserve">              </w:t>
            </w:r>
          </w:p>
        </w:tc>
      </w:tr>
      <w:tr w:rsidR="00752DB9" w:rsidRPr="00752DB9" w14:paraId="2A215624" w14:textId="57778679" w:rsidTr="002F26C4">
        <w:tc>
          <w:tcPr>
            <w:tcW w:w="4416" w:type="dxa"/>
          </w:tcPr>
          <w:p w14:paraId="1AD2F583"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7.</w:t>
            </w:r>
            <w:r w:rsidRPr="00704DA5">
              <w:rPr>
                <w:rFonts w:ascii="Verdana" w:eastAsia="Times New Roman" w:hAnsi="Verdana" w:cs="Arial"/>
                <w:sz w:val="16"/>
                <w:szCs w:val="16"/>
                <w:lang w:val="es-ES" w:eastAsia="es-ES"/>
              </w:rPr>
              <w:tab/>
              <w:t>Procedimiento de evaluación de la conformidad</w:t>
            </w:r>
          </w:p>
        </w:tc>
        <w:tc>
          <w:tcPr>
            <w:tcW w:w="4416" w:type="dxa"/>
          </w:tcPr>
          <w:p w14:paraId="1F6EABE5" w14:textId="3D1E01DA"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7. </w:t>
            </w:r>
            <w:r>
              <w:rPr>
                <w:rFonts w:ascii="Verdana" w:eastAsia="Times New Roman" w:hAnsi="Verdana" w:cs="Arial"/>
                <w:sz w:val="16"/>
                <w:szCs w:val="16"/>
              </w:rPr>
              <w:t>Procedure for the evaluation of conformity (PEC)</w:t>
            </w:r>
            <w:r w:rsidRPr="00AD4744">
              <w:rPr>
                <w:rFonts w:ascii="Verdana" w:eastAsia="Times New Roman" w:hAnsi="Verdana" w:cs="Arial"/>
                <w:sz w:val="16"/>
                <w:szCs w:val="16"/>
              </w:rPr>
              <w:t xml:space="preserve">              </w:t>
            </w:r>
          </w:p>
        </w:tc>
      </w:tr>
      <w:tr w:rsidR="00752DB9" w:rsidRPr="00F77C6F" w14:paraId="0081171E" w14:textId="73C54528" w:rsidTr="002F26C4">
        <w:tc>
          <w:tcPr>
            <w:tcW w:w="4416" w:type="dxa"/>
          </w:tcPr>
          <w:p w14:paraId="5BF27BB8"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8.</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Bibliografía</w:t>
            </w:r>
          </w:p>
        </w:tc>
        <w:tc>
          <w:tcPr>
            <w:tcW w:w="4416" w:type="dxa"/>
          </w:tcPr>
          <w:p w14:paraId="71FB0EFB" w14:textId="3790D032"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8. </w:t>
            </w:r>
            <w:r w:rsidRPr="00AD4744">
              <w:rPr>
                <w:rFonts w:ascii="Verdana" w:eastAsia="Times New Roman" w:hAnsi="Verdana" w:cs="Arial"/>
                <w:sz w:val="16"/>
                <w:szCs w:val="16"/>
              </w:rPr>
              <w:t>Bibliography</w:t>
            </w:r>
            <w:r w:rsidRPr="00AD4744">
              <w:rPr>
                <w:rFonts w:ascii="Verdana" w:eastAsia="Times New Roman" w:hAnsi="Verdana" w:cs="Arial"/>
                <w:b/>
                <w:bCs/>
                <w:sz w:val="16"/>
                <w:szCs w:val="16"/>
              </w:rPr>
              <w:t xml:space="preserve">              </w:t>
            </w:r>
          </w:p>
        </w:tc>
      </w:tr>
      <w:tr w:rsidR="00752DB9" w:rsidRPr="00F77C6F" w14:paraId="586D40F2" w14:textId="477AB256" w:rsidTr="002F26C4">
        <w:tc>
          <w:tcPr>
            <w:tcW w:w="4416" w:type="dxa"/>
          </w:tcPr>
          <w:p w14:paraId="73608222" w14:textId="77777777" w:rsidR="00752DB9" w:rsidRPr="00F77C6F" w:rsidRDefault="00752DB9" w:rsidP="00752DB9">
            <w:pPr>
              <w:tabs>
                <w:tab w:val="left" w:pos="720"/>
              </w:tabs>
              <w:spacing w:after="94"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9.</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Observancia de la Norma</w:t>
            </w:r>
          </w:p>
        </w:tc>
        <w:tc>
          <w:tcPr>
            <w:tcW w:w="4416" w:type="dxa"/>
          </w:tcPr>
          <w:p w14:paraId="49187086" w14:textId="498FDD70" w:rsidR="00752DB9" w:rsidRPr="00F77C6F" w:rsidRDefault="00752DB9" w:rsidP="00752DB9">
            <w:pPr>
              <w:tabs>
                <w:tab w:val="left" w:pos="720"/>
              </w:tabs>
              <w:spacing w:after="94"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9. </w:t>
            </w:r>
            <w:r w:rsidRPr="00AD4744">
              <w:rPr>
                <w:rFonts w:ascii="Verdana" w:eastAsia="Times New Roman" w:hAnsi="Verdana" w:cs="Arial"/>
                <w:sz w:val="16"/>
                <w:szCs w:val="16"/>
              </w:rPr>
              <w:t>Compliance with the Standard</w:t>
            </w:r>
            <w:r w:rsidRPr="00AD4744">
              <w:rPr>
                <w:rFonts w:ascii="Verdana" w:eastAsia="Times New Roman" w:hAnsi="Verdana" w:cs="Arial"/>
                <w:b/>
                <w:bCs/>
                <w:sz w:val="16"/>
                <w:szCs w:val="16"/>
              </w:rPr>
              <w:t xml:space="preserve">              </w:t>
            </w:r>
          </w:p>
        </w:tc>
      </w:tr>
      <w:tr w:rsidR="00752DB9" w:rsidRPr="00F77C6F" w14:paraId="1EA6AC25" w14:textId="49A19201" w:rsidTr="002F26C4">
        <w:tc>
          <w:tcPr>
            <w:tcW w:w="4416" w:type="dxa"/>
          </w:tcPr>
          <w:p w14:paraId="72616D30" w14:textId="77777777" w:rsidR="00752DB9" w:rsidRPr="00F77C6F" w:rsidRDefault="00752DB9" w:rsidP="00752DB9">
            <w:pPr>
              <w:tabs>
                <w:tab w:val="left" w:pos="720"/>
              </w:tabs>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10.</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Vigencia</w:t>
            </w:r>
          </w:p>
        </w:tc>
        <w:tc>
          <w:tcPr>
            <w:tcW w:w="4416" w:type="dxa"/>
          </w:tcPr>
          <w:p w14:paraId="566B1B96" w14:textId="2F2EF245" w:rsidR="00752DB9" w:rsidRPr="00F77C6F" w:rsidRDefault="00752DB9" w:rsidP="00752DB9">
            <w:pPr>
              <w:tabs>
                <w:tab w:val="left" w:pos="720"/>
              </w:tabs>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10. </w:t>
            </w:r>
            <w:r w:rsidRPr="00AD4744">
              <w:rPr>
                <w:rFonts w:ascii="Verdana" w:eastAsia="Times New Roman" w:hAnsi="Verdana" w:cs="Arial"/>
                <w:sz w:val="16"/>
                <w:szCs w:val="16"/>
              </w:rPr>
              <w:t>Validity</w:t>
            </w:r>
            <w:r w:rsidRPr="00AD4744">
              <w:rPr>
                <w:rFonts w:ascii="Verdana" w:eastAsia="Times New Roman" w:hAnsi="Verdana" w:cs="Arial"/>
                <w:b/>
                <w:bCs/>
                <w:sz w:val="16"/>
                <w:szCs w:val="16"/>
              </w:rPr>
              <w:t xml:space="preserve">              </w:t>
            </w:r>
          </w:p>
        </w:tc>
      </w:tr>
      <w:tr w:rsidR="00752DB9" w:rsidRPr="00F77C6F" w14:paraId="1CCE6224" w14:textId="660E208F" w:rsidTr="002F26C4">
        <w:tc>
          <w:tcPr>
            <w:tcW w:w="4416" w:type="dxa"/>
          </w:tcPr>
          <w:p w14:paraId="7B26DBE2" w14:textId="77777777" w:rsidR="00752DB9" w:rsidRPr="00F77C6F" w:rsidRDefault="00752DB9" w:rsidP="00752DB9">
            <w:pPr>
              <w:spacing w:after="82" w:line="276" w:lineRule="auto"/>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0. Introducción</w:t>
            </w:r>
          </w:p>
        </w:tc>
        <w:tc>
          <w:tcPr>
            <w:tcW w:w="4416" w:type="dxa"/>
          </w:tcPr>
          <w:p w14:paraId="4703EA56" w14:textId="37112014"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0. Introduction</w:t>
            </w:r>
          </w:p>
        </w:tc>
      </w:tr>
      <w:tr w:rsidR="00752DB9" w:rsidRPr="00F77C6F" w14:paraId="3ED71326" w14:textId="7C41BDA7" w:rsidTr="002F26C4">
        <w:tc>
          <w:tcPr>
            <w:tcW w:w="4416" w:type="dxa"/>
          </w:tcPr>
          <w:p w14:paraId="3497CE6E"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El agua destinada para uso y consumo humano, independientemente de la fuente de origen superficial o subterráneo, debe de someterse a procesos de potabilización con el propósito de evitar riesgos a la salud de la población y prevenir enfermedades infecciosas y parasitarias, así como las derivadas de la ingestión de sustancias tóxicas que puede contener el agua. El control sanitario del agua que se abastece para uso y consumo humano, debe estar basado en un enfoque de riesgos, priorizando un esquema de caracterización y vigilancia de parámetros de control a partir de la identificación inicial de las características fisicoquímicas y bacteriológicas del agua.</w:t>
            </w:r>
          </w:p>
        </w:tc>
        <w:tc>
          <w:tcPr>
            <w:tcW w:w="4416" w:type="dxa"/>
          </w:tcPr>
          <w:p w14:paraId="0115BCC3" w14:textId="27085F08" w:rsidR="00752DB9" w:rsidRPr="00F77C6F" w:rsidRDefault="00752DB9" w:rsidP="00752DB9">
            <w:pPr>
              <w:spacing w:after="82" w:line="276" w:lineRule="auto"/>
              <w:jc w:val="both"/>
              <w:rPr>
                <w:rFonts w:ascii="Verdana" w:eastAsia="Times New Roman" w:hAnsi="Verdana" w:cs="Arial"/>
                <w:sz w:val="16"/>
                <w:szCs w:val="16"/>
                <w:lang w:eastAsia="es-ES"/>
              </w:rPr>
            </w:pPr>
            <w:r w:rsidRPr="00AD4744">
              <w:rPr>
                <w:rFonts w:ascii="Verdana" w:eastAsia="Times New Roman" w:hAnsi="Verdana" w:cs="Arial"/>
                <w:sz w:val="16"/>
                <w:szCs w:val="16"/>
              </w:rPr>
              <w:t>The water destined for human use and consumption, regardless of the surface or underground source, must undergo purification processes in order to avoid risks to the health of the population and prevent infectious and parasitic diseases, as well as those derived from the ingestion of toxic substances that water may contain. The sanitary control of the water that is supplied for human use and consumption must be based on a risk approach, prioritizing a characterization and surveillance scheme of control parameters based on the initial identification of the physicochemical and bacteriological characteristics of the water.</w:t>
            </w:r>
          </w:p>
        </w:tc>
      </w:tr>
      <w:tr w:rsidR="00752DB9" w:rsidRPr="00F77C6F" w14:paraId="7E9133CD" w14:textId="39F73984" w:rsidTr="002F26C4">
        <w:tc>
          <w:tcPr>
            <w:tcW w:w="4416" w:type="dxa"/>
          </w:tcPr>
          <w:p w14:paraId="5C0673B1" w14:textId="77777777" w:rsidR="00752DB9" w:rsidRPr="00F77C6F" w:rsidRDefault="00752DB9" w:rsidP="00752DB9">
            <w:pPr>
              <w:spacing w:after="82" w:line="276" w:lineRule="auto"/>
              <w:jc w:val="both"/>
              <w:rPr>
                <w:rFonts w:ascii="Verdana" w:eastAsia="Times New Roman" w:hAnsi="Verdana" w:cs="Arial"/>
                <w:b/>
                <w:color w:val="000000"/>
                <w:sz w:val="16"/>
                <w:szCs w:val="16"/>
                <w:lang w:val="es-ES" w:eastAsia="es-ES"/>
              </w:rPr>
            </w:pPr>
            <w:r w:rsidRPr="00704DA5">
              <w:rPr>
                <w:rFonts w:ascii="Verdana" w:eastAsia="Times New Roman" w:hAnsi="Verdana" w:cs="Arial"/>
                <w:b/>
                <w:color w:val="000000"/>
                <w:sz w:val="16"/>
                <w:szCs w:val="16"/>
                <w:lang w:val="es-ES" w:eastAsia="es-ES"/>
              </w:rPr>
              <w:t>1. Objetivo y campo de aplicación</w:t>
            </w:r>
          </w:p>
        </w:tc>
        <w:tc>
          <w:tcPr>
            <w:tcW w:w="4416" w:type="dxa"/>
          </w:tcPr>
          <w:p w14:paraId="5C664B07" w14:textId="07327F7D" w:rsidR="00752DB9" w:rsidRPr="00F77C6F" w:rsidRDefault="00752DB9" w:rsidP="00752DB9">
            <w:pPr>
              <w:spacing w:after="82" w:line="276" w:lineRule="auto"/>
              <w:jc w:val="both"/>
              <w:rPr>
                <w:rFonts w:ascii="Verdana" w:eastAsia="Times New Roman" w:hAnsi="Verdana" w:cs="Arial"/>
                <w:b/>
                <w:color w:val="000000"/>
                <w:sz w:val="16"/>
                <w:szCs w:val="16"/>
                <w:lang w:eastAsia="es-ES"/>
              </w:rPr>
            </w:pPr>
            <w:r w:rsidRPr="00AD4744">
              <w:rPr>
                <w:rFonts w:ascii="Verdana" w:eastAsia="Times New Roman" w:hAnsi="Verdana" w:cs="Arial"/>
                <w:b/>
                <w:bCs/>
                <w:sz w:val="16"/>
                <w:szCs w:val="16"/>
              </w:rPr>
              <w:t>1. Objective and field of application</w:t>
            </w:r>
          </w:p>
        </w:tc>
      </w:tr>
      <w:tr w:rsidR="00752DB9" w:rsidRPr="00F77C6F" w14:paraId="1409C3BD" w14:textId="5B593B2F" w:rsidTr="002F26C4">
        <w:tc>
          <w:tcPr>
            <w:tcW w:w="4416" w:type="dxa"/>
          </w:tcPr>
          <w:p w14:paraId="237D2BE5" w14:textId="77777777" w:rsidR="00752DB9" w:rsidRPr="00F77C6F" w:rsidRDefault="00752DB9" w:rsidP="00752DB9">
            <w:pPr>
              <w:spacing w:after="82"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b/>
                <w:color w:val="000000"/>
                <w:sz w:val="16"/>
                <w:szCs w:val="16"/>
                <w:lang w:val="es-ES" w:eastAsia="es-ES"/>
              </w:rPr>
              <w:t>1.1</w:t>
            </w:r>
            <w:r w:rsidRPr="00704DA5">
              <w:rPr>
                <w:rFonts w:ascii="Verdana" w:eastAsia="Times New Roman" w:hAnsi="Verdana" w:cs="Arial"/>
                <w:sz w:val="16"/>
                <w:szCs w:val="16"/>
                <w:lang w:val="es-ES" w:eastAsia="es-ES"/>
              </w:rPr>
              <w:t xml:space="preserve"> Esta Norma establece las disposiciones sanitarias que deben observar los organismos responsables, a fin de mantener la calidad del agua para uso y consumo humano en los sistemas de abastecimiento de agua.</w:t>
            </w:r>
          </w:p>
        </w:tc>
        <w:tc>
          <w:tcPr>
            <w:tcW w:w="4416" w:type="dxa"/>
          </w:tcPr>
          <w:p w14:paraId="09406CA5" w14:textId="3751A020" w:rsidR="00752DB9" w:rsidRPr="00F77C6F" w:rsidRDefault="00752DB9" w:rsidP="00752DB9">
            <w:pPr>
              <w:spacing w:after="82" w:line="276" w:lineRule="auto"/>
              <w:jc w:val="both"/>
              <w:rPr>
                <w:rFonts w:ascii="Verdana" w:eastAsia="Times New Roman" w:hAnsi="Verdana" w:cs="Arial"/>
                <w:b/>
                <w:color w:val="000000"/>
                <w:sz w:val="16"/>
                <w:szCs w:val="16"/>
                <w:lang w:eastAsia="es-ES"/>
              </w:rPr>
            </w:pPr>
            <w:r w:rsidRPr="00AD4744">
              <w:rPr>
                <w:rFonts w:ascii="Verdana" w:eastAsia="Times New Roman" w:hAnsi="Verdana" w:cs="Arial"/>
                <w:b/>
                <w:bCs/>
                <w:sz w:val="16"/>
                <w:szCs w:val="16"/>
              </w:rPr>
              <w:t xml:space="preserve">1.1 </w:t>
            </w:r>
            <w:r w:rsidRPr="00AD4744">
              <w:rPr>
                <w:rFonts w:ascii="Verdana" w:eastAsia="Times New Roman" w:hAnsi="Verdana" w:cs="Arial"/>
                <w:sz w:val="16"/>
                <w:szCs w:val="16"/>
              </w:rPr>
              <w:t>This Standard establishes the sanitary provisions that the responsible agencies must observe in order to maintain the quality of water for human use and consumption in water supply systems.</w:t>
            </w:r>
          </w:p>
        </w:tc>
      </w:tr>
      <w:tr w:rsidR="00752DB9" w:rsidRPr="00F77C6F" w14:paraId="00895658" w14:textId="07949F02" w:rsidTr="002F26C4">
        <w:tc>
          <w:tcPr>
            <w:tcW w:w="4416" w:type="dxa"/>
          </w:tcPr>
          <w:p w14:paraId="55A6F171" w14:textId="77777777" w:rsidR="00752DB9" w:rsidRPr="00F77C6F" w:rsidRDefault="00752DB9" w:rsidP="00752DB9">
            <w:pPr>
              <w:spacing w:after="82"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b/>
                <w:color w:val="000000"/>
                <w:sz w:val="16"/>
                <w:szCs w:val="16"/>
                <w:lang w:val="es-ES" w:eastAsia="es-ES"/>
              </w:rPr>
              <w:t xml:space="preserve">1.2 </w:t>
            </w:r>
            <w:r w:rsidRPr="00704DA5">
              <w:rPr>
                <w:rFonts w:ascii="Verdana" w:eastAsia="Times New Roman" w:hAnsi="Verdana" w:cs="Arial"/>
                <w:color w:val="000000"/>
                <w:sz w:val="16"/>
                <w:szCs w:val="16"/>
                <w:lang w:val="es-ES" w:eastAsia="es-ES"/>
              </w:rPr>
              <w:t>Esta Norma es de observancia obligatoria en todo el territorio nacional para los organismos responsables de los sistemas de abastecimiento de agua para uso y consumo humano.</w:t>
            </w:r>
          </w:p>
        </w:tc>
        <w:tc>
          <w:tcPr>
            <w:tcW w:w="4416" w:type="dxa"/>
          </w:tcPr>
          <w:p w14:paraId="6BA4B184" w14:textId="0D2F7A80" w:rsidR="00752DB9" w:rsidRPr="00F77C6F" w:rsidRDefault="00752DB9" w:rsidP="00752DB9">
            <w:pPr>
              <w:spacing w:after="82" w:line="276" w:lineRule="auto"/>
              <w:jc w:val="both"/>
              <w:rPr>
                <w:rFonts w:ascii="Verdana" w:eastAsia="Times New Roman" w:hAnsi="Verdana" w:cs="Arial"/>
                <w:b/>
                <w:color w:val="000000"/>
                <w:sz w:val="16"/>
                <w:szCs w:val="16"/>
                <w:lang w:eastAsia="es-ES"/>
              </w:rPr>
            </w:pPr>
            <w:r w:rsidRPr="00AD4744">
              <w:rPr>
                <w:rFonts w:ascii="Verdana" w:eastAsia="Times New Roman" w:hAnsi="Verdana" w:cs="Arial"/>
                <w:b/>
                <w:bCs/>
                <w:sz w:val="16"/>
                <w:szCs w:val="16"/>
              </w:rPr>
              <w:t xml:space="preserve">1.2 </w:t>
            </w:r>
            <w:r w:rsidRPr="00AD4744">
              <w:rPr>
                <w:rFonts w:ascii="Verdana" w:eastAsia="Times New Roman" w:hAnsi="Verdana" w:cs="Arial"/>
                <w:sz w:val="16"/>
                <w:szCs w:val="16"/>
              </w:rPr>
              <w:t xml:space="preserve">This Standard is mandatory throughout the national territory for the </w:t>
            </w:r>
            <w:r>
              <w:rPr>
                <w:rFonts w:ascii="Verdana" w:eastAsia="Times New Roman" w:hAnsi="Verdana" w:cs="Arial"/>
                <w:sz w:val="16"/>
                <w:szCs w:val="16"/>
              </w:rPr>
              <w:t>entities</w:t>
            </w:r>
            <w:r w:rsidRPr="00AD4744">
              <w:rPr>
                <w:rFonts w:ascii="Verdana" w:eastAsia="Times New Roman" w:hAnsi="Verdana" w:cs="Arial"/>
                <w:sz w:val="16"/>
                <w:szCs w:val="16"/>
              </w:rPr>
              <w:t xml:space="preserve"> responsible for the water supply systems for human use and consumption.</w:t>
            </w:r>
          </w:p>
        </w:tc>
      </w:tr>
      <w:tr w:rsidR="00752DB9" w:rsidRPr="00F77C6F" w14:paraId="44D4CC3C" w14:textId="283B1216" w:rsidTr="002F26C4">
        <w:tc>
          <w:tcPr>
            <w:tcW w:w="4416" w:type="dxa"/>
          </w:tcPr>
          <w:p w14:paraId="2FC21CBA" w14:textId="77777777" w:rsidR="00752DB9" w:rsidRPr="00F77C6F" w:rsidRDefault="00752DB9" w:rsidP="00752DB9">
            <w:pPr>
              <w:spacing w:after="82" w:line="276" w:lineRule="auto"/>
              <w:jc w:val="both"/>
              <w:rPr>
                <w:rFonts w:ascii="Verdana" w:eastAsia="Times New Roman" w:hAnsi="Verdana" w:cs="Arial"/>
                <w:b/>
                <w:color w:val="000000"/>
                <w:sz w:val="16"/>
                <w:szCs w:val="16"/>
                <w:lang w:val="es-ES" w:eastAsia="es-ES"/>
              </w:rPr>
            </w:pPr>
            <w:r w:rsidRPr="00704DA5">
              <w:rPr>
                <w:rFonts w:ascii="Verdana" w:eastAsia="Times New Roman" w:hAnsi="Verdana" w:cs="Arial"/>
                <w:b/>
                <w:color w:val="000000"/>
                <w:sz w:val="16"/>
                <w:szCs w:val="16"/>
                <w:lang w:val="es-ES" w:eastAsia="es-ES"/>
              </w:rPr>
              <w:t>2. Referencias normativas</w:t>
            </w:r>
          </w:p>
        </w:tc>
        <w:tc>
          <w:tcPr>
            <w:tcW w:w="4416" w:type="dxa"/>
          </w:tcPr>
          <w:p w14:paraId="7D3196A7" w14:textId="20A0E9E3" w:rsidR="00752DB9" w:rsidRPr="00F77C6F" w:rsidRDefault="00752DB9" w:rsidP="00752DB9">
            <w:pPr>
              <w:spacing w:after="82" w:line="276" w:lineRule="auto"/>
              <w:jc w:val="both"/>
              <w:rPr>
                <w:rFonts w:ascii="Verdana" w:eastAsia="Times New Roman" w:hAnsi="Verdana" w:cs="Arial"/>
                <w:b/>
                <w:color w:val="000000"/>
                <w:sz w:val="16"/>
                <w:szCs w:val="16"/>
                <w:lang w:eastAsia="es-ES"/>
              </w:rPr>
            </w:pPr>
            <w:r w:rsidRPr="00AD4744">
              <w:rPr>
                <w:rFonts w:ascii="Verdana" w:eastAsia="Times New Roman" w:hAnsi="Verdana" w:cs="Arial"/>
                <w:b/>
                <w:bCs/>
                <w:sz w:val="16"/>
                <w:szCs w:val="16"/>
              </w:rPr>
              <w:t>2.</w:t>
            </w:r>
            <w:r>
              <w:rPr>
                <w:rFonts w:ascii="Verdana" w:eastAsia="Times New Roman" w:hAnsi="Verdana" w:cs="Arial"/>
                <w:b/>
                <w:bCs/>
                <w:sz w:val="16"/>
                <w:szCs w:val="16"/>
              </w:rPr>
              <w:t xml:space="preserve"> Regulatory</w:t>
            </w:r>
            <w:r w:rsidRPr="00AD4744">
              <w:rPr>
                <w:rFonts w:ascii="Verdana" w:eastAsia="Times New Roman" w:hAnsi="Verdana" w:cs="Arial"/>
                <w:b/>
                <w:bCs/>
                <w:sz w:val="16"/>
                <w:szCs w:val="16"/>
              </w:rPr>
              <w:t xml:space="preserve"> references</w:t>
            </w:r>
          </w:p>
        </w:tc>
      </w:tr>
      <w:tr w:rsidR="00752DB9" w:rsidRPr="00F77C6F" w14:paraId="0A00722B" w14:textId="726D7B80" w:rsidTr="002F26C4">
        <w:tc>
          <w:tcPr>
            <w:tcW w:w="4416" w:type="dxa"/>
          </w:tcPr>
          <w:p w14:paraId="32ABF5C6"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Para la correcta aplicación de esta Norma, es necesario consultar las Normas Oficiales Mexicanas siguientes o las que las sustituyan:</w:t>
            </w:r>
          </w:p>
        </w:tc>
        <w:tc>
          <w:tcPr>
            <w:tcW w:w="4416" w:type="dxa"/>
          </w:tcPr>
          <w:p w14:paraId="6D27E0FF" w14:textId="797AF38E" w:rsidR="00752DB9" w:rsidRPr="00F77C6F" w:rsidRDefault="00752DB9" w:rsidP="00752DB9">
            <w:pPr>
              <w:spacing w:after="82" w:line="276" w:lineRule="auto"/>
              <w:jc w:val="both"/>
              <w:rPr>
                <w:rFonts w:ascii="Verdana" w:eastAsia="Times New Roman" w:hAnsi="Verdana" w:cs="Arial"/>
                <w:sz w:val="16"/>
                <w:szCs w:val="16"/>
                <w:lang w:eastAsia="es-ES"/>
              </w:rPr>
            </w:pPr>
            <w:r w:rsidRPr="00AD4744">
              <w:rPr>
                <w:rFonts w:ascii="Verdana" w:eastAsia="Times New Roman" w:hAnsi="Verdana" w:cs="Arial"/>
                <w:sz w:val="16"/>
                <w:szCs w:val="16"/>
              </w:rPr>
              <w:t>For the correct application of this Standard, it is necessary to consult the following Official Mexican Standards or those that replace them:</w:t>
            </w:r>
          </w:p>
        </w:tc>
      </w:tr>
      <w:tr w:rsidR="00752DB9" w:rsidRPr="00F77C6F" w14:paraId="04150E9F" w14:textId="2DEF8E73" w:rsidTr="002F26C4">
        <w:tc>
          <w:tcPr>
            <w:tcW w:w="4416" w:type="dxa"/>
          </w:tcPr>
          <w:p w14:paraId="4E2888CD" w14:textId="77777777" w:rsidR="00752DB9" w:rsidRPr="00F77C6F" w:rsidRDefault="00752DB9" w:rsidP="00752DB9">
            <w:pPr>
              <w:spacing w:after="82"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b/>
                <w:color w:val="000000"/>
                <w:sz w:val="16"/>
                <w:szCs w:val="16"/>
                <w:lang w:val="es-ES" w:eastAsia="es-ES"/>
              </w:rPr>
              <w:t>2.1</w:t>
            </w:r>
            <w:r w:rsidRPr="00704DA5">
              <w:rPr>
                <w:rFonts w:ascii="Verdana" w:eastAsia="Times New Roman" w:hAnsi="Verdana" w:cs="Arial"/>
                <w:color w:val="000000"/>
                <w:sz w:val="16"/>
                <w:szCs w:val="16"/>
                <w:lang w:val="es-ES" w:eastAsia="es-ES"/>
              </w:rPr>
              <w:t xml:space="preserve"> Modificación a la Norma Oficial Mexicana NOM-127-SSA1-1994, Salud Ambiental. Agua para uso y consumo humano. Límites permisibles de calidad y tratamientos a que debe someterse el agua para su potabilización.</w:t>
            </w:r>
          </w:p>
        </w:tc>
        <w:tc>
          <w:tcPr>
            <w:tcW w:w="4416" w:type="dxa"/>
          </w:tcPr>
          <w:p w14:paraId="5A389656" w14:textId="7CDE9621" w:rsidR="00752DB9" w:rsidRPr="00F77C6F" w:rsidRDefault="00752DB9" w:rsidP="00752DB9">
            <w:pPr>
              <w:spacing w:after="82" w:line="276" w:lineRule="auto"/>
              <w:jc w:val="both"/>
              <w:rPr>
                <w:rFonts w:ascii="Verdana" w:eastAsia="Times New Roman" w:hAnsi="Verdana" w:cs="Arial"/>
                <w:b/>
                <w:color w:val="000000"/>
                <w:sz w:val="16"/>
                <w:szCs w:val="16"/>
                <w:lang w:eastAsia="es-ES"/>
              </w:rPr>
            </w:pPr>
            <w:r w:rsidRPr="00AD4744">
              <w:rPr>
                <w:rFonts w:ascii="Verdana" w:eastAsia="Times New Roman" w:hAnsi="Verdana" w:cs="Arial"/>
                <w:b/>
                <w:bCs/>
                <w:sz w:val="16"/>
                <w:szCs w:val="16"/>
              </w:rPr>
              <w:t xml:space="preserve">2.1 </w:t>
            </w:r>
            <w:r w:rsidRPr="00AD4744">
              <w:rPr>
                <w:rFonts w:ascii="Verdana" w:eastAsia="Times New Roman" w:hAnsi="Verdana" w:cs="Arial"/>
                <w:sz w:val="16"/>
                <w:szCs w:val="16"/>
              </w:rPr>
              <w:t>Modification to the Official Mexican Standard NOM-127-SSA1-1994, Environmental Health. Water for human use and consumption. Permissible quality limits and treatments to which the water must be subjected for its purification.</w:t>
            </w:r>
          </w:p>
        </w:tc>
      </w:tr>
      <w:tr w:rsidR="00752DB9" w:rsidRPr="00F77C6F" w14:paraId="15543E0F" w14:textId="47EC42CC" w:rsidTr="002F26C4">
        <w:tc>
          <w:tcPr>
            <w:tcW w:w="4416" w:type="dxa"/>
          </w:tcPr>
          <w:p w14:paraId="36DE9DB0" w14:textId="77777777" w:rsidR="00752DB9" w:rsidRPr="00F77C6F" w:rsidRDefault="00752DB9" w:rsidP="00752DB9">
            <w:pPr>
              <w:spacing w:after="82" w:line="276" w:lineRule="auto"/>
              <w:jc w:val="both"/>
              <w:rPr>
                <w:rFonts w:ascii="Verdana" w:eastAsia="Times New Roman" w:hAnsi="Verdana" w:cs="Arial"/>
                <w:b/>
                <w:color w:val="000000"/>
                <w:sz w:val="16"/>
                <w:szCs w:val="16"/>
                <w:lang w:val="es-ES" w:eastAsia="es-ES"/>
              </w:rPr>
            </w:pPr>
            <w:r w:rsidRPr="00704DA5">
              <w:rPr>
                <w:rFonts w:ascii="Verdana" w:eastAsia="Times New Roman" w:hAnsi="Verdana" w:cs="Arial"/>
                <w:b/>
                <w:color w:val="000000"/>
                <w:sz w:val="16"/>
                <w:szCs w:val="16"/>
                <w:lang w:val="es-ES" w:eastAsia="es-ES"/>
              </w:rPr>
              <w:lastRenderedPageBreak/>
              <w:t>2.2</w:t>
            </w:r>
            <w:r w:rsidRPr="00704DA5">
              <w:rPr>
                <w:rFonts w:ascii="Verdana" w:eastAsia="Times New Roman" w:hAnsi="Verdana" w:cs="Arial"/>
                <w:sz w:val="16"/>
                <w:szCs w:val="16"/>
                <w:lang w:val="es-ES" w:eastAsia="es-ES"/>
              </w:rPr>
              <w:t xml:space="preserve"> </w:t>
            </w:r>
            <w:r w:rsidRPr="00704DA5">
              <w:rPr>
                <w:rFonts w:ascii="Verdana" w:eastAsia="Times New Roman" w:hAnsi="Verdana" w:cs="Arial"/>
                <w:color w:val="000000"/>
                <w:sz w:val="16"/>
                <w:szCs w:val="16"/>
                <w:lang w:val="es-ES" w:eastAsia="es-ES"/>
              </w:rPr>
              <w:t>Norma Oficial Mexicana NOM-230-SSA1-2002, Salud ambiental. Agua para uso y consumo humano. Requisitos sanitarios que se deben cumplir en los sistemas de abastecimiento públicos y privados durante el manejo del agua. Procedimientos sanitarios para el muestreo.</w:t>
            </w:r>
          </w:p>
        </w:tc>
        <w:tc>
          <w:tcPr>
            <w:tcW w:w="4416" w:type="dxa"/>
          </w:tcPr>
          <w:p w14:paraId="4DCB78FB" w14:textId="02326076" w:rsidR="00752DB9" w:rsidRPr="00F77C6F" w:rsidRDefault="00752DB9" w:rsidP="00752DB9">
            <w:pPr>
              <w:spacing w:after="82" w:line="276" w:lineRule="auto"/>
              <w:jc w:val="both"/>
              <w:rPr>
                <w:rFonts w:ascii="Verdana" w:eastAsia="Times New Roman" w:hAnsi="Verdana" w:cs="Arial"/>
                <w:b/>
                <w:color w:val="000000"/>
                <w:sz w:val="16"/>
                <w:szCs w:val="16"/>
                <w:lang w:eastAsia="es-ES"/>
              </w:rPr>
            </w:pPr>
            <w:r w:rsidRPr="00AD4744">
              <w:rPr>
                <w:rFonts w:ascii="Verdana" w:eastAsia="Times New Roman" w:hAnsi="Verdana" w:cs="Arial"/>
                <w:b/>
                <w:bCs/>
                <w:sz w:val="16"/>
                <w:szCs w:val="16"/>
              </w:rPr>
              <w:t xml:space="preserve">2.2 </w:t>
            </w:r>
            <w:r w:rsidRPr="00AD4744">
              <w:rPr>
                <w:rFonts w:ascii="Verdana" w:eastAsia="Times New Roman" w:hAnsi="Verdana" w:cs="Arial"/>
                <w:sz w:val="16"/>
                <w:szCs w:val="16"/>
              </w:rPr>
              <w:t xml:space="preserve">Official Mexican Standard NOM-230-SSA1-2002, Environmental health. Water for human use and consumption. Sanitary requirements that must be met in public and private supply systems during water management. sanitary procedures for sampling. </w:t>
            </w:r>
          </w:p>
        </w:tc>
      </w:tr>
      <w:tr w:rsidR="00752DB9" w:rsidRPr="00F77C6F" w14:paraId="5C6ED702" w14:textId="11ED0C1B" w:rsidTr="002F26C4">
        <w:tc>
          <w:tcPr>
            <w:tcW w:w="4416" w:type="dxa"/>
          </w:tcPr>
          <w:p w14:paraId="5BDD861C" w14:textId="77777777" w:rsidR="00752DB9" w:rsidRPr="00F77C6F" w:rsidRDefault="00752DB9" w:rsidP="00752DB9">
            <w:pPr>
              <w:spacing w:after="82" w:line="276" w:lineRule="auto"/>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3. Términos y definiciones</w:t>
            </w:r>
          </w:p>
        </w:tc>
        <w:tc>
          <w:tcPr>
            <w:tcW w:w="4416" w:type="dxa"/>
          </w:tcPr>
          <w:p w14:paraId="4DF60FE5" w14:textId="61AB34B4"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 Terms and definitions</w:t>
            </w:r>
          </w:p>
        </w:tc>
      </w:tr>
      <w:tr w:rsidR="00752DB9" w:rsidRPr="00F77C6F" w14:paraId="33C7E3EB" w14:textId="73CCA4D9" w:rsidTr="002F26C4">
        <w:tc>
          <w:tcPr>
            <w:tcW w:w="4416" w:type="dxa"/>
          </w:tcPr>
          <w:p w14:paraId="233B44B7"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Para los propósitos de esta Norma, se aplican los términos y definiciones siguientes:</w:t>
            </w:r>
          </w:p>
        </w:tc>
        <w:tc>
          <w:tcPr>
            <w:tcW w:w="4416" w:type="dxa"/>
          </w:tcPr>
          <w:p w14:paraId="0CDCFED0" w14:textId="0011D32F" w:rsidR="00752DB9" w:rsidRPr="00F77C6F" w:rsidRDefault="00752DB9" w:rsidP="00752DB9">
            <w:pPr>
              <w:spacing w:after="82" w:line="276" w:lineRule="auto"/>
              <w:jc w:val="both"/>
              <w:rPr>
                <w:rFonts w:ascii="Verdana" w:eastAsia="Times New Roman" w:hAnsi="Verdana" w:cs="Arial"/>
                <w:sz w:val="16"/>
                <w:szCs w:val="16"/>
                <w:lang w:eastAsia="es-ES"/>
              </w:rPr>
            </w:pPr>
            <w:r w:rsidRPr="00AD4744">
              <w:rPr>
                <w:rFonts w:ascii="Verdana" w:eastAsia="Times New Roman" w:hAnsi="Verdana" w:cs="Arial"/>
                <w:sz w:val="16"/>
                <w:szCs w:val="16"/>
              </w:rPr>
              <w:t>For the purposes of this Standard, the following terms and definitions apply:</w:t>
            </w:r>
          </w:p>
        </w:tc>
      </w:tr>
      <w:tr w:rsidR="00752DB9" w:rsidRPr="00F77C6F" w14:paraId="3296F3F3" w14:textId="15282D49" w:rsidTr="002F26C4">
        <w:tc>
          <w:tcPr>
            <w:tcW w:w="4416" w:type="dxa"/>
          </w:tcPr>
          <w:p w14:paraId="167F7422" w14:textId="77777777" w:rsidR="00752DB9" w:rsidRPr="00F77C6F" w:rsidRDefault="00752DB9" w:rsidP="00752DB9">
            <w:pPr>
              <w:spacing w:after="82" w:line="276" w:lineRule="auto"/>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3.1 Agua para uso y consumo humano</w:t>
            </w:r>
            <w:r w:rsidRPr="00704DA5">
              <w:rPr>
                <w:rFonts w:ascii="Verdana" w:eastAsia="Times New Roman" w:hAnsi="Verdana" w:cs="Arial"/>
                <w:sz w:val="16"/>
                <w:szCs w:val="16"/>
                <w:lang w:val="es-ES" w:eastAsia="es-ES"/>
              </w:rPr>
              <w:t>, a toda aquella que no causa efectos nocivos a la salud y que no presenta propiedades objetables o contaminantes en concentraciones fuera de los límites permisibles y que no proviene de fuentes de aguas residuales tratadas.</w:t>
            </w:r>
          </w:p>
        </w:tc>
        <w:tc>
          <w:tcPr>
            <w:tcW w:w="4416" w:type="dxa"/>
          </w:tcPr>
          <w:p w14:paraId="415DF414" w14:textId="165D4B86"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3.1 Water for human use and consumption</w:t>
            </w:r>
            <w:r w:rsidRPr="00AD4744">
              <w:rPr>
                <w:rFonts w:ascii="Verdana" w:eastAsia="Times New Roman" w:hAnsi="Verdana" w:cs="Arial"/>
                <w:sz w:val="16"/>
                <w:szCs w:val="16"/>
              </w:rPr>
              <w:t>, to all that which does not cause harmful effects to health and which does not present objectionable or polluting properties in concentrations outside the permissible limits and which does not come from treated wastewater sources.</w:t>
            </w:r>
          </w:p>
        </w:tc>
      </w:tr>
      <w:tr w:rsidR="00752DB9" w:rsidRPr="00F77C6F" w14:paraId="41B31E50" w14:textId="4C6983B3" w:rsidTr="002F26C4">
        <w:tc>
          <w:tcPr>
            <w:tcW w:w="4416" w:type="dxa"/>
          </w:tcPr>
          <w:p w14:paraId="64198293"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3.2</w:t>
            </w:r>
            <w:r w:rsidRPr="00704DA5">
              <w:rPr>
                <w:rFonts w:ascii="Verdana" w:eastAsia="Times New Roman" w:hAnsi="Verdana" w:cs="Arial"/>
                <w:sz w:val="16"/>
                <w:szCs w:val="16"/>
                <w:lang w:val="es-ES" w:eastAsia="es-ES"/>
              </w:rPr>
              <w:t xml:space="preserve"> </w:t>
            </w:r>
            <w:r w:rsidRPr="00704DA5">
              <w:rPr>
                <w:rFonts w:ascii="Verdana" w:eastAsia="Times New Roman" w:hAnsi="Verdana" w:cs="Arial"/>
                <w:b/>
                <w:sz w:val="16"/>
                <w:szCs w:val="16"/>
                <w:lang w:val="es-ES" w:eastAsia="es-ES"/>
              </w:rPr>
              <w:t>Agua subterránea</w:t>
            </w:r>
            <w:r w:rsidRPr="00704DA5">
              <w:rPr>
                <w:rFonts w:ascii="Verdana" w:eastAsia="Times New Roman" w:hAnsi="Verdana" w:cs="Arial"/>
                <w:sz w:val="16"/>
                <w:szCs w:val="16"/>
                <w:lang w:val="es-ES" w:eastAsia="es-ES"/>
              </w:rPr>
              <w:t>, a la que se encuentra situada por debajo de la superficie del suelo, en sus espacios porosos, en las fracturas de las formaciones rocosas, en arenas y sedimentos.</w:t>
            </w:r>
          </w:p>
        </w:tc>
        <w:tc>
          <w:tcPr>
            <w:tcW w:w="4416" w:type="dxa"/>
          </w:tcPr>
          <w:p w14:paraId="06EE3B1B" w14:textId="250E54A9"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3.2 Groundwater</w:t>
            </w:r>
            <w:r w:rsidRPr="00AD4744">
              <w:rPr>
                <w:rFonts w:ascii="Verdana" w:eastAsia="Times New Roman" w:hAnsi="Verdana" w:cs="Arial"/>
                <w:sz w:val="16"/>
                <w:szCs w:val="16"/>
              </w:rPr>
              <w:t>, which is located below the soil surface, in its por</w:t>
            </w:r>
            <w:r>
              <w:rPr>
                <w:rFonts w:ascii="Verdana" w:eastAsia="Times New Roman" w:hAnsi="Verdana" w:cs="Arial"/>
                <w:sz w:val="16"/>
                <w:szCs w:val="16"/>
              </w:rPr>
              <w:t>ous</w:t>
            </w:r>
            <w:r w:rsidRPr="00AD4744">
              <w:rPr>
                <w:rFonts w:ascii="Verdana" w:eastAsia="Times New Roman" w:hAnsi="Verdana" w:cs="Arial"/>
                <w:sz w:val="16"/>
                <w:szCs w:val="16"/>
              </w:rPr>
              <w:t xml:space="preserve"> spaces, in the fractures of rock formations, in sand</w:t>
            </w:r>
            <w:r>
              <w:rPr>
                <w:rFonts w:ascii="Verdana" w:eastAsia="Times New Roman" w:hAnsi="Verdana" w:cs="Arial"/>
                <w:sz w:val="16"/>
                <w:szCs w:val="16"/>
              </w:rPr>
              <w:t>s</w:t>
            </w:r>
            <w:r w:rsidRPr="00AD4744">
              <w:rPr>
                <w:rFonts w:ascii="Verdana" w:eastAsia="Times New Roman" w:hAnsi="Verdana" w:cs="Arial"/>
                <w:sz w:val="16"/>
                <w:szCs w:val="16"/>
              </w:rPr>
              <w:t xml:space="preserve"> and sediments. </w:t>
            </w:r>
          </w:p>
        </w:tc>
      </w:tr>
      <w:tr w:rsidR="00752DB9" w:rsidRPr="00F77C6F" w14:paraId="591AAC12" w14:textId="7C5E1C73" w:rsidTr="002F26C4">
        <w:tc>
          <w:tcPr>
            <w:tcW w:w="4416" w:type="dxa"/>
          </w:tcPr>
          <w:p w14:paraId="0F9EC5E5"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3.3 Agua superficial</w:t>
            </w:r>
            <w:r w:rsidRPr="00704DA5">
              <w:rPr>
                <w:rFonts w:ascii="Verdana" w:eastAsia="Times New Roman" w:hAnsi="Verdana" w:cs="Arial"/>
                <w:sz w:val="16"/>
                <w:szCs w:val="16"/>
                <w:lang w:val="es-ES" w:eastAsia="es-ES"/>
              </w:rPr>
              <w:t>, a la que fluye sobre la superficie del suelo a través de arroyos, canales y ríos, o que se almacene en lagos o embalses, ya sean naturales o artificiales.</w:t>
            </w:r>
          </w:p>
        </w:tc>
        <w:tc>
          <w:tcPr>
            <w:tcW w:w="4416" w:type="dxa"/>
          </w:tcPr>
          <w:p w14:paraId="417656F9" w14:textId="31D2913E"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3.3 Surface water</w:t>
            </w:r>
            <w:r w:rsidRPr="00AD4744">
              <w:rPr>
                <w:rFonts w:ascii="Verdana" w:eastAsia="Times New Roman" w:hAnsi="Verdana" w:cs="Arial"/>
                <w:sz w:val="16"/>
                <w:szCs w:val="16"/>
              </w:rPr>
              <w:t>, which flows over the surface of the ground through streams, canals and rivers, or which is stored in lakes or reservoirs, whether natural or artificial.</w:t>
            </w:r>
          </w:p>
        </w:tc>
      </w:tr>
      <w:tr w:rsidR="00752DB9" w:rsidRPr="00F77C6F" w14:paraId="3A05FC72" w14:textId="73F35736" w:rsidTr="002F26C4">
        <w:tc>
          <w:tcPr>
            <w:tcW w:w="4416" w:type="dxa"/>
          </w:tcPr>
          <w:p w14:paraId="6F480C1F"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3.4 Caracterización</w:t>
            </w:r>
            <w:r w:rsidRPr="00704DA5">
              <w:rPr>
                <w:rFonts w:ascii="Verdana" w:eastAsia="Times New Roman" w:hAnsi="Verdana" w:cs="Arial"/>
                <w:sz w:val="16"/>
                <w:szCs w:val="16"/>
                <w:lang w:val="es-ES" w:eastAsia="es-ES"/>
              </w:rPr>
              <w:t>, a la determinación de las especificaciones sanitarias del agua, al inicio de la red de distribución, contenidas en la Modificación a la Norma Oficial Mexicana NOM-127-SSA1-1994 (ver inciso 2.1 de esta Norma) a lo largo de un año con la frecuencia establecida para cada tipo de fuente.</w:t>
            </w:r>
          </w:p>
        </w:tc>
        <w:tc>
          <w:tcPr>
            <w:tcW w:w="4416" w:type="dxa"/>
          </w:tcPr>
          <w:p w14:paraId="59659AC4" w14:textId="761AB3B0"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3.4 Characterization</w:t>
            </w:r>
            <w:r w:rsidRPr="00AD4744">
              <w:rPr>
                <w:rFonts w:ascii="Verdana" w:eastAsia="Times New Roman" w:hAnsi="Verdana" w:cs="Arial"/>
                <w:sz w:val="16"/>
                <w:szCs w:val="16"/>
              </w:rPr>
              <w:t>, to the determination of the sanitary specifications of the water, at the beginning of the distribution network, contained in the Modification to the Official Mexican Standard NOM-127-SSA1-1994 (see subsection 2.1 of this Standard) throughout a year with the frequency established for each type of source.</w:t>
            </w:r>
          </w:p>
        </w:tc>
      </w:tr>
      <w:tr w:rsidR="00752DB9" w:rsidRPr="00F77C6F" w14:paraId="61FBD7A2" w14:textId="29EF3DA0" w:rsidTr="002F26C4">
        <w:tc>
          <w:tcPr>
            <w:tcW w:w="4416" w:type="dxa"/>
          </w:tcPr>
          <w:p w14:paraId="12B26C92"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3.5 Emergencia</w:t>
            </w:r>
            <w:r w:rsidRPr="00704DA5">
              <w:rPr>
                <w:rFonts w:ascii="Verdana" w:eastAsia="Times New Roman" w:hAnsi="Verdana" w:cs="Arial"/>
                <w:sz w:val="16"/>
                <w:szCs w:val="16"/>
                <w:lang w:val="es-ES" w:eastAsia="es-ES"/>
              </w:rPr>
              <w:t>, a cualquier incidente o accidente en los componentes del sistema de abastecimiento de agua, que dé lugar a alteraciones en la calidad del agua que represente un riesgo a la salud de la población.</w:t>
            </w:r>
          </w:p>
        </w:tc>
        <w:tc>
          <w:tcPr>
            <w:tcW w:w="4416" w:type="dxa"/>
          </w:tcPr>
          <w:p w14:paraId="5A1BF698" w14:textId="796C61AB"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3.5 Emergency</w:t>
            </w:r>
            <w:r w:rsidRPr="00AD4744">
              <w:rPr>
                <w:rFonts w:ascii="Verdana" w:eastAsia="Times New Roman" w:hAnsi="Verdana" w:cs="Arial"/>
                <w:sz w:val="16"/>
                <w:szCs w:val="16"/>
              </w:rPr>
              <w:t>, any incident or accident in the components of the water supply system, which gives rise to alterations in the quality of the water that represents a risk to the health of the population.</w:t>
            </w:r>
          </w:p>
        </w:tc>
      </w:tr>
      <w:tr w:rsidR="00752DB9" w:rsidRPr="00F77C6F" w14:paraId="401A0421" w14:textId="7DD00C64" w:rsidTr="002F26C4">
        <w:tc>
          <w:tcPr>
            <w:tcW w:w="4416" w:type="dxa"/>
          </w:tcPr>
          <w:p w14:paraId="158C3D58"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3.6 Fuente de abastecimiento</w:t>
            </w:r>
            <w:r w:rsidRPr="00704DA5">
              <w:rPr>
                <w:rFonts w:ascii="Verdana" w:eastAsia="Times New Roman" w:hAnsi="Verdana" w:cs="Arial"/>
                <w:sz w:val="16"/>
                <w:szCs w:val="16"/>
                <w:lang w:val="es-ES" w:eastAsia="es-ES"/>
              </w:rPr>
              <w:t>, a todo cuerpo de agua superficial o subterráneo que es o puede ser utilizado para proveer agua para uso y consumo humano.</w:t>
            </w:r>
          </w:p>
        </w:tc>
        <w:tc>
          <w:tcPr>
            <w:tcW w:w="4416" w:type="dxa"/>
          </w:tcPr>
          <w:p w14:paraId="31785D1A" w14:textId="4DEBCB57"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3.6 Supply source</w:t>
            </w:r>
            <w:r w:rsidRPr="00AD4744">
              <w:rPr>
                <w:rFonts w:ascii="Verdana" w:eastAsia="Times New Roman" w:hAnsi="Verdana" w:cs="Arial"/>
                <w:sz w:val="16"/>
                <w:szCs w:val="16"/>
              </w:rPr>
              <w:t>, to any body of surface or underground water that is or can be used to provide water for human use and consumption.</w:t>
            </w:r>
          </w:p>
        </w:tc>
      </w:tr>
      <w:tr w:rsidR="00752DB9" w:rsidRPr="00F77C6F" w14:paraId="17FE9285" w14:textId="71988330" w:rsidTr="002F26C4">
        <w:tc>
          <w:tcPr>
            <w:tcW w:w="4416" w:type="dxa"/>
          </w:tcPr>
          <w:p w14:paraId="411D3171"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3.7 Organismo responsable</w:t>
            </w:r>
            <w:r w:rsidRPr="00704DA5">
              <w:rPr>
                <w:rFonts w:ascii="Verdana" w:eastAsia="Times New Roman" w:hAnsi="Verdana" w:cs="Arial"/>
                <w:sz w:val="16"/>
                <w:szCs w:val="16"/>
                <w:lang w:val="es-ES" w:eastAsia="es-ES"/>
              </w:rPr>
              <w:t>,</w:t>
            </w:r>
            <w:r w:rsidRPr="00704DA5">
              <w:rPr>
                <w:rFonts w:ascii="Verdana" w:eastAsia="Times New Roman" w:hAnsi="Verdana" w:cs="Arial"/>
                <w:b/>
                <w:sz w:val="16"/>
                <w:szCs w:val="16"/>
                <w:lang w:val="es-ES" w:eastAsia="es-ES"/>
              </w:rPr>
              <w:t xml:space="preserve"> </w:t>
            </w:r>
            <w:r w:rsidRPr="00704DA5">
              <w:rPr>
                <w:rFonts w:ascii="Verdana" w:eastAsia="Times New Roman" w:hAnsi="Verdana" w:cs="Arial"/>
                <w:sz w:val="16"/>
                <w:szCs w:val="16"/>
                <w:lang w:val="es-ES" w:eastAsia="es-ES"/>
              </w:rPr>
              <w:t>a la instancia encargada de operar, mantener y administrar el sistema de abastecimiento de agua con el fin de asegurar y preservar la calidad del agua que se entrega al consumidor por los sistemas de abastecimiento de agua públicos y privados, estableciendo un eficaz control sanitario del agua sometiéndola a tratamientos de potabilización a efecto de hacerla y mantenerla apta para uso y consumo humano.</w:t>
            </w:r>
          </w:p>
        </w:tc>
        <w:tc>
          <w:tcPr>
            <w:tcW w:w="4416" w:type="dxa"/>
          </w:tcPr>
          <w:p w14:paraId="02EDB2FD" w14:textId="75B52AA3"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3.7 Responsible </w:t>
            </w:r>
            <w:r w:rsidR="00C21502">
              <w:rPr>
                <w:rFonts w:ascii="Verdana" w:eastAsia="Times New Roman" w:hAnsi="Verdana" w:cs="Arial"/>
                <w:b/>
                <w:bCs/>
                <w:sz w:val="16"/>
                <w:szCs w:val="16"/>
              </w:rPr>
              <w:t>entity</w:t>
            </w:r>
            <w:r w:rsidRPr="00AD4744">
              <w:rPr>
                <w:rFonts w:ascii="Verdana" w:eastAsia="Times New Roman" w:hAnsi="Verdana" w:cs="Arial"/>
                <w:sz w:val="16"/>
                <w:szCs w:val="16"/>
              </w:rPr>
              <w:t xml:space="preserve">, to </w:t>
            </w:r>
            <w:r w:rsidR="00C21502">
              <w:rPr>
                <w:rFonts w:ascii="Verdana" w:eastAsia="Times New Roman" w:hAnsi="Verdana" w:cs="Arial"/>
                <w:sz w:val="16"/>
                <w:szCs w:val="16"/>
              </w:rPr>
              <w:t>the entity responsible</w:t>
            </w:r>
            <w:r w:rsidRPr="00AD4744">
              <w:rPr>
                <w:rFonts w:ascii="Verdana" w:eastAsia="Times New Roman" w:hAnsi="Verdana" w:cs="Arial"/>
                <w:sz w:val="16"/>
                <w:szCs w:val="16"/>
              </w:rPr>
              <w:t xml:space="preserve"> </w:t>
            </w:r>
            <w:r w:rsidR="00C21502">
              <w:rPr>
                <w:rFonts w:ascii="Verdana" w:eastAsia="Times New Roman" w:hAnsi="Verdana" w:cs="Arial"/>
                <w:sz w:val="16"/>
                <w:szCs w:val="16"/>
              </w:rPr>
              <w:t>for</w:t>
            </w:r>
            <w:r w:rsidRPr="00AD4744">
              <w:rPr>
                <w:rFonts w:ascii="Verdana" w:eastAsia="Times New Roman" w:hAnsi="Verdana" w:cs="Arial"/>
                <w:sz w:val="16"/>
                <w:szCs w:val="16"/>
              </w:rPr>
              <w:t xml:space="preserve"> operating, maintaining and </w:t>
            </w:r>
            <w:r w:rsidR="00C21502">
              <w:rPr>
                <w:rFonts w:ascii="Verdana" w:eastAsia="Times New Roman" w:hAnsi="Verdana" w:cs="Arial"/>
                <w:sz w:val="16"/>
                <w:szCs w:val="16"/>
              </w:rPr>
              <w:t>administrating</w:t>
            </w:r>
            <w:r w:rsidRPr="00AD4744">
              <w:rPr>
                <w:rFonts w:ascii="Verdana" w:eastAsia="Times New Roman" w:hAnsi="Verdana" w:cs="Arial"/>
                <w:sz w:val="16"/>
                <w:szCs w:val="16"/>
              </w:rPr>
              <w:t xml:space="preserve"> the water supply system in order to ensure and preserve the quality of the water that is delivered to the consumer by the public and private water supply systems, establishing an effective sanitary control of water subjecting it to </w:t>
            </w:r>
            <w:r w:rsidR="00C21502">
              <w:rPr>
                <w:rFonts w:ascii="Verdana" w:eastAsia="Times New Roman" w:hAnsi="Verdana" w:cs="Arial"/>
                <w:sz w:val="16"/>
                <w:szCs w:val="16"/>
              </w:rPr>
              <w:t>potability</w:t>
            </w:r>
            <w:r w:rsidRPr="00AD4744">
              <w:rPr>
                <w:rFonts w:ascii="Verdana" w:eastAsia="Times New Roman" w:hAnsi="Verdana" w:cs="Arial"/>
                <w:sz w:val="16"/>
                <w:szCs w:val="16"/>
              </w:rPr>
              <w:t xml:space="preserve"> treatments in order to </w:t>
            </w:r>
            <w:r w:rsidR="00C21502">
              <w:rPr>
                <w:rFonts w:ascii="Verdana" w:eastAsia="Times New Roman" w:hAnsi="Verdana" w:cs="Arial"/>
                <w:sz w:val="16"/>
                <w:szCs w:val="16"/>
              </w:rPr>
              <w:t>do so</w:t>
            </w:r>
            <w:r w:rsidRPr="00AD4744">
              <w:rPr>
                <w:rFonts w:ascii="Verdana" w:eastAsia="Times New Roman" w:hAnsi="Verdana" w:cs="Arial"/>
                <w:sz w:val="16"/>
                <w:szCs w:val="16"/>
              </w:rPr>
              <w:t xml:space="preserve"> and keep it suitable for human use and consumption.</w:t>
            </w:r>
            <w:r w:rsidRPr="00AD4744">
              <w:rPr>
                <w:rFonts w:ascii="Verdana" w:eastAsia="Times New Roman" w:hAnsi="Verdana" w:cs="Arial"/>
                <w:b/>
                <w:bCs/>
                <w:sz w:val="16"/>
                <w:szCs w:val="16"/>
              </w:rPr>
              <w:t xml:space="preserve"> </w:t>
            </w:r>
          </w:p>
        </w:tc>
      </w:tr>
      <w:tr w:rsidR="00752DB9" w:rsidRPr="00F77C6F" w14:paraId="081CF3D0" w14:textId="73F852C6" w:rsidTr="002F26C4">
        <w:tc>
          <w:tcPr>
            <w:tcW w:w="4416" w:type="dxa"/>
          </w:tcPr>
          <w:p w14:paraId="1C47C352" w14:textId="77777777" w:rsidR="00752DB9" w:rsidRPr="00F77C6F" w:rsidRDefault="00752DB9" w:rsidP="00752DB9">
            <w:pPr>
              <w:spacing w:after="82" w:line="276" w:lineRule="auto"/>
              <w:jc w:val="both"/>
              <w:rPr>
                <w:rFonts w:ascii="Verdana" w:eastAsia="Times New Roman" w:hAnsi="Verdana" w:cs="Arial"/>
                <w:sz w:val="16"/>
                <w:szCs w:val="16"/>
                <w:lang w:val="es-MX" w:eastAsia="es-ES"/>
              </w:rPr>
            </w:pPr>
            <w:r w:rsidRPr="00704DA5">
              <w:rPr>
                <w:rFonts w:ascii="Verdana" w:eastAsia="Times New Roman" w:hAnsi="Verdana" w:cs="Arial"/>
                <w:b/>
                <w:sz w:val="16"/>
                <w:szCs w:val="16"/>
                <w:lang w:val="es-MX" w:eastAsia="es-ES"/>
              </w:rPr>
              <w:t>3.8 Parámetros de control</w:t>
            </w:r>
            <w:r w:rsidRPr="00704DA5">
              <w:rPr>
                <w:rFonts w:ascii="Verdana" w:eastAsia="Times New Roman" w:hAnsi="Verdana" w:cs="Arial"/>
                <w:sz w:val="16"/>
                <w:szCs w:val="16"/>
                <w:lang w:val="es-MX" w:eastAsia="es-ES"/>
              </w:rPr>
              <w:t xml:space="preserve">, a aquellos que cuando son monitoreados pueden indicar deterioro de la calidad del agua y son definidos a partir del proceso de caracterización e independientes de los parámetros del proceso de potabilización que se </w:t>
            </w:r>
            <w:r w:rsidRPr="00704DA5">
              <w:rPr>
                <w:rFonts w:ascii="Verdana" w:eastAsia="Times New Roman" w:hAnsi="Verdana" w:cs="Arial"/>
                <w:sz w:val="16"/>
                <w:szCs w:val="16"/>
                <w:lang w:val="es-MX" w:eastAsia="es-ES"/>
              </w:rPr>
              <w:lastRenderedPageBreak/>
              <w:t>utilizan como indicadores de calidad en las plantas de potabilización.</w:t>
            </w:r>
          </w:p>
        </w:tc>
        <w:tc>
          <w:tcPr>
            <w:tcW w:w="4416" w:type="dxa"/>
          </w:tcPr>
          <w:p w14:paraId="188C5EFC" w14:textId="4CC64DA4"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lastRenderedPageBreak/>
              <w:t>3.8 Control parameters</w:t>
            </w:r>
            <w:r w:rsidRPr="00AD4744">
              <w:rPr>
                <w:rFonts w:ascii="Verdana" w:eastAsia="Times New Roman" w:hAnsi="Verdana" w:cs="Arial"/>
                <w:sz w:val="16"/>
                <w:szCs w:val="16"/>
              </w:rPr>
              <w:t xml:space="preserve">, those that when monitored may indicate deterioration of water quality and are defined from the characterization process and independent of the parameters of the </w:t>
            </w:r>
            <w:r w:rsidRPr="00AD4744">
              <w:rPr>
                <w:rFonts w:ascii="Verdana" w:eastAsia="Times New Roman" w:hAnsi="Verdana" w:cs="Arial"/>
                <w:sz w:val="16"/>
                <w:szCs w:val="16"/>
              </w:rPr>
              <w:lastRenderedPageBreak/>
              <w:t>purification process that are used as quality indicators in purification plants.</w:t>
            </w:r>
          </w:p>
        </w:tc>
      </w:tr>
      <w:tr w:rsidR="00752DB9" w:rsidRPr="00F77C6F" w14:paraId="09B58E3D" w14:textId="5C24A710" w:rsidTr="002F26C4">
        <w:tc>
          <w:tcPr>
            <w:tcW w:w="4416" w:type="dxa"/>
          </w:tcPr>
          <w:p w14:paraId="59C22FED"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lastRenderedPageBreak/>
              <w:t>3.9 Potabilización</w:t>
            </w:r>
            <w:r w:rsidRPr="00704DA5">
              <w:rPr>
                <w:rFonts w:ascii="Verdana" w:eastAsia="Times New Roman" w:hAnsi="Verdana" w:cs="Arial"/>
                <w:sz w:val="16"/>
                <w:szCs w:val="16"/>
                <w:lang w:val="es-ES" w:eastAsia="es-ES"/>
              </w:rPr>
              <w:t>, al conjunto de operaciones y procesos, físicos, químicos y biológicos que se aplican al agua en los Sistemas de abastecimiento de agua, a fin de hacerla apta para uso y consumo humano.</w:t>
            </w:r>
          </w:p>
        </w:tc>
        <w:tc>
          <w:tcPr>
            <w:tcW w:w="4416" w:type="dxa"/>
          </w:tcPr>
          <w:p w14:paraId="0529EF87" w14:textId="0C908E57"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3.9 </w:t>
            </w:r>
            <w:r w:rsidR="00C21502">
              <w:rPr>
                <w:rFonts w:ascii="Verdana" w:eastAsia="Times New Roman" w:hAnsi="Verdana" w:cs="Arial"/>
                <w:b/>
                <w:bCs/>
                <w:sz w:val="16"/>
                <w:szCs w:val="16"/>
              </w:rPr>
              <w:t>Potabilization</w:t>
            </w:r>
            <w:r w:rsidRPr="00AD4744">
              <w:rPr>
                <w:rFonts w:ascii="Verdana" w:eastAsia="Times New Roman" w:hAnsi="Verdana" w:cs="Arial"/>
                <w:sz w:val="16"/>
                <w:szCs w:val="16"/>
              </w:rPr>
              <w:t>, the set of operations and processes, physical, chemical and biological that are applied to water in the water supply systems, in order to make it suitable for human use and consumption.</w:t>
            </w:r>
          </w:p>
        </w:tc>
      </w:tr>
      <w:tr w:rsidR="00752DB9" w:rsidRPr="00F77C6F" w14:paraId="4A47248F" w14:textId="34D6B1EF" w:rsidTr="002F26C4">
        <w:tc>
          <w:tcPr>
            <w:tcW w:w="4416" w:type="dxa"/>
          </w:tcPr>
          <w:p w14:paraId="151E664C" w14:textId="77777777"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3.10 Registro</w:t>
            </w:r>
            <w:r w:rsidRPr="00704DA5">
              <w:rPr>
                <w:rFonts w:ascii="Verdana" w:eastAsia="Times New Roman" w:hAnsi="Verdana" w:cs="Arial"/>
                <w:sz w:val="16"/>
                <w:szCs w:val="16"/>
                <w:lang w:val="es-ES" w:eastAsia="es-ES"/>
              </w:rPr>
              <w:t>,</w:t>
            </w:r>
            <w:r w:rsidRPr="00704DA5">
              <w:rPr>
                <w:rFonts w:ascii="Verdana" w:eastAsia="Times New Roman" w:hAnsi="Verdana" w:cs="Arial"/>
                <w:b/>
                <w:sz w:val="16"/>
                <w:szCs w:val="16"/>
                <w:lang w:val="es-ES" w:eastAsia="es-ES"/>
              </w:rPr>
              <w:t xml:space="preserve"> </w:t>
            </w:r>
            <w:r w:rsidRPr="00704DA5">
              <w:rPr>
                <w:rFonts w:ascii="Verdana" w:eastAsia="Times New Roman" w:hAnsi="Verdana" w:cs="Arial"/>
                <w:sz w:val="16"/>
                <w:szCs w:val="16"/>
                <w:lang w:val="es-ES" w:eastAsia="es-ES"/>
              </w:rPr>
              <w:t>al conjunto de información electrónica o física, que incluye datos, textos, números o gráficos que es creada, actualizada, mantenida y archivada.</w:t>
            </w:r>
          </w:p>
        </w:tc>
        <w:tc>
          <w:tcPr>
            <w:tcW w:w="4416" w:type="dxa"/>
          </w:tcPr>
          <w:p w14:paraId="2B74F7E4" w14:textId="4D2665CD"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3.10 Registry</w:t>
            </w:r>
            <w:r w:rsidRPr="00AD4744">
              <w:rPr>
                <w:rFonts w:ascii="Verdana" w:eastAsia="Times New Roman" w:hAnsi="Verdana" w:cs="Arial"/>
                <w:sz w:val="16"/>
                <w:szCs w:val="16"/>
              </w:rPr>
              <w:t>, the set of electronic or physical information, which includes data, texts, numbers or graphics that is created, updated, maintained and filed.</w:t>
            </w:r>
            <w:r w:rsidRPr="00AD4744">
              <w:rPr>
                <w:rFonts w:ascii="Verdana" w:eastAsia="Times New Roman" w:hAnsi="Verdana" w:cs="Arial"/>
                <w:b/>
                <w:bCs/>
                <w:sz w:val="16"/>
                <w:szCs w:val="16"/>
              </w:rPr>
              <w:t xml:space="preserve"> </w:t>
            </w:r>
          </w:p>
        </w:tc>
      </w:tr>
      <w:tr w:rsidR="00752DB9" w:rsidRPr="00F77C6F" w14:paraId="438F03EA" w14:textId="4156A60B" w:rsidTr="002F26C4">
        <w:tc>
          <w:tcPr>
            <w:tcW w:w="4416" w:type="dxa"/>
          </w:tcPr>
          <w:p w14:paraId="26526F92" w14:textId="0E35CA72" w:rsidR="00752DB9" w:rsidRPr="00F77C6F" w:rsidRDefault="00752DB9" w:rsidP="00752DB9">
            <w:pPr>
              <w:spacing w:after="82"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3.11 Sistema de abastecimiento de agua</w:t>
            </w:r>
            <w:r w:rsidRPr="00704DA5">
              <w:rPr>
                <w:rFonts w:ascii="Verdana" w:eastAsia="Times New Roman" w:hAnsi="Verdana" w:cs="Arial"/>
                <w:sz w:val="16"/>
                <w:szCs w:val="16"/>
                <w:lang w:val="es-ES" w:eastAsia="es-ES"/>
              </w:rPr>
              <w:t>, al conjunto intercomunicado o interconectado de fuentes de abastecimiento, obras de captación, plantas potabilizadoras, tanques de almacenamiento y regulación, líneas de conducción y distribución, incluyendo vehículos cisterna, que abastece de agua para uso y consumo humano.</w:t>
            </w:r>
          </w:p>
        </w:tc>
        <w:tc>
          <w:tcPr>
            <w:tcW w:w="4416" w:type="dxa"/>
          </w:tcPr>
          <w:p w14:paraId="342CC106" w14:textId="40A422DF" w:rsidR="00752DB9" w:rsidRPr="00F77C6F" w:rsidRDefault="00752DB9" w:rsidP="00752DB9">
            <w:pPr>
              <w:spacing w:after="82"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3.11 Water supply system</w:t>
            </w:r>
            <w:r w:rsidRPr="00AD4744">
              <w:rPr>
                <w:rFonts w:ascii="Verdana" w:eastAsia="Times New Roman" w:hAnsi="Verdana" w:cs="Arial"/>
                <w:sz w:val="16"/>
                <w:szCs w:val="16"/>
              </w:rPr>
              <w:t>, to the interconnected or interconnected set of supply sources, catchment works, water treatment plants, storage and regulation tanks, conduction and distribution lines, including tank vehicles, which supplies water for human use and consumption.</w:t>
            </w:r>
          </w:p>
        </w:tc>
      </w:tr>
      <w:tr w:rsidR="00752DB9" w:rsidRPr="00F77C6F" w14:paraId="73AF8C13" w14:textId="33F5D288" w:rsidTr="002F26C4">
        <w:tc>
          <w:tcPr>
            <w:tcW w:w="4416" w:type="dxa"/>
          </w:tcPr>
          <w:p w14:paraId="6095F39C" w14:textId="77777777" w:rsidR="00752DB9" w:rsidRPr="00F77C6F" w:rsidRDefault="00752DB9" w:rsidP="00752DB9">
            <w:pPr>
              <w:spacing w:after="101" w:line="276" w:lineRule="auto"/>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4. Símbolos y abreviaturas</w:t>
            </w:r>
          </w:p>
        </w:tc>
        <w:tc>
          <w:tcPr>
            <w:tcW w:w="4416" w:type="dxa"/>
          </w:tcPr>
          <w:p w14:paraId="789A6C97" w14:textId="65B5D3C7"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4. Symbols and abbreviations</w:t>
            </w:r>
          </w:p>
        </w:tc>
      </w:tr>
      <w:tr w:rsidR="00752DB9" w:rsidRPr="00F77C6F" w14:paraId="29C44664" w14:textId="5744DE1B" w:rsidTr="002F26C4">
        <w:tc>
          <w:tcPr>
            <w:tcW w:w="4416" w:type="dxa"/>
          </w:tcPr>
          <w:p w14:paraId="309D9E07" w14:textId="77777777" w:rsidR="00752DB9" w:rsidRPr="00F77C6F" w:rsidRDefault="00752DB9" w:rsidP="00752DB9">
            <w:pPr>
              <w:tabs>
                <w:tab w:val="left" w:pos="720"/>
                <w:tab w:val="left" w:pos="1080"/>
              </w:tabs>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4.1</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w:t>
            </w:r>
            <w:r w:rsidRPr="00704DA5">
              <w:rPr>
                <w:rFonts w:ascii="Verdana" w:eastAsia="Times New Roman" w:hAnsi="Verdana" w:cs="Arial"/>
                <w:b/>
                <w:sz w:val="16"/>
                <w:szCs w:val="16"/>
                <w:lang w:val="es-ES" w:eastAsia="es-ES"/>
              </w:rPr>
              <w:tab/>
            </w:r>
            <w:r w:rsidRPr="00704DA5">
              <w:rPr>
                <w:rFonts w:ascii="Verdana" w:eastAsia="Times New Roman" w:hAnsi="Verdana" w:cs="Arial"/>
                <w:sz w:val="16"/>
                <w:szCs w:val="16"/>
                <w:lang w:val="es-ES" w:eastAsia="es-ES"/>
              </w:rPr>
              <w:t>Por ciento</w:t>
            </w:r>
          </w:p>
        </w:tc>
        <w:tc>
          <w:tcPr>
            <w:tcW w:w="4416" w:type="dxa"/>
          </w:tcPr>
          <w:p w14:paraId="08099864" w14:textId="0B8A7095" w:rsidR="00752DB9" w:rsidRPr="00F77C6F" w:rsidRDefault="00752DB9" w:rsidP="00752DB9">
            <w:pPr>
              <w:tabs>
                <w:tab w:val="left" w:pos="720"/>
                <w:tab w:val="left" w:pos="1080"/>
              </w:tabs>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4.1 </w:t>
            </w:r>
            <w:r w:rsidRPr="00AD4744">
              <w:rPr>
                <w:rFonts w:ascii="Verdana" w:eastAsia="Times New Roman" w:hAnsi="Verdana" w:cs="Arial"/>
                <w:sz w:val="16"/>
                <w:szCs w:val="16"/>
              </w:rPr>
              <w:t>% Percent</w:t>
            </w:r>
            <w:r w:rsidRPr="00AD4744">
              <w:rPr>
                <w:rFonts w:ascii="Verdana" w:eastAsia="Times New Roman" w:hAnsi="Verdana" w:cs="Arial"/>
                <w:b/>
                <w:bCs/>
                <w:sz w:val="16"/>
                <w:szCs w:val="16"/>
              </w:rPr>
              <w:t xml:space="preserve">                            </w:t>
            </w:r>
          </w:p>
        </w:tc>
      </w:tr>
      <w:tr w:rsidR="00752DB9" w:rsidRPr="00F77C6F" w14:paraId="7E75C890" w14:textId="7327DAFD" w:rsidTr="002F26C4">
        <w:tc>
          <w:tcPr>
            <w:tcW w:w="4416" w:type="dxa"/>
          </w:tcPr>
          <w:p w14:paraId="69CD279E" w14:textId="77777777" w:rsidR="00752DB9" w:rsidRPr="00F77C6F" w:rsidRDefault="00752DB9" w:rsidP="00752DB9">
            <w:pPr>
              <w:tabs>
                <w:tab w:val="left" w:pos="720"/>
                <w:tab w:val="left" w:pos="1080"/>
              </w:tabs>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4.2</w:t>
            </w:r>
            <w:r w:rsidRPr="00704DA5">
              <w:rPr>
                <w:rFonts w:ascii="Verdana" w:eastAsia="Times New Roman" w:hAnsi="Verdana" w:cs="Arial"/>
                <w:sz w:val="16"/>
                <w:szCs w:val="16"/>
                <w:lang w:val="es-ES" w:eastAsia="es-ES"/>
              </w:rPr>
              <w:tab/>
              <w:t>&lt;</w:t>
            </w:r>
            <w:r w:rsidRPr="00704DA5">
              <w:rPr>
                <w:rFonts w:ascii="Verdana" w:eastAsia="Times New Roman" w:hAnsi="Verdana" w:cs="Arial"/>
                <w:sz w:val="16"/>
                <w:szCs w:val="16"/>
                <w:lang w:val="es-ES" w:eastAsia="es-ES"/>
              </w:rPr>
              <w:tab/>
              <w:t>menor que</w:t>
            </w:r>
          </w:p>
        </w:tc>
        <w:tc>
          <w:tcPr>
            <w:tcW w:w="4416" w:type="dxa"/>
          </w:tcPr>
          <w:p w14:paraId="5B09119F" w14:textId="590DBE32" w:rsidR="00752DB9" w:rsidRPr="00F77C6F" w:rsidRDefault="00752DB9" w:rsidP="00752DB9">
            <w:pPr>
              <w:tabs>
                <w:tab w:val="left" w:pos="720"/>
                <w:tab w:val="left" w:pos="1080"/>
              </w:tabs>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4.2 </w:t>
            </w:r>
            <w:r w:rsidRPr="00AD4744">
              <w:rPr>
                <w:rFonts w:ascii="Verdana" w:eastAsia="Times New Roman" w:hAnsi="Verdana" w:cs="Arial"/>
                <w:sz w:val="16"/>
                <w:szCs w:val="16"/>
              </w:rPr>
              <w:t xml:space="preserve">&lt; less than                            </w:t>
            </w:r>
          </w:p>
        </w:tc>
      </w:tr>
      <w:tr w:rsidR="00752DB9" w:rsidRPr="00F77C6F" w14:paraId="0F4ECB30" w14:textId="05F5E864" w:rsidTr="002F26C4">
        <w:tc>
          <w:tcPr>
            <w:tcW w:w="4416" w:type="dxa"/>
          </w:tcPr>
          <w:p w14:paraId="079C394C" w14:textId="77777777" w:rsidR="00752DB9" w:rsidRPr="00F77C6F" w:rsidRDefault="00752DB9" w:rsidP="00752DB9">
            <w:pPr>
              <w:tabs>
                <w:tab w:val="left" w:pos="720"/>
                <w:tab w:val="left" w:pos="1080"/>
              </w:tabs>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4.3</w:t>
            </w:r>
            <w:r w:rsidRPr="00704DA5">
              <w:rPr>
                <w:rFonts w:ascii="Verdana" w:eastAsia="Times New Roman" w:hAnsi="Verdana" w:cs="Arial"/>
                <w:sz w:val="16"/>
                <w:szCs w:val="16"/>
                <w:lang w:val="es-ES" w:eastAsia="es-ES"/>
              </w:rPr>
              <w:tab/>
              <w:t>+</w:t>
            </w:r>
            <w:r w:rsidRPr="00704DA5">
              <w:rPr>
                <w:rFonts w:ascii="Verdana" w:eastAsia="Times New Roman" w:hAnsi="Verdana" w:cs="Arial"/>
                <w:sz w:val="16"/>
                <w:szCs w:val="16"/>
                <w:lang w:val="es-ES" w:eastAsia="es-ES"/>
              </w:rPr>
              <w:tab/>
              <w:t>más</w:t>
            </w:r>
          </w:p>
        </w:tc>
        <w:tc>
          <w:tcPr>
            <w:tcW w:w="4416" w:type="dxa"/>
          </w:tcPr>
          <w:p w14:paraId="45E0FFD2" w14:textId="7F467B99" w:rsidR="00752DB9" w:rsidRPr="00F77C6F" w:rsidRDefault="00752DB9" w:rsidP="00752DB9">
            <w:pPr>
              <w:tabs>
                <w:tab w:val="left" w:pos="720"/>
                <w:tab w:val="left" w:pos="1080"/>
              </w:tabs>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4.3 </w:t>
            </w:r>
            <w:r w:rsidRPr="00AD4744">
              <w:rPr>
                <w:rFonts w:ascii="Verdana" w:eastAsia="Times New Roman" w:hAnsi="Verdana" w:cs="Arial"/>
                <w:sz w:val="16"/>
                <w:szCs w:val="16"/>
              </w:rPr>
              <w:t xml:space="preserve">+ more                            </w:t>
            </w:r>
          </w:p>
        </w:tc>
      </w:tr>
      <w:tr w:rsidR="00752DB9" w:rsidRPr="00F77C6F" w14:paraId="0E7C1176" w14:textId="63C2FDAB" w:rsidTr="002F26C4">
        <w:tc>
          <w:tcPr>
            <w:tcW w:w="4416" w:type="dxa"/>
          </w:tcPr>
          <w:p w14:paraId="5CD5BB37" w14:textId="77777777" w:rsidR="00752DB9" w:rsidRPr="00F77C6F" w:rsidRDefault="00752DB9" w:rsidP="00752DB9">
            <w:pPr>
              <w:tabs>
                <w:tab w:val="left" w:pos="720"/>
                <w:tab w:val="left" w:pos="1080"/>
              </w:tabs>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4.4</w:t>
            </w:r>
            <w:r w:rsidRPr="00704DA5">
              <w:rPr>
                <w:rFonts w:ascii="Verdana" w:eastAsia="Times New Roman" w:hAnsi="Verdana" w:cs="Arial"/>
                <w:sz w:val="16"/>
                <w:szCs w:val="16"/>
                <w:lang w:val="es-ES" w:eastAsia="es-ES"/>
              </w:rPr>
              <w:tab/>
              <w:t>&gt;</w:t>
            </w:r>
            <w:r w:rsidRPr="00704DA5">
              <w:rPr>
                <w:rFonts w:ascii="Verdana" w:eastAsia="Times New Roman" w:hAnsi="Verdana" w:cs="Arial"/>
                <w:sz w:val="16"/>
                <w:szCs w:val="16"/>
                <w:lang w:val="es-ES" w:eastAsia="es-ES"/>
              </w:rPr>
              <w:tab/>
              <w:t>mayor que</w:t>
            </w:r>
          </w:p>
        </w:tc>
        <w:tc>
          <w:tcPr>
            <w:tcW w:w="4416" w:type="dxa"/>
          </w:tcPr>
          <w:p w14:paraId="4A8A75EB" w14:textId="4E008AF3" w:rsidR="00752DB9" w:rsidRPr="00F77C6F" w:rsidRDefault="00752DB9" w:rsidP="00752DB9">
            <w:pPr>
              <w:tabs>
                <w:tab w:val="left" w:pos="720"/>
                <w:tab w:val="left" w:pos="1080"/>
              </w:tabs>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4.4 </w:t>
            </w:r>
            <w:r w:rsidRPr="00AD4744">
              <w:rPr>
                <w:rFonts w:ascii="Verdana" w:eastAsia="Times New Roman" w:hAnsi="Verdana" w:cs="Arial"/>
                <w:sz w:val="16"/>
                <w:szCs w:val="16"/>
              </w:rPr>
              <w:t xml:space="preserve">&gt; greater than                            </w:t>
            </w:r>
          </w:p>
        </w:tc>
      </w:tr>
      <w:tr w:rsidR="00752DB9" w:rsidRPr="00F77C6F" w14:paraId="21FBAE3C" w14:textId="3CDA8852" w:rsidTr="002F26C4">
        <w:tc>
          <w:tcPr>
            <w:tcW w:w="4416" w:type="dxa"/>
          </w:tcPr>
          <w:p w14:paraId="48B6A599" w14:textId="77777777" w:rsidR="00752DB9" w:rsidRPr="00F77C6F" w:rsidRDefault="00752DB9" w:rsidP="00752DB9">
            <w:pPr>
              <w:tabs>
                <w:tab w:val="left" w:pos="720"/>
                <w:tab w:val="left" w:pos="1080"/>
              </w:tabs>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4.5</w:t>
            </w:r>
            <w:r w:rsidRPr="00704DA5">
              <w:rPr>
                <w:rFonts w:ascii="Verdana" w:eastAsia="Times New Roman" w:hAnsi="Verdana" w:cs="Arial"/>
                <w:sz w:val="16"/>
                <w:szCs w:val="16"/>
                <w:lang w:val="es-ES" w:eastAsia="es-ES"/>
              </w:rPr>
              <w:tab/>
              <w:t>/</w:t>
            </w:r>
            <w:r w:rsidRPr="00704DA5">
              <w:rPr>
                <w:rFonts w:ascii="Verdana" w:eastAsia="Times New Roman" w:hAnsi="Verdana" w:cs="Arial"/>
                <w:sz w:val="16"/>
                <w:szCs w:val="16"/>
                <w:lang w:val="es-ES" w:eastAsia="es-ES"/>
              </w:rPr>
              <w:tab/>
              <w:t>por cada</w:t>
            </w:r>
          </w:p>
        </w:tc>
        <w:tc>
          <w:tcPr>
            <w:tcW w:w="4416" w:type="dxa"/>
          </w:tcPr>
          <w:p w14:paraId="26AC845D" w14:textId="05DF7B8D" w:rsidR="00752DB9" w:rsidRPr="00F77C6F" w:rsidRDefault="00752DB9" w:rsidP="00752DB9">
            <w:pPr>
              <w:tabs>
                <w:tab w:val="left" w:pos="720"/>
                <w:tab w:val="left" w:pos="1080"/>
              </w:tabs>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4.5 </w:t>
            </w:r>
            <w:r w:rsidRPr="00AD4744">
              <w:rPr>
                <w:rFonts w:ascii="Verdana" w:eastAsia="Times New Roman" w:hAnsi="Verdana" w:cs="Arial"/>
                <w:sz w:val="16"/>
                <w:szCs w:val="16"/>
              </w:rPr>
              <w:t xml:space="preserve">/ for each                            </w:t>
            </w:r>
          </w:p>
        </w:tc>
      </w:tr>
      <w:tr w:rsidR="00752DB9" w:rsidRPr="00F77C6F" w14:paraId="7ACBD48A" w14:textId="435E9DB4" w:rsidTr="002F26C4">
        <w:tc>
          <w:tcPr>
            <w:tcW w:w="4416" w:type="dxa"/>
          </w:tcPr>
          <w:p w14:paraId="4F57EA7E" w14:textId="77777777" w:rsidR="00752DB9" w:rsidRPr="00F77C6F" w:rsidRDefault="00752DB9" w:rsidP="00752DB9">
            <w:pPr>
              <w:tabs>
                <w:tab w:val="left" w:pos="720"/>
                <w:tab w:val="left" w:pos="1080"/>
              </w:tabs>
              <w:spacing w:after="101" w:line="276" w:lineRule="auto"/>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4.6</w:t>
            </w:r>
            <w:r w:rsidRPr="00704DA5">
              <w:rPr>
                <w:rFonts w:ascii="Verdana" w:eastAsia="Times New Roman" w:hAnsi="Verdana" w:cs="Arial"/>
                <w:sz w:val="16"/>
                <w:szCs w:val="16"/>
                <w:lang w:val="es-ES" w:eastAsia="es-ES"/>
              </w:rPr>
              <w:tab/>
              <w:t>LR</w:t>
            </w:r>
            <w:r w:rsidRPr="00704DA5">
              <w:rPr>
                <w:rFonts w:ascii="Verdana" w:eastAsia="Times New Roman" w:hAnsi="Verdana" w:cs="Arial"/>
                <w:sz w:val="16"/>
                <w:szCs w:val="16"/>
                <w:lang w:val="es-ES" w:eastAsia="es-ES"/>
              </w:rPr>
              <w:tab/>
              <w:t>levo-rotativo</w:t>
            </w:r>
          </w:p>
        </w:tc>
        <w:tc>
          <w:tcPr>
            <w:tcW w:w="4416" w:type="dxa"/>
          </w:tcPr>
          <w:p w14:paraId="1FD4EBE4" w14:textId="69937995" w:rsidR="00752DB9" w:rsidRPr="00F77C6F" w:rsidRDefault="00752DB9" w:rsidP="00752DB9">
            <w:pPr>
              <w:tabs>
                <w:tab w:val="left" w:pos="720"/>
                <w:tab w:val="left" w:pos="1080"/>
              </w:tabs>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4.6 </w:t>
            </w:r>
            <w:r w:rsidRPr="00AD4744">
              <w:rPr>
                <w:rFonts w:ascii="Verdana" w:eastAsia="Times New Roman" w:hAnsi="Verdana" w:cs="Arial"/>
                <w:sz w:val="16"/>
                <w:szCs w:val="16"/>
              </w:rPr>
              <w:t xml:space="preserve">LR levo-rotary                            </w:t>
            </w:r>
          </w:p>
        </w:tc>
      </w:tr>
      <w:tr w:rsidR="00752DB9" w:rsidRPr="00F77C6F" w14:paraId="0416E8B1" w14:textId="466A5A14" w:rsidTr="002F26C4">
        <w:tc>
          <w:tcPr>
            <w:tcW w:w="4416" w:type="dxa"/>
          </w:tcPr>
          <w:p w14:paraId="78A59A21" w14:textId="77777777" w:rsidR="00752DB9" w:rsidRPr="00F77C6F" w:rsidRDefault="00752DB9" w:rsidP="00752DB9">
            <w:pPr>
              <w:spacing w:after="101" w:line="276" w:lineRule="auto"/>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5. Disposiciones sanitarias</w:t>
            </w:r>
          </w:p>
        </w:tc>
        <w:tc>
          <w:tcPr>
            <w:tcW w:w="4416" w:type="dxa"/>
          </w:tcPr>
          <w:p w14:paraId="790E7958" w14:textId="59AC2D28"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5. Sanitary provisions</w:t>
            </w:r>
          </w:p>
        </w:tc>
      </w:tr>
      <w:tr w:rsidR="00752DB9" w:rsidRPr="00F77C6F" w14:paraId="005895A9" w14:textId="3B521B22" w:rsidTr="002F26C4">
        <w:tc>
          <w:tcPr>
            <w:tcW w:w="4416" w:type="dxa"/>
          </w:tcPr>
          <w:p w14:paraId="7DE975C9" w14:textId="77777777" w:rsidR="00752DB9" w:rsidRPr="00F77C6F" w:rsidRDefault="00752DB9" w:rsidP="00752DB9">
            <w:pPr>
              <w:spacing w:after="101" w:line="276" w:lineRule="auto"/>
              <w:jc w:val="both"/>
              <w:rPr>
                <w:rFonts w:ascii="Verdana" w:eastAsia="Times New Roman" w:hAnsi="Verdana" w:cs="Arial"/>
                <w:b/>
                <w:sz w:val="16"/>
                <w:szCs w:val="16"/>
                <w:lang w:val="es-ES" w:eastAsia="es-ES"/>
              </w:rPr>
            </w:pPr>
            <w:r w:rsidRPr="00704DA5">
              <w:rPr>
                <w:rFonts w:ascii="Verdana" w:eastAsia="Times New Roman" w:hAnsi="Verdana" w:cs="Arial"/>
                <w:sz w:val="16"/>
                <w:szCs w:val="16"/>
                <w:lang w:val="es-ES" w:eastAsia="es-ES"/>
              </w:rPr>
              <w:t>El Organismo responsable del sistema de abastecimiento de agua debe:</w:t>
            </w:r>
          </w:p>
        </w:tc>
        <w:tc>
          <w:tcPr>
            <w:tcW w:w="4416" w:type="dxa"/>
          </w:tcPr>
          <w:p w14:paraId="57E7AC0F" w14:textId="74587612" w:rsidR="00752DB9" w:rsidRPr="00F77C6F" w:rsidRDefault="00752DB9" w:rsidP="00752DB9">
            <w:pPr>
              <w:spacing w:after="101" w:line="276" w:lineRule="auto"/>
              <w:jc w:val="both"/>
              <w:rPr>
                <w:rFonts w:ascii="Verdana" w:eastAsia="Times New Roman" w:hAnsi="Verdana" w:cs="Arial"/>
                <w:sz w:val="16"/>
                <w:szCs w:val="16"/>
                <w:lang w:eastAsia="es-ES"/>
              </w:rPr>
            </w:pPr>
            <w:r w:rsidRPr="00AD4744">
              <w:rPr>
                <w:rFonts w:ascii="Verdana" w:eastAsia="Times New Roman" w:hAnsi="Verdana" w:cs="Arial"/>
                <w:sz w:val="16"/>
                <w:szCs w:val="16"/>
              </w:rPr>
              <w:t xml:space="preserve">The </w:t>
            </w:r>
            <w:r w:rsidR="00C21502">
              <w:rPr>
                <w:rFonts w:ascii="Verdana" w:eastAsia="Times New Roman" w:hAnsi="Verdana" w:cs="Arial"/>
                <w:sz w:val="16"/>
                <w:szCs w:val="16"/>
              </w:rPr>
              <w:t>Entity</w:t>
            </w:r>
            <w:r w:rsidRPr="00AD4744">
              <w:rPr>
                <w:rFonts w:ascii="Verdana" w:eastAsia="Times New Roman" w:hAnsi="Verdana" w:cs="Arial"/>
                <w:sz w:val="16"/>
                <w:szCs w:val="16"/>
              </w:rPr>
              <w:t xml:space="preserve"> responsible for the water supply system must:</w:t>
            </w:r>
          </w:p>
        </w:tc>
      </w:tr>
      <w:tr w:rsidR="00752DB9" w:rsidRPr="00F77C6F" w14:paraId="7478DBC9" w14:textId="6DC0AAF1" w:rsidTr="002F26C4">
        <w:tc>
          <w:tcPr>
            <w:tcW w:w="4416" w:type="dxa"/>
          </w:tcPr>
          <w:p w14:paraId="61722EC3"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5.1</w:t>
            </w:r>
            <w:r w:rsidRPr="00704DA5">
              <w:rPr>
                <w:rFonts w:ascii="Verdana" w:eastAsia="Times New Roman" w:hAnsi="Verdana" w:cs="Arial"/>
                <w:sz w:val="16"/>
                <w:szCs w:val="16"/>
                <w:lang w:val="es-ES" w:eastAsia="es-ES"/>
              </w:rPr>
              <w:t xml:space="preserve"> Someter el agua al proceso de potabilización que resulte necesario conforme a los resultados de la caracterización y las pruebas realizadas con el propósito de </w:t>
            </w:r>
            <w:proofErr w:type="spellStart"/>
            <w:r w:rsidRPr="00704DA5">
              <w:rPr>
                <w:rFonts w:ascii="Verdana" w:eastAsia="Times New Roman" w:hAnsi="Verdana" w:cs="Arial"/>
                <w:sz w:val="16"/>
                <w:szCs w:val="16"/>
                <w:lang w:val="es-ES" w:eastAsia="es-ES"/>
              </w:rPr>
              <w:t>eficientar</w:t>
            </w:r>
            <w:proofErr w:type="spellEnd"/>
            <w:r w:rsidRPr="00704DA5">
              <w:rPr>
                <w:rFonts w:ascii="Verdana" w:eastAsia="Times New Roman" w:hAnsi="Verdana" w:cs="Arial"/>
                <w:sz w:val="16"/>
                <w:szCs w:val="16"/>
                <w:lang w:val="es-ES" w:eastAsia="es-ES"/>
              </w:rPr>
              <w:t xml:space="preserve"> la remoción de contaminantes, en donde se incluya la desinfección.</w:t>
            </w:r>
          </w:p>
        </w:tc>
        <w:tc>
          <w:tcPr>
            <w:tcW w:w="4416" w:type="dxa"/>
          </w:tcPr>
          <w:p w14:paraId="136AC42F" w14:textId="583D5AB9"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5.1 </w:t>
            </w:r>
            <w:r w:rsidRPr="00AD4744">
              <w:rPr>
                <w:rFonts w:ascii="Verdana" w:eastAsia="Times New Roman" w:hAnsi="Verdana" w:cs="Arial"/>
                <w:sz w:val="16"/>
                <w:szCs w:val="16"/>
              </w:rPr>
              <w:t>Submit the water to the purification process that is necessary according to the results of the characterization and the tests carried out with the purpose of efficient removal of contaminants, where disinfection is included.</w:t>
            </w:r>
          </w:p>
        </w:tc>
      </w:tr>
      <w:tr w:rsidR="00752DB9" w:rsidRPr="00F77C6F" w14:paraId="6EEFF4DA" w14:textId="01F4F075" w:rsidTr="002F26C4">
        <w:tc>
          <w:tcPr>
            <w:tcW w:w="4416" w:type="dxa"/>
          </w:tcPr>
          <w:p w14:paraId="5B949A4A"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5.2</w:t>
            </w:r>
            <w:r w:rsidRPr="00704DA5">
              <w:rPr>
                <w:rFonts w:ascii="Verdana" w:eastAsia="Times New Roman" w:hAnsi="Verdana" w:cs="Arial"/>
                <w:sz w:val="16"/>
                <w:szCs w:val="16"/>
                <w:lang w:val="es-ES" w:eastAsia="es-ES"/>
              </w:rPr>
              <w:t xml:space="preserve"> </w:t>
            </w:r>
            <w:r w:rsidRPr="00704DA5">
              <w:rPr>
                <w:rFonts w:ascii="Verdana" w:eastAsia="Times New Roman" w:hAnsi="Verdana" w:cs="Arial"/>
                <w:color w:val="000000"/>
                <w:sz w:val="16"/>
                <w:szCs w:val="16"/>
                <w:lang w:val="es-ES" w:eastAsia="es-ES"/>
              </w:rPr>
              <w:t>Contar con la caracterización del agua, la cual consiste en determinar los parámetros comprendidos en la Modificación a la Norma Oficial Mexicana NOM-127-SSA1-1994 (ver inciso 2.1 de esta Norma), de la siguiente manera:</w:t>
            </w:r>
          </w:p>
        </w:tc>
        <w:tc>
          <w:tcPr>
            <w:tcW w:w="4416" w:type="dxa"/>
          </w:tcPr>
          <w:p w14:paraId="2CB96084" w14:textId="44CE4605"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5.2 </w:t>
            </w:r>
            <w:r w:rsidRPr="00AD4744">
              <w:rPr>
                <w:rFonts w:ascii="Verdana" w:eastAsia="Times New Roman" w:hAnsi="Verdana" w:cs="Arial"/>
                <w:sz w:val="16"/>
                <w:szCs w:val="16"/>
              </w:rPr>
              <w:t xml:space="preserve">Have the characterization of the water, which consists of determining the parameters included in the Modification to the Official Mexican Standard NOM-127-SSA1-1994 (see section 2.1 of this Standard), as follows: </w:t>
            </w:r>
          </w:p>
        </w:tc>
      </w:tr>
      <w:tr w:rsidR="00752DB9" w:rsidRPr="00F77C6F" w14:paraId="0E273EAC" w14:textId="5EB881A5" w:rsidTr="002F26C4">
        <w:tc>
          <w:tcPr>
            <w:tcW w:w="4416" w:type="dxa"/>
          </w:tcPr>
          <w:p w14:paraId="06914596" w14:textId="77777777" w:rsidR="00752DB9" w:rsidRPr="00F77C6F" w:rsidRDefault="00752DB9" w:rsidP="00752DB9">
            <w:pPr>
              <w:spacing w:after="101"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b/>
                <w:sz w:val="16"/>
                <w:szCs w:val="16"/>
                <w:lang w:val="es-ES" w:eastAsia="es-ES"/>
              </w:rPr>
              <w:t>5.2.1</w:t>
            </w:r>
            <w:r w:rsidRPr="00704DA5">
              <w:rPr>
                <w:rFonts w:ascii="Verdana" w:eastAsia="Times New Roman" w:hAnsi="Verdana" w:cs="Arial"/>
                <w:sz w:val="16"/>
                <w:szCs w:val="16"/>
                <w:lang w:val="es-ES" w:eastAsia="es-ES"/>
              </w:rPr>
              <w:t xml:space="preserve"> </w:t>
            </w:r>
            <w:r w:rsidRPr="00704DA5">
              <w:rPr>
                <w:rFonts w:ascii="Verdana" w:eastAsia="Times New Roman" w:hAnsi="Verdana" w:cs="Arial"/>
                <w:color w:val="000000"/>
                <w:sz w:val="16"/>
                <w:szCs w:val="16"/>
                <w:lang w:val="es-ES" w:eastAsia="es-ES"/>
              </w:rPr>
              <w:t xml:space="preserve">Cuando el agua proviene de fuentes de abastecimiento superficiales o </w:t>
            </w:r>
            <w:r w:rsidRPr="00704DA5">
              <w:rPr>
                <w:rFonts w:ascii="Verdana" w:eastAsia="Times New Roman" w:hAnsi="Verdana" w:cs="Arial"/>
                <w:sz w:val="16"/>
                <w:szCs w:val="16"/>
                <w:lang w:val="es-ES" w:eastAsia="es-ES"/>
              </w:rPr>
              <w:t xml:space="preserve">de fuentes de abastecimiento mixtas (superficial y subterránea), </w:t>
            </w:r>
            <w:r w:rsidRPr="00704DA5">
              <w:rPr>
                <w:rFonts w:ascii="Verdana" w:eastAsia="Times New Roman" w:hAnsi="Verdana" w:cs="Arial"/>
                <w:color w:val="000000"/>
                <w:sz w:val="16"/>
                <w:szCs w:val="16"/>
                <w:lang w:val="es-ES" w:eastAsia="es-ES"/>
              </w:rPr>
              <w:t>deberán determinarse los parámetros comprendidos en la Modificación a la Norma Oficial Mexicana NOM-127-SSA1-1994 (ver inciso 2.1 de esta Norma), por lo menos de manera trimestral a lo largo de un año.</w:t>
            </w:r>
          </w:p>
        </w:tc>
        <w:tc>
          <w:tcPr>
            <w:tcW w:w="4416" w:type="dxa"/>
          </w:tcPr>
          <w:p w14:paraId="675271AD" w14:textId="778D06A3"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5.2.1 </w:t>
            </w:r>
            <w:r w:rsidRPr="00AD4744">
              <w:rPr>
                <w:rFonts w:ascii="Verdana" w:eastAsia="Times New Roman" w:hAnsi="Verdana" w:cs="Arial"/>
                <w:sz w:val="16"/>
                <w:szCs w:val="16"/>
              </w:rPr>
              <w:t xml:space="preserve">When the water comes from surface supply sources or from mixed supply sources (surface and underground), the parameters included in the Modification to the Official Mexican Standard NOM-127-SSA1-1994 must be determined (see section 2.1 of this </w:t>
            </w:r>
            <w:r w:rsidR="00C21502">
              <w:rPr>
                <w:rFonts w:ascii="Verdana" w:eastAsia="Times New Roman" w:hAnsi="Verdana" w:cs="Arial"/>
                <w:sz w:val="16"/>
                <w:szCs w:val="16"/>
              </w:rPr>
              <w:t>Standard</w:t>
            </w:r>
            <w:r w:rsidRPr="00AD4744">
              <w:rPr>
                <w:rFonts w:ascii="Verdana" w:eastAsia="Times New Roman" w:hAnsi="Verdana" w:cs="Arial"/>
                <w:sz w:val="16"/>
                <w:szCs w:val="16"/>
              </w:rPr>
              <w:t xml:space="preserve">), at least quarterly over the course of a year. </w:t>
            </w:r>
          </w:p>
        </w:tc>
      </w:tr>
      <w:tr w:rsidR="00752DB9" w:rsidRPr="00F77C6F" w14:paraId="06106E09" w14:textId="60DFF8C6" w:rsidTr="002F26C4">
        <w:tc>
          <w:tcPr>
            <w:tcW w:w="4416" w:type="dxa"/>
          </w:tcPr>
          <w:p w14:paraId="129C0249" w14:textId="77777777" w:rsidR="00752DB9" w:rsidRPr="00F77C6F" w:rsidRDefault="00752DB9" w:rsidP="00752DB9">
            <w:pPr>
              <w:spacing w:after="101" w:line="276" w:lineRule="auto"/>
              <w:jc w:val="both"/>
              <w:rPr>
                <w:rFonts w:ascii="Verdana" w:eastAsia="Times New Roman" w:hAnsi="Verdana" w:cs="Arial"/>
                <w:color w:val="000000"/>
                <w:sz w:val="16"/>
                <w:szCs w:val="16"/>
                <w:lang w:val="es-ES" w:eastAsia="es-ES"/>
              </w:rPr>
            </w:pPr>
            <w:r w:rsidRPr="00704DA5">
              <w:rPr>
                <w:rFonts w:ascii="Verdana" w:eastAsia="Times New Roman" w:hAnsi="Verdana" w:cs="Arial"/>
                <w:b/>
                <w:color w:val="000000"/>
                <w:sz w:val="16"/>
                <w:szCs w:val="16"/>
                <w:lang w:val="es-ES" w:eastAsia="es-ES"/>
              </w:rPr>
              <w:t xml:space="preserve">5.2.2 </w:t>
            </w:r>
            <w:r w:rsidRPr="00704DA5">
              <w:rPr>
                <w:rFonts w:ascii="Verdana" w:eastAsia="Times New Roman" w:hAnsi="Verdana" w:cs="Arial"/>
                <w:color w:val="000000"/>
                <w:sz w:val="16"/>
                <w:szCs w:val="16"/>
                <w:lang w:val="es-ES" w:eastAsia="es-ES"/>
              </w:rPr>
              <w:t xml:space="preserve">Cuando el agua proviene de fuentes de abastecimiento subterráneas deberán determinarse los parámetros comprendidos en la Modificación a la Norma Oficial Mexicana NOM-127-SSA1-1994 (ver </w:t>
            </w:r>
            <w:r w:rsidRPr="00704DA5">
              <w:rPr>
                <w:rFonts w:ascii="Verdana" w:eastAsia="Times New Roman" w:hAnsi="Verdana" w:cs="Arial"/>
                <w:color w:val="000000"/>
                <w:sz w:val="16"/>
                <w:szCs w:val="16"/>
                <w:lang w:val="es-ES" w:eastAsia="es-ES"/>
              </w:rPr>
              <w:lastRenderedPageBreak/>
              <w:t>inciso 2.1 de esta Norma), de manera semestral a lo largo de un año.</w:t>
            </w:r>
          </w:p>
        </w:tc>
        <w:tc>
          <w:tcPr>
            <w:tcW w:w="4416" w:type="dxa"/>
          </w:tcPr>
          <w:p w14:paraId="0B57B899" w14:textId="7AA96E03" w:rsidR="00752DB9" w:rsidRPr="00F77C6F" w:rsidRDefault="00752DB9" w:rsidP="00752DB9">
            <w:pPr>
              <w:spacing w:after="101" w:line="276" w:lineRule="auto"/>
              <w:jc w:val="both"/>
              <w:rPr>
                <w:rFonts w:ascii="Verdana" w:eastAsia="Times New Roman" w:hAnsi="Verdana" w:cs="Arial"/>
                <w:b/>
                <w:color w:val="000000"/>
                <w:sz w:val="16"/>
                <w:szCs w:val="16"/>
                <w:lang w:eastAsia="es-ES"/>
              </w:rPr>
            </w:pPr>
            <w:r w:rsidRPr="00AD4744">
              <w:rPr>
                <w:rFonts w:ascii="Verdana" w:eastAsia="Times New Roman" w:hAnsi="Verdana" w:cs="Arial"/>
                <w:b/>
                <w:bCs/>
                <w:sz w:val="16"/>
                <w:szCs w:val="16"/>
              </w:rPr>
              <w:lastRenderedPageBreak/>
              <w:t xml:space="preserve">5.2.2 </w:t>
            </w:r>
            <w:r w:rsidRPr="00AD4744">
              <w:rPr>
                <w:rFonts w:ascii="Verdana" w:eastAsia="Times New Roman" w:hAnsi="Verdana" w:cs="Arial"/>
                <w:sz w:val="16"/>
                <w:szCs w:val="16"/>
              </w:rPr>
              <w:t>When the water comes from underground supply sources, the parameters included in the Modification to the Official Mexican Standard NOM-127-SSA1-1994 (see section 2.1 of this Standard) must be determined every six months over a year.</w:t>
            </w:r>
          </w:p>
        </w:tc>
      </w:tr>
      <w:tr w:rsidR="00752DB9" w:rsidRPr="00F77C6F" w14:paraId="793121B0" w14:textId="3F5171F1" w:rsidTr="002F26C4">
        <w:tc>
          <w:tcPr>
            <w:tcW w:w="4416" w:type="dxa"/>
          </w:tcPr>
          <w:p w14:paraId="3F59F5A2"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5.2.3</w:t>
            </w:r>
            <w:r w:rsidRPr="00704DA5">
              <w:rPr>
                <w:rFonts w:ascii="Verdana" w:eastAsia="Times New Roman" w:hAnsi="Verdana" w:cs="Arial"/>
                <w:sz w:val="16"/>
                <w:szCs w:val="16"/>
                <w:lang w:val="es-ES" w:eastAsia="es-ES"/>
              </w:rPr>
              <w:t xml:space="preserve"> Cuando se adicionen, sustituyan o eliminen una o más fuentes de abastecimiento de agua del sistema o cuando se modifique el proceso de potabilización se debe realizar nuevamente la caracterización, y</w:t>
            </w:r>
          </w:p>
        </w:tc>
        <w:tc>
          <w:tcPr>
            <w:tcW w:w="4416" w:type="dxa"/>
          </w:tcPr>
          <w:p w14:paraId="328CF268" w14:textId="77EA0778"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5.2.3 </w:t>
            </w:r>
            <w:r w:rsidRPr="00AD4744">
              <w:rPr>
                <w:rFonts w:ascii="Verdana" w:eastAsia="Times New Roman" w:hAnsi="Verdana" w:cs="Arial"/>
                <w:sz w:val="16"/>
                <w:szCs w:val="16"/>
              </w:rPr>
              <w:t>When one or more water supply sources are added, replaced or eliminated from the system or when the purification process is modified, the characterization must be carried out again, and</w:t>
            </w:r>
          </w:p>
        </w:tc>
      </w:tr>
      <w:tr w:rsidR="00752DB9" w:rsidRPr="00F77C6F" w14:paraId="5B56ADFF" w14:textId="643C6109" w:rsidTr="002F26C4">
        <w:tc>
          <w:tcPr>
            <w:tcW w:w="4416" w:type="dxa"/>
          </w:tcPr>
          <w:p w14:paraId="6CE654F8"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5.2.4</w:t>
            </w:r>
            <w:r w:rsidRPr="00704DA5">
              <w:rPr>
                <w:rFonts w:ascii="Verdana" w:eastAsia="Times New Roman" w:hAnsi="Verdana" w:cs="Arial"/>
                <w:sz w:val="16"/>
                <w:szCs w:val="16"/>
                <w:lang w:val="es-ES" w:eastAsia="es-ES"/>
              </w:rPr>
              <w:t xml:space="preserve"> La caracterización tendrá una vigencia de tres años para fuentes de abastecimiento superficiales y fuentes mixtas, así como de cinco años para fuentes de abastecimiento subterráneas.</w:t>
            </w:r>
          </w:p>
        </w:tc>
        <w:tc>
          <w:tcPr>
            <w:tcW w:w="4416" w:type="dxa"/>
          </w:tcPr>
          <w:p w14:paraId="7B638DA1" w14:textId="682D715D"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5.2.4 </w:t>
            </w:r>
            <w:r w:rsidRPr="00AD4744">
              <w:rPr>
                <w:rFonts w:ascii="Verdana" w:eastAsia="Times New Roman" w:hAnsi="Verdana" w:cs="Arial"/>
                <w:sz w:val="16"/>
                <w:szCs w:val="16"/>
              </w:rPr>
              <w:t>The characterization will be valid for three years for surface supply sources and mixed sources, as well as five years for underground supply sources.</w:t>
            </w:r>
          </w:p>
        </w:tc>
      </w:tr>
      <w:tr w:rsidR="00752DB9" w:rsidRPr="00F77C6F" w14:paraId="592EBADA" w14:textId="353D40E4" w:rsidTr="002F26C4">
        <w:tc>
          <w:tcPr>
            <w:tcW w:w="4416" w:type="dxa"/>
          </w:tcPr>
          <w:p w14:paraId="275DEBE0"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5.3</w:t>
            </w:r>
            <w:r w:rsidRPr="00704DA5">
              <w:rPr>
                <w:rFonts w:ascii="Verdana" w:eastAsia="Times New Roman" w:hAnsi="Verdana" w:cs="Arial"/>
                <w:sz w:val="16"/>
                <w:szCs w:val="16"/>
                <w:lang w:val="es-ES" w:eastAsia="es-ES"/>
              </w:rPr>
              <w:t xml:space="preserve"> Contar con el diagrama de flujo del sistema de abastecimiento de agua, el cual represente de manera gráfica sus elementos.</w:t>
            </w:r>
          </w:p>
        </w:tc>
        <w:tc>
          <w:tcPr>
            <w:tcW w:w="4416" w:type="dxa"/>
          </w:tcPr>
          <w:p w14:paraId="09EF37C8" w14:textId="3262F6D8"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5.3 </w:t>
            </w:r>
            <w:r w:rsidRPr="00AD4744">
              <w:rPr>
                <w:rFonts w:ascii="Verdana" w:eastAsia="Times New Roman" w:hAnsi="Verdana" w:cs="Arial"/>
                <w:sz w:val="16"/>
                <w:szCs w:val="16"/>
              </w:rPr>
              <w:t>Have the flow diagram of the water supply system, which graphically represents its elements.</w:t>
            </w:r>
          </w:p>
        </w:tc>
      </w:tr>
      <w:tr w:rsidR="00752DB9" w:rsidRPr="00F77C6F" w14:paraId="0A82217A" w14:textId="393BBC0A" w:rsidTr="002F26C4">
        <w:tc>
          <w:tcPr>
            <w:tcW w:w="4416" w:type="dxa"/>
          </w:tcPr>
          <w:p w14:paraId="70C32C29"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5.4</w:t>
            </w:r>
            <w:r w:rsidRPr="00704DA5">
              <w:rPr>
                <w:rFonts w:ascii="Verdana" w:eastAsia="Times New Roman" w:hAnsi="Verdana" w:cs="Arial"/>
                <w:sz w:val="16"/>
                <w:szCs w:val="16"/>
                <w:lang w:val="es-ES" w:eastAsia="es-ES"/>
              </w:rPr>
              <w:t xml:space="preserve"> Establecer y documentar un procedimiento de operación, el cual describa de manera detallada como se realiza cada una de las operaciones aplicadas para la potabilización, con el fin de garantizar el cumplimiento de esta Norma.</w:t>
            </w:r>
          </w:p>
        </w:tc>
        <w:tc>
          <w:tcPr>
            <w:tcW w:w="4416" w:type="dxa"/>
          </w:tcPr>
          <w:p w14:paraId="43A990F1" w14:textId="19A49230"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5.4 </w:t>
            </w:r>
            <w:r w:rsidRPr="00AD4744">
              <w:rPr>
                <w:rFonts w:ascii="Verdana" w:eastAsia="Times New Roman" w:hAnsi="Verdana" w:cs="Arial"/>
                <w:sz w:val="16"/>
                <w:szCs w:val="16"/>
              </w:rPr>
              <w:t>Establish and document an operating procedure, which describes in detail how each of the operations applied for drinking water is carried out, in order to guarantee compliance with this Standard.</w:t>
            </w:r>
          </w:p>
        </w:tc>
      </w:tr>
      <w:tr w:rsidR="00752DB9" w:rsidRPr="00F77C6F" w14:paraId="7E770FF4" w14:textId="5B2A4810" w:rsidTr="002F26C4">
        <w:tc>
          <w:tcPr>
            <w:tcW w:w="4416" w:type="dxa"/>
          </w:tcPr>
          <w:p w14:paraId="3D4AED1C" w14:textId="77777777" w:rsidR="00752DB9" w:rsidRPr="00D4287D" w:rsidRDefault="00752DB9" w:rsidP="00752DB9">
            <w:pPr>
              <w:spacing w:after="101" w:line="276" w:lineRule="auto"/>
              <w:jc w:val="both"/>
              <w:rPr>
                <w:rFonts w:ascii="Verdana" w:eastAsia="Times New Roman" w:hAnsi="Verdana" w:cs="Arial"/>
                <w:sz w:val="16"/>
                <w:szCs w:val="16"/>
                <w:lang w:val="es-ES" w:eastAsia="es-ES"/>
              </w:rPr>
            </w:pPr>
            <w:r w:rsidRPr="00D4287D">
              <w:rPr>
                <w:rFonts w:ascii="Verdana" w:eastAsia="Times New Roman" w:hAnsi="Verdana" w:cs="Arial"/>
                <w:b/>
                <w:sz w:val="16"/>
                <w:szCs w:val="16"/>
                <w:lang w:val="es-ES" w:eastAsia="es-ES"/>
              </w:rPr>
              <w:t>5.5</w:t>
            </w:r>
            <w:r w:rsidRPr="00D4287D">
              <w:rPr>
                <w:rFonts w:ascii="Verdana" w:eastAsia="Times New Roman" w:hAnsi="Verdana" w:cs="Arial"/>
                <w:sz w:val="16"/>
                <w:szCs w:val="16"/>
                <w:lang w:val="es-ES" w:eastAsia="es-ES"/>
              </w:rPr>
              <w:t xml:space="preserve"> Establecer y documentar un programa de control analítico de la calidad del agua, el cual señale los sitios de muestreo, los parámetros de control, la frecuencia de su monitoreo y análisis.</w:t>
            </w:r>
          </w:p>
        </w:tc>
        <w:tc>
          <w:tcPr>
            <w:tcW w:w="4416" w:type="dxa"/>
          </w:tcPr>
          <w:p w14:paraId="001B77D7" w14:textId="59890D7C" w:rsidR="00752DB9" w:rsidRPr="00D4287D" w:rsidRDefault="00752DB9" w:rsidP="00752DB9">
            <w:pPr>
              <w:spacing w:after="101" w:line="276" w:lineRule="auto"/>
              <w:jc w:val="both"/>
              <w:rPr>
                <w:rFonts w:ascii="Verdana" w:eastAsia="Times New Roman" w:hAnsi="Verdana" w:cs="Arial"/>
                <w:b/>
                <w:sz w:val="16"/>
                <w:szCs w:val="16"/>
                <w:lang w:eastAsia="es-ES"/>
              </w:rPr>
            </w:pPr>
            <w:r w:rsidRPr="00D4287D">
              <w:rPr>
                <w:rFonts w:ascii="Verdana" w:eastAsia="Times New Roman" w:hAnsi="Verdana" w:cs="Arial"/>
                <w:b/>
                <w:bCs/>
                <w:sz w:val="16"/>
                <w:szCs w:val="16"/>
              </w:rPr>
              <w:t xml:space="preserve">5.5 </w:t>
            </w:r>
            <w:r w:rsidRPr="00D4287D">
              <w:rPr>
                <w:rFonts w:ascii="Verdana" w:eastAsia="Times New Roman" w:hAnsi="Verdana" w:cs="Arial"/>
                <w:sz w:val="16"/>
                <w:szCs w:val="16"/>
              </w:rPr>
              <w:t>Establish and document an analytical water quality control program, which indicates the sampling sites, the control parameters, the frequency of their monitoring and analysis.</w:t>
            </w:r>
          </w:p>
        </w:tc>
      </w:tr>
      <w:tr w:rsidR="00752DB9" w:rsidRPr="00F77C6F" w14:paraId="38A69807" w14:textId="38D12768" w:rsidTr="002F26C4">
        <w:tc>
          <w:tcPr>
            <w:tcW w:w="4416" w:type="dxa"/>
          </w:tcPr>
          <w:p w14:paraId="38ABFA1A"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5.5.1</w:t>
            </w:r>
            <w:r w:rsidRPr="00704DA5">
              <w:rPr>
                <w:rFonts w:ascii="Verdana" w:eastAsia="Times New Roman" w:hAnsi="Verdana" w:cs="Arial"/>
                <w:sz w:val="16"/>
                <w:szCs w:val="16"/>
                <w:lang w:val="es-ES" w:eastAsia="es-ES"/>
              </w:rPr>
              <w:t xml:space="preserve"> Los parámetros de control serán aquellos que una vez analizados en la caracterización, se encuentren dentro del 10% por debajo, igual o por arriba del límite permisible establecido en la Modificación a la Norma Oficial Mexicana </w:t>
            </w:r>
            <w:r w:rsidRPr="00704DA5">
              <w:rPr>
                <w:rFonts w:ascii="Verdana" w:eastAsia="Times New Roman" w:hAnsi="Verdana" w:cs="Arial"/>
                <w:color w:val="000000"/>
                <w:sz w:val="16"/>
                <w:szCs w:val="16"/>
                <w:lang w:val="es-ES" w:eastAsia="es-ES"/>
              </w:rPr>
              <w:t>NOM-127-SSA1-1994 (ver inciso 2.1 de esta Norma)</w:t>
            </w:r>
            <w:r w:rsidRPr="00704DA5">
              <w:rPr>
                <w:rFonts w:ascii="Verdana" w:eastAsia="Times New Roman" w:hAnsi="Verdana" w:cs="Arial"/>
                <w:sz w:val="16"/>
                <w:szCs w:val="16"/>
                <w:lang w:val="es-ES" w:eastAsia="es-ES"/>
              </w:rPr>
              <w:t>.</w:t>
            </w:r>
          </w:p>
        </w:tc>
        <w:tc>
          <w:tcPr>
            <w:tcW w:w="4416" w:type="dxa"/>
          </w:tcPr>
          <w:p w14:paraId="4AE19261" w14:textId="60028F4F"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5.5.1 </w:t>
            </w:r>
            <w:r w:rsidRPr="00AD4744">
              <w:rPr>
                <w:rFonts w:ascii="Verdana" w:eastAsia="Times New Roman" w:hAnsi="Verdana" w:cs="Arial"/>
                <w:sz w:val="16"/>
                <w:szCs w:val="16"/>
              </w:rPr>
              <w:t>The control parameters will be those that, once analyzed in the characterization, are within 10% below, equal to or above the permissible limit established in the Modification to the Official Mexican Standard NOM-127-SSA1-1994 (See subsection 2.1 of this Standard) .</w:t>
            </w:r>
          </w:p>
        </w:tc>
      </w:tr>
      <w:tr w:rsidR="00752DB9" w:rsidRPr="00F77C6F" w14:paraId="6117BE59" w14:textId="4AB9740C" w:rsidTr="002F26C4">
        <w:tc>
          <w:tcPr>
            <w:tcW w:w="4416" w:type="dxa"/>
          </w:tcPr>
          <w:p w14:paraId="6A23238D"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 xml:space="preserve">5.5.2 </w:t>
            </w:r>
            <w:r w:rsidRPr="00704DA5">
              <w:rPr>
                <w:rFonts w:ascii="Verdana" w:eastAsia="Times New Roman" w:hAnsi="Verdana" w:cs="Arial"/>
                <w:sz w:val="16"/>
                <w:szCs w:val="16"/>
                <w:lang w:val="es-ES" w:eastAsia="es-ES"/>
              </w:rPr>
              <w:t>Para parámetros de control que se encuentren dentro del 10% por abajo o igual al límite permisible, la frecuencia de monitoreo a la entrada del sistema de abastecimiento de agua debe ser mensual para fuentes de abastecimiento superficiales y semestral para fuentes de abastecimiento subterráneas.</w:t>
            </w:r>
          </w:p>
        </w:tc>
        <w:tc>
          <w:tcPr>
            <w:tcW w:w="4416" w:type="dxa"/>
          </w:tcPr>
          <w:p w14:paraId="47A5BDE9" w14:textId="16301B64"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5.5.2 </w:t>
            </w:r>
            <w:r w:rsidRPr="00AD4744">
              <w:rPr>
                <w:rFonts w:ascii="Verdana" w:eastAsia="Times New Roman" w:hAnsi="Verdana" w:cs="Arial"/>
                <w:sz w:val="16"/>
                <w:szCs w:val="16"/>
              </w:rPr>
              <w:t>For control parameters that are within 10% below or equal to the permissible limit, the frequency of monitoring at the entrance of the water supply system must be monthly for surface supply sources and semi-annually for underground supply sources.</w:t>
            </w:r>
          </w:p>
        </w:tc>
      </w:tr>
      <w:tr w:rsidR="00752DB9" w:rsidRPr="00F77C6F" w14:paraId="5EF10181" w14:textId="3C736D69" w:rsidTr="002F26C4">
        <w:tc>
          <w:tcPr>
            <w:tcW w:w="4416" w:type="dxa"/>
          </w:tcPr>
          <w:p w14:paraId="66EE4C46"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5.5.3</w:t>
            </w:r>
            <w:r w:rsidRPr="00704DA5">
              <w:rPr>
                <w:rFonts w:ascii="Verdana" w:eastAsia="Times New Roman" w:hAnsi="Verdana" w:cs="Arial"/>
                <w:sz w:val="16"/>
                <w:szCs w:val="16"/>
                <w:lang w:val="es-ES" w:eastAsia="es-ES"/>
              </w:rPr>
              <w:t xml:space="preserve"> Para parámetros de control que rebasen el valor límite permisible, debe realizarse el tratamiento correspondiente para su remoción y la frecuencia de monitoreo debe ser mensual en todos los casos.</w:t>
            </w:r>
          </w:p>
        </w:tc>
        <w:tc>
          <w:tcPr>
            <w:tcW w:w="4416" w:type="dxa"/>
          </w:tcPr>
          <w:p w14:paraId="33391FD9" w14:textId="34FE88FA"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5.5.3 </w:t>
            </w:r>
            <w:r w:rsidRPr="00AD4744">
              <w:rPr>
                <w:rFonts w:ascii="Verdana" w:eastAsia="Times New Roman" w:hAnsi="Verdana" w:cs="Arial"/>
                <w:sz w:val="16"/>
                <w:szCs w:val="16"/>
              </w:rPr>
              <w:t>For control parameters that exceed the permissible limit value, the corresponding treatment must be carried out for their removal and the monitoring frequency must be monthly in all cases.</w:t>
            </w:r>
          </w:p>
        </w:tc>
      </w:tr>
      <w:tr w:rsidR="00752DB9" w:rsidRPr="00F77C6F" w14:paraId="765B1646" w14:textId="3187A558" w:rsidTr="002F26C4">
        <w:tc>
          <w:tcPr>
            <w:tcW w:w="4416" w:type="dxa"/>
          </w:tcPr>
          <w:p w14:paraId="5ED3972A"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 xml:space="preserve">5.5.4 </w:t>
            </w:r>
            <w:r w:rsidRPr="00704DA5">
              <w:rPr>
                <w:rFonts w:ascii="Verdana" w:eastAsia="Times New Roman" w:hAnsi="Verdana" w:cs="Arial"/>
                <w:sz w:val="16"/>
                <w:szCs w:val="16"/>
                <w:lang w:val="es-ES" w:eastAsia="es-ES"/>
              </w:rPr>
              <w:t>Para residuales de la desinfección y disposiciones microbiológicas, la frecuencia de monitoreo en toma domiciliaria o en red de distribución debe realizarse en función del número de habitantes que reciben agua de un mismo sistema de abastecimiento de agua, conforme a la Tabla 1 de esta Norma que se señala a continuación:</w:t>
            </w:r>
          </w:p>
        </w:tc>
        <w:tc>
          <w:tcPr>
            <w:tcW w:w="4416" w:type="dxa"/>
          </w:tcPr>
          <w:p w14:paraId="3BDEEED2" w14:textId="12BBB0CA"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5.5.4 </w:t>
            </w:r>
            <w:r w:rsidRPr="00AD4744">
              <w:rPr>
                <w:rFonts w:ascii="Verdana" w:eastAsia="Times New Roman" w:hAnsi="Verdana" w:cs="Arial"/>
                <w:sz w:val="16"/>
                <w:szCs w:val="16"/>
              </w:rPr>
              <w:t xml:space="preserve">For </w:t>
            </w:r>
            <w:r w:rsidR="00D4287D">
              <w:rPr>
                <w:rFonts w:ascii="Verdana" w:eastAsia="Times New Roman" w:hAnsi="Verdana" w:cs="Arial"/>
                <w:sz w:val="16"/>
                <w:szCs w:val="16"/>
              </w:rPr>
              <w:t>wastes from the disinfection</w:t>
            </w:r>
            <w:r w:rsidRPr="00AD4744">
              <w:rPr>
                <w:rFonts w:ascii="Verdana" w:eastAsia="Times New Roman" w:hAnsi="Verdana" w:cs="Arial"/>
                <w:sz w:val="16"/>
                <w:szCs w:val="16"/>
              </w:rPr>
              <w:t xml:space="preserve"> and microbiological dispositions, the frequency of monitoring in the household or in the distribution network must be carried out according to the number of inhabitants that receive water from the same water supply system, according to Table 1 of this Standard that is indicated below:</w:t>
            </w:r>
          </w:p>
        </w:tc>
      </w:tr>
      <w:tr w:rsidR="00752DB9" w:rsidRPr="00F77C6F" w14:paraId="036B854B" w14:textId="727CBD8F" w:rsidTr="002F26C4">
        <w:tc>
          <w:tcPr>
            <w:tcW w:w="4416" w:type="dxa"/>
          </w:tcPr>
          <w:p w14:paraId="1F726A7A" w14:textId="77777777" w:rsidR="00752DB9" w:rsidRPr="00F77C6F" w:rsidRDefault="00752DB9" w:rsidP="00752DB9">
            <w:pPr>
              <w:spacing w:after="101" w:line="276" w:lineRule="auto"/>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 xml:space="preserve">Tabla 1- </w:t>
            </w:r>
            <w:r w:rsidRPr="00704DA5">
              <w:rPr>
                <w:rFonts w:ascii="Verdana" w:eastAsia="Times New Roman" w:hAnsi="Verdana" w:cs="Arial"/>
                <w:sz w:val="16"/>
                <w:szCs w:val="16"/>
                <w:lang w:val="es-ES" w:eastAsia="es-ES"/>
              </w:rPr>
              <w:t>Frecuencia de monitoreo para residuales de la desinfección y microbiológicas en toma domiciliaria o en red de distribución en función del número de habitantes que reciben agua de un mismo Sistema de abastecimiento de agua.</w:t>
            </w:r>
          </w:p>
        </w:tc>
        <w:tc>
          <w:tcPr>
            <w:tcW w:w="4416" w:type="dxa"/>
          </w:tcPr>
          <w:p w14:paraId="36811DE5" w14:textId="6EE2075A" w:rsidR="00752DB9" w:rsidRPr="00F77C6F" w:rsidRDefault="00752DB9" w:rsidP="00752DB9">
            <w:pPr>
              <w:spacing w:after="101" w:line="276" w:lineRule="auto"/>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Table 1- </w:t>
            </w:r>
            <w:r w:rsidRPr="00AD4744">
              <w:rPr>
                <w:rFonts w:ascii="Verdana" w:eastAsia="Times New Roman" w:hAnsi="Verdana" w:cs="Arial"/>
                <w:sz w:val="16"/>
                <w:szCs w:val="16"/>
              </w:rPr>
              <w:t>Frequency of monitoring for disinfection and microbiological residues in household intake or in the distribution network depending on the number of inhabitants who receive water from the same water supply system.</w:t>
            </w:r>
          </w:p>
        </w:tc>
      </w:tr>
    </w:tbl>
    <w:p w14:paraId="35E181C8" w14:textId="273C968C" w:rsidR="00583CB3" w:rsidRPr="00F77C6F" w:rsidRDefault="00583CB3" w:rsidP="00704DA5">
      <w:pPr>
        <w:spacing w:after="101" w:line="216" w:lineRule="exact"/>
        <w:ind w:firstLine="288"/>
        <w:jc w:val="both"/>
        <w:rPr>
          <w:rFonts w:ascii="Verdana" w:eastAsia="Times New Roman" w:hAnsi="Verdana" w:cs="Arial"/>
          <w:sz w:val="16"/>
          <w:szCs w:val="16"/>
          <w:lang w:eastAsia="es-ES"/>
        </w:rPr>
      </w:pPr>
    </w:p>
    <w:p w14:paraId="5A6837DF" w14:textId="77777777" w:rsidR="00583CB3" w:rsidRPr="00704DA5" w:rsidRDefault="00583CB3" w:rsidP="00704DA5">
      <w:pPr>
        <w:spacing w:after="101" w:line="216" w:lineRule="exact"/>
        <w:ind w:firstLine="288"/>
        <w:jc w:val="both"/>
        <w:rPr>
          <w:rFonts w:ascii="Verdana" w:eastAsia="Times New Roman" w:hAnsi="Verdana" w:cs="Arial"/>
          <w:sz w:val="16"/>
          <w:szCs w:val="16"/>
          <w:lang w:eastAsia="es-ES"/>
        </w:rPr>
      </w:pPr>
    </w:p>
    <w:tbl>
      <w:tblPr>
        <w:tblW w:w="8712" w:type="dxa"/>
        <w:tblInd w:w="144" w:type="dxa"/>
        <w:tblLayout w:type="fixed"/>
        <w:tblCellMar>
          <w:left w:w="70" w:type="dxa"/>
          <w:right w:w="70" w:type="dxa"/>
        </w:tblCellMar>
        <w:tblLook w:val="0000" w:firstRow="0" w:lastRow="0" w:firstColumn="0" w:lastColumn="0" w:noHBand="0" w:noVBand="0"/>
      </w:tblPr>
      <w:tblGrid>
        <w:gridCol w:w="3273"/>
        <w:gridCol w:w="2631"/>
        <w:gridCol w:w="51"/>
        <w:gridCol w:w="2757"/>
      </w:tblGrid>
      <w:tr w:rsidR="00704DA5" w:rsidRPr="00704DA5" w14:paraId="47C3C61A" w14:textId="77777777" w:rsidTr="00F77C6F">
        <w:tblPrEx>
          <w:tblCellMar>
            <w:top w:w="0" w:type="dxa"/>
            <w:bottom w:w="0" w:type="dxa"/>
          </w:tblCellMar>
        </w:tblPrEx>
        <w:trPr>
          <w:trHeight w:val="20"/>
        </w:trPr>
        <w:tc>
          <w:tcPr>
            <w:tcW w:w="8712" w:type="dxa"/>
            <w:gridSpan w:val="4"/>
            <w:tcBorders>
              <w:top w:val="single" w:sz="6" w:space="0" w:color="auto"/>
              <w:left w:val="single" w:sz="6" w:space="0" w:color="auto"/>
              <w:bottom w:val="single" w:sz="6" w:space="0" w:color="auto"/>
              <w:right w:val="single" w:sz="6" w:space="0" w:color="auto"/>
            </w:tcBorders>
            <w:noWrap/>
            <w:vAlign w:val="center"/>
          </w:tcPr>
          <w:p w14:paraId="14BA3D06"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Monitoreo para residuales de la desinfección: Cloro o yodo residual libre o plata total.</w:t>
            </w:r>
          </w:p>
        </w:tc>
      </w:tr>
      <w:tr w:rsidR="00704DA5" w:rsidRPr="00704DA5" w14:paraId="177D6703"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3C93BE42"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Población abastecida (número de habitantes)</w:t>
            </w:r>
          </w:p>
        </w:tc>
        <w:tc>
          <w:tcPr>
            <w:tcW w:w="2682" w:type="dxa"/>
            <w:gridSpan w:val="2"/>
            <w:tcBorders>
              <w:top w:val="single" w:sz="6" w:space="0" w:color="auto"/>
              <w:left w:val="single" w:sz="6" w:space="0" w:color="auto"/>
              <w:bottom w:val="single" w:sz="6" w:space="0" w:color="auto"/>
              <w:right w:val="single" w:sz="6" w:space="0" w:color="auto"/>
            </w:tcBorders>
            <w:vAlign w:val="center"/>
          </w:tcPr>
          <w:p w14:paraId="0AF6ADDD"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Muestras por número de habitantes</w:t>
            </w:r>
          </w:p>
        </w:tc>
        <w:tc>
          <w:tcPr>
            <w:tcW w:w="2757" w:type="dxa"/>
            <w:tcBorders>
              <w:top w:val="single" w:sz="6" w:space="0" w:color="auto"/>
              <w:left w:val="single" w:sz="6" w:space="0" w:color="auto"/>
              <w:bottom w:val="single" w:sz="6" w:space="0" w:color="auto"/>
              <w:right w:val="single" w:sz="6" w:space="0" w:color="auto"/>
            </w:tcBorders>
            <w:vAlign w:val="center"/>
          </w:tcPr>
          <w:p w14:paraId="3478C07E"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Frecuencia</w:t>
            </w:r>
          </w:p>
        </w:tc>
      </w:tr>
      <w:tr w:rsidR="00704DA5" w:rsidRPr="00704DA5" w14:paraId="25DB0A67"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40E58B46"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&lt;5,000</w:t>
            </w:r>
          </w:p>
        </w:tc>
        <w:tc>
          <w:tcPr>
            <w:tcW w:w="2682" w:type="dxa"/>
            <w:gridSpan w:val="2"/>
            <w:tcBorders>
              <w:top w:val="single" w:sz="6" w:space="0" w:color="auto"/>
              <w:left w:val="single" w:sz="6" w:space="0" w:color="auto"/>
              <w:bottom w:val="single" w:sz="6" w:space="0" w:color="auto"/>
              <w:right w:val="single" w:sz="6" w:space="0" w:color="auto"/>
            </w:tcBorders>
            <w:vAlign w:val="center"/>
          </w:tcPr>
          <w:p w14:paraId="411CC436"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1</w:t>
            </w:r>
          </w:p>
        </w:tc>
        <w:tc>
          <w:tcPr>
            <w:tcW w:w="2757" w:type="dxa"/>
            <w:tcBorders>
              <w:top w:val="single" w:sz="6" w:space="0" w:color="auto"/>
              <w:left w:val="single" w:sz="6" w:space="0" w:color="auto"/>
              <w:bottom w:val="single" w:sz="6" w:space="0" w:color="auto"/>
              <w:right w:val="single" w:sz="6" w:space="0" w:color="auto"/>
            </w:tcBorders>
            <w:vAlign w:val="center"/>
          </w:tcPr>
          <w:p w14:paraId="07A025E9"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Semanal</w:t>
            </w:r>
          </w:p>
        </w:tc>
      </w:tr>
      <w:tr w:rsidR="00704DA5" w:rsidRPr="00704DA5" w14:paraId="650C1FC2"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5F2AD214"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smartTag w:uri="urn:schemas-microsoft-com:office:smarttags" w:element="metricconverter">
              <w:smartTagPr>
                <w:attr w:name="ProductID" w:val="5,001 a"/>
              </w:smartTagPr>
              <w:r w:rsidRPr="00704DA5">
                <w:rPr>
                  <w:rFonts w:ascii="Verdana" w:eastAsia="Times New Roman" w:hAnsi="Verdana" w:cs="Arial"/>
                  <w:sz w:val="16"/>
                  <w:szCs w:val="16"/>
                  <w:lang w:val="es-ES" w:eastAsia="es-ES"/>
                </w:rPr>
                <w:t>5,001 a</w:t>
              </w:r>
            </w:smartTag>
            <w:r w:rsidRPr="00704DA5">
              <w:rPr>
                <w:rFonts w:ascii="Verdana" w:eastAsia="Times New Roman" w:hAnsi="Verdana" w:cs="Arial"/>
                <w:sz w:val="16"/>
                <w:szCs w:val="16"/>
                <w:lang w:val="es-ES" w:eastAsia="es-ES"/>
              </w:rPr>
              <w:t xml:space="preserve"> 50,000</w:t>
            </w:r>
          </w:p>
        </w:tc>
        <w:tc>
          <w:tcPr>
            <w:tcW w:w="2682" w:type="dxa"/>
            <w:gridSpan w:val="2"/>
            <w:tcBorders>
              <w:top w:val="single" w:sz="6" w:space="0" w:color="auto"/>
              <w:left w:val="single" w:sz="6" w:space="0" w:color="auto"/>
              <w:bottom w:val="single" w:sz="6" w:space="0" w:color="auto"/>
              <w:right w:val="single" w:sz="6" w:space="0" w:color="auto"/>
            </w:tcBorders>
            <w:vAlign w:val="center"/>
          </w:tcPr>
          <w:p w14:paraId="08CA401B"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1/5,000</w:t>
            </w:r>
          </w:p>
        </w:tc>
        <w:tc>
          <w:tcPr>
            <w:tcW w:w="2757" w:type="dxa"/>
            <w:tcBorders>
              <w:top w:val="single" w:sz="6" w:space="0" w:color="auto"/>
              <w:left w:val="single" w:sz="6" w:space="0" w:color="auto"/>
              <w:bottom w:val="single" w:sz="6" w:space="0" w:color="auto"/>
              <w:right w:val="single" w:sz="6" w:space="0" w:color="auto"/>
            </w:tcBorders>
            <w:vAlign w:val="center"/>
          </w:tcPr>
          <w:p w14:paraId="520A026E"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Semanal</w:t>
            </w:r>
          </w:p>
        </w:tc>
      </w:tr>
      <w:tr w:rsidR="00704DA5" w:rsidRPr="00704DA5" w14:paraId="157BE1A9"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1D2B419A"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smartTag w:uri="urn:schemas-microsoft-com:office:smarttags" w:element="metricconverter">
              <w:smartTagPr>
                <w:attr w:name="ProductID" w:val="50,001 a"/>
              </w:smartTagPr>
              <w:r w:rsidRPr="00704DA5">
                <w:rPr>
                  <w:rFonts w:ascii="Verdana" w:eastAsia="Times New Roman" w:hAnsi="Verdana" w:cs="Arial"/>
                  <w:sz w:val="16"/>
                  <w:szCs w:val="16"/>
                  <w:lang w:val="es-ES" w:eastAsia="es-ES"/>
                </w:rPr>
                <w:t>50,001 a</w:t>
              </w:r>
            </w:smartTag>
            <w:r w:rsidRPr="00704DA5">
              <w:rPr>
                <w:rFonts w:ascii="Verdana" w:eastAsia="Times New Roman" w:hAnsi="Verdana" w:cs="Arial"/>
                <w:sz w:val="16"/>
                <w:szCs w:val="16"/>
                <w:lang w:val="es-ES" w:eastAsia="es-ES"/>
              </w:rPr>
              <w:t xml:space="preserve"> 500,000</w:t>
            </w:r>
          </w:p>
        </w:tc>
        <w:tc>
          <w:tcPr>
            <w:tcW w:w="2682" w:type="dxa"/>
            <w:gridSpan w:val="2"/>
            <w:tcBorders>
              <w:top w:val="single" w:sz="6" w:space="0" w:color="auto"/>
              <w:left w:val="single" w:sz="6" w:space="0" w:color="auto"/>
              <w:bottom w:val="single" w:sz="6" w:space="0" w:color="auto"/>
              <w:right w:val="single" w:sz="6" w:space="0" w:color="auto"/>
            </w:tcBorders>
            <w:vAlign w:val="center"/>
          </w:tcPr>
          <w:p w14:paraId="1F80688B"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1/10,000 + 10 muestras adicionales</w:t>
            </w:r>
          </w:p>
        </w:tc>
        <w:tc>
          <w:tcPr>
            <w:tcW w:w="2757" w:type="dxa"/>
            <w:tcBorders>
              <w:top w:val="single" w:sz="6" w:space="0" w:color="auto"/>
              <w:left w:val="single" w:sz="6" w:space="0" w:color="auto"/>
              <w:bottom w:val="single" w:sz="6" w:space="0" w:color="auto"/>
              <w:right w:val="single" w:sz="6" w:space="0" w:color="auto"/>
            </w:tcBorders>
            <w:vAlign w:val="center"/>
          </w:tcPr>
          <w:p w14:paraId="1C376DCC"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Semanal</w:t>
            </w:r>
          </w:p>
        </w:tc>
      </w:tr>
      <w:tr w:rsidR="00704DA5" w:rsidRPr="00704DA5" w14:paraId="3E85DF4A"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4C8CCCDC"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&gt;500,000</w:t>
            </w:r>
          </w:p>
        </w:tc>
        <w:tc>
          <w:tcPr>
            <w:tcW w:w="2682" w:type="dxa"/>
            <w:gridSpan w:val="2"/>
            <w:tcBorders>
              <w:top w:val="single" w:sz="6" w:space="0" w:color="auto"/>
              <w:left w:val="single" w:sz="6" w:space="0" w:color="auto"/>
              <w:bottom w:val="single" w:sz="6" w:space="0" w:color="auto"/>
              <w:right w:val="single" w:sz="6" w:space="0" w:color="auto"/>
            </w:tcBorders>
            <w:vAlign w:val="center"/>
          </w:tcPr>
          <w:p w14:paraId="509C042A"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1/50,000</w:t>
            </w:r>
          </w:p>
        </w:tc>
        <w:tc>
          <w:tcPr>
            <w:tcW w:w="2757" w:type="dxa"/>
            <w:tcBorders>
              <w:top w:val="single" w:sz="6" w:space="0" w:color="auto"/>
              <w:left w:val="single" w:sz="6" w:space="0" w:color="auto"/>
              <w:bottom w:val="single" w:sz="6" w:space="0" w:color="auto"/>
              <w:right w:val="single" w:sz="6" w:space="0" w:color="auto"/>
            </w:tcBorders>
            <w:vAlign w:val="center"/>
          </w:tcPr>
          <w:p w14:paraId="0C589CD9"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Diaria</w:t>
            </w:r>
          </w:p>
        </w:tc>
      </w:tr>
      <w:tr w:rsidR="00704DA5" w:rsidRPr="00704DA5" w14:paraId="4C066B3A" w14:textId="77777777" w:rsidTr="00F77C6F">
        <w:tblPrEx>
          <w:tblCellMar>
            <w:top w:w="0" w:type="dxa"/>
            <w:bottom w:w="0" w:type="dxa"/>
          </w:tblCellMar>
        </w:tblPrEx>
        <w:trPr>
          <w:trHeight w:val="20"/>
        </w:trPr>
        <w:tc>
          <w:tcPr>
            <w:tcW w:w="8712" w:type="dxa"/>
            <w:gridSpan w:val="4"/>
            <w:tcBorders>
              <w:top w:val="single" w:sz="6" w:space="0" w:color="auto"/>
              <w:left w:val="single" w:sz="6" w:space="0" w:color="auto"/>
              <w:bottom w:val="single" w:sz="6" w:space="0" w:color="auto"/>
              <w:right w:val="single" w:sz="6" w:space="0" w:color="auto"/>
            </w:tcBorders>
            <w:vAlign w:val="center"/>
          </w:tcPr>
          <w:p w14:paraId="30D3E50A"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 xml:space="preserve">Monitoreo de disposiciones microbiológicas: </w:t>
            </w:r>
            <w:proofErr w:type="spellStart"/>
            <w:r w:rsidRPr="00704DA5">
              <w:rPr>
                <w:rFonts w:ascii="Verdana" w:eastAsia="Times New Roman" w:hAnsi="Verdana" w:cs="Arial"/>
                <w:b/>
                <w:i/>
                <w:sz w:val="16"/>
                <w:szCs w:val="16"/>
                <w:lang w:val="es-ES" w:eastAsia="es-ES"/>
              </w:rPr>
              <w:t>Escherichia</w:t>
            </w:r>
            <w:proofErr w:type="spellEnd"/>
            <w:r w:rsidRPr="00704DA5">
              <w:rPr>
                <w:rFonts w:ascii="Verdana" w:eastAsia="Times New Roman" w:hAnsi="Verdana" w:cs="Arial"/>
                <w:b/>
                <w:i/>
                <w:sz w:val="16"/>
                <w:szCs w:val="16"/>
                <w:lang w:val="es-ES" w:eastAsia="es-ES"/>
              </w:rPr>
              <w:t xml:space="preserve"> </w:t>
            </w:r>
            <w:proofErr w:type="spellStart"/>
            <w:r w:rsidRPr="00704DA5">
              <w:rPr>
                <w:rFonts w:ascii="Verdana" w:eastAsia="Times New Roman" w:hAnsi="Verdana" w:cs="Arial"/>
                <w:b/>
                <w:i/>
                <w:sz w:val="16"/>
                <w:szCs w:val="16"/>
                <w:lang w:val="es-ES" w:eastAsia="es-ES"/>
              </w:rPr>
              <w:t>coli</w:t>
            </w:r>
            <w:proofErr w:type="spellEnd"/>
            <w:r w:rsidRPr="00704DA5">
              <w:rPr>
                <w:rFonts w:ascii="Verdana" w:eastAsia="Times New Roman" w:hAnsi="Verdana" w:cs="Arial"/>
                <w:b/>
                <w:sz w:val="16"/>
                <w:szCs w:val="16"/>
                <w:lang w:val="es-ES" w:eastAsia="es-ES"/>
              </w:rPr>
              <w:t xml:space="preserve">, coliformes fecales u organismos </w:t>
            </w:r>
            <w:proofErr w:type="spellStart"/>
            <w:r w:rsidRPr="00704DA5">
              <w:rPr>
                <w:rFonts w:ascii="Verdana" w:eastAsia="Times New Roman" w:hAnsi="Verdana" w:cs="Arial"/>
                <w:b/>
                <w:sz w:val="16"/>
                <w:szCs w:val="16"/>
                <w:lang w:val="es-ES" w:eastAsia="es-ES"/>
              </w:rPr>
              <w:t>termotolerantes</w:t>
            </w:r>
            <w:proofErr w:type="spellEnd"/>
            <w:r w:rsidRPr="00704DA5">
              <w:rPr>
                <w:rFonts w:ascii="Verdana" w:eastAsia="Times New Roman" w:hAnsi="Verdana" w:cs="Arial"/>
                <w:b/>
                <w:sz w:val="16"/>
                <w:szCs w:val="16"/>
                <w:lang w:val="es-ES" w:eastAsia="es-ES"/>
              </w:rPr>
              <w:t>.</w:t>
            </w:r>
          </w:p>
        </w:tc>
      </w:tr>
      <w:tr w:rsidR="00704DA5" w:rsidRPr="00704DA5" w14:paraId="6B03399C"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2D4C6B8F"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Población abastecida (número de habitantes)</w:t>
            </w:r>
          </w:p>
        </w:tc>
        <w:tc>
          <w:tcPr>
            <w:tcW w:w="2631" w:type="dxa"/>
            <w:tcBorders>
              <w:top w:val="single" w:sz="6" w:space="0" w:color="auto"/>
              <w:left w:val="single" w:sz="6" w:space="0" w:color="auto"/>
              <w:bottom w:val="single" w:sz="6" w:space="0" w:color="auto"/>
              <w:right w:val="single" w:sz="6" w:space="0" w:color="auto"/>
            </w:tcBorders>
            <w:vAlign w:val="center"/>
          </w:tcPr>
          <w:p w14:paraId="67C71E78"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Muestras por número de habitantes</w:t>
            </w:r>
          </w:p>
        </w:tc>
        <w:tc>
          <w:tcPr>
            <w:tcW w:w="2808" w:type="dxa"/>
            <w:gridSpan w:val="2"/>
            <w:tcBorders>
              <w:top w:val="single" w:sz="6" w:space="0" w:color="auto"/>
              <w:left w:val="single" w:sz="6" w:space="0" w:color="auto"/>
              <w:bottom w:val="single" w:sz="6" w:space="0" w:color="auto"/>
              <w:right w:val="single" w:sz="6" w:space="0" w:color="auto"/>
            </w:tcBorders>
            <w:vAlign w:val="center"/>
          </w:tcPr>
          <w:p w14:paraId="5CE8D369" w14:textId="77777777" w:rsidR="00704DA5" w:rsidRPr="00704DA5" w:rsidRDefault="00704DA5" w:rsidP="00704DA5">
            <w:pPr>
              <w:spacing w:before="40" w:after="40" w:line="240" w:lineRule="auto"/>
              <w:jc w:val="center"/>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Frecuencia</w:t>
            </w:r>
          </w:p>
        </w:tc>
      </w:tr>
      <w:tr w:rsidR="00704DA5" w:rsidRPr="00704DA5" w14:paraId="4D05EA97"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75C60709"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&lt;50,000</w:t>
            </w:r>
          </w:p>
        </w:tc>
        <w:tc>
          <w:tcPr>
            <w:tcW w:w="2631" w:type="dxa"/>
            <w:tcBorders>
              <w:top w:val="single" w:sz="6" w:space="0" w:color="auto"/>
              <w:left w:val="single" w:sz="6" w:space="0" w:color="auto"/>
              <w:bottom w:val="single" w:sz="6" w:space="0" w:color="auto"/>
              <w:right w:val="single" w:sz="6" w:space="0" w:color="auto"/>
            </w:tcBorders>
            <w:vAlign w:val="center"/>
          </w:tcPr>
          <w:p w14:paraId="4908DDBA"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1</w:t>
            </w:r>
          </w:p>
        </w:tc>
        <w:tc>
          <w:tcPr>
            <w:tcW w:w="2808" w:type="dxa"/>
            <w:gridSpan w:val="2"/>
            <w:tcBorders>
              <w:top w:val="single" w:sz="6" w:space="0" w:color="auto"/>
              <w:left w:val="single" w:sz="6" w:space="0" w:color="auto"/>
              <w:bottom w:val="single" w:sz="6" w:space="0" w:color="auto"/>
              <w:right w:val="single" w:sz="6" w:space="0" w:color="auto"/>
            </w:tcBorders>
            <w:vAlign w:val="center"/>
          </w:tcPr>
          <w:p w14:paraId="742F1357"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Semanal</w:t>
            </w:r>
          </w:p>
        </w:tc>
      </w:tr>
      <w:tr w:rsidR="00704DA5" w:rsidRPr="00704DA5" w14:paraId="29511CCF"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7705719A"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smartTag w:uri="urn:schemas-microsoft-com:office:smarttags" w:element="metricconverter">
              <w:smartTagPr>
                <w:attr w:name="ProductID" w:val="50,001 a"/>
              </w:smartTagPr>
              <w:r w:rsidRPr="00704DA5">
                <w:rPr>
                  <w:rFonts w:ascii="Verdana" w:eastAsia="Times New Roman" w:hAnsi="Verdana" w:cs="Arial"/>
                  <w:sz w:val="16"/>
                  <w:szCs w:val="16"/>
                  <w:lang w:val="es-ES" w:eastAsia="es-ES"/>
                </w:rPr>
                <w:t>50,001 a</w:t>
              </w:r>
            </w:smartTag>
            <w:r w:rsidRPr="00704DA5">
              <w:rPr>
                <w:rFonts w:ascii="Verdana" w:eastAsia="Times New Roman" w:hAnsi="Verdana" w:cs="Arial"/>
                <w:sz w:val="16"/>
                <w:szCs w:val="16"/>
                <w:lang w:val="es-ES" w:eastAsia="es-ES"/>
              </w:rPr>
              <w:t xml:space="preserve"> 500,000</w:t>
            </w:r>
          </w:p>
        </w:tc>
        <w:tc>
          <w:tcPr>
            <w:tcW w:w="2631" w:type="dxa"/>
            <w:tcBorders>
              <w:top w:val="single" w:sz="6" w:space="0" w:color="auto"/>
              <w:left w:val="single" w:sz="6" w:space="0" w:color="auto"/>
              <w:bottom w:val="single" w:sz="6" w:space="0" w:color="auto"/>
              <w:right w:val="single" w:sz="6" w:space="0" w:color="auto"/>
            </w:tcBorders>
            <w:vAlign w:val="center"/>
          </w:tcPr>
          <w:p w14:paraId="26E41D7A"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1/50,000</w:t>
            </w:r>
          </w:p>
        </w:tc>
        <w:tc>
          <w:tcPr>
            <w:tcW w:w="2808" w:type="dxa"/>
            <w:gridSpan w:val="2"/>
            <w:tcBorders>
              <w:top w:val="single" w:sz="6" w:space="0" w:color="auto"/>
              <w:left w:val="single" w:sz="6" w:space="0" w:color="auto"/>
              <w:bottom w:val="single" w:sz="6" w:space="0" w:color="auto"/>
              <w:right w:val="single" w:sz="6" w:space="0" w:color="auto"/>
            </w:tcBorders>
            <w:vAlign w:val="center"/>
          </w:tcPr>
          <w:p w14:paraId="184BA6F7"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Semanal</w:t>
            </w:r>
          </w:p>
        </w:tc>
      </w:tr>
      <w:tr w:rsidR="00704DA5" w:rsidRPr="00704DA5" w14:paraId="559AE333" w14:textId="77777777" w:rsidTr="00F77C6F">
        <w:tblPrEx>
          <w:tblCellMar>
            <w:top w:w="0" w:type="dxa"/>
            <w:bottom w:w="0" w:type="dxa"/>
          </w:tblCellMar>
        </w:tblPrEx>
        <w:trPr>
          <w:trHeight w:val="20"/>
        </w:trPr>
        <w:tc>
          <w:tcPr>
            <w:tcW w:w="3273" w:type="dxa"/>
            <w:tcBorders>
              <w:top w:val="single" w:sz="6" w:space="0" w:color="auto"/>
              <w:left w:val="single" w:sz="6" w:space="0" w:color="auto"/>
              <w:bottom w:val="single" w:sz="6" w:space="0" w:color="auto"/>
              <w:right w:val="single" w:sz="6" w:space="0" w:color="auto"/>
            </w:tcBorders>
            <w:vAlign w:val="center"/>
          </w:tcPr>
          <w:p w14:paraId="27CB0B31"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&gt;500,000</w:t>
            </w:r>
          </w:p>
        </w:tc>
        <w:tc>
          <w:tcPr>
            <w:tcW w:w="2631" w:type="dxa"/>
            <w:tcBorders>
              <w:top w:val="single" w:sz="6" w:space="0" w:color="auto"/>
              <w:left w:val="single" w:sz="6" w:space="0" w:color="auto"/>
              <w:bottom w:val="single" w:sz="6" w:space="0" w:color="auto"/>
              <w:right w:val="single" w:sz="6" w:space="0" w:color="auto"/>
            </w:tcBorders>
            <w:vAlign w:val="center"/>
          </w:tcPr>
          <w:p w14:paraId="3379100C"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1/250,000</w:t>
            </w:r>
          </w:p>
        </w:tc>
        <w:tc>
          <w:tcPr>
            <w:tcW w:w="2808" w:type="dxa"/>
            <w:gridSpan w:val="2"/>
            <w:tcBorders>
              <w:top w:val="single" w:sz="6" w:space="0" w:color="auto"/>
              <w:left w:val="single" w:sz="6" w:space="0" w:color="auto"/>
              <w:bottom w:val="single" w:sz="6" w:space="0" w:color="auto"/>
              <w:right w:val="single" w:sz="6" w:space="0" w:color="auto"/>
            </w:tcBorders>
            <w:vAlign w:val="center"/>
          </w:tcPr>
          <w:p w14:paraId="46696D82" w14:textId="77777777" w:rsidR="00704DA5" w:rsidRPr="00704DA5" w:rsidRDefault="00704DA5" w:rsidP="00704DA5">
            <w:pPr>
              <w:spacing w:before="40" w:after="40" w:line="240" w:lineRule="auto"/>
              <w:jc w:val="center"/>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Diaria</w:t>
            </w:r>
          </w:p>
        </w:tc>
      </w:tr>
    </w:tbl>
    <w:p w14:paraId="320B069A" w14:textId="77777777" w:rsidR="00704DA5" w:rsidRPr="00704DA5" w:rsidRDefault="00704DA5" w:rsidP="00704DA5">
      <w:pPr>
        <w:spacing w:after="101" w:line="216" w:lineRule="exact"/>
        <w:ind w:firstLine="288"/>
        <w:jc w:val="both"/>
        <w:rPr>
          <w:rFonts w:ascii="Verdana" w:eastAsia="Times New Roman" w:hAnsi="Verdana" w:cs="Arial"/>
          <w:b/>
          <w:sz w:val="16"/>
          <w:szCs w:val="16"/>
          <w:lang w:val="es-ES" w:eastAsia="es-ES"/>
        </w:rPr>
      </w:pPr>
    </w:p>
    <w:p w14:paraId="42B2B25E" w14:textId="4488C795" w:rsidR="00583CB3" w:rsidRPr="00F77C6F" w:rsidRDefault="00583CB3" w:rsidP="00F77C6F">
      <w:pPr>
        <w:spacing w:after="90" w:line="216" w:lineRule="exact"/>
        <w:jc w:val="both"/>
        <w:rPr>
          <w:rFonts w:ascii="Verdana" w:eastAsia="Times New Roman" w:hAnsi="Verdana" w:cs="Arial"/>
          <w:b/>
          <w:sz w:val="16"/>
          <w:szCs w:val="16"/>
          <w:lang w:val="es-MX" w:eastAsia="es-ES"/>
        </w:rPr>
      </w:pPr>
    </w:p>
    <w:p w14:paraId="4A60C91F" w14:textId="77777777" w:rsidR="00F77C6F" w:rsidRPr="00F77C6F" w:rsidRDefault="00F77C6F" w:rsidP="00F77C6F">
      <w:pPr>
        <w:spacing w:after="101" w:line="216" w:lineRule="atLeast"/>
        <w:ind w:firstLine="288"/>
        <w:jc w:val="both"/>
        <w:rPr>
          <w:rFonts w:ascii="Verdana" w:eastAsia="Times New Roman" w:hAnsi="Verdana" w:cs="Times New Roman"/>
          <w:sz w:val="16"/>
          <w:szCs w:val="16"/>
        </w:rPr>
      </w:pPr>
    </w:p>
    <w:tbl>
      <w:tblPr>
        <w:tblW w:w="8712" w:type="dxa"/>
        <w:tblInd w:w="59" w:type="dxa"/>
        <w:tblCellMar>
          <w:left w:w="0" w:type="dxa"/>
          <w:right w:w="0" w:type="dxa"/>
        </w:tblCellMar>
        <w:tblLook w:val="04A0" w:firstRow="1" w:lastRow="0" w:firstColumn="1" w:lastColumn="0" w:noHBand="0" w:noVBand="1"/>
      </w:tblPr>
      <w:tblGrid>
        <w:gridCol w:w="3273"/>
        <w:gridCol w:w="2631"/>
        <w:gridCol w:w="51"/>
        <w:gridCol w:w="2757"/>
      </w:tblGrid>
      <w:tr w:rsidR="00F77C6F" w:rsidRPr="00F77C6F" w14:paraId="5989380C" w14:textId="77777777" w:rsidTr="00F77C6F">
        <w:trPr>
          <w:trHeight w:val="20"/>
        </w:trPr>
        <w:tc>
          <w:tcPr>
            <w:tcW w:w="8712"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107C9B" w14:textId="187E6032"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 xml:space="preserve">Monitoring for </w:t>
            </w:r>
            <w:r w:rsidR="00D4287D">
              <w:rPr>
                <w:rFonts w:ascii="Verdana" w:eastAsia="Times New Roman" w:hAnsi="Verdana" w:cs="Arial"/>
                <w:b/>
                <w:bCs/>
                <w:sz w:val="16"/>
                <w:szCs w:val="16"/>
              </w:rPr>
              <w:t xml:space="preserve">wastes from the </w:t>
            </w:r>
            <w:r w:rsidRPr="00F77C6F">
              <w:rPr>
                <w:rFonts w:ascii="Verdana" w:eastAsia="Times New Roman" w:hAnsi="Verdana" w:cs="Arial"/>
                <w:b/>
                <w:bCs/>
                <w:sz w:val="16"/>
                <w:szCs w:val="16"/>
              </w:rPr>
              <w:t>disinfection</w:t>
            </w:r>
            <w:r w:rsidR="00D4287D">
              <w:rPr>
                <w:rFonts w:ascii="Verdana" w:eastAsia="Times New Roman" w:hAnsi="Verdana" w:cs="Arial"/>
                <w:b/>
                <w:bCs/>
                <w:sz w:val="16"/>
                <w:szCs w:val="16"/>
              </w:rPr>
              <w:t>: free</w:t>
            </w:r>
            <w:r w:rsidRPr="00F77C6F">
              <w:rPr>
                <w:rFonts w:ascii="Verdana" w:eastAsia="Times New Roman" w:hAnsi="Verdana" w:cs="Arial"/>
                <w:b/>
                <w:bCs/>
                <w:sz w:val="16"/>
                <w:szCs w:val="16"/>
              </w:rPr>
              <w:t xml:space="preserve"> residual chlorine or iodine or total silver.</w:t>
            </w:r>
          </w:p>
        </w:tc>
      </w:tr>
      <w:tr w:rsidR="00F77C6F" w:rsidRPr="00F77C6F" w14:paraId="55FBE535"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0381A60"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Population supplied (number of inhabitants)</w:t>
            </w:r>
          </w:p>
        </w:tc>
        <w:tc>
          <w:tcPr>
            <w:tcW w:w="268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588B94"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Samples by number of inhabitants</w:t>
            </w:r>
          </w:p>
        </w:tc>
        <w:tc>
          <w:tcPr>
            <w:tcW w:w="27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EF50CE"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Frequency</w:t>
            </w:r>
          </w:p>
        </w:tc>
      </w:tr>
      <w:tr w:rsidR="00F77C6F" w:rsidRPr="00F77C6F" w14:paraId="6DA0D16E"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950B61"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&lt;5,000</w:t>
            </w:r>
          </w:p>
        </w:tc>
        <w:tc>
          <w:tcPr>
            <w:tcW w:w="268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E25C02"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one</w:t>
            </w:r>
          </w:p>
        </w:tc>
        <w:tc>
          <w:tcPr>
            <w:tcW w:w="27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F0956B"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Weekly</w:t>
            </w:r>
          </w:p>
        </w:tc>
      </w:tr>
      <w:tr w:rsidR="00F77C6F" w:rsidRPr="00F77C6F" w14:paraId="59B87994"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8F6591"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5,001 to 50,000</w:t>
            </w:r>
          </w:p>
        </w:tc>
        <w:tc>
          <w:tcPr>
            <w:tcW w:w="268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384837" w14:textId="7C906A16"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1/5,000</w:t>
            </w:r>
          </w:p>
        </w:tc>
        <w:tc>
          <w:tcPr>
            <w:tcW w:w="27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3725F8"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Weekly</w:t>
            </w:r>
          </w:p>
        </w:tc>
      </w:tr>
      <w:tr w:rsidR="00F77C6F" w:rsidRPr="00F77C6F" w14:paraId="2F4C17B3"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1CFE7B"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50,001 to 500,000</w:t>
            </w:r>
          </w:p>
        </w:tc>
        <w:tc>
          <w:tcPr>
            <w:tcW w:w="268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5B74C0" w14:textId="1933AE3E"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1/10,000 + 10 additional samples</w:t>
            </w:r>
          </w:p>
        </w:tc>
        <w:tc>
          <w:tcPr>
            <w:tcW w:w="27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9AA8D8"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Weekly</w:t>
            </w:r>
          </w:p>
        </w:tc>
      </w:tr>
      <w:tr w:rsidR="00F77C6F" w:rsidRPr="00F77C6F" w14:paraId="7C4C9E32"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35EE78"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&gt; 500,000</w:t>
            </w:r>
          </w:p>
        </w:tc>
        <w:tc>
          <w:tcPr>
            <w:tcW w:w="2682"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0A2D29" w14:textId="5BB6B3E0"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1/50,000</w:t>
            </w:r>
          </w:p>
        </w:tc>
        <w:tc>
          <w:tcPr>
            <w:tcW w:w="27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73673F"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Daily</w:t>
            </w:r>
          </w:p>
        </w:tc>
      </w:tr>
      <w:tr w:rsidR="00F77C6F" w:rsidRPr="00F77C6F" w14:paraId="05A1AC40" w14:textId="77777777" w:rsidTr="00F77C6F">
        <w:trPr>
          <w:trHeight w:val="20"/>
        </w:trPr>
        <w:tc>
          <w:tcPr>
            <w:tcW w:w="8712"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25DDADA"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 xml:space="preserve">Monitoring of microbiological dispositions: </w:t>
            </w:r>
            <w:r w:rsidRPr="00F77C6F">
              <w:rPr>
                <w:rFonts w:ascii="Verdana" w:eastAsia="Times New Roman" w:hAnsi="Verdana" w:cs="Arial"/>
                <w:b/>
                <w:bCs/>
                <w:i/>
                <w:iCs/>
                <w:sz w:val="16"/>
                <w:szCs w:val="16"/>
              </w:rPr>
              <w:t xml:space="preserve">Escherichia coli </w:t>
            </w:r>
            <w:r w:rsidRPr="00F77C6F">
              <w:rPr>
                <w:rFonts w:ascii="Verdana" w:eastAsia="Times New Roman" w:hAnsi="Verdana" w:cs="Arial"/>
                <w:b/>
                <w:bCs/>
                <w:sz w:val="16"/>
                <w:szCs w:val="16"/>
              </w:rPr>
              <w:t>, fecal coliforms or thermotolerant organisms .</w:t>
            </w:r>
            <w:r w:rsidRPr="00F77C6F">
              <w:rPr>
                <w:rFonts w:ascii="Verdana" w:eastAsia="Times New Roman" w:hAnsi="Verdana" w:cs="Arial"/>
                <w:b/>
                <w:bCs/>
                <w:i/>
                <w:iCs/>
                <w:sz w:val="16"/>
                <w:szCs w:val="16"/>
              </w:rPr>
              <w:t xml:space="preserve"> </w:t>
            </w:r>
          </w:p>
        </w:tc>
      </w:tr>
      <w:tr w:rsidR="00F77C6F" w:rsidRPr="00F77C6F" w14:paraId="4D2636E9"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59B891"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Population supplied (number of inhabitants)</w:t>
            </w:r>
          </w:p>
        </w:tc>
        <w:tc>
          <w:tcPr>
            <w:tcW w:w="26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0A57AF"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Samples by number of inhabitants</w:t>
            </w:r>
          </w:p>
        </w:tc>
        <w:tc>
          <w:tcPr>
            <w:tcW w:w="280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D2B994"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b/>
                <w:bCs/>
                <w:sz w:val="16"/>
                <w:szCs w:val="16"/>
              </w:rPr>
              <w:t>Frequency</w:t>
            </w:r>
          </w:p>
        </w:tc>
      </w:tr>
      <w:tr w:rsidR="00F77C6F" w:rsidRPr="00F77C6F" w14:paraId="700E3632"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1561CF"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&lt;50,000</w:t>
            </w:r>
          </w:p>
        </w:tc>
        <w:tc>
          <w:tcPr>
            <w:tcW w:w="26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5621E2"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one</w:t>
            </w:r>
          </w:p>
        </w:tc>
        <w:tc>
          <w:tcPr>
            <w:tcW w:w="280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5EB337"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Weekly</w:t>
            </w:r>
          </w:p>
        </w:tc>
      </w:tr>
      <w:tr w:rsidR="00F77C6F" w:rsidRPr="00F77C6F" w14:paraId="431E0B3C"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4207AF"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50,001 to 500,000</w:t>
            </w:r>
          </w:p>
        </w:tc>
        <w:tc>
          <w:tcPr>
            <w:tcW w:w="26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2DB797" w14:textId="54DCE691"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1/50,000</w:t>
            </w:r>
          </w:p>
        </w:tc>
        <w:tc>
          <w:tcPr>
            <w:tcW w:w="280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0E8EECD"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Weekly</w:t>
            </w:r>
          </w:p>
        </w:tc>
      </w:tr>
      <w:tr w:rsidR="00F77C6F" w:rsidRPr="00F77C6F" w14:paraId="35B21767" w14:textId="77777777" w:rsidTr="00F77C6F">
        <w:trPr>
          <w:trHeight w:val="20"/>
        </w:trPr>
        <w:tc>
          <w:tcPr>
            <w:tcW w:w="327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A1D1B0"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&gt; 500,000</w:t>
            </w:r>
          </w:p>
        </w:tc>
        <w:tc>
          <w:tcPr>
            <w:tcW w:w="26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F6456C" w14:textId="0F84521F"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1</w:t>
            </w:r>
            <w:r w:rsidR="00D4287D">
              <w:rPr>
                <w:rFonts w:ascii="Verdana" w:eastAsia="Times New Roman" w:hAnsi="Verdana" w:cs="Arial"/>
                <w:sz w:val="16"/>
                <w:szCs w:val="16"/>
              </w:rPr>
              <w:t>/</w:t>
            </w:r>
            <w:r w:rsidRPr="00F77C6F">
              <w:rPr>
                <w:rFonts w:ascii="Verdana" w:eastAsia="Times New Roman" w:hAnsi="Verdana" w:cs="Arial"/>
                <w:sz w:val="16"/>
                <w:szCs w:val="16"/>
              </w:rPr>
              <w:t>250,000</w:t>
            </w:r>
          </w:p>
        </w:tc>
        <w:tc>
          <w:tcPr>
            <w:tcW w:w="280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D21D12" w14:textId="77777777" w:rsidR="00F77C6F" w:rsidRPr="00F77C6F" w:rsidRDefault="00F77C6F" w:rsidP="00F77C6F">
            <w:pPr>
              <w:spacing w:before="40" w:after="40" w:line="240" w:lineRule="auto"/>
              <w:jc w:val="center"/>
              <w:rPr>
                <w:rFonts w:ascii="Verdana" w:eastAsia="Times New Roman" w:hAnsi="Verdana" w:cs="Times New Roman"/>
                <w:sz w:val="16"/>
                <w:szCs w:val="16"/>
              </w:rPr>
            </w:pPr>
            <w:r w:rsidRPr="00F77C6F">
              <w:rPr>
                <w:rFonts w:ascii="Verdana" w:eastAsia="Times New Roman" w:hAnsi="Verdana" w:cs="Arial"/>
                <w:sz w:val="16"/>
                <w:szCs w:val="16"/>
              </w:rPr>
              <w:t>Daily</w:t>
            </w:r>
          </w:p>
        </w:tc>
      </w:tr>
    </w:tbl>
    <w:p w14:paraId="0C38986C" w14:textId="77777777" w:rsidR="00F77C6F" w:rsidRPr="00F77C6F" w:rsidRDefault="00F77C6F" w:rsidP="00F77C6F">
      <w:pPr>
        <w:spacing w:after="101" w:line="216" w:lineRule="atLeast"/>
        <w:ind w:firstLine="288"/>
        <w:jc w:val="both"/>
        <w:rPr>
          <w:rFonts w:ascii="Verdana" w:eastAsia="Times New Roman" w:hAnsi="Verdana" w:cs="Times New Roman"/>
          <w:sz w:val="16"/>
          <w:szCs w:val="16"/>
        </w:rPr>
      </w:pPr>
      <w:r w:rsidRPr="00F77C6F">
        <w:rPr>
          <w:rFonts w:ascii="Verdana" w:eastAsia="Times New Roman" w:hAnsi="Verdana" w:cs="Arial"/>
          <w:b/>
          <w:bCs/>
          <w:sz w:val="16"/>
          <w:szCs w:val="16"/>
        </w:rPr>
        <w:t> </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6"/>
        <w:gridCol w:w="4416"/>
      </w:tblGrid>
      <w:tr w:rsidR="00F77C6F" w:rsidRPr="00F77C6F" w14:paraId="24E888EE" w14:textId="39D75E93" w:rsidTr="00D4287D">
        <w:tc>
          <w:tcPr>
            <w:tcW w:w="4416" w:type="dxa"/>
          </w:tcPr>
          <w:p w14:paraId="0D12CA53" w14:textId="77777777" w:rsidR="00F77C6F" w:rsidRPr="00F77C6F" w:rsidRDefault="00F77C6F" w:rsidP="00F77C6F">
            <w:pPr>
              <w:spacing w:after="90" w:line="216" w:lineRule="exact"/>
              <w:jc w:val="both"/>
              <w:rPr>
                <w:rFonts w:ascii="Verdana" w:eastAsia="Times New Roman" w:hAnsi="Verdana" w:cs="Arial"/>
                <w:sz w:val="16"/>
                <w:szCs w:val="16"/>
                <w:lang w:val="es-MX" w:eastAsia="es-ES"/>
              </w:rPr>
            </w:pPr>
            <w:r w:rsidRPr="00704DA5">
              <w:rPr>
                <w:rFonts w:ascii="Verdana" w:eastAsia="Times New Roman" w:hAnsi="Verdana" w:cs="Arial"/>
                <w:b/>
                <w:sz w:val="16"/>
                <w:szCs w:val="16"/>
                <w:lang w:val="es-MX" w:eastAsia="es-ES"/>
              </w:rPr>
              <w:t xml:space="preserve">5.5.5 </w:t>
            </w:r>
            <w:r w:rsidRPr="00704DA5">
              <w:rPr>
                <w:rFonts w:ascii="Verdana" w:eastAsia="Times New Roman" w:hAnsi="Verdana" w:cs="Arial"/>
                <w:sz w:val="16"/>
                <w:szCs w:val="16"/>
                <w:lang w:val="es-MX" w:eastAsia="es-ES"/>
              </w:rPr>
              <w:t xml:space="preserve">Para </w:t>
            </w:r>
            <w:proofErr w:type="spellStart"/>
            <w:r w:rsidRPr="00704DA5">
              <w:rPr>
                <w:rFonts w:ascii="Verdana" w:eastAsia="Times New Roman" w:hAnsi="Verdana" w:cs="Arial"/>
                <w:sz w:val="16"/>
                <w:szCs w:val="16"/>
                <w:lang w:val="es-MX" w:eastAsia="es-ES"/>
              </w:rPr>
              <w:t>microcistina</w:t>
            </w:r>
            <w:proofErr w:type="spellEnd"/>
            <w:r w:rsidRPr="00704DA5">
              <w:rPr>
                <w:rFonts w:ascii="Verdana" w:eastAsia="Times New Roman" w:hAnsi="Verdana" w:cs="Arial"/>
                <w:sz w:val="16"/>
                <w:szCs w:val="16"/>
                <w:lang w:val="es-MX" w:eastAsia="es-ES"/>
              </w:rPr>
              <w:t>-LR, deberá monitorearse mensualmente a la entrada del sistema de tratamiento y en caso de que rebase el límite permisible establecido en la Modificación a la Norma Oficial Mexicana NOM-127-SSA1-1994 (ver inciso 2.1 de esta Norma), el monitoreo deberá realizarse adicionalmente después del proceso de tratamiento con la misma frecuencia.</w:t>
            </w:r>
          </w:p>
        </w:tc>
        <w:tc>
          <w:tcPr>
            <w:tcW w:w="4416" w:type="dxa"/>
          </w:tcPr>
          <w:p w14:paraId="1653FF74" w14:textId="624F1C5E"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5.5.5 </w:t>
            </w:r>
            <w:r w:rsidRPr="00AD4744">
              <w:rPr>
                <w:rFonts w:ascii="Verdana" w:eastAsia="Times New Roman" w:hAnsi="Verdana" w:cs="Arial"/>
                <w:sz w:val="16"/>
                <w:szCs w:val="16"/>
              </w:rPr>
              <w:t>For microcystin -LR, it must be monitored monthly at the entrance of the treatment system and in case it exceeds the permissible limit established in the Modification to the Official Mexican Standard NOM-127-SSA1-1994 (see section 2.1 of this Standard), monitoring should be carried out additionally after the treatment process with the same frequency.</w:t>
            </w:r>
          </w:p>
        </w:tc>
      </w:tr>
      <w:tr w:rsidR="00F77C6F" w:rsidRPr="00F77C6F" w14:paraId="48FFC49F" w14:textId="2F7BB4A6" w:rsidTr="00D4287D">
        <w:tc>
          <w:tcPr>
            <w:tcW w:w="4416" w:type="dxa"/>
          </w:tcPr>
          <w:p w14:paraId="07D9C8FA"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5.5.6</w:t>
            </w:r>
            <w:r w:rsidRPr="00704DA5">
              <w:rPr>
                <w:rFonts w:ascii="Verdana" w:eastAsia="Times New Roman" w:hAnsi="Verdana" w:cs="Arial"/>
                <w:sz w:val="16"/>
                <w:szCs w:val="16"/>
                <w:lang w:val="es-ES" w:eastAsia="es-ES"/>
              </w:rPr>
              <w:t xml:space="preserve"> En el caso de </w:t>
            </w:r>
            <w:proofErr w:type="spellStart"/>
            <w:r w:rsidRPr="00704DA5">
              <w:rPr>
                <w:rFonts w:ascii="Verdana" w:eastAsia="Times New Roman" w:hAnsi="Verdana" w:cs="Arial"/>
                <w:i/>
                <w:sz w:val="16"/>
                <w:szCs w:val="16"/>
                <w:lang w:val="es-ES" w:eastAsia="es-ES"/>
              </w:rPr>
              <w:t>Giardia</w:t>
            </w:r>
            <w:proofErr w:type="spellEnd"/>
            <w:r w:rsidRPr="00704DA5">
              <w:rPr>
                <w:rFonts w:ascii="Verdana" w:eastAsia="Times New Roman" w:hAnsi="Verdana" w:cs="Arial"/>
                <w:i/>
                <w:sz w:val="16"/>
                <w:szCs w:val="16"/>
                <w:lang w:val="es-ES" w:eastAsia="es-ES"/>
              </w:rPr>
              <w:t xml:space="preserve"> </w:t>
            </w:r>
            <w:proofErr w:type="spellStart"/>
            <w:r w:rsidRPr="00704DA5">
              <w:rPr>
                <w:rFonts w:ascii="Verdana" w:eastAsia="Times New Roman" w:hAnsi="Verdana" w:cs="Arial"/>
                <w:i/>
                <w:sz w:val="16"/>
                <w:szCs w:val="16"/>
                <w:lang w:val="es-ES" w:eastAsia="es-ES"/>
              </w:rPr>
              <w:t>lamblia</w:t>
            </w:r>
            <w:proofErr w:type="spellEnd"/>
            <w:r w:rsidRPr="00704DA5">
              <w:rPr>
                <w:rFonts w:ascii="Verdana" w:eastAsia="Times New Roman" w:hAnsi="Verdana" w:cs="Arial"/>
                <w:sz w:val="16"/>
                <w:szCs w:val="16"/>
                <w:lang w:val="es-ES" w:eastAsia="es-ES"/>
              </w:rPr>
              <w:t>, deberá monitorearse mensualmente después del proceso de tratamiento.</w:t>
            </w:r>
          </w:p>
        </w:tc>
        <w:tc>
          <w:tcPr>
            <w:tcW w:w="4416" w:type="dxa"/>
          </w:tcPr>
          <w:p w14:paraId="37CDFDED" w14:textId="10002954"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5.5.6 </w:t>
            </w:r>
            <w:r w:rsidRPr="00AD4744">
              <w:rPr>
                <w:rFonts w:ascii="Verdana" w:eastAsia="Times New Roman" w:hAnsi="Verdana" w:cs="Arial"/>
                <w:sz w:val="16"/>
                <w:szCs w:val="16"/>
              </w:rPr>
              <w:t xml:space="preserve">In the case of </w:t>
            </w:r>
            <w:r w:rsidRPr="00AD4744">
              <w:rPr>
                <w:rFonts w:ascii="Verdana" w:eastAsia="Times New Roman" w:hAnsi="Verdana" w:cs="Arial"/>
                <w:i/>
                <w:iCs/>
                <w:sz w:val="16"/>
                <w:szCs w:val="16"/>
              </w:rPr>
              <w:t>Giardia lamblia</w:t>
            </w:r>
            <w:r w:rsidRPr="00AD4744">
              <w:rPr>
                <w:rFonts w:ascii="Verdana" w:eastAsia="Times New Roman" w:hAnsi="Verdana" w:cs="Arial"/>
                <w:sz w:val="16"/>
                <w:szCs w:val="16"/>
              </w:rPr>
              <w:t>, it should be monitored monthly after the treatment process.</w:t>
            </w:r>
            <w:r w:rsidRPr="00AD4744">
              <w:rPr>
                <w:rFonts w:ascii="Verdana" w:eastAsia="Times New Roman" w:hAnsi="Verdana" w:cs="Arial"/>
                <w:i/>
                <w:iCs/>
                <w:sz w:val="16"/>
                <w:szCs w:val="16"/>
              </w:rPr>
              <w:t xml:space="preserve"> </w:t>
            </w:r>
          </w:p>
        </w:tc>
      </w:tr>
      <w:tr w:rsidR="00F77C6F" w:rsidRPr="00F77C6F" w14:paraId="4A744976" w14:textId="74933AB8" w:rsidTr="00D4287D">
        <w:tc>
          <w:tcPr>
            <w:tcW w:w="4416" w:type="dxa"/>
          </w:tcPr>
          <w:p w14:paraId="1726E6E3"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5.5.7</w:t>
            </w:r>
            <w:r w:rsidRPr="00704DA5">
              <w:rPr>
                <w:rFonts w:ascii="Verdana" w:eastAsia="Times New Roman" w:hAnsi="Verdana" w:cs="Arial"/>
                <w:sz w:val="16"/>
                <w:szCs w:val="16"/>
                <w:lang w:val="es-ES" w:eastAsia="es-ES"/>
              </w:rPr>
              <w:t xml:space="preserve"> En todos los casos, incluyendo la caracterización y el monitoreo de los parámetros de control, los resultados analíticos de los parámetros determinados deben estar expresados en las </w:t>
            </w:r>
            <w:r w:rsidRPr="00704DA5">
              <w:rPr>
                <w:rFonts w:ascii="Verdana" w:eastAsia="Times New Roman" w:hAnsi="Verdana" w:cs="Arial"/>
                <w:sz w:val="16"/>
                <w:szCs w:val="16"/>
                <w:lang w:val="es-ES" w:eastAsia="es-ES"/>
              </w:rPr>
              <w:lastRenderedPageBreak/>
              <w:t xml:space="preserve">unidades establecidas en la Modificación a la Norma Oficial Mexicana </w:t>
            </w:r>
            <w:r w:rsidRPr="00704DA5">
              <w:rPr>
                <w:rFonts w:ascii="Verdana" w:eastAsia="Times New Roman" w:hAnsi="Verdana" w:cs="Arial"/>
                <w:color w:val="000000"/>
                <w:sz w:val="16"/>
                <w:szCs w:val="16"/>
                <w:lang w:val="es-ES" w:eastAsia="es-ES"/>
              </w:rPr>
              <w:t>NOM-127-SSA1-1994 (ver inciso 2.1 de esta Norma)</w:t>
            </w:r>
            <w:r w:rsidRPr="00704DA5">
              <w:rPr>
                <w:rFonts w:ascii="Verdana" w:eastAsia="Times New Roman" w:hAnsi="Verdana" w:cs="Arial"/>
                <w:sz w:val="16"/>
                <w:szCs w:val="16"/>
                <w:lang w:val="es-ES" w:eastAsia="es-ES"/>
              </w:rPr>
              <w:t>.</w:t>
            </w:r>
          </w:p>
        </w:tc>
        <w:tc>
          <w:tcPr>
            <w:tcW w:w="4416" w:type="dxa"/>
          </w:tcPr>
          <w:p w14:paraId="4F40ABF0" w14:textId="7A4CF00E"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lastRenderedPageBreak/>
              <w:t xml:space="preserve">5.5.7 </w:t>
            </w:r>
            <w:r w:rsidRPr="00AD4744">
              <w:rPr>
                <w:rFonts w:ascii="Verdana" w:eastAsia="Times New Roman" w:hAnsi="Verdana" w:cs="Arial"/>
                <w:sz w:val="16"/>
                <w:szCs w:val="16"/>
              </w:rPr>
              <w:t xml:space="preserve">In all cases, including the characterization and monitoring of the control parameters, the analytical results of the determined parameters must be expressed in the units established in the Modification </w:t>
            </w:r>
            <w:r w:rsidRPr="00AD4744">
              <w:rPr>
                <w:rFonts w:ascii="Verdana" w:eastAsia="Times New Roman" w:hAnsi="Verdana" w:cs="Arial"/>
                <w:sz w:val="16"/>
                <w:szCs w:val="16"/>
              </w:rPr>
              <w:lastRenderedPageBreak/>
              <w:t>to the Official Mexican Standard NOM-127-SSA1-1994 (See subsection 2.1 of this Standard).</w:t>
            </w:r>
          </w:p>
        </w:tc>
      </w:tr>
      <w:tr w:rsidR="00F77C6F" w:rsidRPr="00F77C6F" w14:paraId="457ED4F5" w14:textId="7F110334" w:rsidTr="00D4287D">
        <w:tc>
          <w:tcPr>
            <w:tcW w:w="4416" w:type="dxa"/>
          </w:tcPr>
          <w:p w14:paraId="6A331A24"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lastRenderedPageBreak/>
              <w:t>5.5.8</w:t>
            </w:r>
            <w:r w:rsidRPr="00704DA5">
              <w:rPr>
                <w:rFonts w:ascii="Verdana" w:eastAsia="Times New Roman" w:hAnsi="Verdana" w:cs="Arial"/>
                <w:sz w:val="16"/>
                <w:szCs w:val="16"/>
                <w:lang w:val="es-ES" w:eastAsia="es-ES"/>
              </w:rPr>
              <w:t xml:space="preserve"> Las determinaciones analíticas de los parámetros y especificaciones sanitarias realizadas para llevar a cabo la caracterización del agua y el seguimiento de los parámetros de control, así como cualquier determinación analítica realizada en el marco del programa de control analítico de la calidad del agua que refiere esta Norma, deberán ser realizadas de acuerdo con los métodos de prueba establecidos en la Modificación a la Norma Oficial Mexicana NOM-127-SSA1-1994 (ver inciso 2.1 de esta Norma); por laboratorios acreditados por las Entidades de Acreditación autorizadas por la Secretaría de Economía; por laboratorios autorizados por la Secretaría de Salud; por laboratorios aprobados por la Comisión Nacional del Agua o por laboratorios que cuenten con un sistema de aseguramiento de calidad ya sea por la aplicación de lineamientos internacionales o nacionales aceptados por la Organización Internacional de Estandarización (ISO) o bien cuando se rija por lineamientos propios de buenas prácticas.</w:t>
            </w:r>
          </w:p>
        </w:tc>
        <w:tc>
          <w:tcPr>
            <w:tcW w:w="4416" w:type="dxa"/>
          </w:tcPr>
          <w:p w14:paraId="4AB4ED1B" w14:textId="2A6F18DE"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5.5.8 </w:t>
            </w:r>
            <w:r w:rsidRPr="00AD4744">
              <w:rPr>
                <w:rFonts w:ascii="Verdana" w:eastAsia="Times New Roman" w:hAnsi="Verdana" w:cs="Arial"/>
                <w:sz w:val="16"/>
                <w:szCs w:val="16"/>
              </w:rPr>
              <w:t xml:space="preserve">The analytical determinations of the parameters and sanitary specifications carried out to carry out the characterization of the water and the monitoring of the control parameters, as well as any analytical determination carried out within the framework of the analytical control program of the water quality that refers to this Standard, they must be performed in accordance with the test methods established in the Modification to the Official Mexican Standard NOM-127-SSA1-1994 (see section 2.1 of this Standard); by laboratories accredited by the Accreditation Entities authorized by the </w:t>
            </w:r>
            <w:r>
              <w:rPr>
                <w:rFonts w:ascii="Verdana" w:eastAsia="Times New Roman" w:hAnsi="Verdana" w:cs="Arial"/>
                <w:sz w:val="16"/>
                <w:szCs w:val="16"/>
              </w:rPr>
              <w:t>Secretary</w:t>
            </w:r>
            <w:r w:rsidRPr="00AD4744">
              <w:rPr>
                <w:rFonts w:ascii="Verdana" w:eastAsia="Times New Roman" w:hAnsi="Verdana" w:cs="Arial"/>
                <w:sz w:val="16"/>
                <w:szCs w:val="16"/>
              </w:rPr>
              <w:t xml:space="preserve"> of Economy; by laboratories authorized by the </w:t>
            </w:r>
            <w:r>
              <w:rPr>
                <w:rFonts w:ascii="Verdana" w:eastAsia="Times New Roman" w:hAnsi="Verdana" w:cs="Arial"/>
                <w:sz w:val="16"/>
                <w:szCs w:val="16"/>
              </w:rPr>
              <w:t>Secretary</w:t>
            </w:r>
            <w:r w:rsidRPr="00AD4744">
              <w:rPr>
                <w:rFonts w:ascii="Verdana" w:eastAsia="Times New Roman" w:hAnsi="Verdana" w:cs="Arial"/>
                <w:sz w:val="16"/>
                <w:szCs w:val="16"/>
              </w:rPr>
              <w:t xml:space="preserve"> of Health; by laboratories approved by the National Water Commission or by laboratories that have a quality assurance system either by applying international or national guidelines accepted by the International </w:t>
            </w:r>
            <w:r w:rsidR="00D4287D" w:rsidRPr="00AD4744">
              <w:rPr>
                <w:rFonts w:ascii="Verdana" w:eastAsia="Times New Roman" w:hAnsi="Verdana" w:cs="Arial"/>
                <w:sz w:val="16"/>
                <w:szCs w:val="16"/>
              </w:rPr>
              <w:t>Standardization</w:t>
            </w:r>
            <w:r w:rsidR="00D4287D" w:rsidRPr="00AD4744">
              <w:rPr>
                <w:rFonts w:ascii="Verdana" w:eastAsia="Times New Roman" w:hAnsi="Verdana" w:cs="Arial"/>
                <w:sz w:val="16"/>
                <w:szCs w:val="16"/>
              </w:rPr>
              <w:t xml:space="preserve"> </w:t>
            </w:r>
            <w:r w:rsidRPr="00AD4744">
              <w:rPr>
                <w:rFonts w:ascii="Verdana" w:eastAsia="Times New Roman" w:hAnsi="Verdana" w:cs="Arial"/>
                <w:sz w:val="16"/>
                <w:szCs w:val="16"/>
              </w:rPr>
              <w:t>Organization (ISO) or when it is governed by guidelines of the good practices.</w:t>
            </w:r>
          </w:p>
        </w:tc>
      </w:tr>
      <w:tr w:rsidR="00F77C6F" w:rsidRPr="00F77C6F" w14:paraId="378CE9CC" w14:textId="19F91188" w:rsidTr="00D4287D">
        <w:tc>
          <w:tcPr>
            <w:tcW w:w="4416" w:type="dxa"/>
          </w:tcPr>
          <w:p w14:paraId="2DBC9AD7" w14:textId="77777777" w:rsidR="00F77C6F" w:rsidRPr="00F77C6F" w:rsidRDefault="00F77C6F" w:rsidP="00F77C6F">
            <w:pPr>
              <w:spacing w:after="90" w:line="216" w:lineRule="exact"/>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5.6</w:t>
            </w:r>
            <w:r w:rsidRPr="00704DA5">
              <w:rPr>
                <w:rFonts w:ascii="Verdana" w:eastAsia="Times New Roman" w:hAnsi="Verdana" w:cs="Arial"/>
                <w:sz w:val="16"/>
                <w:szCs w:val="16"/>
                <w:lang w:val="es-ES" w:eastAsia="es-ES"/>
              </w:rPr>
              <w:t xml:space="preserve"> Establecer y documentar un programa de inspección y mantenimiento de instalaciones hidráulicas, de acuerdo con lo siguiente:</w:t>
            </w:r>
          </w:p>
        </w:tc>
        <w:tc>
          <w:tcPr>
            <w:tcW w:w="4416" w:type="dxa"/>
          </w:tcPr>
          <w:p w14:paraId="03225764" w14:textId="3DCCCA64"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5.6 </w:t>
            </w:r>
            <w:r w:rsidRPr="00AD4744">
              <w:rPr>
                <w:rFonts w:ascii="Verdana" w:eastAsia="Times New Roman" w:hAnsi="Verdana" w:cs="Arial"/>
                <w:sz w:val="16"/>
                <w:szCs w:val="16"/>
              </w:rPr>
              <w:t>Establish and document an inspection and maintenance program for hydraulic installations, in accordance with the following:</w:t>
            </w:r>
          </w:p>
        </w:tc>
      </w:tr>
      <w:tr w:rsidR="00F77C6F" w:rsidRPr="00F77C6F" w14:paraId="6505F40A" w14:textId="577F47A8" w:rsidTr="00D4287D">
        <w:tc>
          <w:tcPr>
            <w:tcW w:w="4416" w:type="dxa"/>
          </w:tcPr>
          <w:p w14:paraId="33F1F9B9" w14:textId="77777777" w:rsidR="00F77C6F" w:rsidRPr="00F77C6F" w:rsidRDefault="00F77C6F" w:rsidP="00F77C6F">
            <w:pPr>
              <w:spacing w:after="90" w:line="216" w:lineRule="exact"/>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5.6.1</w:t>
            </w:r>
            <w:r w:rsidRPr="00704DA5">
              <w:rPr>
                <w:rFonts w:ascii="Verdana" w:eastAsia="Times New Roman" w:hAnsi="Verdana" w:cs="Arial"/>
                <w:sz w:val="16"/>
                <w:szCs w:val="16"/>
                <w:lang w:val="es-ES" w:eastAsia="es-ES"/>
              </w:rPr>
              <w:t xml:space="preserve"> Realizar mínimo una visita semestral de conformidad con la Norma Oficial Mexicana NOM-230-SSA1-2002 (ver inciso 2.2 de esta Norma), a cada una de las instalaciones hidráulicas que conforman al Sistema de abastecimiento de agua y contar con los Registros correspondientes, así como los riesgos identificados y las acciones correctivas que se deriven de la inspección;</w:t>
            </w:r>
          </w:p>
        </w:tc>
        <w:tc>
          <w:tcPr>
            <w:tcW w:w="4416" w:type="dxa"/>
          </w:tcPr>
          <w:p w14:paraId="48ECD7F1" w14:textId="54502154"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5.6.1 </w:t>
            </w:r>
            <w:r w:rsidRPr="00AD4744">
              <w:rPr>
                <w:rFonts w:ascii="Verdana" w:eastAsia="Times New Roman" w:hAnsi="Verdana" w:cs="Arial"/>
                <w:sz w:val="16"/>
                <w:szCs w:val="16"/>
              </w:rPr>
              <w:t xml:space="preserve">Make at least one </w:t>
            </w:r>
            <w:r w:rsidR="002F26C4">
              <w:rPr>
                <w:rFonts w:ascii="Verdana" w:eastAsia="Times New Roman" w:hAnsi="Verdana" w:cs="Arial"/>
                <w:sz w:val="16"/>
                <w:szCs w:val="16"/>
              </w:rPr>
              <w:t>quarterly</w:t>
            </w:r>
            <w:r w:rsidRPr="00AD4744">
              <w:rPr>
                <w:rFonts w:ascii="Verdana" w:eastAsia="Times New Roman" w:hAnsi="Verdana" w:cs="Arial"/>
                <w:sz w:val="16"/>
                <w:szCs w:val="16"/>
              </w:rPr>
              <w:t xml:space="preserve"> visit in accordance with the Official Mexican Standard NOM-230-SSA1-2002 (see subsection 2.2 of this Standard), to each of the hydraulic facilities that make up the water supply system and have the </w:t>
            </w:r>
            <w:r w:rsidR="002F26C4">
              <w:rPr>
                <w:rFonts w:ascii="Verdana" w:eastAsia="Times New Roman" w:hAnsi="Verdana" w:cs="Arial"/>
                <w:sz w:val="16"/>
                <w:szCs w:val="16"/>
              </w:rPr>
              <w:t>c</w:t>
            </w:r>
            <w:r w:rsidRPr="00AD4744">
              <w:rPr>
                <w:rFonts w:ascii="Verdana" w:eastAsia="Times New Roman" w:hAnsi="Verdana" w:cs="Arial"/>
                <w:sz w:val="16"/>
                <w:szCs w:val="16"/>
              </w:rPr>
              <w:t>orresponding records, as well as the risks identified and the corrective actions derived from the inspection;</w:t>
            </w:r>
          </w:p>
        </w:tc>
      </w:tr>
      <w:tr w:rsidR="00F77C6F" w:rsidRPr="00F77C6F" w14:paraId="5505497D" w14:textId="41251636" w:rsidTr="00D4287D">
        <w:tc>
          <w:tcPr>
            <w:tcW w:w="4416" w:type="dxa"/>
          </w:tcPr>
          <w:p w14:paraId="30700890"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5.6.2</w:t>
            </w:r>
            <w:r w:rsidRPr="00704DA5">
              <w:rPr>
                <w:rFonts w:ascii="Verdana" w:eastAsia="Times New Roman" w:hAnsi="Verdana" w:cs="Arial"/>
                <w:sz w:val="16"/>
                <w:szCs w:val="16"/>
                <w:lang w:val="es-ES" w:eastAsia="es-ES"/>
              </w:rPr>
              <w:t xml:space="preserve"> Contar con un calendario para las acciones de mantenimiento preventivo, y</w:t>
            </w:r>
          </w:p>
        </w:tc>
        <w:tc>
          <w:tcPr>
            <w:tcW w:w="4416" w:type="dxa"/>
          </w:tcPr>
          <w:p w14:paraId="46D1F167" w14:textId="043F4B85"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5.6.2 </w:t>
            </w:r>
            <w:r w:rsidRPr="00AD4744">
              <w:rPr>
                <w:rFonts w:ascii="Verdana" w:eastAsia="Times New Roman" w:hAnsi="Verdana" w:cs="Arial"/>
                <w:sz w:val="16"/>
                <w:szCs w:val="16"/>
              </w:rPr>
              <w:t>Have a calendar for preventive maintenance actions, and</w:t>
            </w:r>
          </w:p>
        </w:tc>
      </w:tr>
      <w:tr w:rsidR="00F77C6F" w:rsidRPr="00F77C6F" w14:paraId="453D14F9" w14:textId="7F26E9CF" w:rsidTr="00D4287D">
        <w:tc>
          <w:tcPr>
            <w:tcW w:w="4416" w:type="dxa"/>
          </w:tcPr>
          <w:p w14:paraId="46E11DB2"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5.6.3</w:t>
            </w:r>
            <w:r w:rsidRPr="00704DA5">
              <w:rPr>
                <w:rFonts w:ascii="Verdana" w:eastAsia="Times New Roman" w:hAnsi="Verdana" w:cs="Arial"/>
                <w:sz w:val="16"/>
                <w:szCs w:val="16"/>
                <w:lang w:val="es-ES" w:eastAsia="es-ES"/>
              </w:rPr>
              <w:t xml:space="preserve"> Registrar todas las acciones de mantenimiento preventivo y correctivo efectuadas al Sistema.</w:t>
            </w:r>
          </w:p>
        </w:tc>
        <w:tc>
          <w:tcPr>
            <w:tcW w:w="4416" w:type="dxa"/>
          </w:tcPr>
          <w:p w14:paraId="12E4B1E6" w14:textId="0B40DC4D"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5.6.3 </w:t>
            </w:r>
            <w:r w:rsidRPr="00AD4744">
              <w:rPr>
                <w:rFonts w:ascii="Verdana" w:eastAsia="Times New Roman" w:hAnsi="Verdana" w:cs="Arial"/>
                <w:sz w:val="16"/>
                <w:szCs w:val="16"/>
              </w:rPr>
              <w:t>Record all preventive and corrective maintenance actions carried out on the System.</w:t>
            </w:r>
          </w:p>
        </w:tc>
      </w:tr>
      <w:tr w:rsidR="00F77C6F" w:rsidRPr="00F77C6F" w14:paraId="4F8B282D" w14:textId="6A89763B" w:rsidTr="00D4287D">
        <w:tc>
          <w:tcPr>
            <w:tcW w:w="4416" w:type="dxa"/>
          </w:tcPr>
          <w:p w14:paraId="535A7018"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5.7</w:t>
            </w:r>
            <w:r w:rsidRPr="00704DA5">
              <w:rPr>
                <w:rFonts w:ascii="Verdana" w:eastAsia="Times New Roman" w:hAnsi="Verdana" w:cs="Arial"/>
                <w:sz w:val="16"/>
                <w:szCs w:val="16"/>
                <w:lang w:val="es-ES" w:eastAsia="es-ES"/>
              </w:rPr>
              <w:t xml:space="preserve"> Establecer y documentar un programa para la atención de emergencias, que considere:</w:t>
            </w:r>
          </w:p>
        </w:tc>
        <w:tc>
          <w:tcPr>
            <w:tcW w:w="4416" w:type="dxa"/>
          </w:tcPr>
          <w:p w14:paraId="36899FAF" w14:textId="5250252D"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5.7 </w:t>
            </w:r>
            <w:r w:rsidRPr="00AD4744">
              <w:rPr>
                <w:rFonts w:ascii="Verdana" w:eastAsia="Times New Roman" w:hAnsi="Verdana" w:cs="Arial"/>
                <w:sz w:val="16"/>
                <w:szCs w:val="16"/>
              </w:rPr>
              <w:t>Establish and document a program for emergency care, which considers:</w:t>
            </w:r>
          </w:p>
        </w:tc>
      </w:tr>
      <w:tr w:rsidR="00F77C6F" w:rsidRPr="00F77C6F" w14:paraId="64E847F3" w14:textId="58BFC5C7" w:rsidTr="00D4287D">
        <w:tc>
          <w:tcPr>
            <w:tcW w:w="4416" w:type="dxa"/>
          </w:tcPr>
          <w:p w14:paraId="28912FEC"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5.7.1</w:t>
            </w:r>
            <w:r w:rsidRPr="00704DA5">
              <w:rPr>
                <w:rFonts w:ascii="Verdana" w:eastAsia="Times New Roman" w:hAnsi="Verdana" w:cs="Arial"/>
                <w:sz w:val="16"/>
                <w:szCs w:val="16"/>
                <w:lang w:val="es-ES" w:eastAsia="es-ES"/>
              </w:rPr>
              <w:t xml:space="preserve"> Coordinación entre las diferentes instancias que tengan injerencia en el tema, e</w:t>
            </w:r>
          </w:p>
        </w:tc>
        <w:tc>
          <w:tcPr>
            <w:tcW w:w="4416" w:type="dxa"/>
          </w:tcPr>
          <w:p w14:paraId="50134EE4" w14:textId="67AF19D2"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5.7.1 </w:t>
            </w:r>
            <w:r w:rsidRPr="00AD4744">
              <w:rPr>
                <w:rFonts w:ascii="Verdana" w:eastAsia="Times New Roman" w:hAnsi="Verdana" w:cs="Arial"/>
                <w:sz w:val="16"/>
                <w:szCs w:val="16"/>
              </w:rPr>
              <w:t>Coordination between the different instances that have interference in the matter, and</w:t>
            </w:r>
          </w:p>
        </w:tc>
      </w:tr>
      <w:tr w:rsidR="00F77C6F" w:rsidRPr="00F77C6F" w14:paraId="7E52271D" w14:textId="0FC65460" w:rsidTr="00D4287D">
        <w:tc>
          <w:tcPr>
            <w:tcW w:w="4416" w:type="dxa"/>
          </w:tcPr>
          <w:p w14:paraId="3E1D1F9A"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5.7.2</w:t>
            </w:r>
            <w:r w:rsidRPr="00704DA5">
              <w:rPr>
                <w:rFonts w:ascii="Verdana" w:eastAsia="Times New Roman" w:hAnsi="Verdana" w:cs="Arial"/>
                <w:sz w:val="16"/>
                <w:szCs w:val="16"/>
                <w:lang w:val="es-ES" w:eastAsia="es-ES"/>
              </w:rPr>
              <w:t xml:space="preserve"> Inventario actualizado de los equipos y recursos, así como los procedimientos con los que cuenta el Organismo responsable para la atención de este tipo de eventos.</w:t>
            </w:r>
          </w:p>
        </w:tc>
        <w:tc>
          <w:tcPr>
            <w:tcW w:w="4416" w:type="dxa"/>
          </w:tcPr>
          <w:p w14:paraId="469FAEA8" w14:textId="27F88CB1"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5.7.2 </w:t>
            </w:r>
            <w:r w:rsidR="002F26C4">
              <w:rPr>
                <w:rFonts w:ascii="Verdana" w:eastAsia="Times New Roman" w:hAnsi="Verdana" w:cs="Arial"/>
                <w:sz w:val="16"/>
                <w:szCs w:val="16"/>
              </w:rPr>
              <w:t xml:space="preserve">Up to </w:t>
            </w:r>
            <w:r w:rsidRPr="00AD4744">
              <w:rPr>
                <w:rFonts w:ascii="Verdana" w:eastAsia="Times New Roman" w:hAnsi="Verdana" w:cs="Arial"/>
                <w:sz w:val="16"/>
                <w:szCs w:val="16"/>
              </w:rPr>
              <w:t xml:space="preserve">date inventory of equipment and resources, as well as the procedures available to the </w:t>
            </w:r>
            <w:r w:rsidR="002F26C4">
              <w:rPr>
                <w:rFonts w:ascii="Verdana" w:eastAsia="Times New Roman" w:hAnsi="Verdana" w:cs="Arial"/>
                <w:sz w:val="16"/>
                <w:szCs w:val="16"/>
              </w:rPr>
              <w:t>Entity</w:t>
            </w:r>
            <w:r w:rsidRPr="00AD4744">
              <w:rPr>
                <w:rFonts w:ascii="Verdana" w:eastAsia="Times New Roman" w:hAnsi="Verdana" w:cs="Arial"/>
                <w:sz w:val="16"/>
                <w:szCs w:val="16"/>
              </w:rPr>
              <w:t xml:space="preserve"> responsible for handling this type of event.</w:t>
            </w:r>
          </w:p>
        </w:tc>
      </w:tr>
      <w:tr w:rsidR="00F77C6F" w:rsidRPr="00F77C6F" w14:paraId="73DCE3DE" w14:textId="76FC3D51" w:rsidTr="00D4287D">
        <w:tc>
          <w:tcPr>
            <w:tcW w:w="4416" w:type="dxa"/>
          </w:tcPr>
          <w:p w14:paraId="30B39160"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5.8</w:t>
            </w:r>
            <w:r w:rsidRPr="00704DA5">
              <w:rPr>
                <w:rFonts w:ascii="Verdana" w:eastAsia="Times New Roman" w:hAnsi="Verdana" w:cs="Arial"/>
                <w:sz w:val="16"/>
                <w:szCs w:val="16"/>
                <w:lang w:val="es-ES" w:eastAsia="es-ES"/>
              </w:rPr>
              <w:t xml:space="preserve"> Establecer y documentar un programa de capacitación a todo el personal involucrado en la operación del Sistema de abastecimiento de agua, que incluya:</w:t>
            </w:r>
          </w:p>
        </w:tc>
        <w:tc>
          <w:tcPr>
            <w:tcW w:w="4416" w:type="dxa"/>
          </w:tcPr>
          <w:p w14:paraId="45C947E8" w14:textId="63EB0749"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5.8 </w:t>
            </w:r>
            <w:r w:rsidRPr="00AD4744">
              <w:rPr>
                <w:rFonts w:ascii="Verdana" w:eastAsia="Times New Roman" w:hAnsi="Verdana" w:cs="Arial"/>
                <w:sz w:val="16"/>
                <w:szCs w:val="16"/>
              </w:rPr>
              <w:t>Establish and document a training program for all personnel involved in the operation of the water supply system, which includes:</w:t>
            </w:r>
          </w:p>
        </w:tc>
      </w:tr>
      <w:tr w:rsidR="00F77C6F" w:rsidRPr="00F77C6F" w14:paraId="3FE8E516" w14:textId="55D8764F" w:rsidTr="00D4287D">
        <w:tc>
          <w:tcPr>
            <w:tcW w:w="4416" w:type="dxa"/>
          </w:tcPr>
          <w:p w14:paraId="7C1EAD3D" w14:textId="77777777" w:rsidR="00F77C6F" w:rsidRPr="00F77C6F" w:rsidRDefault="00F77C6F" w:rsidP="00F77C6F">
            <w:pPr>
              <w:spacing w:after="90"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5.8.1</w:t>
            </w:r>
            <w:r w:rsidRPr="00704DA5">
              <w:rPr>
                <w:rFonts w:ascii="Verdana" w:eastAsia="Times New Roman" w:hAnsi="Verdana" w:cs="Arial"/>
                <w:sz w:val="16"/>
                <w:szCs w:val="16"/>
                <w:lang w:val="es-ES" w:eastAsia="es-ES"/>
              </w:rPr>
              <w:t xml:space="preserve"> Documentación que constate la conformación de planes y programas de capacitación y adiestramiento de conformidad con las disposiciones aplicables que rigen las relaciones de trabajo, y</w:t>
            </w:r>
          </w:p>
        </w:tc>
        <w:tc>
          <w:tcPr>
            <w:tcW w:w="4416" w:type="dxa"/>
          </w:tcPr>
          <w:p w14:paraId="6C3F852B" w14:textId="4A83768D" w:rsidR="00F77C6F" w:rsidRPr="00F77C6F" w:rsidRDefault="00F77C6F" w:rsidP="00F77C6F">
            <w:pPr>
              <w:spacing w:after="90"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5.8.1 </w:t>
            </w:r>
            <w:r w:rsidRPr="00AD4744">
              <w:rPr>
                <w:rFonts w:ascii="Verdana" w:eastAsia="Times New Roman" w:hAnsi="Verdana" w:cs="Arial"/>
                <w:sz w:val="16"/>
                <w:szCs w:val="16"/>
              </w:rPr>
              <w:t>Documentation that confirms the formation of training and training plans and programs in accordance with the applicable provisions that govern labor relations, and</w:t>
            </w:r>
          </w:p>
        </w:tc>
      </w:tr>
      <w:tr w:rsidR="00F77C6F" w:rsidRPr="00F77C6F" w14:paraId="4F18FF30" w14:textId="5BE4C5F8" w:rsidTr="00D4287D">
        <w:tc>
          <w:tcPr>
            <w:tcW w:w="4416" w:type="dxa"/>
          </w:tcPr>
          <w:p w14:paraId="64A9546E"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lastRenderedPageBreak/>
              <w:t>5.8.2</w:t>
            </w:r>
            <w:r w:rsidRPr="00704DA5">
              <w:rPr>
                <w:rFonts w:ascii="Verdana" w:eastAsia="Times New Roman" w:hAnsi="Verdana" w:cs="Arial"/>
                <w:sz w:val="16"/>
                <w:szCs w:val="16"/>
                <w:lang w:val="es-ES" w:eastAsia="es-ES"/>
              </w:rPr>
              <w:t xml:space="preserve"> Documento que avale la impartición de capacitación en apoyo a la aplicación y cumplimiento de la presente Norma y de aquellas disposiciones descritas en el Capítulo 5. Disposiciones sanitarias; así como de aquellos que acorde al inciso 5.8.1 de esta Norma, sean encaminados para reforzar el conocimiento en la aplicación de acciones para mantenimiento preventivo y correctivo del Sistema de abastecimiento de agua y otros aspectos relacionados con las actividades del personal para garantizar la calidad del agua.</w:t>
            </w:r>
          </w:p>
        </w:tc>
        <w:tc>
          <w:tcPr>
            <w:tcW w:w="4416" w:type="dxa"/>
          </w:tcPr>
          <w:p w14:paraId="728BA4F7" w14:textId="3067E2CE"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5.8.2 </w:t>
            </w:r>
            <w:r w:rsidRPr="00AD4744">
              <w:rPr>
                <w:rFonts w:ascii="Verdana" w:eastAsia="Times New Roman" w:hAnsi="Verdana" w:cs="Arial"/>
                <w:sz w:val="16"/>
                <w:szCs w:val="16"/>
              </w:rPr>
              <w:t>Document that supports the provision of training in support of the application and compliance with this Standard and those provisions described in Chapter 5. Sanitary provisions; as well as those that according to subsection 5.8.1 of this Standard, are directed to reinforce knowledge in the application of actions for preventive and corrective maintenance of the water supply system and other aspects related to the activities of the personnel to guarantee quality of the water.</w:t>
            </w:r>
          </w:p>
        </w:tc>
      </w:tr>
      <w:tr w:rsidR="00F77C6F" w:rsidRPr="00F77C6F" w14:paraId="3D574F46" w14:textId="72448AD1" w:rsidTr="00D4287D">
        <w:tc>
          <w:tcPr>
            <w:tcW w:w="4416" w:type="dxa"/>
          </w:tcPr>
          <w:p w14:paraId="0D02BE9D"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5.9</w:t>
            </w:r>
            <w:r w:rsidRPr="00704DA5">
              <w:rPr>
                <w:rFonts w:ascii="Verdana" w:eastAsia="Times New Roman" w:hAnsi="Verdana" w:cs="Arial"/>
                <w:sz w:val="16"/>
                <w:szCs w:val="16"/>
                <w:lang w:val="es-ES" w:eastAsia="es-ES"/>
              </w:rPr>
              <w:t xml:space="preserve"> Los registros documentales de los resultados analíticos del agua dispuestos en el inciso 5.2 de esta Norma, así como los señalados en los incisos 5.3, 5.4, 5.5, 5.6, 5.7 y 5.8 de esta Norma, deberán resguardarlos y mantenerlos a disposición de la Comisión Federal para la Protección contra Riesgos Sanitarios y de las áreas estatales de protección contra riesgos sanitarios por un mínimo de cinco años y de acuerdo a lo que establezcan las disposiciones aplicables en materia de transparencia, acceso a la información y protección de datos personales.</w:t>
            </w:r>
          </w:p>
        </w:tc>
        <w:tc>
          <w:tcPr>
            <w:tcW w:w="4416" w:type="dxa"/>
          </w:tcPr>
          <w:p w14:paraId="4A8E7421" w14:textId="5A83BFEF"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5.9 </w:t>
            </w:r>
            <w:r w:rsidRPr="00AD4744">
              <w:rPr>
                <w:rFonts w:ascii="Verdana" w:eastAsia="Times New Roman" w:hAnsi="Verdana" w:cs="Arial"/>
                <w:sz w:val="16"/>
                <w:szCs w:val="16"/>
              </w:rPr>
              <w:t xml:space="preserve">The documentary records of the analytical results of the water set forth in subsection 5.2 of this Standard, as well as those indicated in subsections 5.3, 5.4, 5.5, 5.6, 5.7 and 5.8 of this Standard, must be safeguarded and kept at the disposal of the </w:t>
            </w:r>
            <w:r w:rsidR="002F26C4" w:rsidRPr="00AD4744">
              <w:rPr>
                <w:rFonts w:ascii="Verdana" w:eastAsia="Times New Roman" w:hAnsi="Verdana" w:cs="Arial"/>
                <w:sz w:val="16"/>
                <w:szCs w:val="16"/>
              </w:rPr>
              <w:t>Federal</w:t>
            </w:r>
            <w:r w:rsidR="002F26C4" w:rsidRPr="00AD4744">
              <w:rPr>
                <w:rFonts w:ascii="Verdana" w:eastAsia="Times New Roman" w:hAnsi="Verdana" w:cs="Arial"/>
                <w:sz w:val="16"/>
                <w:szCs w:val="16"/>
              </w:rPr>
              <w:t xml:space="preserve"> </w:t>
            </w:r>
            <w:r w:rsidRPr="00AD4744">
              <w:rPr>
                <w:rFonts w:ascii="Verdana" w:eastAsia="Times New Roman" w:hAnsi="Verdana" w:cs="Arial"/>
                <w:sz w:val="16"/>
                <w:szCs w:val="16"/>
              </w:rPr>
              <w:t>Commission for the Protection against Sanitary Risks and of the state areas of protection against sanitary risks for a minimum of five years and in accordance with the provisions of the applicable provisions on transparency, access to information and protection of personal data.</w:t>
            </w:r>
          </w:p>
        </w:tc>
      </w:tr>
      <w:tr w:rsidR="00F77C6F" w:rsidRPr="00F77C6F" w14:paraId="76E36730" w14:textId="5609E7BC" w:rsidTr="00D4287D">
        <w:tc>
          <w:tcPr>
            <w:tcW w:w="4416" w:type="dxa"/>
          </w:tcPr>
          <w:p w14:paraId="5988F9C9"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5.10</w:t>
            </w:r>
            <w:r w:rsidRPr="00704DA5">
              <w:rPr>
                <w:rFonts w:ascii="Verdana" w:eastAsia="Times New Roman" w:hAnsi="Verdana" w:cs="Arial"/>
                <w:sz w:val="16"/>
                <w:szCs w:val="16"/>
                <w:lang w:val="es-ES" w:eastAsia="es-ES"/>
              </w:rPr>
              <w:t xml:space="preserve"> Notificar inmediatamente a la Comisión Federal para la Protección contra Riesgos Sanitarios y/o a las áreas estatales de protección contra riesgos sanitarios en caso de emergencia.</w:t>
            </w:r>
          </w:p>
        </w:tc>
        <w:tc>
          <w:tcPr>
            <w:tcW w:w="4416" w:type="dxa"/>
          </w:tcPr>
          <w:p w14:paraId="550BF7A7" w14:textId="0EE81D60"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5.10 </w:t>
            </w:r>
            <w:r w:rsidRPr="00AD4744">
              <w:rPr>
                <w:rFonts w:ascii="Verdana" w:eastAsia="Times New Roman" w:hAnsi="Verdana" w:cs="Arial"/>
                <w:sz w:val="16"/>
                <w:szCs w:val="16"/>
              </w:rPr>
              <w:t>Immediately notify the Federal Commission for the Protection against Sanitary Risks and/or the state areas of protection against sanitary risks in case of emergency.</w:t>
            </w:r>
          </w:p>
        </w:tc>
      </w:tr>
      <w:tr w:rsidR="00F77C6F" w:rsidRPr="00F77C6F" w14:paraId="032A6A6B" w14:textId="4728B223" w:rsidTr="00D4287D">
        <w:tc>
          <w:tcPr>
            <w:tcW w:w="4416" w:type="dxa"/>
          </w:tcPr>
          <w:p w14:paraId="0CFA8E1B"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5.11</w:t>
            </w:r>
            <w:r w:rsidRPr="00704DA5">
              <w:rPr>
                <w:rFonts w:ascii="Verdana" w:eastAsia="Times New Roman" w:hAnsi="Verdana" w:cs="Arial"/>
                <w:sz w:val="16"/>
                <w:szCs w:val="16"/>
                <w:lang w:val="es-ES" w:eastAsia="es-ES"/>
              </w:rPr>
              <w:t xml:space="preserve"> Establecer un mecanismo pertinente que permita comunicar de forma inmediata a la población, las restricciones del abastecimiento de agua, y</w:t>
            </w:r>
          </w:p>
        </w:tc>
        <w:tc>
          <w:tcPr>
            <w:tcW w:w="4416" w:type="dxa"/>
          </w:tcPr>
          <w:p w14:paraId="7F46B4D7" w14:textId="3EB9B346"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5.11 </w:t>
            </w:r>
            <w:r w:rsidRPr="00AD4744">
              <w:rPr>
                <w:rFonts w:ascii="Verdana" w:eastAsia="Times New Roman" w:hAnsi="Verdana" w:cs="Arial"/>
                <w:sz w:val="16"/>
                <w:szCs w:val="16"/>
              </w:rPr>
              <w:t>Establish a relevant mechanism that allows the immediate communication to the population of the water supply restrictions, and</w:t>
            </w:r>
          </w:p>
        </w:tc>
      </w:tr>
      <w:tr w:rsidR="00F77C6F" w:rsidRPr="00F77C6F" w14:paraId="1B100D5D" w14:textId="56948AEC" w:rsidTr="00D4287D">
        <w:tc>
          <w:tcPr>
            <w:tcW w:w="4416" w:type="dxa"/>
          </w:tcPr>
          <w:p w14:paraId="0D413EBA"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5.12</w:t>
            </w:r>
            <w:r w:rsidRPr="00704DA5">
              <w:rPr>
                <w:rFonts w:ascii="Verdana" w:eastAsia="Times New Roman" w:hAnsi="Verdana" w:cs="Arial"/>
                <w:sz w:val="16"/>
                <w:szCs w:val="16"/>
                <w:lang w:val="es-ES" w:eastAsia="es-ES"/>
              </w:rPr>
              <w:t xml:space="preserve"> En caso de alguna emergencia la Comisión Federal para la Protección contra Riesgos Sanitarios y/o las áreas estatales de protección contra riesgos sanitarios definirán las acciones a seguir.</w:t>
            </w:r>
          </w:p>
        </w:tc>
        <w:tc>
          <w:tcPr>
            <w:tcW w:w="4416" w:type="dxa"/>
          </w:tcPr>
          <w:p w14:paraId="1BA27274" w14:textId="3101ED28"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5.12 </w:t>
            </w:r>
            <w:r w:rsidRPr="00AD4744">
              <w:rPr>
                <w:rFonts w:ascii="Verdana" w:eastAsia="Times New Roman" w:hAnsi="Verdana" w:cs="Arial"/>
                <w:sz w:val="16"/>
                <w:szCs w:val="16"/>
              </w:rPr>
              <w:t>In the event of an emergency, the Federal Commission for the Protection against Sanitary Risks and/or the state areas of protection against sanitary risks will define the actions to be followed.</w:t>
            </w:r>
          </w:p>
        </w:tc>
      </w:tr>
      <w:tr w:rsidR="00F77C6F" w:rsidRPr="00F77C6F" w14:paraId="3473A8AD" w14:textId="420D8323" w:rsidTr="00D4287D">
        <w:tc>
          <w:tcPr>
            <w:tcW w:w="4416" w:type="dxa"/>
          </w:tcPr>
          <w:p w14:paraId="51DD5E33" w14:textId="77777777" w:rsidR="00F77C6F" w:rsidRPr="00F77C6F" w:rsidRDefault="00F77C6F" w:rsidP="00F77C6F">
            <w:pPr>
              <w:spacing w:after="72" w:line="216" w:lineRule="exact"/>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6. Concordancia con normas internacionales y mexicanas</w:t>
            </w:r>
          </w:p>
        </w:tc>
        <w:tc>
          <w:tcPr>
            <w:tcW w:w="4416" w:type="dxa"/>
          </w:tcPr>
          <w:p w14:paraId="1B6CBBFF" w14:textId="4DB5A2A7"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6. Concordance with international and Mexican standards</w:t>
            </w:r>
          </w:p>
        </w:tc>
      </w:tr>
      <w:tr w:rsidR="00F77C6F" w:rsidRPr="00F77C6F" w14:paraId="21EE3954" w14:textId="3574D6CA" w:rsidTr="00D4287D">
        <w:tc>
          <w:tcPr>
            <w:tcW w:w="4416" w:type="dxa"/>
          </w:tcPr>
          <w:p w14:paraId="541AC46C"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Esta Norma Oficial Mexicana no es equivalente con ninguna Norma Internacional ni Mexicana, por no existir estas últimas al momento de elaborar la Norma.</w:t>
            </w:r>
          </w:p>
        </w:tc>
        <w:tc>
          <w:tcPr>
            <w:tcW w:w="4416" w:type="dxa"/>
          </w:tcPr>
          <w:p w14:paraId="5E60E337" w14:textId="4C2DCEE3" w:rsidR="00F77C6F" w:rsidRPr="00F77C6F" w:rsidRDefault="00F77C6F" w:rsidP="00F77C6F">
            <w:pPr>
              <w:spacing w:after="72" w:line="216" w:lineRule="exact"/>
              <w:jc w:val="both"/>
              <w:rPr>
                <w:rFonts w:ascii="Verdana" w:eastAsia="Times New Roman" w:hAnsi="Verdana" w:cs="Arial"/>
                <w:sz w:val="16"/>
                <w:szCs w:val="16"/>
                <w:lang w:eastAsia="es-ES"/>
              </w:rPr>
            </w:pPr>
            <w:r w:rsidRPr="00AD4744">
              <w:rPr>
                <w:rFonts w:ascii="Verdana" w:eastAsia="Times New Roman" w:hAnsi="Verdana" w:cs="Arial"/>
                <w:sz w:val="16"/>
                <w:szCs w:val="16"/>
              </w:rPr>
              <w:t>This Official Mexican Standard is not equivalent to any International or Mexican Standard, as the latter did not exist at the time of preparing the Standard.</w:t>
            </w:r>
          </w:p>
        </w:tc>
      </w:tr>
      <w:tr w:rsidR="00F77C6F" w:rsidRPr="002F26C4" w14:paraId="4365D942" w14:textId="45F99B08" w:rsidTr="00D4287D">
        <w:tc>
          <w:tcPr>
            <w:tcW w:w="4416" w:type="dxa"/>
          </w:tcPr>
          <w:p w14:paraId="4B1A1A0A" w14:textId="77777777" w:rsidR="00F77C6F" w:rsidRPr="00F77C6F" w:rsidRDefault="00F77C6F" w:rsidP="00F77C6F">
            <w:pPr>
              <w:spacing w:after="72" w:line="216" w:lineRule="exact"/>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7. Procedimiento de evaluación de la conformidad</w:t>
            </w:r>
          </w:p>
        </w:tc>
        <w:tc>
          <w:tcPr>
            <w:tcW w:w="4416" w:type="dxa"/>
          </w:tcPr>
          <w:p w14:paraId="13BD6AE2" w14:textId="59B3A386"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7. </w:t>
            </w:r>
            <w:r w:rsidR="002F26C4">
              <w:rPr>
                <w:rFonts w:ascii="Verdana" w:eastAsia="Times New Roman" w:hAnsi="Verdana" w:cs="Arial"/>
                <w:b/>
                <w:bCs/>
                <w:sz w:val="16"/>
                <w:szCs w:val="16"/>
              </w:rPr>
              <w:t>Procedure of Evaluation of Conformity (PEC)</w:t>
            </w:r>
          </w:p>
        </w:tc>
      </w:tr>
      <w:tr w:rsidR="00F77C6F" w:rsidRPr="00F77C6F" w14:paraId="56DCBFC2" w14:textId="64BA25EF" w:rsidTr="00D4287D">
        <w:tc>
          <w:tcPr>
            <w:tcW w:w="4416" w:type="dxa"/>
          </w:tcPr>
          <w:p w14:paraId="354C9AD5"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La evaluación de la conformidad podrá ser solicitada a instancia de parte, por el responsable sanitario, el representante legal o la persona del Organismo responsable que tenga las facultades para ello, ante la autoridad competente o las personas acreditadas y aprobadas para tales efectos.</w:t>
            </w:r>
          </w:p>
        </w:tc>
        <w:tc>
          <w:tcPr>
            <w:tcW w:w="4416" w:type="dxa"/>
          </w:tcPr>
          <w:p w14:paraId="544E26C0" w14:textId="06FE393B" w:rsidR="00F77C6F" w:rsidRPr="00F77C6F" w:rsidRDefault="00F77C6F" w:rsidP="00F77C6F">
            <w:pPr>
              <w:spacing w:after="72" w:line="216" w:lineRule="exact"/>
              <w:jc w:val="both"/>
              <w:rPr>
                <w:rFonts w:ascii="Verdana" w:eastAsia="Times New Roman" w:hAnsi="Verdana" w:cs="Arial"/>
                <w:sz w:val="16"/>
                <w:szCs w:val="16"/>
                <w:lang w:eastAsia="es-ES"/>
              </w:rPr>
            </w:pPr>
            <w:r w:rsidRPr="00AD4744">
              <w:rPr>
                <w:rFonts w:ascii="Verdana" w:eastAsia="Times New Roman" w:hAnsi="Verdana" w:cs="Arial"/>
                <w:sz w:val="16"/>
                <w:szCs w:val="16"/>
              </w:rPr>
              <w:t xml:space="preserve">The conformity assessment may be requested at the request of the party, by the health manager, the legal representative or the person of the responsible body that has the powers to do so, before the </w:t>
            </w:r>
            <w:r w:rsidR="002F26C4">
              <w:rPr>
                <w:rFonts w:ascii="Verdana" w:eastAsia="Times New Roman" w:hAnsi="Verdana" w:cs="Arial"/>
                <w:sz w:val="16"/>
                <w:szCs w:val="16"/>
              </w:rPr>
              <w:t>appropriate</w:t>
            </w:r>
            <w:r w:rsidRPr="00AD4744">
              <w:rPr>
                <w:rFonts w:ascii="Verdana" w:eastAsia="Times New Roman" w:hAnsi="Verdana" w:cs="Arial"/>
                <w:sz w:val="16"/>
                <w:szCs w:val="16"/>
              </w:rPr>
              <w:t xml:space="preserve"> authority or the persons accredited and approved for such purposes.</w:t>
            </w:r>
          </w:p>
        </w:tc>
      </w:tr>
      <w:tr w:rsidR="00F77C6F" w:rsidRPr="00F77C6F" w14:paraId="6287E760" w14:textId="5531874A" w:rsidTr="00D4287D">
        <w:tc>
          <w:tcPr>
            <w:tcW w:w="4416" w:type="dxa"/>
          </w:tcPr>
          <w:p w14:paraId="6DB56245" w14:textId="77777777" w:rsidR="00F77C6F" w:rsidRPr="00F77C6F" w:rsidRDefault="00F77C6F" w:rsidP="00F77C6F">
            <w:pPr>
              <w:spacing w:after="72" w:line="216" w:lineRule="exact"/>
              <w:jc w:val="both"/>
              <w:rPr>
                <w:rFonts w:ascii="Verdana" w:eastAsia="Times New Roman" w:hAnsi="Verdana" w:cs="Arial"/>
                <w:b/>
                <w:sz w:val="16"/>
                <w:szCs w:val="16"/>
                <w:lang w:eastAsia="es-ES"/>
              </w:rPr>
            </w:pPr>
            <w:r w:rsidRPr="00704DA5">
              <w:rPr>
                <w:rFonts w:ascii="Verdana" w:eastAsia="Times New Roman" w:hAnsi="Verdana" w:cs="Arial"/>
                <w:b/>
                <w:sz w:val="16"/>
                <w:szCs w:val="16"/>
                <w:lang w:eastAsia="es-ES"/>
              </w:rPr>
              <w:t xml:space="preserve">8. </w:t>
            </w:r>
            <w:proofErr w:type="spellStart"/>
            <w:r w:rsidRPr="00704DA5">
              <w:rPr>
                <w:rFonts w:ascii="Verdana" w:eastAsia="Times New Roman" w:hAnsi="Verdana" w:cs="Arial"/>
                <w:b/>
                <w:sz w:val="16"/>
                <w:szCs w:val="16"/>
                <w:lang w:eastAsia="es-ES"/>
              </w:rPr>
              <w:t>Bibliografía</w:t>
            </w:r>
            <w:proofErr w:type="spellEnd"/>
          </w:p>
        </w:tc>
        <w:tc>
          <w:tcPr>
            <w:tcW w:w="4416" w:type="dxa"/>
          </w:tcPr>
          <w:p w14:paraId="681FFF2B" w14:textId="5F02A74A"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8. Bibliography</w:t>
            </w:r>
          </w:p>
        </w:tc>
      </w:tr>
      <w:tr w:rsidR="00F77C6F" w:rsidRPr="00F77C6F" w14:paraId="0EE0335B" w14:textId="2E8CF3EE" w:rsidTr="00D4287D">
        <w:tc>
          <w:tcPr>
            <w:tcW w:w="4416" w:type="dxa"/>
          </w:tcPr>
          <w:p w14:paraId="12C446E3" w14:textId="77777777" w:rsidR="00F77C6F" w:rsidRPr="00F77C6F" w:rsidRDefault="00F77C6F" w:rsidP="00F77C6F">
            <w:pPr>
              <w:spacing w:after="72" w:line="216" w:lineRule="exact"/>
              <w:jc w:val="both"/>
              <w:rPr>
                <w:rFonts w:ascii="Verdana" w:eastAsia="Times New Roman" w:hAnsi="Verdana" w:cs="Arial"/>
                <w:sz w:val="16"/>
                <w:szCs w:val="16"/>
                <w:lang w:eastAsia="es-ES"/>
              </w:rPr>
            </w:pPr>
            <w:r w:rsidRPr="00704DA5">
              <w:rPr>
                <w:rFonts w:ascii="Verdana" w:eastAsia="Times New Roman" w:hAnsi="Verdana" w:cs="Arial"/>
                <w:b/>
                <w:sz w:val="16"/>
                <w:szCs w:val="16"/>
                <w:lang w:eastAsia="es-ES"/>
              </w:rPr>
              <w:t xml:space="preserve">8.1 </w:t>
            </w:r>
            <w:r w:rsidRPr="00704DA5">
              <w:rPr>
                <w:rFonts w:ascii="Verdana" w:eastAsia="Times New Roman" w:hAnsi="Verdana" w:cs="Arial"/>
                <w:sz w:val="16"/>
                <w:szCs w:val="16"/>
                <w:lang w:eastAsia="es-ES"/>
              </w:rPr>
              <w:t>American Public Health Association, American Water Works Association, Water Environment Federation. Standard Methods for examination of water and wastewater. 22nd ed. Washington: American Public Health Association; 2012.</w:t>
            </w:r>
          </w:p>
        </w:tc>
        <w:tc>
          <w:tcPr>
            <w:tcW w:w="4416" w:type="dxa"/>
          </w:tcPr>
          <w:p w14:paraId="7076CD18" w14:textId="61E645CA"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8.1 </w:t>
            </w:r>
            <w:r w:rsidRPr="00AD4744">
              <w:rPr>
                <w:rFonts w:ascii="Verdana" w:eastAsia="Times New Roman" w:hAnsi="Verdana" w:cs="Arial"/>
                <w:sz w:val="16"/>
                <w:szCs w:val="16"/>
              </w:rPr>
              <w:t>American Public Health Association, American Water Works Association, Water Environment Federation. Standard Methods for examination of water and wastewater. 22nd ed. Washington: American Public Health Association; 2012.</w:t>
            </w:r>
          </w:p>
        </w:tc>
      </w:tr>
      <w:tr w:rsidR="00F77C6F" w:rsidRPr="00F77C6F" w14:paraId="1EE04E87" w14:textId="18A7178B" w:rsidTr="00D4287D">
        <w:tc>
          <w:tcPr>
            <w:tcW w:w="4416" w:type="dxa"/>
          </w:tcPr>
          <w:p w14:paraId="4A1EE913" w14:textId="77777777" w:rsidR="00F77C6F" w:rsidRPr="00F77C6F" w:rsidRDefault="00F77C6F" w:rsidP="00F77C6F">
            <w:pPr>
              <w:spacing w:after="72" w:line="216" w:lineRule="exact"/>
              <w:jc w:val="both"/>
              <w:rPr>
                <w:rFonts w:ascii="Verdana" w:eastAsia="Times New Roman" w:hAnsi="Verdana" w:cs="Arial"/>
                <w:sz w:val="16"/>
                <w:szCs w:val="16"/>
                <w:lang w:eastAsia="es-ES"/>
              </w:rPr>
            </w:pPr>
            <w:r w:rsidRPr="00704DA5">
              <w:rPr>
                <w:rFonts w:ascii="Verdana" w:eastAsia="Times New Roman" w:hAnsi="Verdana" w:cs="Arial"/>
                <w:b/>
                <w:sz w:val="16"/>
                <w:szCs w:val="16"/>
                <w:lang w:eastAsia="es-ES"/>
              </w:rPr>
              <w:lastRenderedPageBreak/>
              <w:t xml:space="preserve">8.2 </w:t>
            </w:r>
            <w:r w:rsidRPr="00704DA5">
              <w:rPr>
                <w:rFonts w:ascii="Verdana" w:eastAsia="Times New Roman" w:hAnsi="Verdana" w:cs="Arial"/>
                <w:sz w:val="16"/>
                <w:szCs w:val="16"/>
                <w:lang w:eastAsia="es-ES"/>
              </w:rPr>
              <w:t>American Water Works Association (2000). Water Quality and Treatment: A Handbook of Community Water Supplies, 5th Edition, McGraw Hill Inc, USA.</w:t>
            </w:r>
          </w:p>
        </w:tc>
        <w:tc>
          <w:tcPr>
            <w:tcW w:w="4416" w:type="dxa"/>
          </w:tcPr>
          <w:p w14:paraId="5D3EF2DB" w14:textId="5A10452A"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8.2 </w:t>
            </w:r>
            <w:r w:rsidRPr="00AD4744">
              <w:rPr>
                <w:rFonts w:ascii="Verdana" w:eastAsia="Times New Roman" w:hAnsi="Verdana" w:cs="Arial"/>
                <w:sz w:val="16"/>
                <w:szCs w:val="16"/>
              </w:rPr>
              <w:t>American Water Works Association (2000). Water Quality and Treatment: A Handbook of Community Water Supplies, 5th Edition, McGraw Hill Inc, USA.</w:t>
            </w:r>
          </w:p>
        </w:tc>
      </w:tr>
      <w:tr w:rsidR="00F77C6F" w:rsidRPr="00F77C6F" w14:paraId="65ADD680" w14:textId="52F7A0B6" w:rsidTr="00D4287D">
        <w:tc>
          <w:tcPr>
            <w:tcW w:w="4416" w:type="dxa"/>
          </w:tcPr>
          <w:p w14:paraId="1E31559B"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 xml:space="preserve">8.3 </w:t>
            </w:r>
            <w:r w:rsidRPr="00704DA5">
              <w:rPr>
                <w:rFonts w:ascii="Verdana" w:eastAsia="Times New Roman" w:hAnsi="Verdana" w:cs="Arial"/>
                <w:sz w:val="16"/>
                <w:szCs w:val="16"/>
                <w:lang w:val="es-ES" w:eastAsia="es-ES"/>
              </w:rPr>
              <w:t>Comisión Nacional del Agua (2015). Manual de Agua Potable, Alcantarillado y Saneamiento (Mapas).</w:t>
            </w:r>
          </w:p>
        </w:tc>
        <w:tc>
          <w:tcPr>
            <w:tcW w:w="4416" w:type="dxa"/>
          </w:tcPr>
          <w:p w14:paraId="00DD4834" w14:textId="076A08F5"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8.3 </w:t>
            </w:r>
            <w:r w:rsidRPr="00AD4744">
              <w:rPr>
                <w:rFonts w:ascii="Verdana" w:eastAsia="Times New Roman" w:hAnsi="Verdana" w:cs="Arial"/>
                <w:sz w:val="16"/>
                <w:szCs w:val="16"/>
              </w:rPr>
              <w:t>National Water Commission (2015). Drinking Water, Sewerage and Sanitation Manual (Maps).</w:t>
            </w:r>
          </w:p>
        </w:tc>
      </w:tr>
      <w:tr w:rsidR="00F77C6F" w:rsidRPr="00F77C6F" w14:paraId="1041E86F" w14:textId="44279D73" w:rsidTr="00D4287D">
        <w:tc>
          <w:tcPr>
            <w:tcW w:w="4416" w:type="dxa"/>
          </w:tcPr>
          <w:p w14:paraId="707CAD8C" w14:textId="77777777" w:rsidR="002F26C4" w:rsidRDefault="00F77C6F" w:rsidP="00F77C6F">
            <w:pPr>
              <w:spacing w:after="72" w:line="216" w:lineRule="exact"/>
              <w:jc w:val="both"/>
              <w:rPr>
                <w:rFonts w:ascii="Verdana" w:eastAsia="Times New Roman" w:hAnsi="Verdana" w:cs="Arial"/>
                <w:sz w:val="16"/>
                <w:szCs w:val="16"/>
                <w:lang w:eastAsia="es-ES"/>
              </w:rPr>
            </w:pPr>
            <w:r w:rsidRPr="00704DA5">
              <w:rPr>
                <w:rFonts w:ascii="Verdana" w:eastAsia="Times New Roman" w:hAnsi="Verdana" w:cs="Arial"/>
                <w:b/>
                <w:sz w:val="16"/>
                <w:szCs w:val="16"/>
                <w:lang w:eastAsia="es-ES"/>
              </w:rPr>
              <w:t>8.4</w:t>
            </w:r>
            <w:r w:rsidRPr="00704DA5">
              <w:rPr>
                <w:rFonts w:ascii="Verdana" w:eastAsia="Times New Roman" w:hAnsi="Verdana" w:cs="Arial"/>
                <w:sz w:val="16"/>
                <w:szCs w:val="16"/>
                <w:lang w:eastAsia="es-ES"/>
              </w:rPr>
              <w:t xml:space="preserve"> Environmental Protection Agency (2015). Guidelines for Design of Small Public Ground Water Systems. Fourth Edition. Division of drinking and groundwater. Ohio. La </w:t>
            </w:r>
            <w:proofErr w:type="spellStart"/>
            <w:r w:rsidRPr="00704DA5">
              <w:rPr>
                <w:rFonts w:ascii="Verdana" w:eastAsia="Times New Roman" w:hAnsi="Verdana" w:cs="Arial"/>
                <w:sz w:val="16"/>
                <w:szCs w:val="16"/>
                <w:lang w:eastAsia="es-ES"/>
              </w:rPr>
              <w:t>cual</w:t>
            </w:r>
            <w:proofErr w:type="spellEnd"/>
            <w:r w:rsidRPr="00704DA5">
              <w:rPr>
                <w:rFonts w:ascii="Verdana" w:eastAsia="Times New Roman" w:hAnsi="Verdana" w:cs="Arial"/>
                <w:sz w:val="16"/>
                <w:szCs w:val="16"/>
                <w:lang w:eastAsia="es-ES"/>
              </w:rPr>
              <w:t xml:space="preserve"> </w:t>
            </w:r>
            <w:proofErr w:type="spellStart"/>
            <w:r w:rsidRPr="00704DA5">
              <w:rPr>
                <w:rFonts w:ascii="Verdana" w:eastAsia="Times New Roman" w:hAnsi="Verdana" w:cs="Arial"/>
                <w:sz w:val="16"/>
                <w:szCs w:val="16"/>
                <w:lang w:eastAsia="es-ES"/>
              </w:rPr>
              <w:t>puede</w:t>
            </w:r>
            <w:proofErr w:type="spellEnd"/>
            <w:r w:rsidRPr="00704DA5">
              <w:rPr>
                <w:rFonts w:ascii="Verdana" w:eastAsia="Times New Roman" w:hAnsi="Verdana" w:cs="Arial"/>
                <w:sz w:val="16"/>
                <w:szCs w:val="16"/>
                <w:lang w:eastAsia="es-ES"/>
              </w:rPr>
              <w:t xml:space="preserve"> ser </w:t>
            </w:r>
            <w:proofErr w:type="spellStart"/>
            <w:r w:rsidRPr="00704DA5">
              <w:rPr>
                <w:rFonts w:ascii="Verdana" w:eastAsia="Times New Roman" w:hAnsi="Verdana" w:cs="Arial"/>
                <w:sz w:val="16"/>
                <w:szCs w:val="16"/>
                <w:lang w:eastAsia="es-ES"/>
              </w:rPr>
              <w:t>consultada</w:t>
            </w:r>
            <w:proofErr w:type="spellEnd"/>
            <w:r w:rsidRPr="00704DA5">
              <w:rPr>
                <w:rFonts w:ascii="Verdana" w:eastAsia="Times New Roman" w:hAnsi="Verdana" w:cs="Arial"/>
                <w:sz w:val="16"/>
                <w:szCs w:val="16"/>
                <w:lang w:eastAsia="es-ES"/>
              </w:rPr>
              <w:t xml:space="preserve"> </w:t>
            </w:r>
            <w:proofErr w:type="spellStart"/>
            <w:r w:rsidRPr="00704DA5">
              <w:rPr>
                <w:rFonts w:ascii="Verdana" w:eastAsia="Times New Roman" w:hAnsi="Verdana" w:cs="Arial"/>
                <w:sz w:val="16"/>
                <w:szCs w:val="16"/>
                <w:lang w:eastAsia="es-ES"/>
              </w:rPr>
              <w:t>en</w:t>
            </w:r>
            <w:proofErr w:type="spellEnd"/>
            <w:r w:rsidRPr="00704DA5">
              <w:rPr>
                <w:rFonts w:ascii="Verdana" w:eastAsia="Times New Roman" w:hAnsi="Verdana" w:cs="Arial"/>
                <w:sz w:val="16"/>
                <w:szCs w:val="16"/>
                <w:lang w:eastAsia="es-ES"/>
              </w:rPr>
              <w:t xml:space="preserve"> la </w:t>
            </w:r>
            <w:proofErr w:type="spellStart"/>
            <w:r w:rsidRPr="00704DA5">
              <w:rPr>
                <w:rFonts w:ascii="Verdana" w:eastAsia="Times New Roman" w:hAnsi="Verdana" w:cs="Arial"/>
                <w:sz w:val="16"/>
                <w:szCs w:val="16"/>
                <w:lang w:eastAsia="es-ES"/>
              </w:rPr>
              <w:t>liga</w:t>
            </w:r>
            <w:proofErr w:type="spellEnd"/>
            <w:r w:rsidRPr="00704DA5">
              <w:rPr>
                <w:rFonts w:ascii="Verdana" w:eastAsia="Times New Roman" w:hAnsi="Verdana" w:cs="Arial"/>
                <w:sz w:val="16"/>
                <w:szCs w:val="16"/>
                <w:lang w:eastAsia="es-ES"/>
              </w:rPr>
              <w:t xml:space="preserve"> </w:t>
            </w:r>
            <w:proofErr w:type="spellStart"/>
            <w:r w:rsidRPr="00704DA5">
              <w:rPr>
                <w:rFonts w:ascii="Verdana" w:eastAsia="Times New Roman" w:hAnsi="Verdana" w:cs="Arial"/>
                <w:sz w:val="16"/>
                <w:szCs w:val="16"/>
                <w:lang w:eastAsia="es-ES"/>
              </w:rPr>
              <w:t>electrónica</w:t>
            </w:r>
            <w:proofErr w:type="spellEnd"/>
            <w:r w:rsidRPr="00704DA5">
              <w:rPr>
                <w:rFonts w:ascii="Verdana" w:eastAsia="Times New Roman" w:hAnsi="Verdana" w:cs="Arial"/>
                <w:sz w:val="16"/>
                <w:szCs w:val="16"/>
                <w:lang w:eastAsia="es-ES"/>
              </w:rPr>
              <w:t>:</w:t>
            </w:r>
          </w:p>
          <w:p w14:paraId="590AD95F" w14:textId="2C07F536" w:rsidR="00F77C6F" w:rsidRPr="00F77C6F" w:rsidRDefault="00F77C6F" w:rsidP="00F77C6F">
            <w:pPr>
              <w:spacing w:after="72" w:line="216" w:lineRule="exact"/>
              <w:jc w:val="both"/>
              <w:rPr>
                <w:rFonts w:ascii="Verdana" w:eastAsia="Times New Roman" w:hAnsi="Verdana" w:cs="Arial"/>
                <w:sz w:val="16"/>
                <w:szCs w:val="16"/>
                <w:lang w:eastAsia="es-ES"/>
              </w:rPr>
            </w:pPr>
            <w:r w:rsidRPr="00704DA5">
              <w:rPr>
                <w:rFonts w:ascii="Verdana" w:eastAsia="Times New Roman" w:hAnsi="Verdana" w:cs="Arial"/>
                <w:sz w:val="16"/>
                <w:szCs w:val="16"/>
                <w:lang w:eastAsia="es-ES"/>
              </w:rPr>
              <w:t xml:space="preserve"> </w:t>
            </w:r>
            <w:hyperlink r:id="rId6" w:history="1">
              <w:r w:rsidR="002F26C4" w:rsidRPr="0096693C">
                <w:rPr>
                  <w:rStyle w:val="Hyperlink"/>
                  <w:rFonts w:ascii="Verdana" w:eastAsia="Times New Roman" w:hAnsi="Verdana" w:cs="Arial"/>
                  <w:sz w:val="16"/>
                  <w:szCs w:val="16"/>
                  <w:lang w:eastAsia="es-ES"/>
                </w:rPr>
                <w:t>http://epa.ohio.gov/portals/28/documents/engineering/greenbook.pdf</w:t>
              </w:r>
            </w:hyperlink>
            <w:r w:rsidR="002F26C4">
              <w:rPr>
                <w:rFonts w:ascii="Verdana" w:eastAsia="Times New Roman" w:hAnsi="Verdana" w:cs="Arial"/>
                <w:sz w:val="16"/>
                <w:szCs w:val="16"/>
                <w:lang w:eastAsia="es-ES"/>
              </w:rPr>
              <w:t xml:space="preserve"> </w:t>
            </w:r>
          </w:p>
        </w:tc>
        <w:tc>
          <w:tcPr>
            <w:tcW w:w="4416" w:type="dxa"/>
          </w:tcPr>
          <w:p w14:paraId="3A1A7A55" w14:textId="77777777" w:rsidR="002F26C4" w:rsidRDefault="00F77C6F" w:rsidP="00F77C6F">
            <w:pPr>
              <w:spacing w:after="72" w:line="216" w:lineRule="exact"/>
              <w:jc w:val="both"/>
              <w:rPr>
                <w:rFonts w:ascii="Verdana" w:eastAsia="Times New Roman" w:hAnsi="Verdana" w:cs="Arial"/>
                <w:sz w:val="16"/>
                <w:szCs w:val="16"/>
              </w:rPr>
            </w:pPr>
            <w:r w:rsidRPr="00AD4744">
              <w:rPr>
                <w:rFonts w:ascii="Verdana" w:eastAsia="Times New Roman" w:hAnsi="Verdana" w:cs="Arial"/>
                <w:b/>
                <w:bCs/>
                <w:sz w:val="16"/>
                <w:szCs w:val="16"/>
              </w:rPr>
              <w:t xml:space="preserve">8.4 </w:t>
            </w:r>
            <w:r w:rsidRPr="00AD4744">
              <w:rPr>
                <w:rFonts w:ascii="Verdana" w:eastAsia="Times New Roman" w:hAnsi="Verdana" w:cs="Arial"/>
                <w:sz w:val="16"/>
                <w:szCs w:val="16"/>
              </w:rPr>
              <w:t>Environmental Protection Agency (2015). Guidelines for Design of Small Public Ground Water Systems. Fourth Edition. Division of drinking and groundwater. Ohio . The which can be consulted in the league electronics:</w:t>
            </w:r>
          </w:p>
          <w:p w14:paraId="3ED02536" w14:textId="5DC20897"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sz w:val="16"/>
                <w:szCs w:val="16"/>
              </w:rPr>
              <w:t xml:space="preserve"> </w:t>
            </w:r>
            <w:hyperlink r:id="rId7" w:history="1">
              <w:r w:rsidR="002F26C4" w:rsidRPr="0096693C">
                <w:rPr>
                  <w:rStyle w:val="Hyperlink"/>
                  <w:rFonts w:ascii="Verdana" w:eastAsia="Times New Roman" w:hAnsi="Verdana" w:cs="Arial"/>
                  <w:sz w:val="16"/>
                  <w:szCs w:val="16"/>
                </w:rPr>
                <w:t>http://epa.ohio.gov/portals/28/documents/engineering/greenbook.pdf</w:t>
              </w:r>
            </w:hyperlink>
            <w:r w:rsidR="002F26C4">
              <w:rPr>
                <w:rFonts w:ascii="Verdana" w:eastAsia="Times New Roman" w:hAnsi="Verdana" w:cs="Arial"/>
                <w:sz w:val="16"/>
                <w:szCs w:val="16"/>
              </w:rPr>
              <w:t xml:space="preserve"> </w:t>
            </w:r>
            <w:r w:rsidRPr="00AD4744">
              <w:rPr>
                <w:rFonts w:ascii="Verdana" w:eastAsia="Times New Roman" w:hAnsi="Verdana" w:cs="Arial"/>
                <w:sz w:val="16"/>
                <w:szCs w:val="16"/>
              </w:rPr>
              <w:t xml:space="preserve"> </w:t>
            </w:r>
          </w:p>
        </w:tc>
      </w:tr>
      <w:tr w:rsidR="00F77C6F" w:rsidRPr="00F77C6F" w14:paraId="51C3A6CD" w14:textId="52306527" w:rsidTr="00D4287D">
        <w:tc>
          <w:tcPr>
            <w:tcW w:w="4416" w:type="dxa"/>
          </w:tcPr>
          <w:p w14:paraId="4B7E9269" w14:textId="77777777" w:rsidR="00F77C6F" w:rsidRPr="00F77C6F" w:rsidRDefault="00F77C6F" w:rsidP="00F77C6F">
            <w:pPr>
              <w:spacing w:after="72" w:line="216" w:lineRule="exact"/>
              <w:jc w:val="both"/>
              <w:rPr>
                <w:rFonts w:ascii="Verdana" w:eastAsia="Times New Roman" w:hAnsi="Verdana" w:cs="Arial"/>
                <w:sz w:val="16"/>
                <w:szCs w:val="16"/>
                <w:lang w:eastAsia="es-ES"/>
              </w:rPr>
            </w:pPr>
            <w:r w:rsidRPr="00704DA5">
              <w:rPr>
                <w:rFonts w:ascii="Verdana" w:eastAsia="Times New Roman" w:hAnsi="Verdana" w:cs="Arial"/>
                <w:b/>
                <w:sz w:val="16"/>
                <w:szCs w:val="16"/>
                <w:lang w:eastAsia="es-ES"/>
              </w:rPr>
              <w:t>8.5</w:t>
            </w:r>
            <w:r w:rsidRPr="00704DA5">
              <w:rPr>
                <w:rFonts w:ascii="Verdana" w:eastAsia="Times New Roman" w:hAnsi="Verdana" w:cs="Arial"/>
                <w:sz w:val="16"/>
                <w:szCs w:val="16"/>
                <w:lang w:eastAsia="es-ES"/>
              </w:rPr>
              <w:t xml:space="preserve"> Ley de </w:t>
            </w:r>
            <w:proofErr w:type="spellStart"/>
            <w:r w:rsidRPr="00704DA5">
              <w:rPr>
                <w:rFonts w:ascii="Verdana" w:eastAsia="Times New Roman" w:hAnsi="Verdana" w:cs="Arial"/>
                <w:sz w:val="16"/>
                <w:szCs w:val="16"/>
                <w:lang w:eastAsia="es-ES"/>
              </w:rPr>
              <w:t>Aguas</w:t>
            </w:r>
            <w:proofErr w:type="spellEnd"/>
            <w:r w:rsidRPr="00704DA5">
              <w:rPr>
                <w:rFonts w:ascii="Verdana" w:eastAsia="Times New Roman" w:hAnsi="Verdana" w:cs="Arial"/>
                <w:sz w:val="16"/>
                <w:szCs w:val="16"/>
                <w:lang w:eastAsia="es-ES"/>
              </w:rPr>
              <w:t xml:space="preserve"> </w:t>
            </w:r>
            <w:proofErr w:type="spellStart"/>
            <w:r w:rsidRPr="00704DA5">
              <w:rPr>
                <w:rFonts w:ascii="Verdana" w:eastAsia="Times New Roman" w:hAnsi="Verdana" w:cs="Arial"/>
                <w:sz w:val="16"/>
                <w:szCs w:val="16"/>
                <w:lang w:eastAsia="es-ES"/>
              </w:rPr>
              <w:t>Nacionales</w:t>
            </w:r>
            <w:proofErr w:type="spellEnd"/>
            <w:r w:rsidRPr="00704DA5">
              <w:rPr>
                <w:rFonts w:ascii="Verdana" w:eastAsia="Times New Roman" w:hAnsi="Verdana" w:cs="Arial"/>
                <w:sz w:val="16"/>
                <w:szCs w:val="16"/>
                <w:lang w:eastAsia="es-ES"/>
              </w:rPr>
              <w:t>.</w:t>
            </w:r>
          </w:p>
        </w:tc>
        <w:tc>
          <w:tcPr>
            <w:tcW w:w="4416" w:type="dxa"/>
          </w:tcPr>
          <w:p w14:paraId="25A56F86" w14:textId="0043C41B"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8.5 </w:t>
            </w:r>
            <w:r w:rsidR="002F26C4">
              <w:rPr>
                <w:rFonts w:ascii="Verdana" w:eastAsia="Times New Roman" w:hAnsi="Verdana" w:cs="Arial"/>
                <w:sz w:val="16"/>
                <w:szCs w:val="16"/>
              </w:rPr>
              <w:t>Law of National Waters</w:t>
            </w:r>
            <w:r w:rsidRPr="00AD4744">
              <w:rPr>
                <w:rFonts w:ascii="Verdana" w:eastAsia="Times New Roman" w:hAnsi="Verdana" w:cs="Arial"/>
                <w:sz w:val="16"/>
                <w:szCs w:val="16"/>
              </w:rPr>
              <w:t xml:space="preserve">. </w:t>
            </w:r>
          </w:p>
        </w:tc>
      </w:tr>
      <w:tr w:rsidR="00F77C6F" w:rsidRPr="00F77C6F" w14:paraId="7195D9C8" w14:textId="56B41FCD" w:rsidTr="00D4287D">
        <w:tc>
          <w:tcPr>
            <w:tcW w:w="4416" w:type="dxa"/>
          </w:tcPr>
          <w:p w14:paraId="59E2EC73"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eastAsia="es-ES"/>
              </w:rPr>
              <w:t>8.6</w:t>
            </w:r>
            <w:r w:rsidRPr="00704DA5">
              <w:rPr>
                <w:rFonts w:ascii="Verdana" w:eastAsia="Times New Roman" w:hAnsi="Verdana" w:cs="Arial"/>
                <w:sz w:val="16"/>
                <w:szCs w:val="16"/>
                <w:lang w:eastAsia="es-ES"/>
              </w:rPr>
              <w:t xml:space="preserve"> World Health Organization (2011). Guidelines for Drinking-Water Quality. </w:t>
            </w:r>
            <w:r w:rsidRPr="00704DA5">
              <w:rPr>
                <w:rFonts w:ascii="Verdana" w:eastAsia="Times New Roman" w:hAnsi="Verdana" w:cs="Arial"/>
                <w:sz w:val="16"/>
                <w:szCs w:val="16"/>
                <w:lang w:val="es-ES" w:eastAsia="es-ES"/>
              </w:rPr>
              <w:t xml:space="preserve">4th </w:t>
            </w:r>
            <w:proofErr w:type="spellStart"/>
            <w:r w:rsidRPr="00704DA5">
              <w:rPr>
                <w:rFonts w:ascii="Verdana" w:eastAsia="Times New Roman" w:hAnsi="Verdana" w:cs="Arial"/>
                <w:sz w:val="16"/>
                <w:szCs w:val="16"/>
                <w:lang w:val="es-ES" w:eastAsia="es-ES"/>
              </w:rPr>
              <w:t>Edition</w:t>
            </w:r>
            <w:proofErr w:type="spellEnd"/>
            <w:r w:rsidRPr="00704DA5">
              <w:rPr>
                <w:rFonts w:ascii="Verdana" w:eastAsia="Times New Roman" w:hAnsi="Verdana" w:cs="Arial"/>
                <w:sz w:val="16"/>
                <w:szCs w:val="16"/>
                <w:lang w:val="es-ES" w:eastAsia="es-ES"/>
              </w:rPr>
              <w:t xml:space="preserve">, Vol. 1. Potable </w:t>
            </w:r>
            <w:proofErr w:type="spellStart"/>
            <w:r w:rsidRPr="00704DA5">
              <w:rPr>
                <w:rFonts w:ascii="Verdana" w:eastAsia="Times New Roman" w:hAnsi="Verdana" w:cs="Arial"/>
                <w:sz w:val="16"/>
                <w:szCs w:val="16"/>
                <w:lang w:val="es-ES" w:eastAsia="es-ES"/>
              </w:rPr>
              <w:t>water-standards</w:t>
            </w:r>
            <w:proofErr w:type="spellEnd"/>
            <w:r w:rsidRPr="00704DA5">
              <w:rPr>
                <w:rFonts w:ascii="Verdana" w:eastAsia="Times New Roman" w:hAnsi="Verdana" w:cs="Arial"/>
                <w:sz w:val="16"/>
                <w:szCs w:val="16"/>
                <w:lang w:val="es-ES" w:eastAsia="es-ES"/>
              </w:rPr>
              <w:t xml:space="preserve">. </w:t>
            </w:r>
            <w:proofErr w:type="spellStart"/>
            <w:r w:rsidRPr="00704DA5">
              <w:rPr>
                <w:rFonts w:ascii="Verdana" w:eastAsia="Times New Roman" w:hAnsi="Verdana" w:cs="Arial"/>
                <w:sz w:val="16"/>
                <w:szCs w:val="16"/>
                <w:lang w:val="es-ES" w:eastAsia="es-ES"/>
              </w:rPr>
              <w:t>Switzerland</w:t>
            </w:r>
            <w:proofErr w:type="spellEnd"/>
            <w:r w:rsidRPr="00704DA5">
              <w:rPr>
                <w:rFonts w:ascii="Verdana" w:eastAsia="Times New Roman" w:hAnsi="Verdana" w:cs="Arial"/>
                <w:sz w:val="16"/>
                <w:szCs w:val="16"/>
                <w:lang w:val="es-ES" w:eastAsia="es-ES"/>
              </w:rPr>
              <w:t>.</w:t>
            </w:r>
          </w:p>
        </w:tc>
        <w:tc>
          <w:tcPr>
            <w:tcW w:w="4416" w:type="dxa"/>
          </w:tcPr>
          <w:p w14:paraId="5734D72F" w14:textId="74530234"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8.6 </w:t>
            </w:r>
            <w:r w:rsidRPr="00AD4744">
              <w:rPr>
                <w:rFonts w:ascii="Verdana" w:eastAsia="Times New Roman" w:hAnsi="Verdana" w:cs="Arial"/>
                <w:sz w:val="16"/>
                <w:szCs w:val="16"/>
              </w:rPr>
              <w:t>World Health Organization (2011). Guidelines for Drinking-Water Quality. 4th Edition, Vol. 1. Potable water-standards. Switzerland.</w:t>
            </w:r>
          </w:p>
        </w:tc>
      </w:tr>
      <w:tr w:rsidR="00F77C6F" w:rsidRPr="00F77C6F" w14:paraId="0F14DE17" w14:textId="21300C81" w:rsidTr="00D4287D">
        <w:tc>
          <w:tcPr>
            <w:tcW w:w="4416" w:type="dxa"/>
          </w:tcPr>
          <w:p w14:paraId="1CD0BDFA"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8.7</w:t>
            </w:r>
            <w:r w:rsidRPr="00704DA5">
              <w:rPr>
                <w:rFonts w:ascii="Verdana" w:eastAsia="Times New Roman" w:hAnsi="Verdana" w:cs="Arial"/>
                <w:sz w:val="16"/>
                <w:szCs w:val="16"/>
                <w:lang w:val="es-ES" w:eastAsia="es-ES"/>
              </w:rPr>
              <w:t xml:space="preserve"> Organización Mundial de la Salud (1995). Guías para la Calidad del Agua Potable. 2a Edición, Vol. 1. Recomendaciones. Ginebra.</w:t>
            </w:r>
          </w:p>
        </w:tc>
        <w:tc>
          <w:tcPr>
            <w:tcW w:w="4416" w:type="dxa"/>
          </w:tcPr>
          <w:p w14:paraId="4B5C6FF4" w14:textId="552CC1D4"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8.7 </w:t>
            </w:r>
            <w:r w:rsidRPr="00AD4744">
              <w:rPr>
                <w:rFonts w:ascii="Verdana" w:eastAsia="Times New Roman" w:hAnsi="Verdana" w:cs="Arial"/>
                <w:sz w:val="16"/>
                <w:szCs w:val="16"/>
              </w:rPr>
              <w:t>World Health Organization (1995). Guides for potable water quality. 2nd Edition, Vol. 1. Recommendations. Geneva.</w:t>
            </w:r>
          </w:p>
        </w:tc>
      </w:tr>
      <w:tr w:rsidR="00F77C6F" w:rsidRPr="00F77C6F" w14:paraId="367D1FCD" w14:textId="343FBB3C" w:rsidTr="00D4287D">
        <w:tc>
          <w:tcPr>
            <w:tcW w:w="4416" w:type="dxa"/>
          </w:tcPr>
          <w:p w14:paraId="2E98C9A9" w14:textId="77777777" w:rsidR="00F77C6F" w:rsidRPr="00F77C6F" w:rsidRDefault="00F77C6F" w:rsidP="00F77C6F">
            <w:pPr>
              <w:spacing w:after="72" w:line="216" w:lineRule="exact"/>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9. Observancia de la Norma</w:t>
            </w:r>
          </w:p>
        </w:tc>
        <w:tc>
          <w:tcPr>
            <w:tcW w:w="4416" w:type="dxa"/>
          </w:tcPr>
          <w:p w14:paraId="0BFEAD3D" w14:textId="3114B483"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9. Compliance with the Standard</w:t>
            </w:r>
          </w:p>
        </w:tc>
      </w:tr>
      <w:tr w:rsidR="00F77C6F" w:rsidRPr="00F77C6F" w14:paraId="3B5188E1" w14:textId="4448B8BA" w:rsidTr="00D4287D">
        <w:tc>
          <w:tcPr>
            <w:tcW w:w="4416" w:type="dxa"/>
          </w:tcPr>
          <w:p w14:paraId="7939D948" w14:textId="77777777" w:rsidR="00F77C6F" w:rsidRPr="00F77C6F" w:rsidRDefault="00F77C6F" w:rsidP="00F77C6F">
            <w:pPr>
              <w:spacing w:after="72" w:line="216" w:lineRule="exact"/>
              <w:jc w:val="both"/>
              <w:rPr>
                <w:rFonts w:ascii="Verdana" w:eastAsia="Times New Roman" w:hAnsi="Verdana" w:cs="Arial"/>
                <w:b/>
                <w:sz w:val="16"/>
                <w:szCs w:val="16"/>
                <w:lang w:val="es-ES" w:eastAsia="es-ES"/>
              </w:rPr>
            </w:pPr>
            <w:r w:rsidRPr="00704DA5">
              <w:rPr>
                <w:rFonts w:ascii="Verdana" w:eastAsia="Times New Roman" w:hAnsi="Verdana" w:cs="Arial"/>
                <w:sz w:val="16"/>
                <w:szCs w:val="16"/>
                <w:lang w:val="es-ES" w:eastAsia="es-ES"/>
              </w:rPr>
              <w:t>La vigilancia del cumplimiento de la presente Norma corresponde a la Secretaría de Salud a través de la Comisión Federal para la Protección contra Riesgos Sanitarios y a los gobiernos de las Entidades Federativas, en sus respectivos ámbitos de competencia.</w:t>
            </w:r>
          </w:p>
        </w:tc>
        <w:tc>
          <w:tcPr>
            <w:tcW w:w="4416" w:type="dxa"/>
          </w:tcPr>
          <w:p w14:paraId="34E3A0EC" w14:textId="115065A7" w:rsidR="00F77C6F" w:rsidRPr="00F77C6F" w:rsidRDefault="00F77C6F" w:rsidP="00F77C6F">
            <w:pPr>
              <w:spacing w:after="72" w:line="216" w:lineRule="exact"/>
              <w:jc w:val="both"/>
              <w:rPr>
                <w:rFonts w:ascii="Verdana" w:eastAsia="Times New Roman" w:hAnsi="Verdana" w:cs="Arial"/>
                <w:sz w:val="16"/>
                <w:szCs w:val="16"/>
                <w:lang w:eastAsia="es-ES"/>
              </w:rPr>
            </w:pPr>
            <w:r w:rsidRPr="00AD4744">
              <w:rPr>
                <w:rFonts w:ascii="Verdana" w:eastAsia="Times New Roman" w:hAnsi="Verdana" w:cs="Arial"/>
                <w:sz w:val="16"/>
                <w:szCs w:val="16"/>
              </w:rPr>
              <w:t xml:space="preserve">The monitoring of compliance with this Standard corresponds to the </w:t>
            </w:r>
            <w:r>
              <w:rPr>
                <w:rFonts w:ascii="Verdana" w:eastAsia="Times New Roman" w:hAnsi="Verdana" w:cs="Arial"/>
                <w:sz w:val="16"/>
                <w:szCs w:val="16"/>
              </w:rPr>
              <w:t>Secretary</w:t>
            </w:r>
            <w:r w:rsidRPr="00AD4744">
              <w:rPr>
                <w:rFonts w:ascii="Verdana" w:eastAsia="Times New Roman" w:hAnsi="Verdana" w:cs="Arial"/>
                <w:sz w:val="16"/>
                <w:szCs w:val="16"/>
              </w:rPr>
              <w:t xml:space="preserve"> of Health through the Federal Commission for the Protection against Sanitary Risks and the governments of the Federative Entities, in their respective fields of </w:t>
            </w:r>
            <w:r w:rsidR="002F26C4">
              <w:rPr>
                <w:rFonts w:ascii="Verdana" w:eastAsia="Times New Roman" w:hAnsi="Verdana" w:cs="Arial"/>
                <w:sz w:val="16"/>
                <w:szCs w:val="16"/>
              </w:rPr>
              <w:t>authority.</w:t>
            </w:r>
          </w:p>
        </w:tc>
      </w:tr>
      <w:tr w:rsidR="00F77C6F" w:rsidRPr="00F77C6F" w14:paraId="22B460C8" w14:textId="1BA1400C" w:rsidTr="00D4287D">
        <w:tc>
          <w:tcPr>
            <w:tcW w:w="4416" w:type="dxa"/>
          </w:tcPr>
          <w:p w14:paraId="41FD04F7" w14:textId="77777777" w:rsidR="00F77C6F" w:rsidRPr="00F77C6F" w:rsidRDefault="00F77C6F" w:rsidP="00F77C6F">
            <w:pPr>
              <w:spacing w:after="72" w:line="216" w:lineRule="exact"/>
              <w:jc w:val="both"/>
              <w:rPr>
                <w:rFonts w:ascii="Verdana" w:eastAsia="Times New Roman" w:hAnsi="Verdana" w:cs="Arial"/>
                <w:b/>
                <w:sz w:val="16"/>
                <w:szCs w:val="16"/>
                <w:lang w:val="es-ES" w:eastAsia="es-ES"/>
              </w:rPr>
            </w:pPr>
            <w:r w:rsidRPr="00704DA5">
              <w:rPr>
                <w:rFonts w:ascii="Verdana" w:eastAsia="Times New Roman" w:hAnsi="Verdana" w:cs="Arial"/>
                <w:b/>
                <w:sz w:val="16"/>
                <w:szCs w:val="16"/>
                <w:lang w:val="es-ES" w:eastAsia="es-ES"/>
              </w:rPr>
              <w:t>10. Vigencia</w:t>
            </w:r>
          </w:p>
        </w:tc>
        <w:tc>
          <w:tcPr>
            <w:tcW w:w="4416" w:type="dxa"/>
          </w:tcPr>
          <w:p w14:paraId="1422DCAF" w14:textId="663D3189"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10. Validity</w:t>
            </w:r>
          </w:p>
        </w:tc>
      </w:tr>
      <w:tr w:rsidR="00F77C6F" w:rsidRPr="00F77C6F" w14:paraId="5D655A4F" w14:textId="1878F4A0" w:rsidTr="00D4287D">
        <w:tc>
          <w:tcPr>
            <w:tcW w:w="4416" w:type="dxa"/>
          </w:tcPr>
          <w:p w14:paraId="7CF1A574"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Esta Norma entrará en vigor a los 360 días naturales contados a partir del día siguiente de su publicación en el Diario Oficial de la Federación.</w:t>
            </w:r>
          </w:p>
        </w:tc>
        <w:tc>
          <w:tcPr>
            <w:tcW w:w="4416" w:type="dxa"/>
          </w:tcPr>
          <w:p w14:paraId="734D69CD" w14:textId="0078A374" w:rsidR="00F77C6F" w:rsidRPr="00F77C6F" w:rsidRDefault="00F77C6F" w:rsidP="00F77C6F">
            <w:pPr>
              <w:spacing w:after="72" w:line="216" w:lineRule="exact"/>
              <w:jc w:val="both"/>
              <w:rPr>
                <w:rFonts w:ascii="Verdana" w:eastAsia="Times New Roman" w:hAnsi="Verdana" w:cs="Arial"/>
                <w:sz w:val="16"/>
                <w:szCs w:val="16"/>
                <w:lang w:eastAsia="es-ES"/>
              </w:rPr>
            </w:pPr>
            <w:r w:rsidRPr="00AD4744">
              <w:rPr>
                <w:rFonts w:ascii="Verdana" w:eastAsia="Times New Roman" w:hAnsi="Verdana" w:cs="Arial"/>
                <w:sz w:val="16"/>
                <w:szCs w:val="16"/>
              </w:rPr>
              <w:t xml:space="preserve">This Standard will </w:t>
            </w:r>
            <w:r w:rsidR="002F26C4">
              <w:rPr>
                <w:rFonts w:ascii="Verdana" w:eastAsia="Times New Roman" w:hAnsi="Verdana" w:cs="Arial"/>
                <w:sz w:val="16"/>
                <w:szCs w:val="16"/>
              </w:rPr>
              <w:t>take effect</w:t>
            </w:r>
            <w:r w:rsidRPr="00AD4744">
              <w:rPr>
                <w:rFonts w:ascii="Verdana" w:eastAsia="Times New Roman" w:hAnsi="Verdana" w:cs="Arial"/>
                <w:sz w:val="16"/>
                <w:szCs w:val="16"/>
              </w:rPr>
              <w:t xml:space="preserve"> 360 </w:t>
            </w:r>
            <w:r w:rsidRPr="00AD4744">
              <w:rPr>
                <w:rFonts w:ascii="Arial" w:eastAsia="Times New Roman" w:hAnsi="Arial" w:cs="Arial"/>
                <w:sz w:val="16"/>
                <w:szCs w:val="16"/>
              </w:rPr>
              <w:t>​​</w:t>
            </w:r>
            <w:r w:rsidRPr="00AD4744">
              <w:rPr>
                <w:rFonts w:ascii="Verdana" w:eastAsia="Times New Roman" w:hAnsi="Verdana" w:cs="Arial"/>
                <w:sz w:val="16"/>
                <w:szCs w:val="16"/>
              </w:rPr>
              <w:t xml:space="preserve">calendar days from the day following its publication in the Official </w:t>
            </w:r>
            <w:r w:rsidR="00ED5BA5">
              <w:rPr>
                <w:rFonts w:ascii="Verdana" w:eastAsia="Times New Roman" w:hAnsi="Verdana" w:cs="Arial"/>
                <w:sz w:val="16"/>
                <w:szCs w:val="16"/>
              </w:rPr>
              <w:t>Daily</w:t>
            </w:r>
            <w:r w:rsidRPr="00AD4744">
              <w:rPr>
                <w:rFonts w:ascii="Verdana" w:eastAsia="Times New Roman" w:hAnsi="Verdana" w:cs="Arial"/>
                <w:sz w:val="16"/>
                <w:szCs w:val="16"/>
              </w:rPr>
              <w:t xml:space="preserve"> of the Federation.</w:t>
            </w:r>
          </w:p>
        </w:tc>
      </w:tr>
      <w:tr w:rsidR="00F77C6F" w:rsidRPr="00F77C6F" w14:paraId="6F276CCC" w14:textId="7BE0C8D7" w:rsidTr="00D4287D">
        <w:tc>
          <w:tcPr>
            <w:tcW w:w="4416" w:type="dxa"/>
          </w:tcPr>
          <w:p w14:paraId="14467C9E" w14:textId="77777777" w:rsidR="00F77C6F" w:rsidRPr="00F77C6F" w:rsidRDefault="00F77C6F" w:rsidP="00F77C6F">
            <w:pPr>
              <w:spacing w:before="101" w:after="72" w:line="216" w:lineRule="atLeast"/>
              <w:jc w:val="center"/>
              <w:rPr>
                <w:rFonts w:ascii="Verdana" w:eastAsia="Times New Roman" w:hAnsi="Verdana" w:cs="Times New Roman"/>
                <w:b/>
                <w:sz w:val="16"/>
                <w:szCs w:val="16"/>
                <w:lang w:val="es-ES_tradnl" w:eastAsia="es-ES"/>
              </w:rPr>
            </w:pPr>
            <w:r w:rsidRPr="00704DA5">
              <w:rPr>
                <w:rFonts w:ascii="Verdana" w:eastAsia="Times New Roman" w:hAnsi="Verdana" w:cs="Times New Roman"/>
                <w:b/>
                <w:sz w:val="16"/>
                <w:szCs w:val="16"/>
                <w:lang w:val="es-ES_tradnl" w:eastAsia="es-ES"/>
              </w:rPr>
              <w:t>TRANSITORIO</w:t>
            </w:r>
          </w:p>
        </w:tc>
        <w:tc>
          <w:tcPr>
            <w:tcW w:w="4416" w:type="dxa"/>
          </w:tcPr>
          <w:p w14:paraId="7985EB8B" w14:textId="2251AF83" w:rsidR="00F77C6F" w:rsidRPr="00F77C6F" w:rsidRDefault="00F77C6F" w:rsidP="00F77C6F">
            <w:pPr>
              <w:spacing w:before="101" w:after="72" w:line="216" w:lineRule="atLeast"/>
              <w:jc w:val="center"/>
              <w:rPr>
                <w:rFonts w:ascii="Verdana" w:eastAsia="Times New Roman" w:hAnsi="Verdana" w:cs="Times New Roman"/>
                <w:b/>
                <w:sz w:val="16"/>
                <w:szCs w:val="16"/>
                <w:lang w:eastAsia="es-ES"/>
              </w:rPr>
            </w:pPr>
            <w:r w:rsidRPr="00AD4744">
              <w:rPr>
                <w:rFonts w:ascii="Verdana" w:eastAsia="Times New Roman" w:hAnsi="Verdana" w:cs="Times New Roman"/>
                <w:b/>
                <w:bCs/>
                <w:sz w:val="16"/>
                <w:szCs w:val="16"/>
              </w:rPr>
              <w:t>TRANS</w:t>
            </w:r>
            <w:r w:rsidR="002F26C4">
              <w:rPr>
                <w:rFonts w:ascii="Verdana" w:eastAsia="Times New Roman" w:hAnsi="Verdana" w:cs="Times New Roman"/>
                <w:b/>
                <w:bCs/>
                <w:sz w:val="16"/>
                <w:szCs w:val="16"/>
              </w:rPr>
              <w:t>ITIONAL ARTICLE</w:t>
            </w:r>
          </w:p>
        </w:tc>
      </w:tr>
      <w:tr w:rsidR="00F77C6F" w:rsidRPr="00F77C6F" w14:paraId="6403FEEE" w14:textId="21AA350D" w:rsidTr="00D4287D">
        <w:tc>
          <w:tcPr>
            <w:tcW w:w="4416" w:type="dxa"/>
          </w:tcPr>
          <w:p w14:paraId="5685BF2D" w14:textId="77777777" w:rsidR="00F77C6F" w:rsidRPr="00F77C6F" w:rsidRDefault="00F77C6F" w:rsidP="00F77C6F">
            <w:pPr>
              <w:spacing w:after="72" w:line="216" w:lineRule="exact"/>
              <w:jc w:val="both"/>
              <w:rPr>
                <w:rFonts w:ascii="Verdana" w:eastAsia="Times New Roman" w:hAnsi="Verdana" w:cs="Arial"/>
                <w:sz w:val="16"/>
                <w:szCs w:val="16"/>
                <w:lang w:val="es-ES" w:eastAsia="es-ES"/>
              </w:rPr>
            </w:pPr>
            <w:r w:rsidRPr="00704DA5">
              <w:rPr>
                <w:rFonts w:ascii="Verdana" w:eastAsia="Times New Roman" w:hAnsi="Verdana" w:cs="Arial"/>
                <w:b/>
                <w:sz w:val="16"/>
                <w:szCs w:val="16"/>
                <w:lang w:val="es-ES" w:eastAsia="es-ES"/>
              </w:rPr>
              <w:t>ÚNICO.-</w:t>
            </w:r>
            <w:r w:rsidRPr="00704DA5">
              <w:rPr>
                <w:rFonts w:ascii="Verdana" w:eastAsia="Times New Roman" w:hAnsi="Verdana" w:cs="Arial"/>
                <w:sz w:val="16"/>
                <w:szCs w:val="16"/>
                <w:lang w:val="es-ES" w:eastAsia="es-ES"/>
              </w:rPr>
              <w:t xml:space="preserve"> La entrada en vigor de la presente Norma deja sin efectos a la Norma Oficial Mexicana  NOM-179-SSA1-1998, Vigilancia y evaluación del control de calidad del agua para uso y consumo humano, distribuida por sistemas de abastecimiento público, publicada en el Diario Oficial de la Federación el 24 de septiembre de 2001.</w:t>
            </w:r>
          </w:p>
        </w:tc>
        <w:tc>
          <w:tcPr>
            <w:tcW w:w="4416" w:type="dxa"/>
          </w:tcPr>
          <w:p w14:paraId="19C1E973" w14:textId="01550462" w:rsidR="00F77C6F" w:rsidRPr="00F77C6F" w:rsidRDefault="00F77C6F" w:rsidP="00F77C6F">
            <w:pPr>
              <w:spacing w:after="72" w:line="216" w:lineRule="exact"/>
              <w:jc w:val="both"/>
              <w:rPr>
                <w:rFonts w:ascii="Verdana" w:eastAsia="Times New Roman" w:hAnsi="Verdana" w:cs="Arial"/>
                <w:b/>
                <w:sz w:val="16"/>
                <w:szCs w:val="16"/>
                <w:lang w:eastAsia="es-ES"/>
              </w:rPr>
            </w:pPr>
            <w:r w:rsidRPr="00AD4744">
              <w:rPr>
                <w:rFonts w:ascii="Verdana" w:eastAsia="Times New Roman" w:hAnsi="Verdana" w:cs="Arial"/>
                <w:b/>
                <w:bCs/>
                <w:sz w:val="16"/>
                <w:szCs w:val="16"/>
              </w:rPr>
              <w:t xml:space="preserve">SOLE.- </w:t>
            </w:r>
            <w:r w:rsidR="002F26C4">
              <w:rPr>
                <w:rFonts w:ascii="Verdana" w:eastAsia="Times New Roman" w:hAnsi="Verdana" w:cs="Arial"/>
                <w:sz w:val="16"/>
                <w:szCs w:val="16"/>
              </w:rPr>
              <w:t xml:space="preserve">When this Standard takes effect it leaves without legal effects the </w:t>
            </w:r>
            <w:r w:rsidRPr="00AD4744">
              <w:rPr>
                <w:rFonts w:ascii="Verdana" w:eastAsia="Times New Roman" w:hAnsi="Verdana" w:cs="Arial"/>
                <w:sz w:val="16"/>
                <w:szCs w:val="16"/>
              </w:rPr>
              <w:t xml:space="preserve">Official Mexican Standard NOM-179-SSA1-1998, Surveillance and evaluation of the quality control of water for human use and consumption, distributed by public supply systems, published in the Official </w:t>
            </w:r>
            <w:r w:rsidR="00ED5BA5">
              <w:rPr>
                <w:rFonts w:ascii="Verdana" w:eastAsia="Times New Roman" w:hAnsi="Verdana" w:cs="Arial"/>
                <w:sz w:val="16"/>
                <w:szCs w:val="16"/>
              </w:rPr>
              <w:t>Daily</w:t>
            </w:r>
            <w:r w:rsidRPr="00AD4744">
              <w:rPr>
                <w:rFonts w:ascii="Verdana" w:eastAsia="Times New Roman" w:hAnsi="Verdana" w:cs="Arial"/>
                <w:sz w:val="16"/>
                <w:szCs w:val="16"/>
              </w:rPr>
              <w:t xml:space="preserve"> of the Federation on September 24, 2001.</w:t>
            </w:r>
          </w:p>
        </w:tc>
      </w:tr>
      <w:tr w:rsidR="00F77C6F" w:rsidRPr="002F26C4" w14:paraId="2FF7E419" w14:textId="3F259D52" w:rsidTr="00D4287D">
        <w:tc>
          <w:tcPr>
            <w:tcW w:w="4416" w:type="dxa"/>
          </w:tcPr>
          <w:p w14:paraId="0857EBA6" w14:textId="77777777" w:rsidR="00F77C6F" w:rsidRPr="00F77C6F" w:rsidRDefault="00F77C6F" w:rsidP="00F77C6F">
            <w:pPr>
              <w:spacing w:after="101" w:line="216" w:lineRule="exact"/>
              <w:jc w:val="both"/>
              <w:rPr>
                <w:rFonts w:ascii="Verdana" w:eastAsia="Times New Roman" w:hAnsi="Verdana" w:cs="Arial"/>
                <w:sz w:val="16"/>
                <w:szCs w:val="16"/>
                <w:lang w:val="es-ES" w:eastAsia="es-ES"/>
              </w:rPr>
            </w:pPr>
            <w:r w:rsidRPr="00704DA5">
              <w:rPr>
                <w:rFonts w:ascii="Verdana" w:eastAsia="Times New Roman" w:hAnsi="Verdana" w:cs="Arial"/>
                <w:sz w:val="16"/>
                <w:szCs w:val="16"/>
                <w:lang w:val="es-ES" w:eastAsia="es-ES"/>
              </w:rPr>
              <w:t xml:space="preserve">Dado en la Ciudad de México, a los 28 días del mes de agosto de 2020.- El Comisionado Federal para la Protección contra Riesgos Sanitarios y Presidente del Comité Consultivo Nacional de Normalización de Regulación y Fomento Sanitario, </w:t>
            </w:r>
            <w:r w:rsidRPr="00704DA5">
              <w:rPr>
                <w:rFonts w:ascii="Verdana" w:eastAsia="Times New Roman" w:hAnsi="Verdana" w:cs="Arial"/>
                <w:b/>
                <w:sz w:val="16"/>
                <w:szCs w:val="16"/>
                <w:lang w:val="es-ES" w:eastAsia="es-ES"/>
              </w:rPr>
              <w:t>José Alonso Novelo Baeza</w:t>
            </w:r>
            <w:r w:rsidRPr="00704DA5">
              <w:rPr>
                <w:rFonts w:ascii="Verdana" w:eastAsia="Times New Roman" w:hAnsi="Verdana" w:cs="Arial"/>
                <w:sz w:val="16"/>
                <w:szCs w:val="16"/>
                <w:lang w:val="es-ES" w:eastAsia="es-ES"/>
              </w:rPr>
              <w:t>.- Rúbrica.</w:t>
            </w:r>
          </w:p>
        </w:tc>
        <w:tc>
          <w:tcPr>
            <w:tcW w:w="4416" w:type="dxa"/>
          </w:tcPr>
          <w:p w14:paraId="211123A4" w14:textId="12D2EBFC" w:rsidR="00F77C6F" w:rsidRPr="00F77C6F" w:rsidRDefault="002F26C4" w:rsidP="00F77C6F">
            <w:pPr>
              <w:spacing w:after="101" w:line="216" w:lineRule="exact"/>
              <w:jc w:val="both"/>
              <w:rPr>
                <w:rFonts w:ascii="Verdana" w:eastAsia="Times New Roman" w:hAnsi="Verdana" w:cs="Arial"/>
                <w:sz w:val="16"/>
                <w:szCs w:val="16"/>
                <w:lang w:eastAsia="es-ES"/>
              </w:rPr>
            </w:pPr>
            <w:r>
              <w:rPr>
                <w:rFonts w:ascii="Verdana" w:eastAsia="Times New Roman" w:hAnsi="Verdana" w:cs="Arial"/>
                <w:sz w:val="16"/>
                <w:szCs w:val="16"/>
              </w:rPr>
              <w:t>Issued</w:t>
            </w:r>
            <w:r w:rsidR="00F77C6F" w:rsidRPr="00AD4744">
              <w:rPr>
                <w:rFonts w:ascii="Verdana" w:eastAsia="Times New Roman" w:hAnsi="Verdana" w:cs="Arial"/>
                <w:sz w:val="16"/>
                <w:szCs w:val="16"/>
              </w:rPr>
              <w:t xml:space="preserve"> in Mexico City, on the 28th day of the month of August 2020.- The Federal Commissioner for Protection against Sanitary Risks and President of the National Consultative Committee for Sanitary Regulation and Promotion, </w:t>
            </w:r>
            <w:r w:rsidR="00F77C6F" w:rsidRPr="00AD4744">
              <w:rPr>
                <w:rFonts w:ascii="Verdana" w:eastAsia="Times New Roman" w:hAnsi="Verdana" w:cs="Arial"/>
                <w:b/>
                <w:bCs/>
                <w:sz w:val="16"/>
                <w:szCs w:val="16"/>
              </w:rPr>
              <w:t xml:space="preserve">José Alonso </w:t>
            </w:r>
            <w:proofErr w:type="spellStart"/>
            <w:r w:rsidR="00F77C6F" w:rsidRPr="00AD4744">
              <w:rPr>
                <w:rFonts w:ascii="Verdana" w:eastAsia="Times New Roman" w:hAnsi="Verdana" w:cs="Arial"/>
                <w:b/>
                <w:bCs/>
                <w:sz w:val="16"/>
                <w:szCs w:val="16"/>
              </w:rPr>
              <w:t>Novelo</w:t>
            </w:r>
            <w:proofErr w:type="spellEnd"/>
            <w:r w:rsidR="00F77C6F" w:rsidRPr="00AD4744">
              <w:rPr>
                <w:rFonts w:ascii="Verdana" w:eastAsia="Times New Roman" w:hAnsi="Verdana" w:cs="Arial"/>
                <w:b/>
                <w:bCs/>
                <w:sz w:val="16"/>
                <w:szCs w:val="16"/>
              </w:rPr>
              <w:t xml:space="preserve"> </w:t>
            </w:r>
            <w:proofErr w:type="spellStart"/>
            <w:r w:rsidR="00F77C6F" w:rsidRPr="00AD4744">
              <w:rPr>
                <w:rFonts w:ascii="Verdana" w:eastAsia="Times New Roman" w:hAnsi="Verdana" w:cs="Arial"/>
                <w:b/>
                <w:bCs/>
                <w:sz w:val="16"/>
                <w:szCs w:val="16"/>
              </w:rPr>
              <w:t>Baeza</w:t>
            </w:r>
            <w:proofErr w:type="spellEnd"/>
            <w:r w:rsidR="00F77C6F" w:rsidRPr="00AD4744">
              <w:rPr>
                <w:rFonts w:ascii="Verdana" w:eastAsia="Times New Roman" w:hAnsi="Verdana" w:cs="Arial"/>
                <w:sz w:val="16"/>
                <w:szCs w:val="16"/>
              </w:rPr>
              <w:t>.- Sign</w:t>
            </w:r>
            <w:r>
              <w:rPr>
                <w:rFonts w:ascii="Verdana" w:eastAsia="Times New Roman" w:hAnsi="Verdana" w:cs="Arial"/>
                <w:sz w:val="16"/>
                <w:szCs w:val="16"/>
              </w:rPr>
              <w:t>ed.</w:t>
            </w:r>
          </w:p>
        </w:tc>
      </w:tr>
    </w:tbl>
    <w:p w14:paraId="78318BE6" w14:textId="77777777" w:rsidR="00704DA5" w:rsidRPr="00F77C6F" w:rsidRDefault="00704DA5" w:rsidP="00583CB3">
      <w:pPr>
        <w:rPr>
          <w:rFonts w:ascii="Verdana" w:hAnsi="Verdana"/>
          <w:sz w:val="16"/>
          <w:szCs w:val="16"/>
        </w:rPr>
      </w:pPr>
    </w:p>
    <w:sectPr w:rsidR="00704DA5" w:rsidRPr="00F77C6F" w:rsidSect="00F77C6F">
      <w:headerReference w:type="even" r:id="rId8"/>
      <w:headerReference w:type="default" r:id="rId9"/>
      <w:pgSz w:w="12240" w:h="15840"/>
      <w:pgMar w:top="1152" w:right="1699" w:bottom="1296" w:left="1699" w:header="706" w:footer="706"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C93F6" w14:textId="77777777" w:rsidR="00181465" w:rsidRDefault="00181465" w:rsidP="00F77C6F">
      <w:pPr>
        <w:spacing w:after="0" w:line="240" w:lineRule="auto"/>
      </w:pPr>
      <w:r>
        <w:separator/>
      </w:r>
    </w:p>
  </w:endnote>
  <w:endnote w:type="continuationSeparator" w:id="0">
    <w:p w14:paraId="4450C5E5" w14:textId="77777777" w:rsidR="00181465" w:rsidRDefault="00181465" w:rsidP="00F7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C95E6" w14:textId="77777777" w:rsidR="00181465" w:rsidRDefault="00181465" w:rsidP="00F77C6F">
      <w:pPr>
        <w:spacing w:after="0" w:line="240" w:lineRule="auto"/>
      </w:pPr>
      <w:r>
        <w:separator/>
      </w:r>
    </w:p>
  </w:footnote>
  <w:footnote w:type="continuationSeparator" w:id="0">
    <w:p w14:paraId="19C3659C" w14:textId="77777777" w:rsidR="00181465" w:rsidRDefault="00181465" w:rsidP="00F77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B08D1" w14:textId="77777777" w:rsidR="00F77C6F" w:rsidRDefault="00F77C6F" w:rsidP="00F77C6F">
    <w:pPr>
      <w:pStyle w:val="Fechas"/>
    </w:pPr>
    <w:r>
      <w:tab/>
      <w:t>DIARIO OFICIAL</w:t>
    </w:r>
    <w:r>
      <w:tab/>
      <w:t>Jueves 22 de octubre de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C9D77" w14:textId="77777777" w:rsidR="00F77C6F" w:rsidRDefault="00F77C6F" w:rsidP="00F77C6F">
    <w:pPr>
      <w:pStyle w:val="Header"/>
      <w:rPr>
        <w:rFonts w:ascii="Verdana" w:eastAsia="Times New Roman" w:hAnsi="Verdana" w:cs="Times New Roman"/>
        <w:b/>
        <w:bCs/>
        <w:sz w:val="16"/>
        <w:szCs w:val="16"/>
      </w:rPr>
    </w:pPr>
    <w:r w:rsidRPr="00AD4744">
      <w:rPr>
        <w:rFonts w:ascii="Verdana" w:eastAsia="Times New Roman" w:hAnsi="Verdana" w:cs="Times New Roman"/>
        <w:b/>
        <w:bCs/>
        <w:sz w:val="16"/>
        <w:szCs w:val="16"/>
      </w:rPr>
      <w:t>NOM-179-SSA1-2020, Water for human use and consumption. Control of the quality of the water distributed by the water supply systems.</w:t>
    </w:r>
    <w:r w:rsidRPr="00F77C6F">
      <w:rPr>
        <w:rFonts w:ascii="Verdana" w:eastAsia="Times New Roman" w:hAnsi="Verdana" w:cs="Times New Roman"/>
        <w:b/>
        <w:bCs/>
        <w:sz w:val="16"/>
        <w:szCs w:val="16"/>
      </w:rPr>
      <w:t xml:space="preserve"> </w:t>
    </w:r>
  </w:p>
  <w:p w14:paraId="2BF43D30" w14:textId="0379AE9E" w:rsidR="00F77C6F" w:rsidRDefault="00F77C6F" w:rsidP="00F77C6F">
    <w:pPr>
      <w:pStyle w:val="Header"/>
      <w:rPr>
        <w:rFonts w:ascii="Verdana" w:eastAsia="Times New Roman" w:hAnsi="Verdana" w:cs="Times New Roman"/>
        <w:sz w:val="16"/>
        <w:szCs w:val="16"/>
      </w:rPr>
    </w:pPr>
    <w:r w:rsidRPr="00F77C6F">
      <w:rPr>
        <w:rFonts w:ascii="Verdana" w:eastAsia="Times New Roman" w:hAnsi="Verdana" w:cs="Times New Roman"/>
        <w:sz w:val="16"/>
        <w:szCs w:val="16"/>
      </w:rPr>
      <w:t>Published in the DOF on October 22, 2020 – It takes effect October 17, 2021</w:t>
    </w:r>
  </w:p>
  <w:p w14:paraId="2722F765" w14:textId="77777777" w:rsidR="00F77C6F" w:rsidRPr="00F77C6F" w:rsidRDefault="00F77C6F" w:rsidP="00F77C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A5"/>
    <w:rsid w:val="00181465"/>
    <w:rsid w:val="002F26C4"/>
    <w:rsid w:val="00583CB3"/>
    <w:rsid w:val="005F60B2"/>
    <w:rsid w:val="00704DA5"/>
    <w:rsid w:val="00752DB9"/>
    <w:rsid w:val="00885D86"/>
    <w:rsid w:val="00C21502"/>
    <w:rsid w:val="00D4287D"/>
    <w:rsid w:val="00ED5BA5"/>
    <w:rsid w:val="00F77C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459EF70"/>
  <w15:chartTrackingRefBased/>
  <w15:docId w15:val="{AEC3BF12-C022-4E3D-9FDF-9E193C8F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chas">
    <w:name w:val="Fechas"/>
    <w:basedOn w:val="Normal"/>
    <w:autoRedefine/>
    <w:rsid w:val="00704DA5"/>
    <w:pPr>
      <w:widowControl w:val="0"/>
      <w:pBdr>
        <w:bottom w:val="double" w:sz="6" w:space="1" w:color="auto"/>
      </w:pBdr>
      <w:tabs>
        <w:tab w:val="center" w:pos="4464"/>
        <w:tab w:val="right" w:pos="8582"/>
      </w:tabs>
      <w:spacing w:after="0" w:line="240" w:lineRule="auto"/>
      <w:ind w:left="288" w:right="288"/>
      <w:jc w:val="both"/>
    </w:pPr>
    <w:rPr>
      <w:rFonts w:ascii="Times New Roman" w:eastAsia="Times New Roman" w:hAnsi="Times New Roman" w:cs="Arial"/>
      <w:snapToGrid w:val="0"/>
      <w:sz w:val="18"/>
      <w:szCs w:val="20"/>
      <w:lang w:val="es-MX" w:eastAsia="es-MX"/>
    </w:rPr>
  </w:style>
  <w:style w:type="table" w:styleId="TableGrid">
    <w:name w:val="Table Grid"/>
    <w:basedOn w:val="TableNormal"/>
    <w:uiPriority w:val="39"/>
    <w:rsid w:val="00583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77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C6F"/>
  </w:style>
  <w:style w:type="paragraph" w:styleId="Header">
    <w:name w:val="header"/>
    <w:basedOn w:val="Normal"/>
    <w:link w:val="HeaderChar"/>
    <w:uiPriority w:val="99"/>
    <w:unhideWhenUsed/>
    <w:rsid w:val="00F77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C6F"/>
  </w:style>
  <w:style w:type="character" w:styleId="Hyperlink">
    <w:name w:val="Hyperlink"/>
    <w:basedOn w:val="DefaultParagraphFont"/>
    <w:uiPriority w:val="99"/>
    <w:unhideWhenUsed/>
    <w:rsid w:val="002F26C4"/>
    <w:rPr>
      <w:color w:val="0563C1" w:themeColor="hyperlink"/>
      <w:u w:val="single"/>
    </w:rPr>
  </w:style>
  <w:style w:type="character" w:styleId="UnresolvedMention">
    <w:name w:val="Unresolved Mention"/>
    <w:basedOn w:val="DefaultParagraphFont"/>
    <w:uiPriority w:val="99"/>
    <w:semiHidden/>
    <w:unhideWhenUsed/>
    <w:rsid w:val="002F2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epa.ohio.gov/portals/28/documents/engineering/greenbook.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pa.ohio.gov/portals/28/documents/engineering/greenbook.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6740</Words>
  <Characters>38423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NOM-179-SSA1-2020, Water for human use and consumption. Control of the quality of the water distributed by the water supply systems</dc:title>
  <dc:subject/>
  <dc:creator>LIC. GLENN MCBRIDE</dc:creator>
  <cp:keywords/>
  <dc:description/>
  <cp:lastModifiedBy>GLENN MCBRIDE</cp:lastModifiedBy>
  <cp:revision>2</cp:revision>
  <dcterms:created xsi:type="dcterms:W3CDTF">2020-10-23T00:24:00Z</dcterms:created>
  <dcterms:modified xsi:type="dcterms:W3CDTF">2020-10-23T00:24:00Z</dcterms:modified>
</cp:coreProperties>
</file>