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52" w:type="dxa"/>
        <w:tblLook w:val="04A0" w:firstRow="1" w:lastRow="0" w:firstColumn="1" w:lastColumn="0" w:noHBand="0" w:noVBand="1"/>
      </w:tblPr>
      <w:tblGrid>
        <w:gridCol w:w="4542"/>
        <w:gridCol w:w="4542"/>
      </w:tblGrid>
      <w:tr w:rsidR="000261AF" w:rsidRPr="00322CA4" w14:paraId="7CA277C0" w14:textId="77777777" w:rsidTr="00BA21B5">
        <w:tc>
          <w:tcPr>
            <w:tcW w:w="4542" w:type="dxa"/>
            <w:shd w:val="clear" w:color="auto" w:fill="auto"/>
          </w:tcPr>
          <w:p w14:paraId="56FBEDE0" w14:textId="77777777" w:rsidR="000261AF" w:rsidRPr="00C93799" w:rsidRDefault="000261AF" w:rsidP="008F72C6">
            <w:pPr>
              <w:pStyle w:val="Titulo1"/>
              <w:pBdr>
                <w:bottom w:val="none" w:sz="0" w:space="0" w:color="auto"/>
              </w:pBdr>
              <w:spacing w:before="0" w:line="276" w:lineRule="auto"/>
              <w:rPr>
                <w:rFonts w:ascii="Verdana" w:hAnsi="Verdana" w:cs="Times New Roman"/>
                <w:sz w:val="16"/>
                <w:szCs w:val="16"/>
              </w:rPr>
            </w:pPr>
            <w:r w:rsidRPr="00C93799">
              <w:rPr>
                <w:rFonts w:ascii="Verdana" w:hAnsi="Verdana" w:cs="Times New Roman"/>
                <w:sz w:val="16"/>
                <w:szCs w:val="16"/>
              </w:rPr>
              <w:t>NORMA Oficial Mexicana NOM-220-SSA1-2016, Instalación y operación de la farmacovigilancia.</w:t>
            </w:r>
          </w:p>
        </w:tc>
        <w:tc>
          <w:tcPr>
            <w:tcW w:w="4542" w:type="dxa"/>
            <w:shd w:val="clear" w:color="auto" w:fill="auto"/>
          </w:tcPr>
          <w:p w14:paraId="19E18B1C" w14:textId="77777777" w:rsidR="000261AF" w:rsidRPr="00C93799" w:rsidRDefault="000261AF" w:rsidP="008F72C6">
            <w:pPr>
              <w:pStyle w:val="Texto"/>
              <w:spacing w:line="276" w:lineRule="auto"/>
              <w:ind w:firstLine="0"/>
              <w:jc w:val="left"/>
              <w:rPr>
                <w:rFonts w:ascii="Verdana" w:hAnsi="Verdana" w:cs="Times New Roman"/>
                <w:b/>
                <w:bCs/>
                <w:sz w:val="16"/>
                <w:szCs w:val="16"/>
                <w:lang w:val="en-US"/>
              </w:rPr>
            </w:pPr>
            <w:r w:rsidRPr="00C93799">
              <w:rPr>
                <w:rFonts w:ascii="Verdana" w:hAnsi="Verdana" w:cs="Times New Roman"/>
                <w:b/>
                <w:bCs/>
                <w:sz w:val="16"/>
                <w:szCs w:val="16"/>
                <w:lang w:val="en-US"/>
              </w:rPr>
              <w:t>Official Mexican S</w:t>
            </w:r>
            <w:r w:rsidR="008F72C6">
              <w:rPr>
                <w:rFonts w:ascii="Verdana" w:hAnsi="Verdana" w:cs="Times New Roman"/>
                <w:b/>
                <w:bCs/>
                <w:sz w:val="16"/>
                <w:szCs w:val="16"/>
                <w:lang w:val="en-US"/>
              </w:rPr>
              <w:t>tandard</w:t>
            </w:r>
            <w:r w:rsidRPr="00C93799">
              <w:rPr>
                <w:rFonts w:ascii="Verdana" w:hAnsi="Verdana" w:cs="Times New Roman"/>
                <w:b/>
                <w:bCs/>
                <w:sz w:val="16"/>
                <w:szCs w:val="16"/>
                <w:lang w:val="en-US"/>
              </w:rPr>
              <w:t xml:space="preserve"> NOM-220-SSA1-2016, Installation and operation of</w:t>
            </w:r>
            <w:r w:rsidR="008F72C6">
              <w:rPr>
                <w:rFonts w:ascii="Verdana" w:hAnsi="Verdana" w:cs="Times New Roman"/>
                <w:b/>
                <w:bCs/>
                <w:sz w:val="16"/>
                <w:szCs w:val="16"/>
                <w:lang w:val="en-US"/>
              </w:rPr>
              <w:t xml:space="preserve"> </w:t>
            </w:r>
            <w:r w:rsidR="001914C6">
              <w:rPr>
                <w:rFonts w:ascii="Verdana" w:hAnsi="Verdana" w:cs="Times New Roman"/>
                <w:b/>
                <w:bCs/>
                <w:sz w:val="16"/>
                <w:szCs w:val="16"/>
                <w:lang w:val="en-US"/>
              </w:rPr>
              <w:t>Pharmacovigilance</w:t>
            </w:r>
            <w:r w:rsidRPr="00C93799">
              <w:rPr>
                <w:rFonts w:ascii="Verdana" w:hAnsi="Verdana" w:cs="Times New Roman"/>
                <w:b/>
                <w:bCs/>
                <w:sz w:val="16"/>
                <w:szCs w:val="16"/>
                <w:lang w:val="en-US"/>
              </w:rPr>
              <w:t xml:space="preserve">.  </w:t>
            </w:r>
          </w:p>
        </w:tc>
      </w:tr>
      <w:tr w:rsidR="000261AF" w:rsidRPr="00C93799" w14:paraId="29D3A67F" w14:textId="77777777" w:rsidTr="00BA21B5">
        <w:tc>
          <w:tcPr>
            <w:tcW w:w="4542" w:type="dxa"/>
            <w:shd w:val="clear" w:color="auto" w:fill="auto"/>
          </w:tcPr>
          <w:p w14:paraId="7FD904FF" w14:textId="77777777" w:rsidR="000261AF" w:rsidRPr="00C93799" w:rsidRDefault="000261AF" w:rsidP="00C93799">
            <w:pPr>
              <w:pStyle w:val="Titulo2"/>
              <w:pBdr>
                <w:top w:val="none" w:sz="0" w:space="0" w:color="auto"/>
              </w:pBdr>
              <w:spacing w:line="276" w:lineRule="auto"/>
              <w:rPr>
                <w:rFonts w:ascii="Verdana" w:hAnsi="Verdana"/>
                <w:sz w:val="16"/>
                <w:szCs w:val="16"/>
              </w:rPr>
            </w:pPr>
            <w:r w:rsidRPr="00C93799">
              <w:rPr>
                <w:rFonts w:ascii="Verdana" w:hAnsi="Verdana"/>
                <w:sz w:val="16"/>
                <w:szCs w:val="16"/>
              </w:rPr>
              <w:t>Al margen un sello con el Escudo Nacional, que dice: Estados Unidos Mexicanos.- Secretaría de Salud.</w:t>
            </w:r>
          </w:p>
        </w:tc>
        <w:tc>
          <w:tcPr>
            <w:tcW w:w="4542" w:type="dxa"/>
            <w:shd w:val="clear" w:color="auto" w:fill="auto"/>
          </w:tcPr>
          <w:p w14:paraId="43A19B67" w14:textId="77777777" w:rsidR="000261AF" w:rsidRPr="00C93799" w:rsidRDefault="000261AF" w:rsidP="00C93799">
            <w:pPr>
              <w:pStyle w:val="Texto"/>
              <w:spacing w:line="276" w:lineRule="auto"/>
              <w:ind w:firstLine="0"/>
              <w:rPr>
                <w:rFonts w:ascii="Verdana" w:hAnsi="Verdana" w:cs="Times New Roman"/>
                <w:sz w:val="16"/>
                <w:szCs w:val="16"/>
                <w:lang w:val="en-US"/>
              </w:rPr>
            </w:pPr>
            <w:r w:rsidRPr="00C93799">
              <w:rPr>
                <w:rFonts w:ascii="Verdana" w:hAnsi="Verdana"/>
                <w:sz w:val="16"/>
                <w:szCs w:val="16"/>
                <w:lang w:val="en-US"/>
              </w:rPr>
              <w:t>In the margin a stamp with the National Seal, that says: United Mexican States. Secretary of Health.</w:t>
            </w:r>
          </w:p>
        </w:tc>
      </w:tr>
      <w:tr w:rsidR="000261AF" w:rsidRPr="00322CA4" w14:paraId="7F4C4B69" w14:textId="77777777" w:rsidTr="00BA21B5">
        <w:tc>
          <w:tcPr>
            <w:tcW w:w="4542" w:type="dxa"/>
            <w:shd w:val="clear" w:color="auto" w:fill="auto"/>
          </w:tcPr>
          <w:p w14:paraId="37A71514" w14:textId="77777777" w:rsidR="000261AF" w:rsidRPr="00C93799" w:rsidRDefault="000261AF" w:rsidP="00C93799">
            <w:pPr>
              <w:pStyle w:val="texto0"/>
              <w:spacing w:after="60" w:line="276" w:lineRule="auto"/>
              <w:ind w:firstLine="0"/>
              <w:rPr>
                <w:rFonts w:ascii="Verdana" w:hAnsi="Verdana"/>
                <w:sz w:val="16"/>
                <w:szCs w:val="16"/>
              </w:rPr>
            </w:pPr>
            <w:r w:rsidRPr="00C93799">
              <w:rPr>
                <w:rFonts w:ascii="Verdana" w:hAnsi="Verdana"/>
                <w:b/>
                <w:sz w:val="16"/>
                <w:szCs w:val="16"/>
              </w:rPr>
              <w:t>JULIO SALVADOR SÁNCHEZ Y TÉPOZ,</w:t>
            </w:r>
            <w:r w:rsidRPr="00C93799">
              <w:rPr>
                <w:rFonts w:ascii="Verdana" w:hAnsi="Verdana"/>
                <w:sz w:val="16"/>
                <w:szCs w:val="16"/>
              </w:rPr>
              <w:t xml:space="preserve">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fracción XXIV, 13, apartado A, fracciones I y IX, 17 Bis, fracción III, 58, fracciones V Bis y VII, 107, 194, 195, 221, 222, 222 Bis, 224 Bis, 224 Bis 1 y 231 de la Ley General de Salud; 38, fracción II, 40, fracciones I, XI y XII, 41, 43 y 47, fracción IV de la Ley Federal sobre Metrología y Normalización; 28 del Reglamento de la Ley Federal sobre Metrología y Normalización; 38, 81 Bis, 131, 177, fracción IX y 190 Bis 1, fracción V del Reglamento de Insumos para la Salud; 2, Apartado C, fracción X y 36 del Reglamento Interior de la Secretaría de Salud y 3, fracciones I, inciso b y II, 10,</w:t>
            </w:r>
            <w:r w:rsidRPr="00C93799">
              <w:rPr>
                <w:rFonts w:ascii="Verdana" w:hAnsi="Verdana"/>
                <w:spacing w:val="-2"/>
                <w:sz w:val="16"/>
                <w:szCs w:val="16"/>
              </w:rPr>
              <w:t xml:space="preserve"> </w:t>
            </w:r>
            <w:r w:rsidRPr="00C93799">
              <w:rPr>
                <w:rFonts w:ascii="Verdana" w:hAnsi="Verdana"/>
                <w:sz w:val="16"/>
                <w:szCs w:val="16"/>
              </w:rPr>
              <w:t>fracciones</w:t>
            </w:r>
            <w:r w:rsidRPr="00C93799">
              <w:rPr>
                <w:rFonts w:ascii="Verdana" w:hAnsi="Verdana"/>
                <w:spacing w:val="-2"/>
                <w:sz w:val="16"/>
                <w:szCs w:val="16"/>
              </w:rPr>
              <w:t xml:space="preserve"> </w:t>
            </w:r>
            <w:r w:rsidRPr="00C93799">
              <w:rPr>
                <w:rFonts w:ascii="Verdana" w:hAnsi="Verdana"/>
                <w:sz w:val="16"/>
                <w:szCs w:val="16"/>
              </w:rPr>
              <w:t>IV y VIII</w:t>
            </w:r>
            <w:r w:rsidRPr="00C93799">
              <w:rPr>
                <w:rFonts w:ascii="Verdana" w:hAnsi="Verdana"/>
                <w:spacing w:val="-2"/>
                <w:sz w:val="16"/>
                <w:szCs w:val="16"/>
              </w:rPr>
              <w:t xml:space="preserve"> del </w:t>
            </w:r>
            <w:r w:rsidRPr="00C93799">
              <w:rPr>
                <w:rFonts w:ascii="Verdana" w:hAnsi="Verdana"/>
                <w:sz w:val="16"/>
                <w:szCs w:val="16"/>
              </w:rPr>
              <w:t>Reglamento</w:t>
            </w:r>
            <w:r w:rsidRPr="00C93799">
              <w:rPr>
                <w:rFonts w:ascii="Verdana" w:hAnsi="Verdana"/>
                <w:spacing w:val="-2"/>
                <w:sz w:val="16"/>
                <w:szCs w:val="16"/>
              </w:rPr>
              <w:t xml:space="preserve"> de la </w:t>
            </w:r>
            <w:r w:rsidRPr="00C93799">
              <w:rPr>
                <w:rFonts w:ascii="Verdana" w:hAnsi="Verdana"/>
                <w:sz w:val="16"/>
                <w:szCs w:val="16"/>
              </w:rPr>
              <w:t>Comisión</w:t>
            </w:r>
            <w:r w:rsidRPr="00C93799">
              <w:rPr>
                <w:rFonts w:ascii="Verdana" w:hAnsi="Verdana"/>
                <w:spacing w:val="-2"/>
                <w:sz w:val="16"/>
                <w:szCs w:val="16"/>
              </w:rPr>
              <w:t xml:space="preserve"> </w:t>
            </w:r>
            <w:r w:rsidRPr="00C93799">
              <w:rPr>
                <w:rFonts w:ascii="Verdana" w:hAnsi="Verdana"/>
                <w:sz w:val="16"/>
                <w:szCs w:val="16"/>
              </w:rPr>
              <w:t>Federal</w:t>
            </w:r>
            <w:r w:rsidRPr="00C93799">
              <w:rPr>
                <w:rFonts w:ascii="Verdana" w:hAnsi="Verdana"/>
                <w:spacing w:val="-2"/>
                <w:sz w:val="16"/>
                <w:szCs w:val="16"/>
              </w:rPr>
              <w:t xml:space="preserve"> para la </w:t>
            </w:r>
            <w:r w:rsidRPr="00C93799">
              <w:rPr>
                <w:rFonts w:ascii="Verdana" w:hAnsi="Verdana"/>
                <w:sz w:val="16"/>
                <w:szCs w:val="16"/>
              </w:rPr>
              <w:t>Protección</w:t>
            </w:r>
            <w:r w:rsidRPr="00C93799">
              <w:rPr>
                <w:rFonts w:ascii="Verdana" w:hAnsi="Verdana"/>
                <w:spacing w:val="-2"/>
                <w:sz w:val="16"/>
                <w:szCs w:val="16"/>
              </w:rPr>
              <w:t xml:space="preserve"> </w:t>
            </w:r>
            <w:r w:rsidRPr="00C93799">
              <w:rPr>
                <w:rFonts w:ascii="Verdana" w:hAnsi="Verdana"/>
                <w:sz w:val="16"/>
                <w:szCs w:val="16"/>
              </w:rPr>
              <w:t>contra</w:t>
            </w:r>
            <w:r w:rsidRPr="00C93799">
              <w:rPr>
                <w:rFonts w:ascii="Verdana" w:hAnsi="Verdana"/>
                <w:spacing w:val="-2"/>
                <w:sz w:val="16"/>
                <w:szCs w:val="16"/>
              </w:rPr>
              <w:t xml:space="preserve"> </w:t>
            </w:r>
            <w:r w:rsidRPr="00C93799">
              <w:rPr>
                <w:rFonts w:ascii="Verdana" w:hAnsi="Verdana"/>
                <w:sz w:val="16"/>
                <w:szCs w:val="16"/>
              </w:rPr>
              <w:t>Riesgos</w:t>
            </w:r>
            <w:r w:rsidRPr="00C93799">
              <w:rPr>
                <w:rFonts w:ascii="Verdana" w:hAnsi="Verdana"/>
                <w:spacing w:val="-2"/>
                <w:sz w:val="16"/>
                <w:szCs w:val="16"/>
              </w:rPr>
              <w:t xml:space="preserve"> </w:t>
            </w:r>
            <w:r w:rsidRPr="00C93799">
              <w:rPr>
                <w:rFonts w:ascii="Verdana" w:hAnsi="Verdana"/>
                <w:sz w:val="16"/>
                <w:szCs w:val="16"/>
              </w:rPr>
              <w:t>Sanitarios</w:t>
            </w:r>
            <w:r w:rsidRPr="00C93799">
              <w:rPr>
                <w:rFonts w:ascii="Verdana" w:hAnsi="Verdana"/>
                <w:spacing w:val="-2"/>
                <w:sz w:val="16"/>
                <w:szCs w:val="16"/>
              </w:rPr>
              <w:t xml:space="preserve">, </w:t>
            </w:r>
            <w:r w:rsidRPr="00C93799">
              <w:rPr>
                <w:rFonts w:ascii="Verdana" w:hAnsi="Verdana"/>
                <w:sz w:val="16"/>
                <w:szCs w:val="16"/>
              </w:rPr>
              <w:t>y</w:t>
            </w:r>
          </w:p>
        </w:tc>
        <w:tc>
          <w:tcPr>
            <w:tcW w:w="4542" w:type="dxa"/>
            <w:shd w:val="clear" w:color="auto" w:fill="auto"/>
          </w:tcPr>
          <w:p w14:paraId="1FE069EC" w14:textId="77777777" w:rsidR="000261AF" w:rsidRPr="00C93799" w:rsidRDefault="000261AF" w:rsidP="00C93799">
            <w:pPr>
              <w:pStyle w:val="Texto"/>
              <w:spacing w:line="276" w:lineRule="auto"/>
              <w:ind w:firstLine="0"/>
              <w:rPr>
                <w:rFonts w:ascii="Verdana" w:hAnsi="Verdana"/>
                <w:sz w:val="16"/>
                <w:szCs w:val="16"/>
                <w:lang w:val="en-US"/>
              </w:rPr>
            </w:pPr>
            <w:r w:rsidRPr="00C93799">
              <w:rPr>
                <w:rFonts w:ascii="Verdana" w:hAnsi="Verdana"/>
                <w:b/>
                <w:sz w:val="16"/>
                <w:szCs w:val="16"/>
                <w:lang w:val="en-US"/>
              </w:rPr>
              <w:t>JULIO SALVADOR SANCHEZ Y TEPOZ,</w:t>
            </w:r>
            <w:r w:rsidRPr="00C93799">
              <w:rPr>
                <w:rFonts w:ascii="Verdana" w:hAnsi="Verdana"/>
                <w:sz w:val="16"/>
                <w:szCs w:val="16"/>
                <w:lang w:val="en-US"/>
              </w:rPr>
              <w:t xml:space="preserve"> Federal Commissioner for Protection Against Sanitary Risks and President of the National Consultative Committee on Standardization of Sanitary Regulation and Development, based on Article 39 of the Organic Law of the Federal Public Administration; 4 of the Federal Law of Administrative Procedure; 3 section XXIV, 13, part A, Sections I and IX, 17 Bis section III, 58 sections V Bis and VII, 107, 194, 195, 221, 222, 222 Bis, 224 Bis, 224 Bis 1, and 231 of the General Health Law; 38 Section II, 40 sections I, and XII, 41, 43 and 47 section IV and 51 of the Federal Law on Metrology and Standardization; 28 of the Regulations of the Federal Law on Metrology and Standardization; 38, 81 Bis, 131, 177 section IX, and 190 Bis 1 of the Regulation of Health Products; 2 section C section X, 36 of the Internal Regulation of the Secretary of Health and 3 sections I clause b and II, 10 sections IV and VIII of the Regulation of the Federal Commission for the Protection from Sanitary Risks, and</w:t>
            </w:r>
          </w:p>
        </w:tc>
      </w:tr>
      <w:tr w:rsidR="000261AF" w:rsidRPr="00C93799" w14:paraId="38E603E9" w14:textId="77777777" w:rsidTr="00BA21B5">
        <w:tc>
          <w:tcPr>
            <w:tcW w:w="4542" w:type="dxa"/>
            <w:shd w:val="clear" w:color="auto" w:fill="auto"/>
          </w:tcPr>
          <w:p w14:paraId="2CF602B1" w14:textId="77777777" w:rsidR="000261AF" w:rsidRPr="00C93799" w:rsidRDefault="000261AF" w:rsidP="00C93799">
            <w:pPr>
              <w:pStyle w:val="ANOTACION"/>
              <w:spacing w:before="0" w:after="60" w:line="276" w:lineRule="auto"/>
              <w:rPr>
                <w:rFonts w:ascii="Verdana" w:hAnsi="Verdana"/>
                <w:sz w:val="16"/>
                <w:szCs w:val="16"/>
              </w:rPr>
            </w:pPr>
            <w:r w:rsidRPr="00C93799">
              <w:rPr>
                <w:rFonts w:ascii="Verdana" w:hAnsi="Verdana"/>
                <w:sz w:val="16"/>
                <w:szCs w:val="16"/>
              </w:rPr>
              <w:t>CONSIDERANDO</w:t>
            </w:r>
          </w:p>
        </w:tc>
        <w:tc>
          <w:tcPr>
            <w:tcW w:w="4542" w:type="dxa"/>
            <w:shd w:val="clear" w:color="auto" w:fill="auto"/>
          </w:tcPr>
          <w:p w14:paraId="74D20A67" w14:textId="77777777" w:rsidR="000261AF" w:rsidRPr="00C93799" w:rsidRDefault="000261AF" w:rsidP="00C93799">
            <w:pPr>
              <w:pStyle w:val="ANOTACION"/>
              <w:spacing w:line="276" w:lineRule="auto"/>
              <w:rPr>
                <w:rFonts w:ascii="Verdana" w:hAnsi="Verdana"/>
                <w:sz w:val="16"/>
                <w:szCs w:val="16"/>
                <w:lang w:val="en-US"/>
              </w:rPr>
            </w:pPr>
            <w:r w:rsidRPr="00C93799">
              <w:rPr>
                <w:rFonts w:ascii="Verdana" w:hAnsi="Verdana"/>
                <w:sz w:val="16"/>
                <w:szCs w:val="16"/>
                <w:lang w:val="en-US"/>
              </w:rPr>
              <w:t xml:space="preserve">CONSIDERING </w:t>
            </w:r>
          </w:p>
        </w:tc>
      </w:tr>
      <w:tr w:rsidR="000261AF" w:rsidRPr="00322CA4" w14:paraId="4EEF76C0" w14:textId="77777777" w:rsidTr="00BA21B5">
        <w:tc>
          <w:tcPr>
            <w:tcW w:w="4542" w:type="dxa"/>
            <w:shd w:val="clear" w:color="auto" w:fill="auto"/>
          </w:tcPr>
          <w:p w14:paraId="6B30CA19" w14:textId="77777777" w:rsidR="000261AF" w:rsidRPr="00C93799" w:rsidRDefault="000261AF" w:rsidP="00C93799">
            <w:pPr>
              <w:pStyle w:val="texto0"/>
              <w:spacing w:after="60" w:line="276" w:lineRule="auto"/>
              <w:ind w:firstLine="0"/>
              <w:rPr>
                <w:rFonts w:ascii="Verdana" w:hAnsi="Verdana"/>
                <w:sz w:val="16"/>
                <w:szCs w:val="16"/>
              </w:rPr>
            </w:pPr>
            <w:r w:rsidRPr="00C93799">
              <w:rPr>
                <w:rFonts w:ascii="Verdana" w:hAnsi="Verdana"/>
                <w:sz w:val="16"/>
                <w:szCs w:val="16"/>
              </w:rPr>
              <w:t xml:space="preserve">Que con fecha del 23 de septiembre de 2016, en cumplimiento del acuerdo del Comité Consultivo Nacional de Normalización de Regulación y Fomento Sanitario y de lo previsto en el artículo 47, fracción I de la Ley Federal sobre Metrología y Normalización, se publicó en el </w:t>
            </w:r>
            <w:r w:rsidR="00E31C27" w:rsidRPr="00E31C27">
              <w:rPr>
                <w:rFonts w:ascii="Verdana" w:hAnsi="Verdana"/>
                <w:b/>
                <w:sz w:val="16"/>
                <w:szCs w:val="16"/>
              </w:rPr>
              <w:t>Diario Oficial de la Federación</w:t>
            </w:r>
            <w:r w:rsidRPr="00C93799">
              <w:rPr>
                <w:rFonts w:ascii="Verdana" w:hAnsi="Verdana"/>
                <w:sz w:val="16"/>
                <w:szCs w:val="16"/>
              </w:rPr>
              <w:t xml:space="preserve"> el proyecto de la presente Norma, a efecto de que dentro de los sesenta días naturales posteriores a dicha publicación, los interesados presentaran sus comentarios ante dicho Comité;</w:t>
            </w:r>
          </w:p>
        </w:tc>
        <w:tc>
          <w:tcPr>
            <w:tcW w:w="4542" w:type="dxa"/>
            <w:shd w:val="clear" w:color="auto" w:fill="auto"/>
          </w:tcPr>
          <w:p w14:paraId="49C613B9" w14:textId="77777777" w:rsidR="000261AF" w:rsidRPr="00C93799" w:rsidRDefault="000261AF" w:rsidP="00C93799">
            <w:pPr>
              <w:pStyle w:val="Texto"/>
              <w:spacing w:line="276" w:lineRule="auto"/>
              <w:ind w:firstLine="0"/>
              <w:rPr>
                <w:rFonts w:ascii="Verdana" w:hAnsi="Verdana"/>
                <w:sz w:val="16"/>
                <w:szCs w:val="16"/>
                <w:lang w:val="en-US"/>
              </w:rPr>
            </w:pPr>
            <w:r w:rsidRPr="00C93799">
              <w:rPr>
                <w:rFonts w:ascii="Verdana" w:hAnsi="Verdana"/>
                <w:sz w:val="16"/>
                <w:szCs w:val="16"/>
                <w:lang w:val="en-US"/>
              </w:rPr>
              <w:t xml:space="preserve">That on September 23 of 2016, pursuant to the decision of the National Consultative Committee of Standardization of Regulation and Sanitary Development and that detailed in Article 47 Section I of the Federal Law on Metrology and Standardization, the Project of this standard was published in the </w:t>
            </w:r>
            <w:r w:rsidR="00E31C27" w:rsidRPr="00E31C27">
              <w:rPr>
                <w:rFonts w:ascii="Verdana" w:hAnsi="Verdana"/>
                <w:b/>
                <w:sz w:val="16"/>
                <w:szCs w:val="16"/>
                <w:lang w:val="en-US"/>
              </w:rPr>
              <w:t>Official Daily of the Federation</w:t>
            </w:r>
            <w:r w:rsidRPr="00C93799">
              <w:rPr>
                <w:rFonts w:ascii="Verdana" w:hAnsi="Verdana"/>
                <w:sz w:val="16"/>
                <w:szCs w:val="16"/>
                <w:lang w:val="en-US"/>
              </w:rPr>
              <w:t>, so that within sixty calendar days after said publication, the interested parties might present their comments to said Committee;</w:t>
            </w:r>
          </w:p>
        </w:tc>
      </w:tr>
      <w:tr w:rsidR="000261AF" w:rsidRPr="00322CA4" w14:paraId="0EFA34EB" w14:textId="77777777" w:rsidTr="00BA21B5">
        <w:tc>
          <w:tcPr>
            <w:tcW w:w="4542" w:type="dxa"/>
            <w:shd w:val="clear" w:color="auto" w:fill="auto"/>
          </w:tcPr>
          <w:p w14:paraId="53AB75B8" w14:textId="77777777" w:rsidR="000261AF" w:rsidRPr="00C93799" w:rsidRDefault="000261AF" w:rsidP="00C93799">
            <w:pPr>
              <w:pStyle w:val="texto0"/>
              <w:spacing w:after="60" w:line="276" w:lineRule="auto"/>
              <w:ind w:firstLine="0"/>
              <w:rPr>
                <w:rFonts w:ascii="Verdana" w:hAnsi="Verdana"/>
                <w:sz w:val="16"/>
                <w:szCs w:val="16"/>
              </w:rPr>
            </w:pPr>
            <w:r w:rsidRPr="00C93799">
              <w:rPr>
                <w:rFonts w:ascii="Verdana" w:hAnsi="Verdana"/>
                <w:sz w:val="16"/>
                <w:szCs w:val="16"/>
              </w:rPr>
              <w:t xml:space="preserve">Que con fecha previa, fue publicada en el </w:t>
            </w:r>
            <w:r w:rsidR="00E31C27" w:rsidRPr="00E31C27">
              <w:rPr>
                <w:rFonts w:ascii="Verdana" w:hAnsi="Verdana"/>
                <w:b/>
                <w:sz w:val="16"/>
                <w:szCs w:val="16"/>
              </w:rPr>
              <w:t>Diario Oficial de la Federación</w:t>
            </w:r>
            <w:r w:rsidRPr="00C93799">
              <w:rPr>
                <w:rFonts w:ascii="Verdana" w:hAnsi="Verdana"/>
                <w:sz w:val="16"/>
                <w:szCs w:val="16"/>
              </w:rPr>
              <w:t>, la respuesta a los comentarios recibidos por el mencionado Comité, en los términos del artículo 47, fracción III de la Ley Federal sobre Metrología y Normalización, y</w:t>
            </w:r>
          </w:p>
        </w:tc>
        <w:tc>
          <w:tcPr>
            <w:tcW w:w="4542" w:type="dxa"/>
            <w:shd w:val="clear" w:color="auto" w:fill="auto"/>
          </w:tcPr>
          <w:p w14:paraId="73D0091B" w14:textId="77777777" w:rsidR="000261AF" w:rsidRPr="00C93799" w:rsidRDefault="000261AF" w:rsidP="00C93799">
            <w:pPr>
              <w:pStyle w:val="Texto"/>
              <w:spacing w:line="276" w:lineRule="auto"/>
              <w:ind w:firstLine="0"/>
              <w:rPr>
                <w:rFonts w:ascii="Verdana" w:hAnsi="Verdana"/>
                <w:sz w:val="16"/>
                <w:szCs w:val="16"/>
                <w:lang w:val="en-US"/>
              </w:rPr>
            </w:pPr>
            <w:r w:rsidRPr="00C93799">
              <w:rPr>
                <w:rFonts w:ascii="Verdana" w:hAnsi="Verdana"/>
                <w:sz w:val="16"/>
                <w:szCs w:val="16"/>
                <w:lang w:val="en-US"/>
              </w:rPr>
              <w:t xml:space="preserve">That on an earlier date, the responses to the comments received by the Committee were published in the </w:t>
            </w:r>
            <w:r w:rsidR="00E31C27" w:rsidRPr="00E31C27">
              <w:rPr>
                <w:rFonts w:ascii="Verdana" w:hAnsi="Verdana"/>
                <w:b/>
                <w:sz w:val="16"/>
                <w:szCs w:val="16"/>
                <w:lang w:val="en-US"/>
              </w:rPr>
              <w:t>Official Daily of the Federation</w:t>
            </w:r>
            <w:r w:rsidRPr="00C93799">
              <w:rPr>
                <w:rFonts w:ascii="Verdana" w:hAnsi="Verdana"/>
                <w:sz w:val="16"/>
                <w:szCs w:val="16"/>
                <w:lang w:val="en-US"/>
              </w:rPr>
              <w:t xml:space="preserve"> received by said Committee under the terms of Article 47 section III of the Federal Law on Metrology and Standardization.</w:t>
            </w:r>
          </w:p>
        </w:tc>
      </w:tr>
      <w:tr w:rsidR="000261AF" w:rsidRPr="00322CA4" w14:paraId="450AAC9F" w14:textId="77777777" w:rsidTr="00BA21B5">
        <w:tc>
          <w:tcPr>
            <w:tcW w:w="4542" w:type="dxa"/>
            <w:shd w:val="clear" w:color="auto" w:fill="auto"/>
          </w:tcPr>
          <w:p w14:paraId="2FCCC243" w14:textId="77777777" w:rsidR="000261AF" w:rsidRPr="00C93799" w:rsidRDefault="000261AF" w:rsidP="00C93799">
            <w:pPr>
              <w:pStyle w:val="texto0"/>
              <w:spacing w:after="60" w:line="276" w:lineRule="auto"/>
              <w:ind w:firstLine="0"/>
              <w:rPr>
                <w:rFonts w:ascii="Verdana" w:hAnsi="Verdana"/>
                <w:sz w:val="16"/>
                <w:szCs w:val="16"/>
              </w:rPr>
            </w:pPr>
            <w:r w:rsidRPr="00C93799">
              <w:rPr>
                <w:rFonts w:ascii="Verdana" w:hAnsi="Verdana"/>
                <w:sz w:val="16"/>
                <w:szCs w:val="16"/>
              </w:rPr>
              <w:t xml:space="preserve">Que en atención a las anteriores consideraciones, contando con la aprobación del Comité Consultivo Nacional de Normalización de Regulación y Fomento Sanitario, tengo a bien expedir y ordenar la publicación en el </w:t>
            </w:r>
            <w:r w:rsidR="00E31C27" w:rsidRPr="00E31C27">
              <w:rPr>
                <w:rFonts w:ascii="Verdana" w:hAnsi="Verdana"/>
                <w:b/>
                <w:sz w:val="16"/>
                <w:szCs w:val="16"/>
              </w:rPr>
              <w:t>Diario Oficial de la Federación</w:t>
            </w:r>
            <w:r w:rsidRPr="00C93799">
              <w:rPr>
                <w:rFonts w:ascii="Verdana" w:hAnsi="Verdana"/>
                <w:sz w:val="16"/>
                <w:szCs w:val="16"/>
              </w:rPr>
              <w:t xml:space="preserve"> de la:</w:t>
            </w:r>
          </w:p>
        </w:tc>
        <w:tc>
          <w:tcPr>
            <w:tcW w:w="4542" w:type="dxa"/>
            <w:shd w:val="clear" w:color="auto" w:fill="auto"/>
          </w:tcPr>
          <w:p w14:paraId="5D45423B" w14:textId="77777777" w:rsidR="000261AF" w:rsidRPr="00C93799" w:rsidRDefault="000261AF" w:rsidP="00C93799">
            <w:pPr>
              <w:pStyle w:val="Texto"/>
              <w:spacing w:line="276" w:lineRule="auto"/>
              <w:ind w:firstLine="0"/>
              <w:rPr>
                <w:rFonts w:ascii="Verdana" w:hAnsi="Verdana"/>
                <w:sz w:val="16"/>
                <w:szCs w:val="16"/>
                <w:lang w:val="en-US"/>
              </w:rPr>
            </w:pPr>
            <w:r w:rsidRPr="00C93799">
              <w:rPr>
                <w:rFonts w:ascii="Verdana" w:hAnsi="Verdana"/>
                <w:sz w:val="16"/>
                <w:szCs w:val="16"/>
                <w:lang w:val="en-US"/>
              </w:rPr>
              <w:t xml:space="preserve">That in attention to the previous considerations, and having the approval of the National Consultative Committee of Standardization of Sanitary Regulation and Development, I have decided to issue and order the publication, in the </w:t>
            </w:r>
            <w:r w:rsidR="00E31C27" w:rsidRPr="00E31C27">
              <w:rPr>
                <w:rFonts w:ascii="Verdana" w:hAnsi="Verdana"/>
                <w:b/>
                <w:sz w:val="16"/>
                <w:szCs w:val="16"/>
                <w:lang w:val="en-US"/>
              </w:rPr>
              <w:t>Official Daily of the Federation</w:t>
            </w:r>
            <w:r w:rsidRPr="00C93799">
              <w:rPr>
                <w:rFonts w:ascii="Verdana" w:hAnsi="Verdana"/>
                <w:sz w:val="16"/>
                <w:szCs w:val="16"/>
                <w:lang w:val="en-US"/>
              </w:rPr>
              <w:t>, of the:</w:t>
            </w:r>
          </w:p>
        </w:tc>
      </w:tr>
      <w:tr w:rsidR="000261AF" w:rsidRPr="00322CA4" w14:paraId="3340E79E" w14:textId="77777777" w:rsidTr="00BA21B5">
        <w:tc>
          <w:tcPr>
            <w:tcW w:w="4542" w:type="dxa"/>
            <w:shd w:val="clear" w:color="auto" w:fill="auto"/>
          </w:tcPr>
          <w:p w14:paraId="458D2BC6" w14:textId="77777777" w:rsidR="000261AF" w:rsidRPr="00C93799" w:rsidRDefault="000261AF" w:rsidP="00C93799">
            <w:pPr>
              <w:pStyle w:val="ANOTACION"/>
              <w:spacing w:before="0" w:after="60" w:line="276" w:lineRule="auto"/>
              <w:rPr>
                <w:rFonts w:ascii="Verdana" w:hAnsi="Verdana"/>
                <w:sz w:val="16"/>
                <w:szCs w:val="16"/>
              </w:rPr>
            </w:pPr>
            <w:r w:rsidRPr="00C93799">
              <w:rPr>
                <w:rFonts w:ascii="Verdana" w:hAnsi="Verdana"/>
                <w:sz w:val="16"/>
                <w:szCs w:val="16"/>
              </w:rPr>
              <w:t>NORMA OFICIAL MEXICANA NOM-220-SSA1-2016, INSTALACIÓN Y OPERACIÓN DE LA FARMACOVIGILANCIA</w:t>
            </w:r>
          </w:p>
        </w:tc>
        <w:tc>
          <w:tcPr>
            <w:tcW w:w="4542" w:type="dxa"/>
            <w:shd w:val="clear" w:color="auto" w:fill="auto"/>
          </w:tcPr>
          <w:p w14:paraId="53D526DE" w14:textId="77777777" w:rsidR="000261AF" w:rsidRPr="00C93799" w:rsidRDefault="000261AF" w:rsidP="00C93799">
            <w:pPr>
              <w:pStyle w:val="Texto"/>
              <w:spacing w:line="276" w:lineRule="auto"/>
              <w:ind w:firstLine="0"/>
              <w:rPr>
                <w:rFonts w:ascii="Verdana" w:hAnsi="Verdana"/>
                <w:b/>
                <w:sz w:val="16"/>
                <w:szCs w:val="16"/>
                <w:lang w:val="en-US"/>
              </w:rPr>
            </w:pPr>
            <w:r w:rsidRPr="00C93799">
              <w:rPr>
                <w:rFonts w:ascii="Verdana" w:hAnsi="Verdana"/>
                <w:b/>
                <w:sz w:val="16"/>
                <w:szCs w:val="16"/>
                <w:lang w:val="en-US"/>
              </w:rPr>
              <w:t>OFFICIAL MEXICAN STANDARD NOM-220-SSA1-2016, INSTALLATION AND OPERATION OF THE PHARMACOVIGILANCE</w:t>
            </w:r>
          </w:p>
        </w:tc>
      </w:tr>
      <w:tr w:rsidR="000261AF" w:rsidRPr="00C93799" w14:paraId="7FDA24DC" w14:textId="77777777" w:rsidTr="00BA21B5">
        <w:tc>
          <w:tcPr>
            <w:tcW w:w="4542" w:type="dxa"/>
            <w:shd w:val="clear" w:color="auto" w:fill="auto"/>
          </w:tcPr>
          <w:p w14:paraId="5C02717D" w14:textId="77777777" w:rsidR="000261AF" w:rsidRPr="00C93799" w:rsidRDefault="000261AF" w:rsidP="00C93799">
            <w:pPr>
              <w:pStyle w:val="ANOTACION"/>
              <w:spacing w:before="0" w:after="60" w:line="276" w:lineRule="auto"/>
              <w:rPr>
                <w:rFonts w:ascii="Verdana" w:hAnsi="Verdana"/>
                <w:sz w:val="16"/>
                <w:szCs w:val="16"/>
              </w:rPr>
            </w:pPr>
            <w:r w:rsidRPr="00C93799">
              <w:rPr>
                <w:rFonts w:ascii="Verdana" w:hAnsi="Verdana"/>
                <w:sz w:val="16"/>
                <w:szCs w:val="16"/>
              </w:rPr>
              <w:t>PREFACIO</w:t>
            </w:r>
          </w:p>
        </w:tc>
        <w:tc>
          <w:tcPr>
            <w:tcW w:w="4542" w:type="dxa"/>
            <w:shd w:val="clear" w:color="auto" w:fill="auto"/>
          </w:tcPr>
          <w:p w14:paraId="64C8A120" w14:textId="77777777" w:rsidR="000261AF" w:rsidRPr="00C93799" w:rsidRDefault="000261AF" w:rsidP="00C93799">
            <w:pPr>
              <w:pStyle w:val="ANOTACION"/>
              <w:spacing w:before="0" w:after="60" w:line="276" w:lineRule="auto"/>
              <w:rPr>
                <w:rFonts w:ascii="Verdana" w:hAnsi="Verdana"/>
                <w:sz w:val="16"/>
                <w:szCs w:val="16"/>
                <w:lang w:val="en-US"/>
              </w:rPr>
            </w:pPr>
            <w:r w:rsidRPr="00C93799">
              <w:rPr>
                <w:rFonts w:ascii="Verdana" w:hAnsi="Verdana"/>
                <w:sz w:val="16"/>
                <w:szCs w:val="16"/>
                <w:lang w:val="en-US"/>
              </w:rPr>
              <w:t>PREFACE</w:t>
            </w:r>
          </w:p>
        </w:tc>
      </w:tr>
      <w:tr w:rsidR="000261AF" w:rsidRPr="00322CA4" w14:paraId="2601A63B" w14:textId="77777777" w:rsidTr="00BA21B5">
        <w:tc>
          <w:tcPr>
            <w:tcW w:w="4542" w:type="dxa"/>
            <w:shd w:val="clear" w:color="auto" w:fill="auto"/>
          </w:tcPr>
          <w:p w14:paraId="6EC4FCC3" w14:textId="77777777" w:rsidR="000261AF" w:rsidRPr="00C93799" w:rsidRDefault="000261AF" w:rsidP="00C93799">
            <w:pPr>
              <w:pStyle w:val="texto0"/>
              <w:spacing w:after="60" w:line="276" w:lineRule="auto"/>
              <w:ind w:firstLine="0"/>
              <w:rPr>
                <w:rFonts w:ascii="Verdana" w:hAnsi="Verdana"/>
                <w:b/>
                <w:sz w:val="16"/>
                <w:szCs w:val="16"/>
                <w:lang w:val="es-ES_tradnl"/>
              </w:rPr>
            </w:pPr>
            <w:r w:rsidRPr="00C93799">
              <w:rPr>
                <w:rFonts w:ascii="Verdana" w:hAnsi="Verdana"/>
                <w:sz w:val="16"/>
                <w:szCs w:val="16"/>
                <w:lang w:val="es-ES_tradnl"/>
              </w:rPr>
              <w:lastRenderedPageBreak/>
              <w:t>En la elaboración de la presente Norma participaron las siguientes Dependencias, Instituciones y Organismos:</w:t>
            </w:r>
          </w:p>
        </w:tc>
        <w:tc>
          <w:tcPr>
            <w:tcW w:w="4542" w:type="dxa"/>
            <w:shd w:val="clear" w:color="auto" w:fill="auto"/>
          </w:tcPr>
          <w:p w14:paraId="1621B3F6"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In the development of this standard the following Agencies, Institutions and entities participated:</w:t>
            </w:r>
          </w:p>
        </w:tc>
      </w:tr>
      <w:tr w:rsidR="000261AF" w:rsidRPr="00C93799" w14:paraId="131A19C1" w14:textId="77777777" w:rsidTr="00BA21B5">
        <w:tc>
          <w:tcPr>
            <w:tcW w:w="4542" w:type="dxa"/>
            <w:shd w:val="clear" w:color="auto" w:fill="auto"/>
          </w:tcPr>
          <w:p w14:paraId="2852F250"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SECRETARÍA DE SALUD</w:t>
            </w:r>
          </w:p>
        </w:tc>
        <w:tc>
          <w:tcPr>
            <w:tcW w:w="4542" w:type="dxa"/>
            <w:shd w:val="clear" w:color="auto" w:fill="auto"/>
          </w:tcPr>
          <w:p w14:paraId="1126A87A"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SECRETARY OF HEALTH</w:t>
            </w:r>
          </w:p>
        </w:tc>
      </w:tr>
      <w:tr w:rsidR="000261AF" w:rsidRPr="00322CA4" w14:paraId="00227A26" w14:textId="77777777" w:rsidTr="00BA21B5">
        <w:tc>
          <w:tcPr>
            <w:tcW w:w="4542" w:type="dxa"/>
            <w:shd w:val="clear" w:color="auto" w:fill="auto"/>
          </w:tcPr>
          <w:p w14:paraId="6B5AB4E3"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Comisión Federal para la Protección contra Riesgos Sanitarios</w:t>
            </w:r>
          </w:p>
        </w:tc>
        <w:tc>
          <w:tcPr>
            <w:tcW w:w="4542" w:type="dxa"/>
            <w:shd w:val="clear" w:color="auto" w:fill="auto"/>
          </w:tcPr>
          <w:p w14:paraId="11DA5603"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Federal Commission for the Protection against Sanitary Risks</w:t>
            </w:r>
          </w:p>
        </w:tc>
      </w:tr>
      <w:tr w:rsidR="000261AF" w:rsidRPr="00C93799" w14:paraId="1AC7C338" w14:textId="77777777" w:rsidTr="00BA21B5">
        <w:tc>
          <w:tcPr>
            <w:tcW w:w="4542" w:type="dxa"/>
            <w:shd w:val="clear" w:color="auto" w:fill="auto"/>
          </w:tcPr>
          <w:p w14:paraId="45B4BB1A"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Dirección General de Epidemiología</w:t>
            </w:r>
          </w:p>
        </w:tc>
        <w:tc>
          <w:tcPr>
            <w:tcW w:w="4542" w:type="dxa"/>
            <w:shd w:val="clear" w:color="auto" w:fill="auto"/>
          </w:tcPr>
          <w:p w14:paraId="417AB03C"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General Office of Epidemiology</w:t>
            </w:r>
          </w:p>
        </w:tc>
      </w:tr>
      <w:tr w:rsidR="000261AF" w:rsidRPr="00322CA4" w14:paraId="5CCDFDF8" w14:textId="77777777" w:rsidTr="00BA21B5">
        <w:tc>
          <w:tcPr>
            <w:tcW w:w="4542" w:type="dxa"/>
            <w:shd w:val="clear" w:color="auto" w:fill="auto"/>
          </w:tcPr>
          <w:p w14:paraId="7C98F183"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Centro Nacional para la Salud de la Infancia y la Adolescencia</w:t>
            </w:r>
          </w:p>
        </w:tc>
        <w:tc>
          <w:tcPr>
            <w:tcW w:w="4542" w:type="dxa"/>
            <w:shd w:val="clear" w:color="auto" w:fill="auto"/>
          </w:tcPr>
          <w:p w14:paraId="12763B4F"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National Center for Health of Children and Teenagers.</w:t>
            </w:r>
          </w:p>
        </w:tc>
      </w:tr>
      <w:tr w:rsidR="000261AF" w:rsidRPr="00C93799" w14:paraId="60094E74" w14:textId="77777777" w:rsidTr="00BA21B5">
        <w:tc>
          <w:tcPr>
            <w:tcW w:w="4542" w:type="dxa"/>
            <w:shd w:val="clear" w:color="auto" w:fill="auto"/>
          </w:tcPr>
          <w:p w14:paraId="6594FCBE"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CONSEJO DE SALUBRIDAD GENERAL</w:t>
            </w:r>
          </w:p>
        </w:tc>
        <w:tc>
          <w:tcPr>
            <w:tcW w:w="4542" w:type="dxa"/>
            <w:shd w:val="clear" w:color="auto" w:fill="auto"/>
          </w:tcPr>
          <w:p w14:paraId="1FB0E336"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GENERAL COUNCIL OF HEALTH.</w:t>
            </w:r>
          </w:p>
        </w:tc>
      </w:tr>
      <w:tr w:rsidR="000261AF" w:rsidRPr="00322CA4" w14:paraId="2BF5F787" w14:textId="77777777" w:rsidTr="00BA21B5">
        <w:tc>
          <w:tcPr>
            <w:tcW w:w="4542" w:type="dxa"/>
            <w:shd w:val="clear" w:color="auto" w:fill="auto"/>
          </w:tcPr>
          <w:p w14:paraId="6013AF0D" w14:textId="77777777" w:rsidR="000261AF" w:rsidRPr="00C93799" w:rsidRDefault="000261AF" w:rsidP="00C93799">
            <w:pPr>
              <w:pStyle w:val="texto0"/>
              <w:spacing w:after="70" w:line="276" w:lineRule="auto"/>
              <w:ind w:firstLine="0"/>
              <w:rPr>
                <w:rFonts w:ascii="Verdana" w:hAnsi="Verdana"/>
                <w:sz w:val="16"/>
                <w:szCs w:val="16"/>
              </w:rPr>
            </w:pPr>
            <w:r w:rsidRPr="00C93799">
              <w:rPr>
                <w:rFonts w:ascii="Verdana" w:hAnsi="Verdana"/>
                <w:sz w:val="16"/>
                <w:szCs w:val="16"/>
              </w:rPr>
              <w:t xml:space="preserve">Comisión Interinstitucional del Cuadro Básico </w:t>
            </w:r>
            <w:r w:rsidRPr="00C93799">
              <w:rPr>
                <w:rFonts w:ascii="Verdana" w:hAnsi="Verdana"/>
                <w:sz w:val="16"/>
                <w:szCs w:val="16"/>
                <w:lang w:val="es-ES_tradnl"/>
              </w:rPr>
              <w:t xml:space="preserve">y Catálogo </w:t>
            </w:r>
            <w:r w:rsidRPr="00C93799">
              <w:rPr>
                <w:rFonts w:ascii="Verdana" w:hAnsi="Verdana"/>
                <w:sz w:val="16"/>
                <w:szCs w:val="16"/>
              </w:rPr>
              <w:t>de Insumos del Sector Salud</w:t>
            </w:r>
          </w:p>
        </w:tc>
        <w:tc>
          <w:tcPr>
            <w:tcW w:w="4542" w:type="dxa"/>
            <w:shd w:val="clear" w:color="auto" w:fill="auto"/>
          </w:tcPr>
          <w:p w14:paraId="6E2F69AD"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Interinstitutional Commission of the Basic Products Table and Catalog for Health Sector.</w:t>
            </w:r>
          </w:p>
        </w:tc>
      </w:tr>
      <w:tr w:rsidR="000261AF" w:rsidRPr="00322CA4" w14:paraId="4B8C3FF7" w14:textId="77777777" w:rsidTr="00BA21B5">
        <w:tc>
          <w:tcPr>
            <w:tcW w:w="4542" w:type="dxa"/>
            <w:shd w:val="clear" w:color="auto" w:fill="auto"/>
          </w:tcPr>
          <w:p w14:paraId="1625BC41" w14:textId="77777777" w:rsidR="000261AF" w:rsidRPr="00C93799" w:rsidRDefault="000261AF" w:rsidP="00C93799">
            <w:pPr>
              <w:pStyle w:val="texto0"/>
              <w:spacing w:after="70" w:line="276" w:lineRule="auto"/>
              <w:ind w:firstLine="0"/>
              <w:rPr>
                <w:rFonts w:ascii="Verdana" w:hAnsi="Verdana"/>
                <w:sz w:val="16"/>
                <w:szCs w:val="16"/>
              </w:rPr>
            </w:pPr>
            <w:r w:rsidRPr="00C93799">
              <w:rPr>
                <w:rFonts w:ascii="Verdana" w:hAnsi="Verdana"/>
                <w:sz w:val="16"/>
                <w:szCs w:val="16"/>
              </w:rPr>
              <w:t>INSTITUTO NACIONAL DE CANCEROLOGÍA</w:t>
            </w:r>
          </w:p>
        </w:tc>
        <w:tc>
          <w:tcPr>
            <w:tcW w:w="4542" w:type="dxa"/>
            <w:shd w:val="clear" w:color="auto" w:fill="auto"/>
          </w:tcPr>
          <w:p w14:paraId="40B3C4A8"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NATIONAL INSTITUTE OF CANCER STUDIES</w:t>
            </w:r>
          </w:p>
        </w:tc>
      </w:tr>
      <w:tr w:rsidR="000261AF" w:rsidRPr="00322CA4" w14:paraId="37FAE7BF" w14:textId="77777777" w:rsidTr="00BA21B5">
        <w:tc>
          <w:tcPr>
            <w:tcW w:w="4542" w:type="dxa"/>
            <w:shd w:val="clear" w:color="auto" w:fill="auto"/>
          </w:tcPr>
          <w:p w14:paraId="5E7EC5E3" w14:textId="77777777" w:rsidR="000261AF" w:rsidRPr="00C93799" w:rsidRDefault="000261AF" w:rsidP="00C93799">
            <w:pPr>
              <w:pStyle w:val="texto0"/>
              <w:spacing w:after="70" w:line="276" w:lineRule="auto"/>
              <w:ind w:firstLine="0"/>
              <w:rPr>
                <w:rFonts w:ascii="Verdana" w:hAnsi="Verdana"/>
                <w:sz w:val="16"/>
                <w:szCs w:val="16"/>
              </w:rPr>
            </w:pPr>
            <w:r w:rsidRPr="00C93799">
              <w:rPr>
                <w:rFonts w:ascii="Verdana" w:hAnsi="Verdana"/>
                <w:sz w:val="16"/>
                <w:szCs w:val="16"/>
              </w:rPr>
              <w:t>HOSPITAL INFANTIL DE MÉXICO FEDERICO GÓMEZ</w:t>
            </w:r>
          </w:p>
        </w:tc>
        <w:tc>
          <w:tcPr>
            <w:tcW w:w="4542" w:type="dxa"/>
            <w:shd w:val="clear" w:color="auto" w:fill="auto"/>
          </w:tcPr>
          <w:p w14:paraId="407A8987"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CHILDREN’S HOSPITAL OF MEXICO FEDERICO GOMEZ</w:t>
            </w:r>
          </w:p>
        </w:tc>
      </w:tr>
      <w:tr w:rsidR="000261AF" w:rsidRPr="00322CA4" w14:paraId="77B80286" w14:textId="77777777" w:rsidTr="00BA21B5">
        <w:tc>
          <w:tcPr>
            <w:tcW w:w="4542" w:type="dxa"/>
            <w:shd w:val="clear" w:color="auto" w:fill="auto"/>
          </w:tcPr>
          <w:p w14:paraId="2F994CD9" w14:textId="77777777" w:rsidR="000261AF" w:rsidRPr="00C93799" w:rsidRDefault="000261AF" w:rsidP="00C93799">
            <w:pPr>
              <w:pStyle w:val="texto0"/>
              <w:spacing w:after="70" w:line="276" w:lineRule="auto"/>
              <w:ind w:firstLine="0"/>
              <w:rPr>
                <w:rFonts w:ascii="Verdana" w:hAnsi="Verdana"/>
                <w:sz w:val="16"/>
                <w:szCs w:val="16"/>
              </w:rPr>
            </w:pPr>
            <w:r w:rsidRPr="00C93799">
              <w:rPr>
                <w:rFonts w:ascii="Verdana" w:hAnsi="Verdana"/>
                <w:sz w:val="16"/>
                <w:szCs w:val="16"/>
              </w:rPr>
              <w:t>INSTITUTO MEXICANO DEL SEGURO SOCIAL</w:t>
            </w:r>
          </w:p>
        </w:tc>
        <w:tc>
          <w:tcPr>
            <w:tcW w:w="4542" w:type="dxa"/>
            <w:shd w:val="clear" w:color="auto" w:fill="auto"/>
          </w:tcPr>
          <w:p w14:paraId="2725FF18"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MEXICAN INSTITUTE OF SOCIAL SECURITY.</w:t>
            </w:r>
          </w:p>
        </w:tc>
      </w:tr>
      <w:tr w:rsidR="000261AF" w:rsidRPr="00322CA4" w14:paraId="30C2CBE4" w14:textId="77777777" w:rsidTr="00BA21B5">
        <w:tc>
          <w:tcPr>
            <w:tcW w:w="4542" w:type="dxa"/>
            <w:shd w:val="clear" w:color="auto" w:fill="auto"/>
          </w:tcPr>
          <w:p w14:paraId="6945C178" w14:textId="77777777" w:rsidR="000261AF" w:rsidRPr="00C93799" w:rsidRDefault="000261AF" w:rsidP="00C93799">
            <w:pPr>
              <w:pStyle w:val="texto0"/>
              <w:spacing w:after="70" w:line="276" w:lineRule="auto"/>
              <w:ind w:firstLine="0"/>
              <w:rPr>
                <w:rFonts w:ascii="Verdana" w:hAnsi="Verdana"/>
                <w:sz w:val="16"/>
                <w:szCs w:val="16"/>
              </w:rPr>
            </w:pPr>
            <w:r w:rsidRPr="00C93799">
              <w:rPr>
                <w:rFonts w:ascii="Verdana" w:hAnsi="Verdana"/>
                <w:sz w:val="16"/>
                <w:szCs w:val="16"/>
              </w:rPr>
              <w:t>Coordinación del Programa Institucional de Farmacovigilancia</w:t>
            </w:r>
          </w:p>
        </w:tc>
        <w:tc>
          <w:tcPr>
            <w:tcW w:w="4542" w:type="dxa"/>
            <w:shd w:val="clear" w:color="auto" w:fill="auto"/>
          </w:tcPr>
          <w:p w14:paraId="341BFCEC"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Coordination of the Institutional Program of Pharmacovigilance</w:t>
            </w:r>
          </w:p>
        </w:tc>
      </w:tr>
      <w:tr w:rsidR="000261AF" w:rsidRPr="00322CA4" w14:paraId="7705ABFA" w14:textId="77777777" w:rsidTr="00BA21B5">
        <w:tc>
          <w:tcPr>
            <w:tcW w:w="4542" w:type="dxa"/>
            <w:shd w:val="clear" w:color="auto" w:fill="auto"/>
          </w:tcPr>
          <w:p w14:paraId="3C14C1B8" w14:textId="77777777" w:rsidR="000261AF" w:rsidRPr="00C93799" w:rsidRDefault="000261AF" w:rsidP="00C93799">
            <w:pPr>
              <w:pStyle w:val="texto0"/>
              <w:spacing w:after="70" w:line="276" w:lineRule="auto"/>
              <w:ind w:firstLine="0"/>
              <w:rPr>
                <w:rFonts w:ascii="Verdana" w:hAnsi="Verdana"/>
                <w:sz w:val="16"/>
                <w:szCs w:val="16"/>
              </w:rPr>
            </w:pPr>
            <w:r w:rsidRPr="00C93799">
              <w:rPr>
                <w:rFonts w:ascii="Verdana" w:hAnsi="Verdana"/>
                <w:sz w:val="16"/>
                <w:szCs w:val="16"/>
              </w:rPr>
              <w:t>División de Calidad del Hospital de Oncología</w:t>
            </w:r>
          </w:p>
        </w:tc>
        <w:tc>
          <w:tcPr>
            <w:tcW w:w="4542" w:type="dxa"/>
            <w:shd w:val="clear" w:color="auto" w:fill="auto"/>
          </w:tcPr>
          <w:p w14:paraId="03588C29"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Quality Division of the Oncology Hospital</w:t>
            </w:r>
          </w:p>
        </w:tc>
      </w:tr>
      <w:tr w:rsidR="000261AF" w:rsidRPr="00C93799" w14:paraId="4B23A27D" w14:textId="77777777" w:rsidTr="00BA21B5">
        <w:tc>
          <w:tcPr>
            <w:tcW w:w="4542" w:type="dxa"/>
            <w:shd w:val="clear" w:color="auto" w:fill="auto"/>
          </w:tcPr>
          <w:p w14:paraId="2FA380AB"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Coordinación de Servicios de Salud</w:t>
            </w:r>
          </w:p>
        </w:tc>
        <w:tc>
          <w:tcPr>
            <w:tcW w:w="4542" w:type="dxa"/>
            <w:shd w:val="clear" w:color="auto" w:fill="auto"/>
          </w:tcPr>
          <w:p w14:paraId="2E8BFADC"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Coordination of Health Services</w:t>
            </w:r>
          </w:p>
        </w:tc>
      </w:tr>
      <w:tr w:rsidR="000261AF" w:rsidRPr="00322CA4" w14:paraId="0B7772F7" w14:textId="77777777" w:rsidTr="00BA21B5">
        <w:tc>
          <w:tcPr>
            <w:tcW w:w="4542" w:type="dxa"/>
            <w:shd w:val="clear" w:color="auto" w:fill="auto"/>
          </w:tcPr>
          <w:p w14:paraId="311D63B6"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UNIVERSIDAD NACIONAL AUTÓNOMA DE MÉXICO</w:t>
            </w:r>
          </w:p>
        </w:tc>
        <w:tc>
          <w:tcPr>
            <w:tcW w:w="4542" w:type="dxa"/>
            <w:shd w:val="clear" w:color="auto" w:fill="auto"/>
          </w:tcPr>
          <w:p w14:paraId="4F870FD6"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NATIONAL AUTONOMOUS UNIVERSITY OF MEXICO</w:t>
            </w:r>
          </w:p>
        </w:tc>
      </w:tr>
      <w:tr w:rsidR="000261AF" w:rsidRPr="00C93799" w14:paraId="434AB3AA" w14:textId="77777777" w:rsidTr="00BA21B5">
        <w:tc>
          <w:tcPr>
            <w:tcW w:w="4542" w:type="dxa"/>
            <w:shd w:val="clear" w:color="auto" w:fill="auto"/>
          </w:tcPr>
          <w:p w14:paraId="008228A1" w14:textId="77777777" w:rsidR="000261AF" w:rsidRPr="00C93799" w:rsidRDefault="000261AF" w:rsidP="00C93799">
            <w:pPr>
              <w:pStyle w:val="texto0"/>
              <w:spacing w:after="80" w:line="276" w:lineRule="auto"/>
              <w:ind w:firstLine="0"/>
              <w:rPr>
                <w:rFonts w:ascii="Verdana" w:hAnsi="Verdana"/>
                <w:sz w:val="16"/>
                <w:szCs w:val="16"/>
              </w:rPr>
            </w:pPr>
            <w:r w:rsidRPr="00C93799">
              <w:rPr>
                <w:rFonts w:ascii="Verdana" w:hAnsi="Verdana"/>
                <w:sz w:val="16"/>
                <w:szCs w:val="16"/>
              </w:rPr>
              <w:t>Facultad de Química</w:t>
            </w:r>
          </w:p>
        </w:tc>
        <w:tc>
          <w:tcPr>
            <w:tcW w:w="4542" w:type="dxa"/>
            <w:shd w:val="clear" w:color="auto" w:fill="auto"/>
          </w:tcPr>
          <w:p w14:paraId="1C5D5320"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School of Chemistry</w:t>
            </w:r>
          </w:p>
        </w:tc>
      </w:tr>
      <w:tr w:rsidR="000261AF" w:rsidRPr="00C93799" w14:paraId="0C036CF7" w14:textId="77777777" w:rsidTr="00BA21B5">
        <w:tc>
          <w:tcPr>
            <w:tcW w:w="4542" w:type="dxa"/>
            <w:shd w:val="clear" w:color="auto" w:fill="auto"/>
          </w:tcPr>
          <w:p w14:paraId="23DB5936" w14:textId="77777777" w:rsidR="000261AF" w:rsidRPr="00C93799" w:rsidRDefault="000261AF" w:rsidP="00C93799">
            <w:pPr>
              <w:pStyle w:val="texto0"/>
              <w:spacing w:after="96" w:line="276" w:lineRule="auto"/>
              <w:ind w:firstLine="0"/>
              <w:rPr>
                <w:rFonts w:ascii="Verdana" w:hAnsi="Verdana"/>
                <w:sz w:val="16"/>
                <w:szCs w:val="16"/>
              </w:rPr>
            </w:pPr>
            <w:r w:rsidRPr="00C93799">
              <w:rPr>
                <w:rFonts w:ascii="Verdana" w:hAnsi="Verdana"/>
                <w:sz w:val="16"/>
                <w:szCs w:val="16"/>
              </w:rPr>
              <w:t>Facultad de Medicina</w:t>
            </w:r>
          </w:p>
        </w:tc>
        <w:tc>
          <w:tcPr>
            <w:tcW w:w="4542" w:type="dxa"/>
            <w:shd w:val="clear" w:color="auto" w:fill="auto"/>
          </w:tcPr>
          <w:p w14:paraId="30FA43AF"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School of Medicine.</w:t>
            </w:r>
          </w:p>
        </w:tc>
      </w:tr>
      <w:tr w:rsidR="000261AF" w:rsidRPr="00C93799" w14:paraId="5AE1C6A3" w14:textId="77777777" w:rsidTr="00BA21B5">
        <w:tc>
          <w:tcPr>
            <w:tcW w:w="4542" w:type="dxa"/>
            <w:shd w:val="clear" w:color="auto" w:fill="auto"/>
          </w:tcPr>
          <w:p w14:paraId="7A77F1C8" w14:textId="77777777" w:rsidR="000261AF" w:rsidRPr="00C93799" w:rsidRDefault="000261AF" w:rsidP="00C93799">
            <w:pPr>
              <w:pStyle w:val="texto0"/>
              <w:spacing w:after="96" w:line="276" w:lineRule="auto"/>
              <w:ind w:firstLine="0"/>
              <w:rPr>
                <w:rFonts w:ascii="Verdana" w:hAnsi="Verdana"/>
                <w:sz w:val="16"/>
                <w:szCs w:val="16"/>
              </w:rPr>
            </w:pPr>
            <w:r w:rsidRPr="00C93799">
              <w:rPr>
                <w:rFonts w:ascii="Verdana" w:hAnsi="Verdana"/>
                <w:sz w:val="16"/>
                <w:szCs w:val="16"/>
              </w:rPr>
              <w:t>INSTITUTO POLITÉCNICO NACIONAL</w:t>
            </w:r>
          </w:p>
        </w:tc>
        <w:tc>
          <w:tcPr>
            <w:tcW w:w="4542" w:type="dxa"/>
            <w:shd w:val="clear" w:color="auto" w:fill="auto"/>
          </w:tcPr>
          <w:p w14:paraId="66836C62"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INSTITUTO POLITECNICO NACIONAL.</w:t>
            </w:r>
          </w:p>
        </w:tc>
      </w:tr>
      <w:tr w:rsidR="000261AF" w:rsidRPr="00322CA4" w14:paraId="3BBE620D" w14:textId="77777777" w:rsidTr="00BA21B5">
        <w:tc>
          <w:tcPr>
            <w:tcW w:w="4542" w:type="dxa"/>
            <w:shd w:val="clear" w:color="auto" w:fill="auto"/>
          </w:tcPr>
          <w:p w14:paraId="228E4FA8" w14:textId="77777777" w:rsidR="000261AF" w:rsidRPr="00C93799" w:rsidRDefault="000261AF" w:rsidP="00C93799">
            <w:pPr>
              <w:pStyle w:val="texto0"/>
              <w:spacing w:after="96" w:line="276" w:lineRule="auto"/>
              <w:ind w:firstLine="0"/>
              <w:rPr>
                <w:rFonts w:ascii="Verdana" w:hAnsi="Verdana"/>
                <w:sz w:val="16"/>
                <w:szCs w:val="16"/>
              </w:rPr>
            </w:pPr>
            <w:r w:rsidRPr="00C93799">
              <w:rPr>
                <w:rFonts w:ascii="Verdana" w:hAnsi="Verdana"/>
                <w:sz w:val="16"/>
                <w:szCs w:val="16"/>
              </w:rPr>
              <w:t>Centro de Investigación y de Estudios Avanzados</w:t>
            </w:r>
          </w:p>
        </w:tc>
        <w:tc>
          <w:tcPr>
            <w:tcW w:w="4542" w:type="dxa"/>
            <w:shd w:val="clear" w:color="auto" w:fill="auto"/>
          </w:tcPr>
          <w:p w14:paraId="48929DD9"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Center for Research and Advanced Studies.</w:t>
            </w:r>
          </w:p>
        </w:tc>
      </w:tr>
      <w:tr w:rsidR="000261AF" w:rsidRPr="00322CA4" w14:paraId="4D4C22C0" w14:textId="77777777" w:rsidTr="00BA21B5">
        <w:tc>
          <w:tcPr>
            <w:tcW w:w="4542" w:type="dxa"/>
            <w:shd w:val="clear" w:color="auto" w:fill="auto"/>
          </w:tcPr>
          <w:p w14:paraId="11C46CDC" w14:textId="77777777" w:rsidR="000261AF" w:rsidRPr="00C93799" w:rsidRDefault="000261AF" w:rsidP="00C93799">
            <w:pPr>
              <w:pStyle w:val="texto0"/>
              <w:spacing w:after="96" w:line="276" w:lineRule="auto"/>
              <w:ind w:firstLine="0"/>
              <w:rPr>
                <w:rFonts w:ascii="Verdana" w:hAnsi="Verdana"/>
                <w:sz w:val="16"/>
                <w:szCs w:val="16"/>
              </w:rPr>
            </w:pPr>
            <w:r w:rsidRPr="00C93799">
              <w:rPr>
                <w:rFonts w:ascii="Verdana" w:hAnsi="Verdana"/>
                <w:sz w:val="16"/>
                <w:szCs w:val="16"/>
              </w:rPr>
              <w:t>Escuela Nacional de Ciencias Biológicas</w:t>
            </w:r>
          </w:p>
        </w:tc>
        <w:tc>
          <w:tcPr>
            <w:tcW w:w="4542" w:type="dxa"/>
            <w:shd w:val="clear" w:color="auto" w:fill="auto"/>
          </w:tcPr>
          <w:p w14:paraId="3790E91F"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National School of Biological Sciences.</w:t>
            </w:r>
          </w:p>
        </w:tc>
      </w:tr>
      <w:tr w:rsidR="000261AF" w:rsidRPr="00C93799" w14:paraId="12EE9C89" w14:textId="77777777" w:rsidTr="00BA21B5">
        <w:tc>
          <w:tcPr>
            <w:tcW w:w="4542" w:type="dxa"/>
            <w:shd w:val="clear" w:color="auto" w:fill="auto"/>
          </w:tcPr>
          <w:p w14:paraId="7CDE0D71"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BENEMÉRITA UNIVERSIDAD AUTÓNOMA DE PUEBLA</w:t>
            </w:r>
          </w:p>
        </w:tc>
        <w:tc>
          <w:tcPr>
            <w:tcW w:w="4542" w:type="dxa"/>
            <w:shd w:val="clear" w:color="auto" w:fill="auto"/>
          </w:tcPr>
          <w:p w14:paraId="6DB6A541"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lang w:val="es-MX"/>
              </w:rPr>
              <w:t>BENEMERITA UNIVERSIDAD AUTONOMA DE PUEBLA</w:t>
            </w:r>
          </w:p>
        </w:tc>
      </w:tr>
      <w:tr w:rsidR="000261AF" w:rsidRPr="00C93799" w14:paraId="5936E619" w14:textId="77777777" w:rsidTr="00BA21B5">
        <w:tc>
          <w:tcPr>
            <w:tcW w:w="4542" w:type="dxa"/>
            <w:shd w:val="clear" w:color="auto" w:fill="auto"/>
          </w:tcPr>
          <w:p w14:paraId="66F7F93A"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Facultad de Ciencias Químicas</w:t>
            </w:r>
          </w:p>
        </w:tc>
        <w:tc>
          <w:tcPr>
            <w:tcW w:w="4542" w:type="dxa"/>
            <w:shd w:val="clear" w:color="auto" w:fill="auto"/>
          </w:tcPr>
          <w:p w14:paraId="52210E85"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Faculty of Chemical Sciences</w:t>
            </w:r>
          </w:p>
        </w:tc>
      </w:tr>
      <w:tr w:rsidR="000261AF" w:rsidRPr="00322CA4" w14:paraId="4A6007E0" w14:textId="77777777" w:rsidTr="00BA21B5">
        <w:tc>
          <w:tcPr>
            <w:tcW w:w="4542" w:type="dxa"/>
            <w:shd w:val="clear" w:color="auto" w:fill="auto"/>
          </w:tcPr>
          <w:p w14:paraId="2A26287F"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CÁMARA NACIONAL DE LA INDUSTRIA FARMACÉUTICA</w:t>
            </w:r>
          </w:p>
        </w:tc>
        <w:tc>
          <w:tcPr>
            <w:tcW w:w="4542" w:type="dxa"/>
            <w:shd w:val="clear" w:color="auto" w:fill="auto"/>
          </w:tcPr>
          <w:p w14:paraId="14EC5AB1" w14:textId="77777777" w:rsidR="000261AF" w:rsidRPr="00C93799" w:rsidRDefault="000261AF" w:rsidP="00C93799">
            <w:pPr>
              <w:pStyle w:val="Texto"/>
              <w:spacing w:line="238" w:lineRule="exact"/>
              <w:ind w:firstLine="0"/>
              <w:rPr>
                <w:rFonts w:ascii="Verdana" w:hAnsi="Verdana"/>
                <w:sz w:val="16"/>
                <w:szCs w:val="16"/>
                <w:lang w:val="en-US"/>
              </w:rPr>
            </w:pPr>
            <w:r w:rsidRPr="00C93799">
              <w:rPr>
                <w:rFonts w:ascii="Verdana" w:hAnsi="Verdana"/>
                <w:sz w:val="16"/>
                <w:szCs w:val="16"/>
                <w:lang w:val="en-US"/>
              </w:rPr>
              <w:t>NATIONAL CHAMBER OF THE PHARMACEUTICAL INDUSTRY.</w:t>
            </w:r>
          </w:p>
        </w:tc>
      </w:tr>
      <w:tr w:rsidR="000261AF" w:rsidRPr="00C93799" w14:paraId="380ECA86" w14:textId="77777777" w:rsidTr="00BA21B5">
        <w:tc>
          <w:tcPr>
            <w:tcW w:w="4542" w:type="dxa"/>
            <w:shd w:val="clear" w:color="auto" w:fill="auto"/>
          </w:tcPr>
          <w:p w14:paraId="611AF277"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CÁMARA NACIONAL DE LA INDUSTRIA DE LA TRANSFORMACIÓN</w:t>
            </w:r>
          </w:p>
        </w:tc>
        <w:tc>
          <w:tcPr>
            <w:tcW w:w="4542" w:type="dxa"/>
            <w:shd w:val="clear" w:color="auto" w:fill="auto"/>
          </w:tcPr>
          <w:p w14:paraId="61D4B41E"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lang w:val="es-MX"/>
              </w:rPr>
              <w:t>ASOCIACION MEXICANA DE LABORATORIOS FARMACEUTICOS, A. C.</w:t>
            </w:r>
          </w:p>
        </w:tc>
      </w:tr>
      <w:tr w:rsidR="000261AF" w:rsidRPr="00C93799" w14:paraId="3C8B389A" w14:textId="77777777" w:rsidTr="00BA21B5">
        <w:tc>
          <w:tcPr>
            <w:tcW w:w="4542" w:type="dxa"/>
            <w:shd w:val="clear" w:color="auto" w:fill="auto"/>
          </w:tcPr>
          <w:p w14:paraId="2A7C588A"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MEXICANA DE LABORATORIOS FARMACÉUTICOS, A.C.</w:t>
            </w:r>
          </w:p>
        </w:tc>
        <w:tc>
          <w:tcPr>
            <w:tcW w:w="4542" w:type="dxa"/>
            <w:shd w:val="clear" w:color="auto" w:fill="auto"/>
          </w:tcPr>
          <w:p w14:paraId="7F5D6226"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lang w:val="es-MX"/>
              </w:rPr>
              <w:t>ACADEMIA NACIONAL DE CIENCIAS FARMACEUTICAS, A. C.</w:t>
            </w:r>
          </w:p>
        </w:tc>
      </w:tr>
      <w:tr w:rsidR="000261AF" w:rsidRPr="00C93799" w14:paraId="3FB8231F" w14:textId="77777777" w:rsidTr="00BA21B5">
        <w:tc>
          <w:tcPr>
            <w:tcW w:w="4542" w:type="dxa"/>
            <w:shd w:val="clear" w:color="auto" w:fill="auto"/>
          </w:tcPr>
          <w:p w14:paraId="44073BE5"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ACADEMIA NACIONAL DE MEDICINA DE MÉXICO, A.C.</w:t>
            </w:r>
          </w:p>
        </w:tc>
        <w:tc>
          <w:tcPr>
            <w:tcW w:w="4542" w:type="dxa"/>
            <w:shd w:val="clear" w:color="auto" w:fill="auto"/>
          </w:tcPr>
          <w:p w14:paraId="649192C3"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rPr>
              <w:t>ACADEMIA NACIONAL DE MEDICINA DE MÉXICO, A.C.</w:t>
            </w:r>
          </w:p>
        </w:tc>
      </w:tr>
      <w:tr w:rsidR="000261AF" w:rsidRPr="00C93799" w14:paraId="523AAC70" w14:textId="77777777" w:rsidTr="00BA21B5">
        <w:tc>
          <w:tcPr>
            <w:tcW w:w="4542" w:type="dxa"/>
            <w:shd w:val="clear" w:color="auto" w:fill="auto"/>
          </w:tcPr>
          <w:p w14:paraId="162845C3"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FARMACÉUTICA MEXICANA, A.C.</w:t>
            </w:r>
          </w:p>
        </w:tc>
        <w:tc>
          <w:tcPr>
            <w:tcW w:w="4542" w:type="dxa"/>
            <w:shd w:val="clear" w:color="auto" w:fill="auto"/>
          </w:tcPr>
          <w:p w14:paraId="22091A17"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lang w:val="es-MX"/>
              </w:rPr>
              <w:t>ASOCIACION FARMACEUTICA MEXICANA, A. C.</w:t>
            </w:r>
          </w:p>
        </w:tc>
      </w:tr>
      <w:tr w:rsidR="000261AF" w:rsidRPr="00C93799" w14:paraId="6379C285" w14:textId="77777777" w:rsidTr="00BA21B5">
        <w:tc>
          <w:tcPr>
            <w:tcW w:w="4542" w:type="dxa"/>
            <w:shd w:val="clear" w:color="auto" w:fill="auto"/>
          </w:tcPr>
          <w:p w14:paraId="2FF6147D"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MEXICANA DE FARMACOVIGILANCIA, A.C.</w:t>
            </w:r>
          </w:p>
        </w:tc>
        <w:tc>
          <w:tcPr>
            <w:tcW w:w="4542" w:type="dxa"/>
            <w:shd w:val="clear" w:color="auto" w:fill="auto"/>
          </w:tcPr>
          <w:p w14:paraId="0E7CC40C"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lang w:val="es-MX"/>
              </w:rPr>
              <w:t>ASOCIACION MEXICANA DE FARMACOVIGILANCIA, A. C.</w:t>
            </w:r>
          </w:p>
        </w:tc>
      </w:tr>
      <w:tr w:rsidR="000261AF" w:rsidRPr="00C93799" w14:paraId="23DC5686" w14:textId="77777777" w:rsidTr="00BA21B5">
        <w:tc>
          <w:tcPr>
            <w:tcW w:w="4542" w:type="dxa"/>
            <w:shd w:val="clear" w:color="auto" w:fill="auto"/>
          </w:tcPr>
          <w:p w14:paraId="51285111"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COLEGIO NACIONAL DE QUÍMICOS FARMACÉUTICOS BIÓLOGOS MÉXICO, A.C.</w:t>
            </w:r>
          </w:p>
        </w:tc>
        <w:tc>
          <w:tcPr>
            <w:tcW w:w="4542" w:type="dxa"/>
            <w:shd w:val="clear" w:color="auto" w:fill="auto"/>
          </w:tcPr>
          <w:p w14:paraId="12BAD078"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lang w:val="es-MX"/>
              </w:rPr>
              <w:t>COLEGIO NACIONAL DE QUIMICOS FARMACEUTICOS BIOLOGOS MEXICO, A. C.</w:t>
            </w:r>
          </w:p>
        </w:tc>
      </w:tr>
      <w:tr w:rsidR="000261AF" w:rsidRPr="00C93799" w14:paraId="76E4966A" w14:textId="77777777" w:rsidTr="00BA21B5">
        <w:tc>
          <w:tcPr>
            <w:tcW w:w="4542" w:type="dxa"/>
            <w:shd w:val="clear" w:color="auto" w:fill="auto"/>
          </w:tcPr>
          <w:p w14:paraId="56F01EBB"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PRODUCCIÓN QUÍMICO FARMACÉUTICA, A.C.</w:t>
            </w:r>
          </w:p>
        </w:tc>
        <w:tc>
          <w:tcPr>
            <w:tcW w:w="4542" w:type="dxa"/>
            <w:shd w:val="clear" w:color="auto" w:fill="auto"/>
          </w:tcPr>
          <w:p w14:paraId="54D7D3C9" w14:textId="77777777" w:rsidR="000261AF" w:rsidRPr="00C93799" w:rsidRDefault="000261AF" w:rsidP="00C93799">
            <w:pPr>
              <w:pStyle w:val="Texto"/>
              <w:spacing w:line="238" w:lineRule="exact"/>
              <w:ind w:firstLine="0"/>
              <w:rPr>
                <w:rFonts w:ascii="Verdana" w:hAnsi="Verdana"/>
                <w:sz w:val="16"/>
                <w:szCs w:val="16"/>
                <w:lang w:val="es-MX"/>
              </w:rPr>
            </w:pPr>
            <w:r w:rsidRPr="00C93799">
              <w:rPr>
                <w:rFonts w:ascii="Verdana" w:hAnsi="Verdana"/>
                <w:sz w:val="16"/>
                <w:szCs w:val="16"/>
                <w:lang w:val="es-MX"/>
              </w:rPr>
              <w:t>PRODUCCION QUIMICO FARMACEUTICA, A. C.</w:t>
            </w:r>
          </w:p>
        </w:tc>
      </w:tr>
      <w:tr w:rsidR="000261AF" w:rsidRPr="00C93799" w14:paraId="384CC159" w14:textId="77777777" w:rsidTr="00BA21B5">
        <w:tc>
          <w:tcPr>
            <w:tcW w:w="4542" w:type="dxa"/>
            <w:shd w:val="clear" w:color="auto" w:fill="auto"/>
          </w:tcPr>
          <w:p w14:paraId="3A6B5CE4"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ALE, I.A.P.</w:t>
            </w:r>
          </w:p>
        </w:tc>
        <w:tc>
          <w:tcPr>
            <w:tcW w:w="4542" w:type="dxa"/>
            <w:shd w:val="clear" w:color="auto" w:fill="auto"/>
          </w:tcPr>
          <w:p w14:paraId="43D75E62"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ALE, I.A.P.</w:t>
            </w:r>
          </w:p>
        </w:tc>
      </w:tr>
      <w:tr w:rsidR="000261AF" w:rsidRPr="00C93799" w14:paraId="531ED144" w14:textId="77777777" w:rsidTr="00BA21B5">
        <w:tc>
          <w:tcPr>
            <w:tcW w:w="4542" w:type="dxa"/>
            <w:shd w:val="clear" w:color="auto" w:fill="auto"/>
          </w:tcPr>
          <w:p w14:paraId="73A254D0"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MEXICANA DE PROFESIONALES EN REGULACIÓN SANITARIA, A.C.</w:t>
            </w:r>
          </w:p>
        </w:tc>
        <w:tc>
          <w:tcPr>
            <w:tcW w:w="4542" w:type="dxa"/>
            <w:shd w:val="clear" w:color="auto" w:fill="auto"/>
          </w:tcPr>
          <w:p w14:paraId="359C9577"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MEXICANA DE PROFESIONALES EN REGULACIÓN SANITARIA, A.C.</w:t>
            </w:r>
          </w:p>
        </w:tc>
      </w:tr>
      <w:tr w:rsidR="000261AF" w:rsidRPr="00C93799" w14:paraId="13F05F33" w14:textId="77777777" w:rsidTr="00BA21B5">
        <w:tc>
          <w:tcPr>
            <w:tcW w:w="4542" w:type="dxa"/>
            <w:shd w:val="clear" w:color="auto" w:fill="auto"/>
          </w:tcPr>
          <w:p w14:paraId="604F1224"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lastRenderedPageBreak/>
              <w:t>ASOCIACIÓN NACIONAL DE FABRICANTES DE MEDICAMENTOS A.C.</w:t>
            </w:r>
          </w:p>
        </w:tc>
        <w:tc>
          <w:tcPr>
            <w:tcW w:w="4542" w:type="dxa"/>
            <w:shd w:val="clear" w:color="auto" w:fill="auto"/>
          </w:tcPr>
          <w:p w14:paraId="5477D342"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NACIONAL DE FABRICANTES DE MEDICAMENTOS A.C.</w:t>
            </w:r>
          </w:p>
        </w:tc>
      </w:tr>
      <w:tr w:rsidR="000261AF" w:rsidRPr="00C93799" w14:paraId="7589FC79" w14:textId="77777777" w:rsidTr="00BA21B5">
        <w:tc>
          <w:tcPr>
            <w:tcW w:w="4542" w:type="dxa"/>
            <w:shd w:val="clear" w:color="auto" w:fill="auto"/>
          </w:tcPr>
          <w:p w14:paraId="0780E14D"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RED LATINOAMERICANA DE FARMACOVIGILANCIA Y TECNOVIGILANCIA A.C.</w:t>
            </w:r>
          </w:p>
        </w:tc>
        <w:tc>
          <w:tcPr>
            <w:tcW w:w="4542" w:type="dxa"/>
            <w:shd w:val="clear" w:color="auto" w:fill="auto"/>
          </w:tcPr>
          <w:p w14:paraId="764FFC2B"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RED LATINOAMERICANA DE FARMACOVIGILANCIA Y TECNOVIGILANCIA A.C.</w:t>
            </w:r>
          </w:p>
        </w:tc>
      </w:tr>
      <w:tr w:rsidR="000261AF" w:rsidRPr="00C93799" w14:paraId="3C00AED5" w14:textId="77777777" w:rsidTr="00BA21B5">
        <w:tc>
          <w:tcPr>
            <w:tcW w:w="4542" w:type="dxa"/>
            <w:shd w:val="clear" w:color="auto" w:fill="auto"/>
          </w:tcPr>
          <w:p w14:paraId="49A79BBA"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MEXICANA DE INDUSTRIAS DE INVESTIGACIÓN FARMACÉUTICA, A.C.</w:t>
            </w:r>
          </w:p>
        </w:tc>
        <w:tc>
          <w:tcPr>
            <w:tcW w:w="4542" w:type="dxa"/>
            <w:shd w:val="clear" w:color="auto" w:fill="auto"/>
          </w:tcPr>
          <w:p w14:paraId="3E0E0C75" w14:textId="77777777" w:rsidR="000261AF" w:rsidRPr="00C93799" w:rsidRDefault="000261AF" w:rsidP="00C93799">
            <w:pPr>
              <w:pStyle w:val="texto0"/>
              <w:spacing w:after="40" w:line="276" w:lineRule="auto"/>
              <w:ind w:firstLine="0"/>
              <w:rPr>
                <w:rFonts w:ascii="Verdana" w:hAnsi="Verdana"/>
                <w:sz w:val="16"/>
                <w:szCs w:val="16"/>
              </w:rPr>
            </w:pPr>
            <w:r w:rsidRPr="00C93799">
              <w:rPr>
                <w:rFonts w:ascii="Verdana" w:hAnsi="Verdana"/>
                <w:sz w:val="16"/>
                <w:szCs w:val="16"/>
              </w:rPr>
              <w:t>ASOCIACIÓN MEXICANA DE INDUSTRIAS DE INVESTIGACIÓN FARMACÉUTICA, A.C.</w:t>
            </w:r>
          </w:p>
        </w:tc>
      </w:tr>
      <w:tr w:rsidR="00857495" w:rsidRPr="00C93799" w14:paraId="7D2BF2EB" w14:textId="77777777" w:rsidTr="00857495">
        <w:trPr>
          <w:trHeight w:val="162"/>
        </w:trPr>
        <w:tc>
          <w:tcPr>
            <w:tcW w:w="4542" w:type="dxa"/>
            <w:shd w:val="clear" w:color="auto" w:fill="auto"/>
          </w:tcPr>
          <w:p w14:paraId="716F8D70" w14:textId="77777777" w:rsidR="00857495" w:rsidRPr="00C93799" w:rsidRDefault="00857495" w:rsidP="00C93799">
            <w:pPr>
              <w:pStyle w:val="ANOTACION"/>
              <w:spacing w:before="0" w:after="40" w:line="276" w:lineRule="auto"/>
              <w:rPr>
                <w:rFonts w:ascii="Verdana" w:hAnsi="Verdana"/>
                <w:sz w:val="16"/>
                <w:szCs w:val="16"/>
              </w:rPr>
            </w:pPr>
          </w:p>
        </w:tc>
        <w:tc>
          <w:tcPr>
            <w:tcW w:w="4542" w:type="dxa"/>
            <w:shd w:val="clear" w:color="auto" w:fill="auto"/>
          </w:tcPr>
          <w:p w14:paraId="5F91F334" w14:textId="77777777" w:rsidR="00857495" w:rsidRPr="00322CA4" w:rsidRDefault="00857495" w:rsidP="00C93799">
            <w:pPr>
              <w:pStyle w:val="ANOTACION"/>
              <w:spacing w:before="0" w:after="40" w:line="276" w:lineRule="auto"/>
              <w:rPr>
                <w:rFonts w:ascii="Verdana" w:hAnsi="Verdana"/>
                <w:sz w:val="16"/>
                <w:szCs w:val="16"/>
                <w:lang w:val="es-MX"/>
              </w:rPr>
            </w:pPr>
          </w:p>
        </w:tc>
      </w:tr>
      <w:tr w:rsidR="00857495" w:rsidRPr="00322CA4" w14:paraId="3B0DDC53" w14:textId="77777777" w:rsidTr="00BA21B5">
        <w:tc>
          <w:tcPr>
            <w:tcW w:w="4542" w:type="dxa"/>
            <w:shd w:val="clear" w:color="auto" w:fill="auto"/>
          </w:tcPr>
          <w:p w14:paraId="551EE1AD" w14:textId="6133FC4A" w:rsidR="00857495" w:rsidRPr="00C93799" w:rsidRDefault="00857495" w:rsidP="00857495">
            <w:pPr>
              <w:pStyle w:val="ANOTACION"/>
              <w:spacing w:before="0" w:after="40" w:line="276" w:lineRule="auto"/>
              <w:rPr>
                <w:rFonts w:ascii="Verdana" w:hAnsi="Verdana"/>
                <w:sz w:val="16"/>
                <w:szCs w:val="16"/>
              </w:rPr>
            </w:pPr>
            <w:r w:rsidRPr="00C93799">
              <w:rPr>
                <w:rFonts w:ascii="Verdana" w:hAnsi="Verdana"/>
                <w:sz w:val="16"/>
                <w:szCs w:val="16"/>
              </w:rPr>
              <w:t>NORMA OFICIAL MEXICANA NOM-220-SSA1-2016, INSTALACIÓN Y OPERACIÓN DE LA FARMACOVIGILANCIA</w:t>
            </w:r>
          </w:p>
        </w:tc>
        <w:tc>
          <w:tcPr>
            <w:tcW w:w="4542" w:type="dxa"/>
            <w:shd w:val="clear" w:color="auto" w:fill="auto"/>
          </w:tcPr>
          <w:p w14:paraId="1CC48ACF" w14:textId="22628EDB" w:rsidR="00857495" w:rsidRPr="00857495" w:rsidRDefault="00857495" w:rsidP="00857495">
            <w:pPr>
              <w:pStyle w:val="ANOTACION"/>
              <w:spacing w:before="0" w:after="40" w:line="276" w:lineRule="auto"/>
              <w:rPr>
                <w:rFonts w:ascii="Verdana" w:hAnsi="Verdana"/>
                <w:sz w:val="16"/>
                <w:szCs w:val="16"/>
                <w:lang w:val="en-US"/>
              </w:rPr>
            </w:pPr>
            <w:r w:rsidRPr="00857495">
              <w:rPr>
                <w:rFonts w:ascii="Verdana" w:hAnsi="Verdana"/>
                <w:sz w:val="16"/>
                <w:szCs w:val="16"/>
                <w:lang w:val="en-US"/>
              </w:rPr>
              <w:t>OFFICIAL MEXICAN STANDARD NOM-220-SSA1-2016, INSTALLATION AND OPERATION OF THE PHARMACOVIGILANCE</w:t>
            </w:r>
          </w:p>
        </w:tc>
      </w:tr>
      <w:tr w:rsidR="00857495" w:rsidRPr="00C93799" w14:paraId="6EB8D958" w14:textId="77777777" w:rsidTr="00BA21B5">
        <w:tc>
          <w:tcPr>
            <w:tcW w:w="4542" w:type="dxa"/>
            <w:shd w:val="clear" w:color="auto" w:fill="auto"/>
          </w:tcPr>
          <w:p w14:paraId="0140026A" w14:textId="77777777" w:rsidR="00857495" w:rsidRPr="00C93799" w:rsidRDefault="00857495" w:rsidP="00857495">
            <w:pPr>
              <w:pStyle w:val="ANOTACION"/>
              <w:spacing w:before="0" w:after="40" w:line="276" w:lineRule="auto"/>
              <w:rPr>
                <w:rFonts w:ascii="Verdana" w:hAnsi="Verdana"/>
                <w:sz w:val="16"/>
                <w:szCs w:val="16"/>
              </w:rPr>
            </w:pPr>
            <w:r w:rsidRPr="00C93799">
              <w:rPr>
                <w:rFonts w:ascii="Verdana" w:hAnsi="Verdana"/>
                <w:sz w:val="16"/>
                <w:szCs w:val="16"/>
              </w:rPr>
              <w:t>ÍNDICE</w:t>
            </w:r>
          </w:p>
        </w:tc>
        <w:tc>
          <w:tcPr>
            <w:tcW w:w="4542" w:type="dxa"/>
            <w:shd w:val="clear" w:color="auto" w:fill="auto"/>
          </w:tcPr>
          <w:p w14:paraId="0FA9589B" w14:textId="77777777" w:rsidR="00857495" w:rsidRPr="00C93799" w:rsidRDefault="00857495" w:rsidP="00857495">
            <w:pPr>
              <w:pStyle w:val="ANOTACION"/>
              <w:spacing w:before="0" w:after="40" w:line="276" w:lineRule="auto"/>
              <w:rPr>
                <w:rFonts w:ascii="Verdana" w:hAnsi="Verdana"/>
                <w:sz w:val="16"/>
                <w:szCs w:val="16"/>
                <w:lang w:val="en-US"/>
              </w:rPr>
            </w:pPr>
            <w:r w:rsidRPr="00C93799">
              <w:rPr>
                <w:rFonts w:ascii="Verdana" w:hAnsi="Verdana"/>
                <w:sz w:val="16"/>
                <w:szCs w:val="16"/>
                <w:lang w:val="en-US"/>
              </w:rPr>
              <w:t>INDEX</w:t>
            </w:r>
          </w:p>
        </w:tc>
      </w:tr>
      <w:tr w:rsidR="00857495" w:rsidRPr="00C93799" w14:paraId="3FB7AD05" w14:textId="77777777" w:rsidTr="00BA21B5">
        <w:tc>
          <w:tcPr>
            <w:tcW w:w="4542" w:type="dxa"/>
            <w:shd w:val="clear" w:color="auto" w:fill="auto"/>
          </w:tcPr>
          <w:p w14:paraId="447702A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0.</w:t>
            </w:r>
            <w:r w:rsidRPr="00C93799">
              <w:rPr>
                <w:rFonts w:ascii="Verdana" w:hAnsi="Verdana"/>
                <w:sz w:val="16"/>
                <w:szCs w:val="16"/>
              </w:rPr>
              <w:t xml:space="preserve"> Introducción</w:t>
            </w:r>
          </w:p>
        </w:tc>
        <w:tc>
          <w:tcPr>
            <w:tcW w:w="4542" w:type="dxa"/>
            <w:shd w:val="clear" w:color="auto" w:fill="auto"/>
          </w:tcPr>
          <w:p w14:paraId="24ADEF07" w14:textId="77777777" w:rsidR="00857495" w:rsidRPr="00C93799" w:rsidRDefault="00857495" w:rsidP="00857495">
            <w:pPr>
              <w:pStyle w:val="Texto"/>
              <w:spacing w:line="238" w:lineRule="exact"/>
              <w:ind w:firstLine="0"/>
              <w:rPr>
                <w:rFonts w:ascii="Verdana" w:hAnsi="Verdana"/>
                <w:sz w:val="16"/>
                <w:szCs w:val="16"/>
                <w:lang w:val="en-US"/>
              </w:rPr>
            </w:pPr>
            <w:r w:rsidRPr="00C93799">
              <w:rPr>
                <w:rFonts w:ascii="Verdana" w:hAnsi="Verdana"/>
                <w:b/>
                <w:sz w:val="16"/>
                <w:szCs w:val="16"/>
                <w:lang w:val="en-US"/>
              </w:rPr>
              <w:t xml:space="preserve">0. </w:t>
            </w:r>
            <w:r w:rsidRPr="00C93799">
              <w:rPr>
                <w:rFonts w:ascii="Verdana" w:hAnsi="Verdana"/>
                <w:sz w:val="16"/>
                <w:szCs w:val="16"/>
                <w:lang w:val="en-US"/>
              </w:rPr>
              <w:t>Introduction</w:t>
            </w:r>
          </w:p>
        </w:tc>
      </w:tr>
      <w:tr w:rsidR="00857495" w:rsidRPr="00C93799" w14:paraId="612EB90E" w14:textId="77777777" w:rsidTr="00BA21B5">
        <w:tc>
          <w:tcPr>
            <w:tcW w:w="4542" w:type="dxa"/>
            <w:shd w:val="clear" w:color="auto" w:fill="auto"/>
          </w:tcPr>
          <w:p w14:paraId="04756B9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1.</w:t>
            </w:r>
            <w:r w:rsidRPr="00C93799">
              <w:rPr>
                <w:rFonts w:ascii="Verdana" w:hAnsi="Verdana"/>
                <w:sz w:val="16"/>
                <w:szCs w:val="16"/>
              </w:rPr>
              <w:t xml:space="preserve"> Objetivo</w:t>
            </w:r>
          </w:p>
        </w:tc>
        <w:tc>
          <w:tcPr>
            <w:tcW w:w="4542" w:type="dxa"/>
            <w:shd w:val="clear" w:color="auto" w:fill="auto"/>
          </w:tcPr>
          <w:p w14:paraId="27AE34DD" w14:textId="77777777" w:rsidR="00857495" w:rsidRPr="00C93799" w:rsidRDefault="00857495" w:rsidP="00857495">
            <w:pPr>
              <w:pStyle w:val="Texto"/>
              <w:spacing w:line="238" w:lineRule="exact"/>
              <w:ind w:firstLine="0"/>
              <w:rPr>
                <w:rFonts w:ascii="Verdana" w:hAnsi="Verdana"/>
                <w:sz w:val="16"/>
                <w:szCs w:val="16"/>
                <w:lang w:val="en-US"/>
              </w:rPr>
            </w:pPr>
            <w:r w:rsidRPr="00C93799">
              <w:rPr>
                <w:rFonts w:ascii="Verdana" w:hAnsi="Verdana"/>
                <w:b/>
                <w:sz w:val="16"/>
                <w:szCs w:val="16"/>
                <w:lang w:val="en-US"/>
              </w:rPr>
              <w:t xml:space="preserve">1. </w:t>
            </w:r>
            <w:r w:rsidRPr="00C93799">
              <w:rPr>
                <w:rFonts w:ascii="Verdana" w:hAnsi="Verdana"/>
                <w:sz w:val="16"/>
                <w:szCs w:val="16"/>
                <w:lang w:val="en-US"/>
              </w:rPr>
              <w:t>Objective</w:t>
            </w:r>
          </w:p>
        </w:tc>
      </w:tr>
      <w:tr w:rsidR="00857495" w:rsidRPr="00C93799" w14:paraId="3EEDE955" w14:textId="77777777" w:rsidTr="00BA21B5">
        <w:tc>
          <w:tcPr>
            <w:tcW w:w="4542" w:type="dxa"/>
            <w:shd w:val="clear" w:color="auto" w:fill="auto"/>
          </w:tcPr>
          <w:p w14:paraId="587E45D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2.</w:t>
            </w:r>
            <w:r w:rsidRPr="00C93799">
              <w:rPr>
                <w:rFonts w:ascii="Verdana" w:hAnsi="Verdana"/>
                <w:sz w:val="16"/>
                <w:szCs w:val="16"/>
              </w:rPr>
              <w:t xml:space="preserve"> Campo de aplicación</w:t>
            </w:r>
          </w:p>
        </w:tc>
        <w:tc>
          <w:tcPr>
            <w:tcW w:w="4542" w:type="dxa"/>
            <w:shd w:val="clear" w:color="auto" w:fill="auto"/>
          </w:tcPr>
          <w:p w14:paraId="7F496D2A" w14:textId="77777777" w:rsidR="00857495" w:rsidRPr="00C93799" w:rsidRDefault="00857495" w:rsidP="00857495">
            <w:pPr>
              <w:pStyle w:val="Texto"/>
              <w:spacing w:line="238" w:lineRule="exact"/>
              <w:ind w:firstLine="0"/>
              <w:rPr>
                <w:rFonts w:ascii="Verdana" w:hAnsi="Verdana"/>
                <w:sz w:val="16"/>
                <w:szCs w:val="16"/>
                <w:lang w:val="en-US"/>
              </w:rPr>
            </w:pPr>
            <w:r w:rsidRPr="00C93799">
              <w:rPr>
                <w:rFonts w:ascii="Verdana" w:hAnsi="Verdana"/>
                <w:b/>
                <w:sz w:val="16"/>
                <w:szCs w:val="16"/>
                <w:lang w:val="en-US"/>
              </w:rPr>
              <w:t xml:space="preserve">2. </w:t>
            </w:r>
            <w:r w:rsidRPr="00C93799">
              <w:rPr>
                <w:rFonts w:ascii="Verdana" w:hAnsi="Verdana"/>
                <w:sz w:val="16"/>
                <w:szCs w:val="16"/>
                <w:lang w:val="en-US"/>
              </w:rPr>
              <w:t>Field of application</w:t>
            </w:r>
          </w:p>
        </w:tc>
      </w:tr>
      <w:tr w:rsidR="00857495" w:rsidRPr="00C93799" w14:paraId="16F13F16" w14:textId="77777777" w:rsidTr="00BA21B5">
        <w:tc>
          <w:tcPr>
            <w:tcW w:w="4542" w:type="dxa"/>
            <w:shd w:val="clear" w:color="auto" w:fill="auto"/>
          </w:tcPr>
          <w:p w14:paraId="481D2C2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w:t>
            </w:r>
            <w:r w:rsidRPr="00C93799">
              <w:rPr>
                <w:rFonts w:ascii="Verdana" w:hAnsi="Verdana"/>
                <w:sz w:val="16"/>
                <w:szCs w:val="16"/>
              </w:rPr>
              <w:t xml:space="preserve"> Referencias Normativas</w:t>
            </w:r>
          </w:p>
        </w:tc>
        <w:tc>
          <w:tcPr>
            <w:tcW w:w="4542" w:type="dxa"/>
            <w:shd w:val="clear" w:color="auto" w:fill="auto"/>
          </w:tcPr>
          <w:p w14:paraId="2232EE6B" w14:textId="77777777" w:rsidR="00857495" w:rsidRPr="00C93799" w:rsidRDefault="00857495" w:rsidP="00857495">
            <w:pPr>
              <w:pStyle w:val="Texto"/>
              <w:spacing w:line="238" w:lineRule="exact"/>
              <w:ind w:firstLine="0"/>
              <w:rPr>
                <w:rFonts w:ascii="Verdana" w:hAnsi="Verdana"/>
                <w:sz w:val="16"/>
                <w:szCs w:val="16"/>
                <w:lang w:val="en-US"/>
              </w:rPr>
            </w:pPr>
            <w:r w:rsidRPr="00C93799">
              <w:rPr>
                <w:rFonts w:ascii="Verdana" w:hAnsi="Verdana"/>
                <w:b/>
                <w:sz w:val="16"/>
                <w:szCs w:val="16"/>
                <w:lang w:val="en-US"/>
              </w:rPr>
              <w:t xml:space="preserve">3. </w:t>
            </w:r>
            <w:r w:rsidRPr="00C93799">
              <w:rPr>
                <w:rFonts w:ascii="Verdana" w:hAnsi="Verdana"/>
                <w:sz w:val="16"/>
                <w:szCs w:val="16"/>
                <w:lang w:val="en-US"/>
              </w:rPr>
              <w:t>Legal References</w:t>
            </w:r>
          </w:p>
        </w:tc>
      </w:tr>
      <w:tr w:rsidR="00857495" w:rsidRPr="00C93799" w14:paraId="144101D0" w14:textId="77777777" w:rsidTr="00BA21B5">
        <w:tc>
          <w:tcPr>
            <w:tcW w:w="4542" w:type="dxa"/>
            <w:shd w:val="clear" w:color="auto" w:fill="auto"/>
          </w:tcPr>
          <w:p w14:paraId="400DFC0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w:t>
            </w:r>
            <w:r w:rsidRPr="00C93799">
              <w:rPr>
                <w:rFonts w:ascii="Verdana" w:hAnsi="Verdana"/>
                <w:sz w:val="16"/>
                <w:szCs w:val="16"/>
              </w:rPr>
              <w:t xml:space="preserve"> Términos y Definiciones</w:t>
            </w:r>
          </w:p>
        </w:tc>
        <w:tc>
          <w:tcPr>
            <w:tcW w:w="4542" w:type="dxa"/>
            <w:shd w:val="clear" w:color="auto" w:fill="auto"/>
          </w:tcPr>
          <w:p w14:paraId="738A1B2A" w14:textId="77777777" w:rsidR="00857495" w:rsidRPr="008405E4" w:rsidRDefault="00857495" w:rsidP="00857495">
            <w:pPr>
              <w:pStyle w:val="Texto"/>
              <w:spacing w:line="238" w:lineRule="exact"/>
              <w:ind w:firstLine="0"/>
              <w:rPr>
                <w:rFonts w:ascii="Verdana" w:hAnsi="Verdana"/>
                <w:b/>
                <w:sz w:val="16"/>
                <w:szCs w:val="16"/>
                <w:lang w:val="en-US"/>
              </w:rPr>
            </w:pPr>
            <w:r w:rsidRPr="008405E4">
              <w:rPr>
                <w:rFonts w:ascii="Verdana" w:hAnsi="Verdana"/>
                <w:b/>
                <w:sz w:val="16"/>
                <w:szCs w:val="16"/>
                <w:lang w:val="en-US"/>
              </w:rPr>
              <w:t xml:space="preserve">4. </w:t>
            </w:r>
            <w:r w:rsidRPr="008405E4">
              <w:rPr>
                <w:rFonts w:ascii="Verdana" w:hAnsi="Verdana"/>
                <w:sz w:val="16"/>
                <w:szCs w:val="16"/>
                <w:lang w:val="en-US"/>
              </w:rPr>
              <w:t>Terms and Definitions</w:t>
            </w:r>
          </w:p>
        </w:tc>
      </w:tr>
      <w:tr w:rsidR="00857495" w:rsidRPr="00C93799" w14:paraId="0EDAB0FB" w14:textId="77777777" w:rsidTr="00BA21B5">
        <w:tc>
          <w:tcPr>
            <w:tcW w:w="4542" w:type="dxa"/>
            <w:shd w:val="clear" w:color="auto" w:fill="auto"/>
          </w:tcPr>
          <w:p w14:paraId="1CEF3D3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5.</w:t>
            </w:r>
            <w:r w:rsidRPr="00C93799">
              <w:rPr>
                <w:rFonts w:ascii="Verdana" w:hAnsi="Verdana"/>
                <w:sz w:val="16"/>
                <w:szCs w:val="16"/>
              </w:rPr>
              <w:t xml:space="preserve"> Símbolos y Términos abreviados</w:t>
            </w:r>
          </w:p>
        </w:tc>
        <w:tc>
          <w:tcPr>
            <w:tcW w:w="4542" w:type="dxa"/>
            <w:shd w:val="clear" w:color="auto" w:fill="auto"/>
          </w:tcPr>
          <w:p w14:paraId="210D1B3D" w14:textId="77777777" w:rsidR="00857495" w:rsidRPr="008405E4" w:rsidRDefault="00857495" w:rsidP="00857495">
            <w:pPr>
              <w:pStyle w:val="Texto"/>
              <w:spacing w:line="238" w:lineRule="exact"/>
              <w:ind w:firstLine="0"/>
              <w:rPr>
                <w:rFonts w:ascii="Verdana" w:hAnsi="Verdana"/>
                <w:sz w:val="16"/>
                <w:szCs w:val="16"/>
                <w:lang w:val="en-US"/>
              </w:rPr>
            </w:pPr>
            <w:r w:rsidRPr="008405E4">
              <w:rPr>
                <w:rFonts w:ascii="Verdana" w:hAnsi="Verdana"/>
                <w:b/>
                <w:sz w:val="16"/>
                <w:szCs w:val="16"/>
                <w:lang w:val="en-US"/>
              </w:rPr>
              <w:t xml:space="preserve">5. </w:t>
            </w:r>
            <w:r w:rsidRPr="008405E4">
              <w:rPr>
                <w:rFonts w:ascii="Verdana" w:hAnsi="Verdana"/>
                <w:sz w:val="16"/>
                <w:szCs w:val="16"/>
                <w:lang w:val="en-US"/>
              </w:rPr>
              <w:t>Abbreviated Symbols and terms</w:t>
            </w:r>
          </w:p>
        </w:tc>
      </w:tr>
      <w:tr w:rsidR="00857495" w:rsidRPr="00322CA4" w14:paraId="361E10D7" w14:textId="77777777" w:rsidTr="00BA21B5">
        <w:tc>
          <w:tcPr>
            <w:tcW w:w="4542" w:type="dxa"/>
            <w:shd w:val="clear" w:color="auto" w:fill="auto"/>
          </w:tcPr>
          <w:p w14:paraId="76C43B0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w:t>
            </w:r>
            <w:r w:rsidRPr="00C93799">
              <w:rPr>
                <w:rFonts w:ascii="Verdana" w:hAnsi="Verdana"/>
                <w:sz w:val="16"/>
                <w:szCs w:val="16"/>
              </w:rPr>
              <w:t xml:space="preserve"> Integrantes de la Farmacovigilancia en México</w:t>
            </w:r>
          </w:p>
        </w:tc>
        <w:tc>
          <w:tcPr>
            <w:tcW w:w="4542" w:type="dxa"/>
            <w:shd w:val="clear" w:color="auto" w:fill="auto"/>
          </w:tcPr>
          <w:p w14:paraId="6119CEC4" w14:textId="77777777" w:rsidR="00857495" w:rsidRPr="00C93799" w:rsidRDefault="00857495" w:rsidP="00857495">
            <w:pPr>
              <w:pStyle w:val="Texto"/>
              <w:spacing w:line="228" w:lineRule="exact"/>
              <w:ind w:firstLine="0"/>
              <w:rPr>
                <w:rFonts w:ascii="Verdana" w:hAnsi="Verdana"/>
                <w:sz w:val="16"/>
                <w:szCs w:val="16"/>
                <w:lang w:val="en-US"/>
              </w:rPr>
            </w:pPr>
            <w:r w:rsidRPr="00C93799">
              <w:rPr>
                <w:rFonts w:ascii="Verdana" w:hAnsi="Verdana"/>
                <w:b/>
                <w:sz w:val="16"/>
                <w:szCs w:val="16"/>
                <w:lang w:val="en-US"/>
              </w:rPr>
              <w:t xml:space="preserve">6. </w:t>
            </w:r>
            <w:r w:rsidRPr="00C93799">
              <w:rPr>
                <w:rFonts w:ascii="Verdana" w:hAnsi="Verdana"/>
                <w:sz w:val="16"/>
                <w:szCs w:val="16"/>
                <w:lang w:val="en-US"/>
              </w:rPr>
              <w:t>Members of Pharmacovigilance in Mexico</w:t>
            </w:r>
          </w:p>
        </w:tc>
      </w:tr>
      <w:tr w:rsidR="00857495" w:rsidRPr="00322CA4" w14:paraId="19BCA3AF" w14:textId="77777777" w:rsidTr="00BA21B5">
        <w:tc>
          <w:tcPr>
            <w:tcW w:w="4542" w:type="dxa"/>
            <w:shd w:val="clear" w:color="auto" w:fill="auto"/>
          </w:tcPr>
          <w:p w14:paraId="3A78E79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w:t>
            </w:r>
            <w:r w:rsidRPr="00C93799">
              <w:rPr>
                <w:rFonts w:ascii="Verdana" w:hAnsi="Verdana"/>
                <w:sz w:val="16"/>
                <w:szCs w:val="16"/>
              </w:rPr>
              <w:t xml:space="preserve"> Acciones de los integrantes de la Farmacovigilancia en México</w:t>
            </w:r>
          </w:p>
        </w:tc>
        <w:tc>
          <w:tcPr>
            <w:tcW w:w="4542" w:type="dxa"/>
            <w:shd w:val="clear" w:color="auto" w:fill="auto"/>
          </w:tcPr>
          <w:p w14:paraId="4B5868E3" w14:textId="77777777" w:rsidR="00857495" w:rsidRPr="00C93799" w:rsidRDefault="00857495" w:rsidP="00857495">
            <w:pPr>
              <w:pStyle w:val="Texto"/>
              <w:spacing w:line="228" w:lineRule="exact"/>
              <w:ind w:firstLine="0"/>
              <w:rPr>
                <w:rFonts w:ascii="Verdana" w:hAnsi="Verdana"/>
                <w:b/>
                <w:sz w:val="16"/>
                <w:szCs w:val="16"/>
                <w:lang w:val="en-US"/>
              </w:rPr>
            </w:pPr>
            <w:r w:rsidRPr="00C93799">
              <w:rPr>
                <w:rFonts w:ascii="Verdana" w:hAnsi="Verdana"/>
                <w:b/>
                <w:sz w:val="16"/>
                <w:szCs w:val="16"/>
                <w:lang w:val="en-US"/>
              </w:rPr>
              <w:t xml:space="preserve">7. </w:t>
            </w:r>
            <w:r w:rsidRPr="00C93799">
              <w:rPr>
                <w:rFonts w:ascii="Verdana" w:hAnsi="Verdana"/>
                <w:sz w:val="16"/>
                <w:szCs w:val="16"/>
                <w:lang w:val="en-US"/>
              </w:rPr>
              <w:t>Actions of the members of the Pharmacovigilance in Mexico</w:t>
            </w:r>
          </w:p>
        </w:tc>
      </w:tr>
      <w:tr w:rsidR="00857495" w:rsidRPr="00322CA4" w14:paraId="7FA4742C" w14:textId="77777777" w:rsidTr="00BA21B5">
        <w:tc>
          <w:tcPr>
            <w:tcW w:w="4542" w:type="dxa"/>
            <w:shd w:val="clear" w:color="auto" w:fill="auto"/>
          </w:tcPr>
          <w:p w14:paraId="74E03488" w14:textId="77777777" w:rsidR="00857495" w:rsidRPr="00322CA4" w:rsidRDefault="00857495" w:rsidP="00857495">
            <w:pPr>
              <w:pStyle w:val="texto0"/>
              <w:spacing w:after="40" w:line="276" w:lineRule="auto"/>
              <w:ind w:firstLine="0"/>
              <w:rPr>
                <w:rFonts w:ascii="Verdana" w:hAnsi="Verdana"/>
                <w:sz w:val="16"/>
                <w:szCs w:val="16"/>
              </w:rPr>
            </w:pPr>
            <w:r w:rsidRPr="00322CA4">
              <w:rPr>
                <w:rFonts w:ascii="Verdana" w:hAnsi="Verdana"/>
                <w:b/>
                <w:sz w:val="16"/>
                <w:szCs w:val="16"/>
              </w:rPr>
              <w:t>8.</w:t>
            </w:r>
            <w:r w:rsidRPr="00322CA4">
              <w:rPr>
                <w:rFonts w:ascii="Verdana" w:hAnsi="Verdana"/>
                <w:sz w:val="16"/>
                <w:szCs w:val="16"/>
              </w:rPr>
              <w:t xml:space="preserve"> Metodología para Actividades de Farmacovigilancia</w:t>
            </w:r>
          </w:p>
        </w:tc>
        <w:tc>
          <w:tcPr>
            <w:tcW w:w="4542" w:type="dxa"/>
            <w:shd w:val="clear" w:color="auto" w:fill="auto"/>
          </w:tcPr>
          <w:p w14:paraId="584C3BF1" w14:textId="77777777" w:rsidR="00857495" w:rsidRPr="00C93799" w:rsidRDefault="00857495" w:rsidP="00857495">
            <w:pPr>
              <w:pStyle w:val="Texto"/>
              <w:spacing w:line="228" w:lineRule="exact"/>
              <w:ind w:firstLine="0"/>
              <w:rPr>
                <w:rFonts w:ascii="Verdana" w:hAnsi="Verdana"/>
                <w:sz w:val="16"/>
                <w:szCs w:val="16"/>
                <w:lang w:val="en-US"/>
              </w:rPr>
            </w:pPr>
            <w:r w:rsidRPr="00C93799">
              <w:rPr>
                <w:rFonts w:ascii="Verdana" w:hAnsi="Verdana"/>
                <w:b/>
                <w:sz w:val="16"/>
                <w:szCs w:val="16"/>
                <w:lang w:val="en-US"/>
              </w:rPr>
              <w:t xml:space="preserve">8. </w:t>
            </w:r>
            <w:r w:rsidRPr="00C93799">
              <w:rPr>
                <w:rFonts w:ascii="Verdana" w:hAnsi="Verdana"/>
                <w:sz w:val="16"/>
                <w:szCs w:val="16"/>
                <w:lang w:val="en-US"/>
              </w:rPr>
              <w:t>Methodology for Activities of Pharmacovigilance</w:t>
            </w:r>
          </w:p>
        </w:tc>
      </w:tr>
      <w:tr w:rsidR="00857495" w:rsidRPr="00C93799" w14:paraId="37ACC09B" w14:textId="77777777" w:rsidTr="00BA21B5">
        <w:tc>
          <w:tcPr>
            <w:tcW w:w="4542" w:type="dxa"/>
            <w:shd w:val="clear" w:color="auto" w:fill="auto"/>
          </w:tcPr>
          <w:p w14:paraId="6309C43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9.</w:t>
            </w:r>
            <w:r w:rsidRPr="00C93799">
              <w:rPr>
                <w:rFonts w:ascii="Verdana" w:hAnsi="Verdana"/>
                <w:sz w:val="16"/>
                <w:szCs w:val="16"/>
              </w:rPr>
              <w:t xml:space="preserve"> Concordancia con normas internacionales</w:t>
            </w:r>
          </w:p>
        </w:tc>
        <w:tc>
          <w:tcPr>
            <w:tcW w:w="4542" w:type="dxa"/>
            <w:shd w:val="clear" w:color="auto" w:fill="auto"/>
          </w:tcPr>
          <w:p w14:paraId="08B8E16D" w14:textId="77777777" w:rsidR="00857495" w:rsidRPr="00C93799" w:rsidRDefault="00857495" w:rsidP="00857495">
            <w:pPr>
              <w:pStyle w:val="Texto"/>
              <w:spacing w:line="228" w:lineRule="exact"/>
              <w:ind w:firstLine="0"/>
              <w:rPr>
                <w:rFonts w:ascii="Verdana" w:hAnsi="Verdana"/>
                <w:sz w:val="16"/>
                <w:szCs w:val="16"/>
                <w:lang w:val="en-US"/>
              </w:rPr>
            </w:pPr>
            <w:r w:rsidRPr="00C93799">
              <w:rPr>
                <w:rFonts w:ascii="Verdana" w:hAnsi="Verdana"/>
                <w:b/>
                <w:sz w:val="16"/>
                <w:szCs w:val="16"/>
                <w:lang w:val="en-US"/>
              </w:rPr>
              <w:t xml:space="preserve">9. </w:t>
            </w:r>
            <w:r w:rsidRPr="00C93799">
              <w:rPr>
                <w:rFonts w:ascii="Verdana" w:hAnsi="Verdana"/>
                <w:sz w:val="16"/>
                <w:szCs w:val="16"/>
                <w:lang w:val="en-US"/>
              </w:rPr>
              <w:t>Concordance with International Standards.</w:t>
            </w:r>
          </w:p>
        </w:tc>
      </w:tr>
      <w:tr w:rsidR="00857495" w:rsidRPr="00C93799" w14:paraId="1C32132C" w14:textId="77777777" w:rsidTr="00BA21B5">
        <w:tc>
          <w:tcPr>
            <w:tcW w:w="4542" w:type="dxa"/>
            <w:shd w:val="clear" w:color="auto" w:fill="auto"/>
          </w:tcPr>
          <w:p w14:paraId="7965C20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10.</w:t>
            </w:r>
            <w:r w:rsidRPr="00C93799">
              <w:rPr>
                <w:rFonts w:ascii="Verdana" w:hAnsi="Verdana"/>
                <w:sz w:val="16"/>
                <w:szCs w:val="16"/>
              </w:rPr>
              <w:t xml:space="preserve"> Bibliografía</w:t>
            </w:r>
          </w:p>
        </w:tc>
        <w:tc>
          <w:tcPr>
            <w:tcW w:w="4542" w:type="dxa"/>
            <w:shd w:val="clear" w:color="auto" w:fill="auto"/>
          </w:tcPr>
          <w:p w14:paraId="4FD0E6C6" w14:textId="77777777" w:rsidR="00857495" w:rsidRPr="00C93799" w:rsidRDefault="00857495" w:rsidP="00857495">
            <w:pPr>
              <w:pStyle w:val="Texto"/>
              <w:spacing w:line="228" w:lineRule="exact"/>
              <w:ind w:firstLine="0"/>
              <w:rPr>
                <w:rFonts w:ascii="Verdana" w:hAnsi="Verdana"/>
                <w:sz w:val="16"/>
                <w:szCs w:val="16"/>
                <w:lang w:val="en-US"/>
              </w:rPr>
            </w:pPr>
            <w:r w:rsidRPr="00C93799">
              <w:rPr>
                <w:rFonts w:ascii="Verdana" w:hAnsi="Verdana"/>
                <w:b/>
                <w:sz w:val="16"/>
                <w:szCs w:val="16"/>
                <w:lang w:val="en-US"/>
              </w:rPr>
              <w:t xml:space="preserve">10. </w:t>
            </w:r>
            <w:r w:rsidRPr="00C93799">
              <w:rPr>
                <w:rFonts w:ascii="Verdana" w:hAnsi="Verdana"/>
                <w:sz w:val="16"/>
                <w:szCs w:val="16"/>
                <w:lang w:val="en-US"/>
              </w:rPr>
              <w:t xml:space="preserve">Bibliography </w:t>
            </w:r>
          </w:p>
        </w:tc>
      </w:tr>
      <w:tr w:rsidR="00857495" w:rsidRPr="00C93799" w14:paraId="6F9604D3" w14:textId="77777777" w:rsidTr="00BA21B5">
        <w:tc>
          <w:tcPr>
            <w:tcW w:w="4542" w:type="dxa"/>
            <w:shd w:val="clear" w:color="auto" w:fill="auto"/>
          </w:tcPr>
          <w:p w14:paraId="48163F4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11.</w:t>
            </w:r>
            <w:r w:rsidRPr="00C93799">
              <w:rPr>
                <w:rFonts w:ascii="Verdana" w:hAnsi="Verdana"/>
                <w:sz w:val="16"/>
                <w:szCs w:val="16"/>
              </w:rPr>
              <w:t xml:space="preserve"> Observancia de la Norma</w:t>
            </w:r>
          </w:p>
        </w:tc>
        <w:tc>
          <w:tcPr>
            <w:tcW w:w="4542" w:type="dxa"/>
            <w:shd w:val="clear" w:color="auto" w:fill="auto"/>
          </w:tcPr>
          <w:p w14:paraId="1886346D" w14:textId="77777777" w:rsidR="00857495" w:rsidRPr="00C93799" w:rsidRDefault="00857495" w:rsidP="00857495">
            <w:pPr>
              <w:pStyle w:val="Texto"/>
              <w:spacing w:line="228" w:lineRule="exact"/>
              <w:ind w:firstLine="0"/>
              <w:rPr>
                <w:rFonts w:ascii="Verdana" w:hAnsi="Verdana"/>
                <w:sz w:val="16"/>
                <w:szCs w:val="16"/>
                <w:lang w:val="en-US"/>
              </w:rPr>
            </w:pPr>
            <w:r w:rsidRPr="00C93799">
              <w:rPr>
                <w:rFonts w:ascii="Verdana" w:hAnsi="Verdana"/>
                <w:b/>
                <w:sz w:val="16"/>
                <w:szCs w:val="16"/>
                <w:lang w:val="en-US"/>
              </w:rPr>
              <w:t xml:space="preserve">11. </w:t>
            </w:r>
            <w:r w:rsidRPr="00C93799">
              <w:rPr>
                <w:rFonts w:ascii="Verdana" w:hAnsi="Verdana"/>
                <w:sz w:val="16"/>
                <w:szCs w:val="16"/>
                <w:lang w:val="en-US"/>
              </w:rPr>
              <w:t>Observance of the Standard</w:t>
            </w:r>
          </w:p>
        </w:tc>
      </w:tr>
      <w:tr w:rsidR="00857495" w:rsidRPr="00C93799" w14:paraId="057CE51F" w14:textId="77777777" w:rsidTr="00BA21B5">
        <w:tc>
          <w:tcPr>
            <w:tcW w:w="4542" w:type="dxa"/>
            <w:shd w:val="clear" w:color="auto" w:fill="auto"/>
          </w:tcPr>
          <w:p w14:paraId="6943FA9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12.</w:t>
            </w:r>
            <w:r w:rsidRPr="00C93799">
              <w:rPr>
                <w:rFonts w:ascii="Verdana" w:hAnsi="Verdana"/>
                <w:sz w:val="16"/>
                <w:szCs w:val="16"/>
              </w:rPr>
              <w:t xml:space="preserve"> Evaluación de la conformidad</w:t>
            </w:r>
          </w:p>
        </w:tc>
        <w:tc>
          <w:tcPr>
            <w:tcW w:w="4542" w:type="dxa"/>
            <w:shd w:val="clear" w:color="auto" w:fill="auto"/>
          </w:tcPr>
          <w:p w14:paraId="6FF0D734" w14:textId="77777777" w:rsidR="00857495" w:rsidRPr="00C93799" w:rsidRDefault="00857495" w:rsidP="00857495">
            <w:pPr>
              <w:pStyle w:val="Texto"/>
              <w:spacing w:line="228" w:lineRule="exact"/>
              <w:ind w:firstLine="0"/>
              <w:rPr>
                <w:rFonts w:ascii="Verdana" w:hAnsi="Verdana"/>
                <w:b/>
                <w:sz w:val="16"/>
                <w:szCs w:val="16"/>
                <w:lang w:val="en-US"/>
              </w:rPr>
            </w:pPr>
            <w:r w:rsidRPr="00C93799">
              <w:rPr>
                <w:rFonts w:ascii="Verdana" w:hAnsi="Verdana"/>
                <w:b/>
                <w:sz w:val="16"/>
                <w:szCs w:val="16"/>
                <w:lang w:val="en-US"/>
              </w:rPr>
              <w:t xml:space="preserve">12. </w:t>
            </w:r>
            <w:r w:rsidRPr="00C93799">
              <w:rPr>
                <w:rFonts w:ascii="Verdana" w:hAnsi="Verdana"/>
                <w:sz w:val="16"/>
                <w:szCs w:val="16"/>
                <w:lang w:val="en-US"/>
              </w:rPr>
              <w:t>Evaluation of conformity</w:t>
            </w:r>
          </w:p>
        </w:tc>
      </w:tr>
      <w:tr w:rsidR="00857495" w:rsidRPr="00C93799" w14:paraId="7CD53B36" w14:textId="77777777" w:rsidTr="00BA21B5">
        <w:tc>
          <w:tcPr>
            <w:tcW w:w="4542" w:type="dxa"/>
            <w:shd w:val="clear" w:color="auto" w:fill="auto"/>
          </w:tcPr>
          <w:p w14:paraId="236E9A3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13.</w:t>
            </w:r>
            <w:r w:rsidRPr="00C93799">
              <w:rPr>
                <w:rFonts w:ascii="Verdana" w:hAnsi="Verdana"/>
                <w:sz w:val="16"/>
                <w:szCs w:val="16"/>
              </w:rPr>
              <w:t xml:space="preserve"> Vigencia</w:t>
            </w:r>
          </w:p>
        </w:tc>
        <w:tc>
          <w:tcPr>
            <w:tcW w:w="4542" w:type="dxa"/>
            <w:shd w:val="clear" w:color="auto" w:fill="auto"/>
          </w:tcPr>
          <w:p w14:paraId="651F4CE1" w14:textId="77777777" w:rsidR="00857495" w:rsidRPr="00C93799" w:rsidRDefault="00857495" w:rsidP="00857495">
            <w:pPr>
              <w:pStyle w:val="Texto"/>
              <w:spacing w:line="228" w:lineRule="exact"/>
              <w:ind w:firstLine="0"/>
              <w:rPr>
                <w:rFonts w:ascii="Verdana" w:hAnsi="Verdana"/>
                <w:b/>
                <w:sz w:val="16"/>
                <w:szCs w:val="16"/>
                <w:lang w:val="en-US"/>
              </w:rPr>
            </w:pPr>
            <w:r w:rsidRPr="00C93799">
              <w:rPr>
                <w:rFonts w:ascii="Verdana" w:hAnsi="Verdana"/>
                <w:b/>
                <w:sz w:val="16"/>
                <w:szCs w:val="16"/>
                <w:lang w:val="en-US"/>
              </w:rPr>
              <w:t xml:space="preserve">13. </w:t>
            </w:r>
            <w:r w:rsidRPr="00C93799">
              <w:rPr>
                <w:rFonts w:ascii="Verdana" w:hAnsi="Verdana"/>
                <w:sz w:val="16"/>
                <w:szCs w:val="16"/>
                <w:lang w:val="en-US"/>
              </w:rPr>
              <w:t>Effective date</w:t>
            </w:r>
          </w:p>
        </w:tc>
      </w:tr>
      <w:tr w:rsidR="00857495" w:rsidRPr="00C93799" w14:paraId="2B2FC465" w14:textId="77777777" w:rsidTr="00BA21B5">
        <w:tc>
          <w:tcPr>
            <w:tcW w:w="4542" w:type="dxa"/>
            <w:shd w:val="clear" w:color="auto" w:fill="auto"/>
          </w:tcPr>
          <w:p w14:paraId="1B4D80E7"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0. Introducción</w:t>
            </w:r>
          </w:p>
        </w:tc>
        <w:tc>
          <w:tcPr>
            <w:tcW w:w="4542" w:type="dxa"/>
            <w:shd w:val="clear" w:color="auto" w:fill="auto"/>
          </w:tcPr>
          <w:p w14:paraId="0756E22E" w14:textId="77777777" w:rsidR="00857495" w:rsidRPr="00C93799" w:rsidRDefault="00857495" w:rsidP="00857495">
            <w:pPr>
              <w:pStyle w:val="Texto"/>
              <w:spacing w:line="228" w:lineRule="exact"/>
              <w:ind w:firstLine="0"/>
              <w:rPr>
                <w:rFonts w:ascii="Verdana" w:hAnsi="Verdana"/>
                <w:b/>
                <w:sz w:val="16"/>
                <w:szCs w:val="16"/>
                <w:lang w:val="en-US"/>
              </w:rPr>
            </w:pPr>
            <w:r w:rsidRPr="00C93799">
              <w:rPr>
                <w:rFonts w:ascii="Verdana" w:hAnsi="Verdana"/>
                <w:b/>
                <w:sz w:val="16"/>
                <w:szCs w:val="16"/>
                <w:lang w:val="en-US"/>
              </w:rPr>
              <w:t>0. Introduction</w:t>
            </w:r>
          </w:p>
        </w:tc>
      </w:tr>
      <w:tr w:rsidR="00857495" w:rsidRPr="00322CA4" w14:paraId="305157D0" w14:textId="77777777" w:rsidTr="00BA21B5">
        <w:tc>
          <w:tcPr>
            <w:tcW w:w="4542" w:type="dxa"/>
            <w:shd w:val="clear" w:color="auto" w:fill="auto"/>
          </w:tcPr>
          <w:p w14:paraId="628E2DA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El uso terapéutico de un medicamento o vacuna se basa en criterios de eficacia, calidad y seguridad, considerados desde la perspectiva de la relación beneficio/riesgo. De manera general, los medicamentos y vacunas son seguros cuando sus riesgos se consideran aceptables con relación al beneficio profiláctico y terapéutico que aportan, es decir, cuando el patrón de reacciones adversas resulta tolerable.</w:t>
            </w:r>
          </w:p>
        </w:tc>
        <w:tc>
          <w:tcPr>
            <w:tcW w:w="4542" w:type="dxa"/>
            <w:shd w:val="clear" w:color="auto" w:fill="auto"/>
          </w:tcPr>
          <w:p w14:paraId="037B67FF" w14:textId="77777777" w:rsidR="00857495" w:rsidRPr="00C93799" w:rsidRDefault="00857495" w:rsidP="00857495">
            <w:pPr>
              <w:pStyle w:val="Texto"/>
              <w:spacing w:line="228" w:lineRule="exact"/>
              <w:ind w:firstLine="0"/>
              <w:rPr>
                <w:rFonts w:ascii="Verdana" w:hAnsi="Verdana"/>
                <w:sz w:val="16"/>
                <w:szCs w:val="16"/>
                <w:lang w:val="en-US"/>
              </w:rPr>
            </w:pPr>
            <w:r w:rsidRPr="00C93799">
              <w:rPr>
                <w:rFonts w:ascii="Verdana" w:hAnsi="Verdana"/>
                <w:sz w:val="16"/>
                <w:szCs w:val="16"/>
                <w:lang w:val="en-US"/>
              </w:rPr>
              <w:t>The therapeutic use of a drug product or vaccine is based on criteria of efficacy, quality, and safety considered from the perspective of</w:t>
            </w:r>
            <w:r>
              <w:rPr>
                <w:rFonts w:ascii="Verdana" w:hAnsi="Verdana"/>
                <w:sz w:val="16"/>
                <w:szCs w:val="16"/>
                <w:lang w:val="en-US"/>
              </w:rPr>
              <w:t xml:space="preserve"> the</w:t>
            </w:r>
            <w:r w:rsidRPr="00C93799">
              <w:rPr>
                <w:rFonts w:ascii="Verdana" w:hAnsi="Verdana"/>
                <w:sz w:val="16"/>
                <w:szCs w:val="16"/>
                <w:lang w:val="en-US"/>
              </w:rPr>
              <w:t xml:space="preserve"> risk/benefit ratio. Generally, the drug products and vaccines are safe when their risks are considered acceptable with regards to the prophylactic and therapeutic benefit that they provide, that is to say, when the pattern of adverse reactions is tolerable.</w:t>
            </w:r>
          </w:p>
        </w:tc>
      </w:tr>
      <w:tr w:rsidR="00857495" w:rsidRPr="00322CA4" w14:paraId="4BE4D477" w14:textId="77777777" w:rsidTr="00BA21B5">
        <w:tc>
          <w:tcPr>
            <w:tcW w:w="4542" w:type="dxa"/>
            <w:shd w:val="clear" w:color="auto" w:fill="auto"/>
          </w:tcPr>
          <w:p w14:paraId="3BA2868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 xml:space="preserve">La Farmacovigilancia se considera como una más de las actividades de la salud pública, destinada a la detección, identificación, cuantificación, evaluación y prevención de los posibles riesgos derivados del uso de los medicamentos y vacunas en seres humanos. Por lo tanto, es una actividad de responsabilidad compartida entre todos los agentes relacionados con los medicamentos y vacunas: integrantes del Sistema Nacional de Salud, profesionales de la salud, instituciones o establecimientos que realicen investigación en seres humanos, titulares del registro sanitario o sus representantes legales, distribuidores y comercializadores de los medicamentos, incluyendo </w:t>
            </w:r>
            <w:r w:rsidRPr="00C93799">
              <w:rPr>
                <w:rFonts w:ascii="Verdana" w:hAnsi="Verdana"/>
                <w:sz w:val="16"/>
                <w:szCs w:val="16"/>
              </w:rPr>
              <w:lastRenderedPageBreak/>
              <w:t>vacunas, que se utilicen en el tratamiento de seres humanos.</w:t>
            </w:r>
          </w:p>
        </w:tc>
        <w:tc>
          <w:tcPr>
            <w:tcW w:w="4542" w:type="dxa"/>
            <w:shd w:val="clear" w:color="auto" w:fill="auto"/>
          </w:tcPr>
          <w:p w14:paraId="6510ADB5" w14:textId="77777777" w:rsidR="00857495" w:rsidRPr="00C93799" w:rsidRDefault="00857495" w:rsidP="00857495">
            <w:pPr>
              <w:pStyle w:val="Texto"/>
              <w:spacing w:line="228" w:lineRule="exact"/>
              <w:ind w:firstLine="0"/>
              <w:rPr>
                <w:rFonts w:ascii="Verdana" w:hAnsi="Verdana"/>
                <w:sz w:val="16"/>
                <w:szCs w:val="16"/>
                <w:lang w:val="en-US"/>
              </w:rPr>
            </w:pPr>
            <w:r w:rsidRPr="00C93799">
              <w:rPr>
                <w:rFonts w:ascii="Verdana" w:hAnsi="Verdana"/>
                <w:sz w:val="16"/>
                <w:szCs w:val="16"/>
                <w:lang w:val="en-US"/>
              </w:rPr>
              <w:lastRenderedPageBreak/>
              <w:t xml:space="preserve">Pharmacovigilance is considered as one more of the activities of public health, designated for the detection, identification, quantification, evaluation and prevention of the possible risks derived from the use of the drug products and vaccines in human beings. Nevertheless, it is an activity of shared responsibility between all the agents related to the drug products and vaccines: members of the National Health System, health professionals, institutions or establishment that carry our research </w:t>
            </w:r>
            <w:r>
              <w:rPr>
                <w:rFonts w:ascii="Verdana" w:hAnsi="Verdana"/>
                <w:sz w:val="16"/>
                <w:szCs w:val="16"/>
                <w:lang w:val="en-US"/>
              </w:rPr>
              <w:t>on</w:t>
            </w:r>
            <w:r w:rsidRPr="00C93799">
              <w:rPr>
                <w:rFonts w:ascii="Verdana" w:hAnsi="Verdana"/>
                <w:sz w:val="16"/>
                <w:szCs w:val="16"/>
                <w:lang w:val="en-US"/>
              </w:rPr>
              <w:t xml:space="preserve"> human beings,</w:t>
            </w:r>
            <w:r>
              <w:rPr>
                <w:rFonts w:ascii="Verdana" w:hAnsi="Verdana"/>
                <w:sz w:val="16"/>
                <w:szCs w:val="16"/>
                <w:lang w:val="en-US"/>
              </w:rPr>
              <w:t xml:space="preserve"> the</w:t>
            </w:r>
            <w:r w:rsidRPr="00C93799">
              <w:rPr>
                <w:rFonts w:ascii="Verdana" w:hAnsi="Verdana"/>
                <w:sz w:val="16"/>
                <w:szCs w:val="16"/>
                <w:lang w:val="en-US"/>
              </w:rPr>
              <w:t xml:space="preserve"> holders of the sanitary registration or their legal representatives, distributors and commercial </w:t>
            </w:r>
            <w:r w:rsidRPr="00C93799">
              <w:rPr>
                <w:rFonts w:ascii="Verdana" w:hAnsi="Verdana"/>
                <w:sz w:val="16"/>
                <w:szCs w:val="16"/>
                <w:lang w:val="en-US"/>
              </w:rPr>
              <w:lastRenderedPageBreak/>
              <w:t xml:space="preserve">distributors of drug products, including vaccines, that are used in the treatment of human beings. </w:t>
            </w:r>
          </w:p>
        </w:tc>
      </w:tr>
      <w:tr w:rsidR="00857495" w:rsidRPr="00322CA4" w14:paraId="1BE7EDA4" w14:textId="77777777" w:rsidTr="00BA21B5">
        <w:tc>
          <w:tcPr>
            <w:tcW w:w="4542" w:type="dxa"/>
            <w:shd w:val="clear" w:color="auto" w:fill="auto"/>
          </w:tcPr>
          <w:p w14:paraId="24B7BFA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lastRenderedPageBreak/>
              <w:t>Con base en lo anteriormente expuesto, la Farmacovigilancia requiere de la colaboración de los países miembros del Programa Internacional de Monitoreo de los Medicamentos, del cual México es miembro; y por ende depende del compromiso y la responsabilidad de todos y cada uno de los profesionales de la salud, lo que obviamente redunda en beneficios para la humanidad.</w:t>
            </w:r>
          </w:p>
        </w:tc>
        <w:tc>
          <w:tcPr>
            <w:tcW w:w="4542" w:type="dxa"/>
            <w:shd w:val="clear" w:color="auto" w:fill="auto"/>
          </w:tcPr>
          <w:p w14:paraId="3840757C"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sz w:val="16"/>
                <w:szCs w:val="16"/>
                <w:lang w:val="en-US"/>
              </w:rPr>
              <w:t xml:space="preserve">Based on that previously expressed, </w:t>
            </w:r>
            <w:r>
              <w:rPr>
                <w:rFonts w:ascii="Verdana" w:hAnsi="Verdana"/>
                <w:sz w:val="16"/>
                <w:szCs w:val="16"/>
                <w:lang w:val="en-US"/>
              </w:rPr>
              <w:t>Pharmacovigilance</w:t>
            </w:r>
            <w:r w:rsidRPr="00C93799">
              <w:rPr>
                <w:rFonts w:ascii="Verdana" w:hAnsi="Verdana"/>
                <w:sz w:val="16"/>
                <w:szCs w:val="16"/>
                <w:lang w:val="en-US"/>
              </w:rPr>
              <w:t xml:space="preserve"> requires the collaboration of the member countries of the </w:t>
            </w:r>
            <w:r w:rsidRPr="008405E4">
              <w:rPr>
                <w:rFonts w:ascii="Verdana" w:hAnsi="Verdana"/>
                <w:sz w:val="16"/>
                <w:szCs w:val="16"/>
                <w:lang w:val="en-US"/>
              </w:rPr>
              <w:t>International Program for Drug Monitoring</w:t>
            </w:r>
            <w:r w:rsidRPr="00C93799">
              <w:rPr>
                <w:rFonts w:ascii="Verdana" w:hAnsi="Verdana"/>
                <w:sz w:val="16"/>
                <w:szCs w:val="16"/>
                <w:lang w:val="en-US"/>
              </w:rPr>
              <w:t xml:space="preserve">, of which Mexico is a member; and therefore depends on the compromise and the responsibility of each and every one of the health professionals which obviously results in benefits for humanity. </w:t>
            </w:r>
          </w:p>
        </w:tc>
      </w:tr>
      <w:tr w:rsidR="00857495" w:rsidRPr="00C93799" w14:paraId="0E45DCF4" w14:textId="77777777" w:rsidTr="00BA21B5">
        <w:tc>
          <w:tcPr>
            <w:tcW w:w="4542" w:type="dxa"/>
            <w:shd w:val="clear" w:color="auto" w:fill="auto"/>
          </w:tcPr>
          <w:p w14:paraId="2B946D05"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1. Objetivo</w:t>
            </w:r>
          </w:p>
        </w:tc>
        <w:tc>
          <w:tcPr>
            <w:tcW w:w="4542" w:type="dxa"/>
            <w:shd w:val="clear" w:color="auto" w:fill="auto"/>
          </w:tcPr>
          <w:p w14:paraId="78271462" w14:textId="77777777" w:rsidR="00857495" w:rsidRPr="00142461" w:rsidRDefault="00857495" w:rsidP="00857495">
            <w:pPr>
              <w:pStyle w:val="texto0"/>
              <w:spacing w:after="40" w:line="276" w:lineRule="auto"/>
              <w:ind w:firstLine="0"/>
              <w:rPr>
                <w:rFonts w:ascii="Verdana" w:hAnsi="Verdana"/>
                <w:b/>
                <w:sz w:val="16"/>
                <w:szCs w:val="16"/>
                <w:lang w:val="en-US"/>
              </w:rPr>
            </w:pPr>
            <w:r w:rsidRPr="00142461">
              <w:rPr>
                <w:rFonts w:ascii="Verdana" w:hAnsi="Verdana"/>
                <w:b/>
                <w:sz w:val="16"/>
                <w:szCs w:val="16"/>
                <w:lang w:val="en-US"/>
              </w:rPr>
              <w:t>1. Objective</w:t>
            </w:r>
          </w:p>
        </w:tc>
      </w:tr>
      <w:tr w:rsidR="00857495" w:rsidRPr="00322CA4" w14:paraId="4D6F3490" w14:textId="77777777" w:rsidTr="00BA21B5">
        <w:tc>
          <w:tcPr>
            <w:tcW w:w="4542" w:type="dxa"/>
            <w:shd w:val="clear" w:color="auto" w:fill="auto"/>
          </w:tcPr>
          <w:p w14:paraId="293A3F1B" w14:textId="77777777" w:rsidR="00857495" w:rsidRPr="00C93799" w:rsidRDefault="00857495" w:rsidP="00857495">
            <w:pPr>
              <w:pStyle w:val="texto0"/>
              <w:spacing w:after="40" w:line="276" w:lineRule="auto"/>
              <w:ind w:firstLine="0"/>
              <w:rPr>
                <w:rFonts w:ascii="Verdana" w:hAnsi="Verdana"/>
                <w:sz w:val="16"/>
                <w:szCs w:val="16"/>
                <w:lang w:val="es-ES_tradnl"/>
              </w:rPr>
            </w:pPr>
            <w:r w:rsidRPr="00C93799">
              <w:rPr>
                <w:rFonts w:ascii="Verdana" w:hAnsi="Verdana"/>
                <w:sz w:val="16"/>
                <w:szCs w:val="16"/>
                <w:lang w:val="es-ES_tradnl"/>
              </w:rPr>
              <w:t>La presente Norma establece los lineamientos para la instalación y operación de la Farmacovigilancia en el territorio nacional.</w:t>
            </w:r>
          </w:p>
        </w:tc>
        <w:tc>
          <w:tcPr>
            <w:tcW w:w="4542" w:type="dxa"/>
            <w:shd w:val="clear" w:color="auto" w:fill="auto"/>
          </w:tcPr>
          <w:p w14:paraId="3A93A6B5" w14:textId="77777777" w:rsidR="00857495" w:rsidRPr="00142461" w:rsidRDefault="00857495" w:rsidP="00857495">
            <w:pPr>
              <w:pStyle w:val="texto0"/>
              <w:spacing w:after="40" w:line="276" w:lineRule="auto"/>
              <w:ind w:firstLine="0"/>
              <w:rPr>
                <w:rFonts w:ascii="Verdana" w:hAnsi="Verdana"/>
                <w:sz w:val="16"/>
                <w:szCs w:val="16"/>
                <w:lang w:val="en-US"/>
              </w:rPr>
            </w:pPr>
            <w:r w:rsidRPr="00142461">
              <w:rPr>
                <w:rFonts w:ascii="Verdana" w:hAnsi="Verdana"/>
                <w:sz w:val="16"/>
                <w:szCs w:val="16"/>
                <w:lang w:val="en-US"/>
              </w:rPr>
              <w:t xml:space="preserve">This Standard establishes the guidelines for the installation and operation of Pharmacovigilance in national territory. </w:t>
            </w:r>
          </w:p>
        </w:tc>
      </w:tr>
      <w:tr w:rsidR="00857495" w:rsidRPr="00C93799" w14:paraId="25D8CE11" w14:textId="77777777" w:rsidTr="00BA21B5">
        <w:tc>
          <w:tcPr>
            <w:tcW w:w="4542" w:type="dxa"/>
            <w:shd w:val="clear" w:color="auto" w:fill="auto"/>
          </w:tcPr>
          <w:p w14:paraId="3E4044BD"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2. Campo de aplicación</w:t>
            </w:r>
          </w:p>
        </w:tc>
        <w:tc>
          <w:tcPr>
            <w:tcW w:w="4542" w:type="dxa"/>
            <w:shd w:val="clear" w:color="auto" w:fill="auto"/>
          </w:tcPr>
          <w:p w14:paraId="4299EAFD"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2. Field of application</w:t>
            </w:r>
          </w:p>
        </w:tc>
      </w:tr>
      <w:tr w:rsidR="00857495" w:rsidRPr="00322CA4" w14:paraId="593DDEDB" w14:textId="77777777" w:rsidTr="00BA21B5">
        <w:tc>
          <w:tcPr>
            <w:tcW w:w="4542" w:type="dxa"/>
            <w:shd w:val="clear" w:color="auto" w:fill="auto"/>
          </w:tcPr>
          <w:p w14:paraId="09663A12" w14:textId="77777777" w:rsidR="00857495" w:rsidRPr="00C93799" w:rsidRDefault="00857495" w:rsidP="00857495">
            <w:pPr>
              <w:pStyle w:val="texto0"/>
              <w:spacing w:after="40" w:line="276" w:lineRule="auto"/>
              <w:ind w:firstLine="0"/>
              <w:rPr>
                <w:rFonts w:ascii="Verdana" w:hAnsi="Verdana"/>
                <w:sz w:val="16"/>
                <w:szCs w:val="16"/>
                <w:lang w:val="es-ES_tradnl"/>
              </w:rPr>
            </w:pPr>
            <w:r w:rsidRPr="00C93799">
              <w:rPr>
                <w:rFonts w:ascii="Verdana" w:hAnsi="Verdana"/>
                <w:sz w:val="16"/>
                <w:szCs w:val="16"/>
                <w:lang w:val="es-ES_tradnl"/>
              </w:rPr>
              <w:t>La presente Norma es de observancia obligatoria en el territorio nacional para las dependencias y entidades de la Administración Pública Federal y local, así como para las personas físicas o morales de los sectores social y privado, que formen parte del Sistema Nacional de Salud, profesionales de la salud, instituciones o establecimientos donde se realiza investigación para la salud, así como para los titulares de los registros sanitarios o sus representantes legales, distribuidores y comercializadores de medicamentos y vacunas.</w:t>
            </w:r>
          </w:p>
        </w:tc>
        <w:tc>
          <w:tcPr>
            <w:tcW w:w="4542" w:type="dxa"/>
            <w:shd w:val="clear" w:color="auto" w:fill="auto"/>
          </w:tcPr>
          <w:p w14:paraId="31CE7A7D"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sz w:val="16"/>
                <w:szCs w:val="16"/>
                <w:lang w:val="en-US"/>
              </w:rPr>
              <w:t xml:space="preserve">This Standard is for mandatory observance in the national territory for the departments and entities of the Federal Public Administration and States, as well as for the individuals or companies of the social and private sector that form part of the National Health System, health professionals, institutions or establishments where health research is carried out, as well as for the holders of sanitary registration or their legal representatives, distributors and commercial distributors of drug products and vaccines. </w:t>
            </w:r>
          </w:p>
        </w:tc>
      </w:tr>
      <w:tr w:rsidR="00857495" w:rsidRPr="00C93799" w14:paraId="1969A925" w14:textId="77777777" w:rsidTr="00BA21B5">
        <w:tc>
          <w:tcPr>
            <w:tcW w:w="4542" w:type="dxa"/>
            <w:shd w:val="clear" w:color="auto" w:fill="auto"/>
          </w:tcPr>
          <w:p w14:paraId="359B6268"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3. Referencias Normativas</w:t>
            </w:r>
          </w:p>
        </w:tc>
        <w:tc>
          <w:tcPr>
            <w:tcW w:w="4542" w:type="dxa"/>
            <w:shd w:val="clear" w:color="auto" w:fill="auto"/>
          </w:tcPr>
          <w:p w14:paraId="251B0A5F"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3. Legal References</w:t>
            </w:r>
          </w:p>
        </w:tc>
      </w:tr>
      <w:tr w:rsidR="00857495" w:rsidRPr="00322CA4" w14:paraId="79EE8C31" w14:textId="77777777" w:rsidTr="00BA21B5">
        <w:tc>
          <w:tcPr>
            <w:tcW w:w="4542" w:type="dxa"/>
            <w:shd w:val="clear" w:color="auto" w:fill="auto"/>
          </w:tcPr>
          <w:p w14:paraId="058AA0A0" w14:textId="77777777" w:rsidR="00857495" w:rsidRPr="00C93799" w:rsidRDefault="00857495" w:rsidP="00857495">
            <w:pPr>
              <w:pStyle w:val="texto0"/>
              <w:spacing w:after="40" w:line="276" w:lineRule="auto"/>
              <w:ind w:firstLine="0"/>
              <w:rPr>
                <w:rFonts w:ascii="Verdana" w:hAnsi="Verdana"/>
                <w:sz w:val="16"/>
                <w:szCs w:val="16"/>
                <w:lang w:val="es-ES_tradnl"/>
              </w:rPr>
            </w:pPr>
            <w:r w:rsidRPr="00C93799">
              <w:rPr>
                <w:rFonts w:ascii="Verdana" w:hAnsi="Verdana"/>
                <w:sz w:val="16"/>
                <w:szCs w:val="16"/>
                <w:lang w:val="es-ES_tradnl"/>
              </w:rPr>
              <w:t>Para la correcta aplicación de esta Norma, se deberán consultar las siguientes Normas Oficiales Mexicanas o las que las sustituyan:</w:t>
            </w:r>
          </w:p>
        </w:tc>
        <w:tc>
          <w:tcPr>
            <w:tcW w:w="4542" w:type="dxa"/>
            <w:shd w:val="clear" w:color="auto" w:fill="auto"/>
          </w:tcPr>
          <w:p w14:paraId="3240C5BC"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sz w:val="16"/>
                <w:szCs w:val="16"/>
                <w:lang w:val="en-US"/>
              </w:rPr>
              <w:t>For the correct application of this standard, it is suggested to consult the following current Official Mexican Standards or those replacing them:</w:t>
            </w:r>
          </w:p>
        </w:tc>
      </w:tr>
      <w:tr w:rsidR="00857495" w:rsidRPr="00322CA4" w14:paraId="723CC9AD" w14:textId="77777777" w:rsidTr="00BA21B5">
        <w:tc>
          <w:tcPr>
            <w:tcW w:w="4542" w:type="dxa"/>
            <w:shd w:val="clear" w:color="auto" w:fill="auto"/>
          </w:tcPr>
          <w:p w14:paraId="4F853E4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3.1</w:t>
            </w:r>
            <w:r w:rsidRPr="00C93799">
              <w:rPr>
                <w:rFonts w:ascii="Verdana" w:hAnsi="Verdana"/>
                <w:sz w:val="16"/>
                <w:szCs w:val="16"/>
              </w:rPr>
              <w:t xml:space="preserve"> Norma Oficial Mexicana NOM-004-SSA3-2012, Del expediente clínico.</w:t>
            </w:r>
          </w:p>
        </w:tc>
        <w:tc>
          <w:tcPr>
            <w:tcW w:w="4542" w:type="dxa"/>
            <w:shd w:val="clear" w:color="auto" w:fill="auto"/>
          </w:tcPr>
          <w:p w14:paraId="45B2AA51"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3.1 </w:t>
            </w:r>
            <w:r w:rsidRPr="00C93799">
              <w:rPr>
                <w:rFonts w:ascii="Verdana" w:hAnsi="Verdana"/>
                <w:sz w:val="16"/>
                <w:szCs w:val="16"/>
                <w:lang w:val="en-US"/>
              </w:rPr>
              <w:t xml:space="preserve">Official Mexican Standard NOM-004-SSA1-2012, The clinical file. </w:t>
            </w:r>
          </w:p>
        </w:tc>
      </w:tr>
      <w:tr w:rsidR="00857495" w:rsidRPr="00322CA4" w14:paraId="264883FC" w14:textId="77777777" w:rsidTr="00BA21B5">
        <w:tc>
          <w:tcPr>
            <w:tcW w:w="4542" w:type="dxa"/>
            <w:shd w:val="clear" w:color="auto" w:fill="auto"/>
          </w:tcPr>
          <w:p w14:paraId="2111F36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3.2</w:t>
            </w:r>
            <w:r w:rsidRPr="00C93799">
              <w:rPr>
                <w:rFonts w:ascii="Verdana" w:hAnsi="Verdana"/>
                <w:sz w:val="16"/>
                <w:szCs w:val="16"/>
              </w:rPr>
              <w:t xml:space="preserve"> Norma Oficial Mexicana NOM-012-SSA3-2012, Que establece los criterios para la ejecución de proyectos de investigación para la salud en seres humanos.</w:t>
            </w:r>
          </w:p>
        </w:tc>
        <w:tc>
          <w:tcPr>
            <w:tcW w:w="4542" w:type="dxa"/>
            <w:shd w:val="clear" w:color="auto" w:fill="auto"/>
          </w:tcPr>
          <w:p w14:paraId="48B36C24"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3.2 </w:t>
            </w:r>
            <w:r w:rsidRPr="00C93799">
              <w:rPr>
                <w:rFonts w:ascii="Verdana" w:hAnsi="Verdana"/>
                <w:sz w:val="16"/>
                <w:szCs w:val="16"/>
                <w:lang w:val="en-US"/>
              </w:rPr>
              <w:t xml:space="preserve">Official Mexican Standard NOM-012-SSA3-2012, That establishes the criteria for the execution of research projects for health in human beings. </w:t>
            </w:r>
          </w:p>
        </w:tc>
      </w:tr>
      <w:tr w:rsidR="00857495" w:rsidRPr="00322CA4" w14:paraId="186222BA" w14:textId="77777777" w:rsidTr="00BA21B5">
        <w:tc>
          <w:tcPr>
            <w:tcW w:w="4542" w:type="dxa"/>
            <w:shd w:val="clear" w:color="auto" w:fill="auto"/>
          </w:tcPr>
          <w:p w14:paraId="46FC2B6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3.3</w:t>
            </w:r>
            <w:r w:rsidRPr="00C93799">
              <w:rPr>
                <w:rFonts w:ascii="Verdana" w:hAnsi="Verdana"/>
                <w:sz w:val="16"/>
                <w:szCs w:val="16"/>
              </w:rPr>
              <w:t xml:space="preserve"> Norma Oficial Mexicana NOM-017-SSA2-2012, Para la vigilancia epidemiológica.</w:t>
            </w:r>
          </w:p>
        </w:tc>
        <w:tc>
          <w:tcPr>
            <w:tcW w:w="4542" w:type="dxa"/>
            <w:shd w:val="clear" w:color="auto" w:fill="auto"/>
          </w:tcPr>
          <w:p w14:paraId="53199B28"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3.3 </w:t>
            </w:r>
            <w:r w:rsidRPr="00C93799">
              <w:rPr>
                <w:rFonts w:ascii="Verdana" w:hAnsi="Verdana"/>
                <w:sz w:val="16"/>
                <w:szCs w:val="16"/>
                <w:lang w:val="en-US"/>
              </w:rPr>
              <w:t xml:space="preserve">Official Mexican Standard NOM-017-SSA2-2012, For epidemiological oversight. </w:t>
            </w:r>
          </w:p>
        </w:tc>
      </w:tr>
      <w:tr w:rsidR="00857495" w:rsidRPr="00322CA4" w14:paraId="19ABCBE3" w14:textId="77777777" w:rsidTr="00BA21B5">
        <w:tc>
          <w:tcPr>
            <w:tcW w:w="4542" w:type="dxa"/>
            <w:shd w:val="clear" w:color="auto" w:fill="auto"/>
          </w:tcPr>
          <w:p w14:paraId="07DB013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3.4 </w:t>
            </w:r>
            <w:r w:rsidRPr="00C93799">
              <w:rPr>
                <w:rFonts w:ascii="Verdana" w:hAnsi="Verdana"/>
                <w:sz w:val="16"/>
                <w:szCs w:val="16"/>
              </w:rPr>
              <w:t xml:space="preserve">Norma Oficial Mexicana NOM-036-SSA2-2012, Prevención y control de enfermedades. Aplicación de vacunas, toxoides, </w:t>
            </w:r>
            <w:proofErr w:type="spellStart"/>
            <w:r w:rsidRPr="00C93799">
              <w:rPr>
                <w:rFonts w:ascii="Verdana" w:hAnsi="Verdana"/>
                <w:sz w:val="16"/>
                <w:szCs w:val="16"/>
              </w:rPr>
              <w:t>faboterápicos</w:t>
            </w:r>
            <w:proofErr w:type="spellEnd"/>
            <w:r w:rsidRPr="00C93799">
              <w:rPr>
                <w:rFonts w:ascii="Verdana" w:hAnsi="Verdana"/>
                <w:sz w:val="16"/>
                <w:szCs w:val="16"/>
              </w:rPr>
              <w:t xml:space="preserve"> (sueros) e inmunoglobulinas en el humano.</w:t>
            </w:r>
          </w:p>
        </w:tc>
        <w:tc>
          <w:tcPr>
            <w:tcW w:w="4542" w:type="dxa"/>
            <w:shd w:val="clear" w:color="auto" w:fill="auto"/>
          </w:tcPr>
          <w:p w14:paraId="77C9F43D"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 xml:space="preserve">2.1 </w:t>
            </w:r>
            <w:r w:rsidRPr="00C93799">
              <w:rPr>
                <w:rFonts w:ascii="Verdana" w:hAnsi="Verdana"/>
                <w:sz w:val="16"/>
                <w:szCs w:val="16"/>
                <w:lang w:val="en-US"/>
              </w:rPr>
              <w:t>Official Mexican Standard NOM-036-SSA2-2012,</w:t>
            </w:r>
            <w:r w:rsidRPr="00C93799">
              <w:rPr>
                <w:lang w:val="en-US"/>
              </w:rPr>
              <w:t xml:space="preserve"> </w:t>
            </w:r>
            <w:r w:rsidRPr="00C93799">
              <w:rPr>
                <w:rFonts w:ascii="Verdana" w:hAnsi="Verdana"/>
                <w:sz w:val="16"/>
                <w:szCs w:val="16"/>
                <w:lang w:val="en-US"/>
              </w:rPr>
              <w:t xml:space="preserve">Prevention and control of diseases. Application of vaccines, toxoids, </w:t>
            </w:r>
            <w:proofErr w:type="spellStart"/>
            <w:r w:rsidRPr="00C93799">
              <w:rPr>
                <w:rFonts w:ascii="Verdana" w:hAnsi="Verdana"/>
                <w:sz w:val="16"/>
                <w:szCs w:val="16"/>
                <w:lang w:val="en-US"/>
              </w:rPr>
              <w:t>fabotherapies</w:t>
            </w:r>
            <w:proofErr w:type="spellEnd"/>
            <w:r w:rsidRPr="00C93799">
              <w:rPr>
                <w:rFonts w:ascii="Verdana" w:hAnsi="Verdana"/>
                <w:sz w:val="16"/>
                <w:szCs w:val="16"/>
                <w:lang w:val="en-US"/>
              </w:rPr>
              <w:t xml:space="preserve"> (serums) and immunoglobulins in humans.</w:t>
            </w:r>
          </w:p>
        </w:tc>
      </w:tr>
      <w:tr w:rsidR="00857495" w:rsidRPr="00322CA4" w14:paraId="03475AE2" w14:textId="77777777" w:rsidTr="00BA21B5">
        <w:tc>
          <w:tcPr>
            <w:tcW w:w="4542" w:type="dxa"/>
            <w:shd w:val="clear" w:color="auto" w:fill="auto"/>
          </w:tcPr>
          <w:p w14:paraId="6EB9838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3.5</w:t>
            </w:r>
            <w:r w:rsidRPr="00C93799">
              <w:rPr>
                <w:rFonts w:ascii="Verdana" w:hAnsi="Verdana"/>
                <w:sz w:val="16"/>
                <w:szCs w:val="16"/>
              </w:rPr>
              <w:t xml:space="preserve"> Norma Oficial Mexicana NOM-059-SSA1-2015, Buenas prácticas de fabricación de medicamentos.</w:t>
            </w:r>
          </w:p>
        </w:tc>
        <w:tc>
          <w:tcPr>
            <w:tcW w:w="4542" w:type="dxa"/>
            <w:shd w:val="clear" w:color="auto" w:fill="auto"/>
          </w:tcPr>
          <w:p w14:paraId="5DF7B77F"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3.5 </w:t>
            </w:r>
            <w:r w:rsidRPr="00C93799">
              <w:rPr>
                <w:rFonts w:ascii="Verdana" w:hAnsi="Verdana"/>
                <w:sz w:val="16"/>
                <w:szCs w:val="16"/>
                <w:lang w:val="en-US"/>
              </w:rPr>
              <w:t xml:space="preserve">Official Mexican Standard NOM-059-SSA1-2015, Good Manufacturing Practices of drug products. </w:t>
            </w:r>
          </w:p>
        </w:tc>
      </w:tr>
      <w:tr w:rsidR="00857495" w:rsidRPr="00322CA4" w14:paraId="24EAADCF" w14:textId="77777777" w:rsidTr="00BA21B5">
        <w:tc>
          <w:tcPr>
            <w:tcW w:w="4542" w:type="dxa"/>
            <w:shd w:val="clear" w:color="auto" w:fill="auto"/>
          </w:tcPr>
          <w:p w14:paraId="6376381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3.6</w:t>
            </w:r>
            <w:r w:rsidRPr="00C93799">
              <w:rPr>
                <w:rFonts w:ascii="Verdana" w:hAnsi="Verdana"/>
                <w:sz w:val="16"/>
                <w:szCs w:val="16"/>
              </w:rPr>
              <w:t xml:space="preserve"> Norma Oficial Mexicana NOM-072-SSA1-2012, Etiquetado de medicamentos y de remedios herbolarios.</w:t>
            </w:r>
          </w:p>
        </w:tc>
        <w:tc>
          <w:tcPr>
            <w:tcW w:w="4542" w:type="dxa"/>
            <w:shd w:val="clear" w:color="auto" w:fill="auto"/>
          </w:tcPr>
          <w:p w14:paraId="49538A3A"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3.6 </w:t>
            </w:r>
            <w:r w:rsidRPr="00C93799">
              <w:rPr>
                <w:rFonts w:ascii="Verdana" w:hAnsi="Verdana"/>
                <w:sz w:val="16"/>
                <w:szCs w:val="16"/>
                <w:lang w:val="en-US"/>
              </w:rPr>
              <w:t xml:space="preserve">Official Mexican Standard NOM-072-SSA1-2012, Labeling of drug products and herbal remedies. </w:t>
            </w:r>
          </w:p>
        </w:tc>
      </w:tr>
      <w:tr w:rsidR="00857495" w:rsidRPr="00322CA4" w14:paraId="7D776695" w14:textId="77777777" w:rsidTr="00BA21B5">
        <w:tc>
          <w:tcPr>
            <w:tcW w:w="4542" w:type="dxa"/>
            <w:shd w:val="clear" w:color="auto" w:fill="auto"/>
          </w:tcPr>
          <w:p w14:paraId="5A1AB6C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3.7</w:t>
            </w:r>
            <w:r w:rsidRPr="00C93799">
              <w:rPr>
                <w:rFonts w:ascii="Verdana" w:hAnsi="Verdana"/>
                <w:sz w:val="16"/>
                <w:szCs w:val="16"/>
              </w:rPr>
              <w:t xml:space="preserve"> Norma Oficial Mexicana NOM-073-SSA1-2015, Estabilidad de fármacos y medicamentos, así como de remedios herbolarios.</w:t>
            </w:r>
          </w:p>
        </w:tc>
        <w:tc>
          <w:tcPr>
            <w:tcW w:w="4542" w:type="dxa"/>
            <w:shd w:val="clear" w:color="auto" w:fill="auto"/>
          </w:tcPr>
          <w:p w14:paraId="4DE24B81"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3.7 </w:t>
            </w:r>
            <w:r w:rsidRPr="00C93799">
              <w:rPr>
                <w:rFonts w:ascii="Verdana" w:hAnsi="Verdana"/>
                <w:sz w:val="16"/>
                <w:szCs w:val="16"/>
                <w:lang w:val="en-US"/>
              </w:rPr>
              <w:t xml:space="preserve">Official Mexican Standard NOM-073-SSA1-2015, Stability of drug substances and drug products, as well as herbal remedies. </w:t>
            </w:r>
          </w:p>
        </w:tc>
      </w:tr>
      <w:tr w:rsidR="00857495" w:rsidRPr="00322CA4" w14:paraId="39441CB9" w14:textId="77777777" w:rsidTr="00BA21B5">
        <w:tc>
          <w:tcPr>
            <w:tcW w:w="4542" w:type="dxa"/>
            <w:shd w:val="clear" w:color="auto" w:fill="auto"/>
          </w:tcPr>
          <w:p w14:paraId="68A7505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3.8</w:t>
            </w:r>
            <w:r w:rsidRPr="00C93799">
              <w:rPr>
                <w:rFonts w:ascii="Verdana" w:hAnsi="Verdana"/>
                <w:sz w:val="16"/>
                <w:szCs w:val="16"/>
              </w:rPr>
              <w:t xml:space="preserve"> Norma Oficial Mexicana NOM-177-SSA1-2013, Que establece las pruebas y procedimientos para demostrar que un medicamento es intercambiable. Requisitos a que deben sujetarse los Terceros Autorizados que realicen las pruebas de intercambiabilidad. Requisitos para realizar los </w:t>
            </w:r>
            <w:r w:rsidRPr="00C93799">
              <w:rPr>
                <w:rFonts w:ascii="Verdana" w:hAnsi="Verdana"/>
                <w:sz w:val="16"/>
                <w:szCs w:val="16"/>
              </w:rPr>
              <w:lastRenderedPageBreak/>
              <w:t xml:space="preserve">estudios de </w:t>
            </w:r>
            <w:proofErr w:type="spellStart"/>
            <w:r w:rsidRPr="00C93799">
              <w:rPr>
                <w:rFonts w:ascii="Verdana" w:hAnsi="Verdana"/>
                <w:sz w:val="16"/>
                <w:szCs w:val="16"/>
              </w:rPr>
              <w:t>biocomparabilidad</w:t>
            </w:r>
            <w:proofErr w:type="spellEnd"/>
            <w:r w:rsidRPr="00C93799">
              <w:rPr>
                <w:rFonts w:ascii="Verdana" w:hAnsi="Verdana"/>
                <w:sz w:val="16"/>
                <w:szCs w:val="16"/>
              </w:rPr>
              <w:t xml:space="preserve">. Requisitos a que deben sujetarse los Terceros Autorizados, Centros de Investigación o Instituciones Hospitalarias que realicen las pruebas de </w:t>
            </w:r>
            <w:proofErr w:type="spellStart"/>
            <w:r w:rsidRPr="00C93799">
              <w:rPr>
                <w:rFonts w:ascii="Verdana" w:hAnsi="Verdana"/>
                <w:sz w:val="16"/>
                <w:szCs w:val="16"/>
              </w:rPr>
              <w:t>biocomparabilidad</w:t>
            </w:r>
            <w:proofErr w:type="spellEnd"/>
            <w:r w:rsidRPr="00C93799">
              <w:rPr>
                <w:rFonts w:ascii="Verdana" w:hAnsi="Verdana"/>
                <w:sz w:val="16"/>
                <w:szCs w:val="16"/>
              </w:rPr>
              <w:t>.</w:t>
            </w:r>
          </w:p>
        </w:tc>
        <w:tc>
          <w:tcPr>
            <w:tcW w:w="4542" w:type="dxa"/>
            <w:shd w:val="clear" w:color="auto" w:fill="auto"/>
          </w:tcPr>
          <w:p w14:paraId="75C247A9"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lastRenderedPageBreak/>
              <w:t xml:space="preserve">3.8 </w:t>
            </w:r>
            <w:r w:rsidRPr="00C93799">
              <w:rPr>
                <w:rFonts w:ascii="Verdana" w:hAnsi="Verdana"/>
                <w:sz w:val="16"/>
                <w:szCs w:val="16"/>
                <w:lang w:val="en-US"/>
              </w:rPr>
              <w:t xml:space="preserve">Official Mexican Standard NOM-177-SSA1-2013, That establishes the tests and procedures for demonstrating that a drug product is interchangeable. The requirements to which Authorized Third Parties that perform interchangeability tests must be subject. The requirements for performing </w:t>
            </w:r>
            <w:proofErr w:type="spellStart"/>
            <w:r w:rsidRPr="00C93799">
              <w:rPr>
                <w:rFonts w:ascii="Verdana" w:hAnsi="Verdana"/>
                <w:sz w:val="16"/>
                <w:szCs w:val="16"/>
                <w:lang w:val="en-US"/>
              </w:rPr>
              <w:t>biocomparability</w:t>
            </w:r>
            <w:proofErr w:type="spellEnd"/>
            <w:r w:rsidRPr="00C93799">
              <w:rPr>
                <w:rFonts w:ascii="Verdana" w:hAnsi="Verdana"/>
                <w:sz w:val="16"/>
                <w:szCs w:val="16"/>
                <w:lang w:val="en-US"/>
              </w:rPr>
              <w:t xml:space="preserve"> </w:t>
            </w:r>
            <w:r w:rsidRPr="00C93799">
              <w:rPr>
                <w:rFonts w:ascii="Verdana" w:hAnsi="Verdana"/>
                <w:sz w:val="16"/>
                <w:szCs w:val="16"/>
                <w:lang w:val="en-US"/>
              </w:rPr>
              <w:lastRenderedPageBreak/>
              <w:t xml:space="preserve">studies. The requirements to which Authorized Third Parties, Research Centers or Hospitals that perform </w:t>
            </w:r>
            <w:proofErr w:type="spellStart"/>
            <w:r w:rsidRPr="00C93799">
              <w:rPr>
                <w:rFonts w:ascii="Verdana" w:hAnsi="Verdana"/>
                <w:sz w:val="16"/>
                <w:szCs w:val="16"/>
                <w:lang w:val="en-US"/>
              </w:rPr>
              <w:t>biocomparability</w:t>
            </w:r>
            <w:proofErr w:type="spellEnd"/>
            <w:r w:rsidRPr="00C93799">
              <w:rPr>
                <w:rFonts w:ascii="Verdana" w:hAnsi="Verdana"/>
                <w:sz w:val="16"/>
                <w:szCs w:val="16"/>
                <w:lang w:val="en-US"/>
              </w:rPr>
              <w:t xml:space="preserve"> tests must be subject to.  </w:t>
            </w:r>
          </w:p>
        </w:tc>
      </w:tr>
      <w:tr w:rsidR="00857495" w:rsidRPr="00322CA4" w14:paraId="1A9D5B4E" w14:textId="77777777" w:rsidTr="00BA21B5">
        <w:tc>
          <w:tcPr>
            <w:tcW w:w="4542" w:type="dxa"/>
            <w:shd w:val="clear" w:color="auto" w:fill="auto"/>
          </w:tcPr>
          <w:p w14:paraId="050EC8A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3.9</w:t>
            </w:r>
            <w:r w:rsidRPr="00C93799">
              <w:rPr>
                <w:rFonts w:ascii="Verdana" w:hAnsi="Verdana"/>
                <w:sz w:val="16"/>
                <w:szCs w:val="16"/>
              </w:rPr>
              <w:t xml:space="preserve"> Norma Oficial Mexicana NOM-249-SSA1-2010, Mezclas estériles: nutricionales y medicamentosas, e instalaciones para su preparación.</w:t>
            </w:r>
          </w:p>
        </w:tc>
        <w:tc>
          <w:tcPr>
            <w:tcW w:w="4542" w:type="dxa"/>
            <w:shd w:val="clear" w:color="auto" w:fill="auto"/>
          </w:tcPr>
          <w:p w14:paraId="2333F07B" w14:textId="77777777" w:rsidR="00857495" w:rsidRPr="00142461" w:rsidRDefault="00857495" w:rsidP="00857495">
            <w:pPr>
              <w:pStyle w:val="texto0"/>
              <w:spacing w:after="40" w:line="276" w:lineRule="auto"/>
              <w:ind w:firstLine="0"/>
              <w:rPr>
                <w:rFonts w:ascii="Verdana" w:hAnsi="Verdana"/>
                <w:sz w:val="16"/>
                <w:szCs w:val="16"/>
                <w:lang w:val="en-US"/>
              </w:rPr>
            </w:pPr>
            <w:r w:rsidRPr="00142461">
              <w:rPr>
                <w:rFonts w:ascii="Verdana" w:hAnsi="Verdana"/>
                <w:b/>
                <w:sz w:val="16"/>
                <w:szCs w:val="16"/>
                <w:lang w:val="en-US"/>
              </w:rPr>
              <w:t xml:space="preserve">3.9 </w:t>
            </w:r>
            <w:r w:rsidRPr="00142461">
              <w:rPr>
                <w:rFonts w:ascii="Verdana" w:hAnsi="Verdana"/>
                <w:sz w:val="16"/>
                <w:szCs w:val="16"/>
                <w:lang w:val="en-US"/>
              </w:rPr>
              <w:t xml:space="preserve">Official Mexican Standard NOM-249-SSA1-2010, Sterile mixtures: nutritional and drug product types, and installations for their preparation. </w:t>
            </w:r>
          </w:p>
        </w:tc>
      </w:tr>
      <w:tr w:rsidR="00857495" w:rsidRPr="00322CA4" w14:paraId="79991723" w14:textId="77777777" w:rsidTr="00BA21B5">
        <w:tc>
          <w:tcPr>
            <w:tcW w:w="4542" w:type="dxa"/>
            <w:shd w:val="clear" w:color="auto" w:fill="auto"/>
          </w:tcPr>
          <w:p w14:paraId="21C470C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3.10</w:t>
            </w:r>
            <w:r w:rsidRPr="00C93799">
              <w:rPr>
                <w:rFonts w:ascii="Verdana" w:hAnsi="Verdana"/>
                <w:sz w:val="16"/>
                <w:szCs w:val="16"/>
              </w:rPr>
              <w:t xml:space="preserve"> Norma Oficial Mexicana NOM-257-SSA1-2014, En materia de medicamentos biotecnológicos.</w:t>
            </w:r>
          </w:p>
        </w:tc>
        <w:tc>
          <w:tcPr>
            <w:tcW w:w="4542" w:type="dxa"/>
            <w:shd w:val="clear" w:color="auto" w:fill="auto"/>
          </w:tcPr>
          <w:p w14:paraId="0827CABB" w14:textId="77777777" w:rsidR="00857495" w:rsidRPr="00142461" w:rsidRDefault="00857495" w:rsidP="00857495">
            <w:pPr>
              <w:pStyle w:val="texto0"/>
              <w:spacing w:after="40" w:line="276" w:lineRule="auto"/>
              <w:ind w:firstLine="0"/>
              <w:rPr>
                <w:rFonts w:ascii="Verdana" w:hAnsi="Verdana"/>
                <w:sz w:val="16"/>
                <w:szCs w:val="16"/>
                <w:lang w:val="en-US"/>
              </w:rPr>
            </w:pPr>
            <w:r w:rsidRPr="00142461">
              <w:rPr>
                <w:rFonts w:ascii="Verdana" w:hAnsi="Verdana"/>
                <w:b/>
                <w:sz w:val="16"/>
                <w:szCs w:val="16"/>
                <w:lang w:val="en-US"/>
              </w:rPr>
              <w:t xml:space="preserve">3.10 </w:t>
            </w:r>
            <w:r w:rsidRPr="00142461">
              <w:rPr>
                <w:rFonts w:ascii="Verdana" w:hAnsi="Verdana"/>
                <w:sz w:val="16"/>
                <w:szCs w:val="16"/>
                <w:lang w:val="en-US"/>
              </w:rPr>
              <w:t xml:space="preserve">Official Mexican Standard NOM-257-SSA1-2014, In matters of biotechnological drug products. </w:t>
            </w:r>
          </w:p>
        </w:tc>
      </w:tr>
      <w:tr w:rsidR="00857495" w:rsidRPr="00C93799" w14:paraId="1B24D0F8" w14:textId="77777777" w:rsidTr="00BA21B5">
        <w:tc>
          <w:tcPr>
            <w:tcW w:w="4542" w:type="dxa"/>
            <w:shd w:val="clear" w:color="auto" w:fill="auto"/>
          </w:tcPr>
          <w:p w14:paraId="01198431"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 Términos y definiciones</w:t>
            </w:r>
          </w:p>
        </w:tc>
        <w:tc>
          <w:tcPr>
            <w:tcW w:w="4542" w:type="dxa"/>
            <w:shd w:val="clear" w:color="auto" w:fill="auto"/>
          </w:tcPr>
          <w:p w14:paraId="4AF1039F" w14:textId="77777777" w:rsidR="00857495" w:rsidRPr="00142461" w:rsidRDefault="00857495" w:rsidP="00857495">
            <w:pPr>
              <w:pStyle w:val="texto0"/>
              <w:spacing w:after="40" w:line="276" w:lineRule="auto"/>
              <w:ind w:firstLine="0"/>
              <w:rPr>
                <w:rFonts w:ascii="Verdana" w:hAnsi="Verdana"/>
                <w:b/>
                <w:sz w:val="16"/>
                <w:szCs w:val="16"/>
                <w:lang w:val="en-US"/>
              </w:rPr>
            </w:pPr>
            <w:r w:rsidRPr="00142461">
              <w:rPr>
                <w:rFonts w:ascii="Verdana" w:hAnsi="Verdana"/>
                <w:b/>
                <w:sz w:val="16"/>
                <w:szCs w:val="16"/>
                <w:lang w:val="en-US"/>
              </w:rPr>
              <w:t>4. Terms and definitions</w:t>
            </w:r>
          </w:p>
        </w:tc>
      </w:tr>
      <w:tr w:rsidR="00857495" w:rsidRPr="00322CA4" w14:paraId="62B05D69" w14:textId="77777777" w:rsidTr="00BA21B5">
        <w:tc>
          <w:tcPr>
            <w:tcW w:w="4542" w:type="dxa"/>
            <w:shd w:val="clear" w:color="auto" w:fill="auto"/>
          </w:tcPr>
          <w:p w14:paraId="6E716FB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Para efectos de la presente Norma, se entiende por:</w:t>
            </w:r>
          </w:p>
        </w:tc>
        <w:tc>
          <w:tcPr>
            <w:tcW w:w="4542" w:type="dxa"/>
            <w:shd w:val="clear" w:color="auto" w:fill="auto"/>
          </w:tcPr>
          <w:p w14:paraId="10D8A7F7"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sz w:val="16"/>
                <w:szCs w:val="16"/>
                <w:lang w:val="en-US"/>
              </w:rPr>
              <w:t xml:space="preserve">For the purposes of this Standard, the following are understood as: </w:t>
            </w:r>
          </w:p>
        </w:tc>
      </w:tr>
      <w:tr w:rsidR="00857495" w:rsidRPr="00322CA4" w14:paraId="2AF381A9" w14:textId="77777777" w:rsidTr="00BA21B5">
        <w:tc>
          <w:tcPr>
            <w:tcW w:w="4542" w:type="dxa"/>
            <w:shd w:val="clear" w:color="auto" w:fill="auto"/>
          </w:tcPr>
          <w:p w14:paraId="22FC653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4.1</w:t>
            </w:r>
            <w:r w:rsidRPr="00C93799">
              <w:rPr>
                <w:rFonts w:ascii="Verdana" w:hAnsi="Verdana"/>
                <w:sz w:val="16"/>
                <w:szCs w:val="16"/>
              </w:rPr>
              <w:t xml:space="preserve"> </w:t>
            </w:r>
            <w:r w:rsidRPr="00C93799">
              <w:rPr>
                <w:rFonts w:ascii="Verdana" w:hAnsi="Verdana"/>
                <w:b/>
                <w:sz w:val="16"/>
                <w:szCs w:val="16"/>
              </w:rPr>
              <w:t>Abuso de un medicamento:</w:t>
            </w:r>
            <w:r w:rsidRPr="00C93799">
              <w:rPr>
                <w:rFonts w:ascii="Verdana" w:hAnsi="Verdana"/>
                <w:sz w:val="16"/>
                <w:szCs w:val="16"/>
              </w:rPr>
              <w:t xml:space="preserve"> al uso excesivo intencional ya sea persistente o esporádico de un medicamento, en condiciones distintas a las autorizadas en la información para prescribir la cual puede ser acompañada de efectos nocivos físicos o ps</w:t>
            </w:r>
            <w:r w:rsidRPr="00C93799">
              <w:rPr>
                <w:rFonts w:ascii="Verdana" w:hAnsi="Verdana"/>
                <w:b/>
                <w:sz w:val="16"/>
                <w:szCs w:val="16"/>
              </w:rPr>
              <w:t>i</w:t>
            </w:r>
            <w:r w:rsidRPr="00C93799">
              <w:rPr>
                <w:rFonts w:ascii="Verdana" w:hAnsi="Verdana"/>
                <w:sz w:val="16"/>
                <w:szCs w:val="16"/>
              </w:rPr>
              <w:t>cológicos.</w:t>
            </w:r>
          </w:p>
        </w:tc>
        <w:tc>
          <w:tcPr>
            <w:tcW w:w="4542" w:type="dxa"/>
            <w:shd w:val="clear" w:color="auto" w:fill="auto"/>
          </w:tcPr>
          <w:p w14:paraId="47C3507C"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 xml:space="preserve">4.1 Abuse of a drug product: </w:t>
            </w:r>
            <w:r w:rsidRPr="00C93799">
              <w:rPr>
                <w:rFonts w:ascii="Verdana" w:hAnsi="Verdana"/>
                <w:sz w:val="16"/>
                <w:szCs w:val="16"/>
                <w:lang w:val="en-US"/>
              </w:rPr>
              <w:t>the</w:t>
            </w:r>
            <w:r w:rsidRPr="00C93799">
              <w:rPr>
                <w:rFonts w:ascii="Verdana" w:hAnsi="Verdana"/>
                <w:b/>
                <w:sz w:val="16"/>
                <w:szCs w:val="16"/>
                <w:lang w:val="en-US"/>
              </w:rPr>
              <w:t xml:space="preserve"> </w:t>
            </w:r>
            <w:r w:rsidRPr="00C93799">
              <w:rPr>
                <w:rFonts w:ascii="Verdana" w:hAnsi="Verdana"/>
                <w:sz w:val="16"/>
                <w:szCs w:val="16"/>
                <w:lang w:val="en-US"/>
              </w:rPr>
              <w:t>excessive intentional use, whether persistent or sporadic of a drug product, under conditions distinct from those authorized in the prescri</w:t>
            </w:r>
            <w:r>
              <w:rPr>
                <w:rFonts w:ascii="Verdana" w:hAnsi="Verdana"/>
                <w:sz w:val="16"/>
                <w:szCs w:val="16"/>
                <w:lang w:val="en-US"/>
              </w:rPr>
              <w:t>ption</w:t>
            </w:r>
            <w:r w:rsidRPr="00C93799">
              <w:rPr>
                <w:rFonts w:ascii="Verdana" w:hAnsi="Verdana"/>
                <w:sz w:val="16"/>
                <w:szCs w:val="16"/>
                <w:lang w:val="en-US"/>
              </w:rPr>
              <w:t xml:space="preserve"> information which can </w:t>
            </w:r>
            <w:r>
              <w:rPr>
                <w:rFonts w:ascii="Verdana" w:hAnsi="Verdana"/>
                <w:sz w:val="16"/>
                <w:szCs w:val="16"/>
                <w:lang w:val="en-US"/>
              </w:rPr>
              <w:t>be accompanied by</w:t>
            </w:r>
            <w:r w:rsidRPr="00C93799">
              <w:rPr>
                <w:rFonts w:ascii="Verdana" w:hAnsi="Verdana"/>
                <w:sz w:val="16"/>
                <w:szCs w:val="16"/>
                <w:lang w:val="en-US"/>
              </w:rPr>
              <w:t xml:space="preserve"> harmful physical or psychological effects. </w:t>
            </w:r>
          </w:p>
        </w:tc>
      </w:tr>
      <w:tr w:rsidR="00857495" w:rsidRPr="00C93799" w14:paraId="1B30A58A" w14:textId="77777777" w:rsidTr="00BA21B5">
        <w:tc>
          <w:tcPr>
            <w:tcW w:w="4542" w:type="dxa"/>
            <w:shd w:val="clear" w:color="auto" w:fill="auto"/>
          </w:tcPr>
          <w:p w14:paraId="5AC1F75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4.2 Auditoría: </w:t>
            </w:r>
            <w:r w:rsidRPr="00C93799">
              <w:rPr>
                <w:rFonts w:ascii="Verdana" w:hAnsi="Verdana"/>
                <w:sz w:val="16"/>
                <w:szCs w:val="16"/>
              </w:rPr>
              <w:t>al proceso sistemático, independiente y documentado para obtener evidencias y evaluarlas de manera objetiva con el fin de determinar el nivel en que se cumplen los criterios establecidos en el presente ordenamiento, así como de aquéllas dispuestas en el apartado 3. Referencias Normativas, de esta Norma.</w:t>
            </w:r>
          </w:p>
        </w:tc>
        <w:tc>
          <w:tcPr>
            <w:tcW w:w="4542" w:type="dxa"/>
            <w:shd w:val="clear" w:color="auto" w:fill="auto"/>
          </w:tcPr>
          <w:p w14:paraId="5E3B120F"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4.2 Audit: </w:t>
            </w:r>
            <w:r w:rsidRPr="00C93799">
              <w:rPr>
                <w:rFonts w:ascii="Verdana" w:hAnsi="Verdana"/>
                <w:sz w:val="16"/>
                <w:szCs w:val="16"/>
                <w:lang w:val="en-US"/>
              </w:rPr>
              <w:t xml:space="preserve">the systematic process, independent and documented for obtaining evidence and evaluate </w:t>
            </w:r>
            <w:r>
              <w:rPr>
                <w:rFonts w:ascii="Verdana" w:hAnsi="Verdana"/>
                <w:sz w:val="16"/>
                <w:szCs w:val="16"/>
                <w:lang w:val="en-US"/>
              </w:rPr>
              <w:t>it</w:t>
            </w:r>
            <w:r w:rsidRPr="00C93799">
              <w:rPr>
                <w:rFonts w:ascii="Verdana" w:hAnsi="Verdana"/>
                <w:sz w:val="16"/>
                <w:szCs w:val="16"/>
                <w:lang w:val="en-US"/>
              </w:rPr>
              <w:t xml:space="preserve"> objectively for the purpose of determining the level in which the criteria established in this ordinance </w:t>
            </w:r>
            <w:r>
              <w:rPr>
                <w:rFonts w:ascii="Verdana" w:hAnsi="Verdana"/>
                <w:sz w:val="16"/>
                <w:szCs w:val="16"/>
                <w:lang w:val="en-US"/>
              </w:rPr>
              <w:t>is</w:t>
            </w:r>
            <w:r w:rsidRPr="00C93799">
              <w:rPr>
                <w:rFonts w:ascii="Verdana" w:hAnsi="Verdana"/>
                <w:sz w:val="16"/>
                <w:szCs w:val="16"/>
                <w:lang w:val="en-US"/>
              </w:rPr>
              <w:t xml:space="preserve"> coordinated, as well as those provisions in part 3. Legal References, of this Standard. </w:t>
            </w:r>
          </w:p>
        </w:tc>
      </w:tr>
      <w:tr w:rsidR="00857495" w:rsidRPr="00322CA4" w14:paraId="4EA1A221" w14:textId="77777777" w:rsidTr="00BA21B5">
        <w:tc>
          <w:tcPr>
            <w:tcW w:w="4542" w:type="dxa"/>
            <w:shd w:val="clear" w:color="auto" w:fill="auto"/>
          </w:tcPr>
          <w:p w14:paraId="344B5BAD" w14:textId="77777777" w:rsidR="00857495" w:rsidRPr="00C93799" w:rsidRDefault="00857495" w:rsidP="00857495">
            <w:pPr>
              <w:pStyle w:val="texto0"/>
              <w:spacing w:after="40" w:line="276" w:lineRule="auto"/>
              <w:ind w:firstLine="0"/>
              <w:rPr>
                <w:rFonts w:ascii="Verdana" w:hAnsi="Verdana"/>
                <w:sz w:val="16"/>
                <w:szCs w:val="16"/>
              </w:rPr>
            </w:pPr>
            <w:r w:rsidRPr="00322CA4">
              <w:rPr>
                <w:rFonts w:ascii="Verdana" w:hAnsi="Verdana"/>
                <w:b/>
                <w:sz w:val="16"/>
                <w:szCs w:val="16"/>
              </w:rPr>
              <w:t>4.</w:t>
            </w:r>
            <w:r w:rsidRPr="00C93799">
              <w:rPr>
                <w:rFonts w:ascii="Verdana" w:hAnsi="Verdana"/>
                <w:b/>
                <w:sz w:val="16"/>
                <w:szCs w:val="16"/>
              </w:rPr>
              <w:t xml:space="preserve">3 Balance beneficio/riesgo: </w:t>
            </w:r>
            <w:r w:rsidRPr="00C93799">
              <w:rPr>
                <w:rFonts w:ascii="Verdana" w:hAnsi="Verdana"/>
                <w:sz w:val="16"/>
                <w:szCs w:val="16"/>
              </w:rPr>
              <w:t>al resultado de la evaluación de los efectos terapéuticos positivos del medicamento o vacuna en relación con los riesgos.</w:t>
            </w:r>
          </w:p>
        </w:tc>
        <w:tc>
          <w:tcPr>
            <w:tcW w:w="4542" w:type="dxa"/>
            <w:shd w:val="clear" w:color="auto" w:fill="auto"/>
          </w:tcPr>
          <w:p w14:paraId="4A08CCB2"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4.3 Benefit/risk balance: </w:t>
            </w:r>
            <w:r w:rsidRPr="00C93799">
              <w:rPr>
                <w:rFonts w:ascii="Verdana" w:hAnsi="Verdana"/>
                <w:sz w:val="16"/>
                <w:szCs w:val="16"/>
                <w:lang w:val="en-US"/>
              </w:rPr>
              <w:t xml:space="preserve">the result of the evaluation of the positive therapeutic effects of the drug product or vaccine with respect to the risks. </w:t>
            </w:r>
          </w:p>
        </w:tc>
      </w:tr>
      <w:tr w:rsidR="00857495" w:rsidRPr="00322CA4" w14:paraId="121F9F1C" w14:textId="77777777" w:rsidTr="00BA21B5">
        <w:tc>
          <w:tcPr>
            <w:tcW w:w="4542" w:type="dxa"/>
            <w:shd w:val="clear" w:color="auto" w:fill="auto"/>
          </w:tcPr>
          <w:p w14:paraId="29D5A12F" w14:textId="77777777" w:rsidR="00857495" w:rsidRPr="00C93799" w:rsidRDefault="00857495" w:rsidP="00857495">
            <w:pPr>
              <w:pStyle w:val="texto0"/>
              <w:spacing w:after="40" w:line="276" w:lineRule="auto"/>
              <w:ind w:firstLine="0"/>
              <w:rPr>
                <w:rFonts w:ascii="Verdana" w:hAnsi="Verdana"/>
                <w:sz w:val="16"/>
                <w:szCs w:val="16"/>
              </w:rPr>
            </w:pPr>
            <w:r w:rsidRPr="00322CA4">
              <w:rPr>
                <w:rFonts w:ascii="Verdana" w:hAnsi="Verdana"/>
                <w:b/>
                <w:sz w:val="16"/>
                <w:szCs w:val="16"/>
              </w:rPr>
              <w:t>4.4 Calidad de la info</w:t>
            </w:r>
            <w:r w:rsidRPr="00C93799">
              <w:rPr>
                <w:rFonts w:ascii="Verdana" w:hAnsi="Verdana"/>
                <w:b/>
                <w:sz w:val="16"/>
                <w:szCs w:val="16"/>
              </w:rPr>
              <w:t>rmación:</w:t>
            </w:r>
            <w:r w:rsidRPr="00C93799">
              <w:rPr>
                <w:rFonts w:ascii="Verdana" w:hAnsi="Verdana"/>
                <w:sz w:val="16"/>
                <w:szCs w:val="16"/>
              </w:rPr>
              <w:t xml:space="preserve"> a la exhaustividad e integridad de los datos contenidos en la notificación.</w:t>
            </w:r>
          </w:p>
        </w:tc>
        <w:tc>
          <w:tcPr>
            <w:tcW w:w="4542" w:type="dxa"/>
            <w:shd w:val="clear" w:color="auto" w:fill="auto"/>
          </w:tcPr>
          <w:p w14:paraId="03954FB6"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 xml:space="preserve">4.4 Quality of information: </w:t>
            </w:r>
            <w:r w:rsidRPr="00C93799">
              <w:rPr>
                <w:rFonts w:ascii="Verdana" w:hAnsi="Verdana"/>
                <w:sz w:val="16"/>
                <w:szCs w:val="16"/>
                <w:lang w:val="en-US"/>
              </w:rPr>
              <w:t>the veracity and integrity of the data contained in the notification.</w:t>
            </w:r>
          </w:p>
        </w:tc>
      </w:tr>
      <w:tr w:rsidR="00857495" w:rsidRPr="00322CA4" w14:paraId="7F41F611" w14:textId="77777777" w:rsidTr="00BA21B5">
        <w:tc>
          <w:tcPr>
            <w:tcW w:w="4542" w:type="dxa"/>
            <w:shd w:val="clear" w:color="auto" w:fill="auto"/>
          </w:tcPr>
          <w:p w14:paraId="6227AC2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4.5</w:t>
            </w:r>
            <w:r w:rsidRPr="00C93799">
              <w:rPr>
                <w:rFonts w:ascii="Verdana" w:hAnsi="Verdana"/>
                <w:sz w:val="16"/>
                <w:szCs w:val="16"/>
              </w:rPr>
              <w:t xml:space="preserve"> </w:t>
            </w:r>
            <w:r w:rsidRPr="00C93799">
              <w:rPr>
                <w:rFonts w:ascii="Verdana" w:hAnsi="Verdana"/>
                <w:b/>
                <w:sz w:val="16"/>
                <w:szCs w:val="16"/>
              </w:rPr>
              <w:t>Centro Estatal de Farmacovigilancia (CEFV):</w:t>
            </w:r>
            <w:r w:rsidRPr="00C93799">
              <w:rPr>
                <w:rFonts w:ascii="Verdana" w:hAnsi="Verdana"/>
                <w:sz w:val="16"/>
                <w:szCs w:val="16"/>
              </w:rPr>
              <w:t xml:space="preserve"> a la instancia designada por la Secretaría de Salud Estatal y de la Ciudad de México para participar en la ejecución de las actividades de Farmacovigilancia, en apego a esta Norma y a la normativa aplicable, de manera coordinada con el Centro Nacional de Farmacovigilancia.</w:t>
            </w:r>
          </w:p>
        </w:tc>
        <w:tc>
          <w:tcPr>
            <w:tcW w:w="4542" w:type="dxa"/>
            <w:shd w:val="clear" w:color="auto" w:fill="auto"/>
          </w:tcPr>
          <w:p w14:paraId="2704D3E6"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 xml:space="preserve">4.5 State Center of Pharmacovigilance (CEFV): </w:t>
            </w:r>
            <w:r w:rsidRPr="00C93799">
              <w:rPr>
                <w:rFonts w:ascii="Verdana" w:hAnsi="Verdana"/>
                <w:sz w:val="16"/>
                <w:szCs w:val="16"/>
                <w:lang w:val="en-US"/>
              </w:rPr>
              <w:t xml:space="preserve">The entity designated by the State Secretary of Health and </w:t>
            </w:r>
            <w:r>
              <w:rPr>
                <w:rFonts w:ascii="Verdana" w:hAnsi="Verdana"/>
                <w:sz w:val="16"/>
                <w:szCs w:val="16"/>
                <w:lang w:val="en-US"/>
              </w:rPr>
              <w:t xml:space="preserve">OF </w:t>
            </w:r>
            <w:r w:rsidRPr="00C93799">
              <w:rPr>
                <w:rFonts w:ascii="Verdana" w:hAnsi="Verdana"/>
                <w:sz w:val="16"/>
                <w:szCs w:val="16"/>
                <w:lang w:val="en-US"/>
              </w:rPr>
              <w:t>Mexico City to participate in the execution of the activities of Pharmacovigilance Permanent Program in coordination with this Standard and the applicable legislation, in a coordinated way with the National Pharmacovigilance Center.</w:t>
            </w:r>
          </w:p>
        </w:tc>
      </w:tr>
      <w:tr w:rsidR="00857495" w:rsidRPr="00322CA4" w14:paraId="6D8A2728" w14:textId="77777777" w:rsidTr="00BA21B5">
        <w:tc>
          <w:tcPr>
            <w:tcW w:w="4542" w:type="dxa"/>
            <w:shd w:val="clear" w:color="auto" w:fill="auto"/>
          </w:tcPr>
          <w:p w14:paraId="2089F060"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4.6 Centro Institucional de Farmacovigilancia (CIFV):</w:t>
            </w:r>
            <w:r w:rsidRPr="00C93799">
              <w:rPr>
                <w:rFonts w:ascii="Verdana" w:hAnsi="Verdana"/>
                <w:sz w:val="16"/>
                <w:szCs w:val="16"/>
              </w:rPr>
              <w:t xml:space="preserve"> a la</w:t>
            </w:r>
            <w:r w:rsidRPr="00C93799">
              <w:rPr>
                <w:rFonts w:ascii="Verdana" w:hAnsi="Verdana"/>
                <w:b/>
                <w:sz w:val="16"/>
                <w:szCs w:val="16"/>
              </w:rPr>
              <w:t xml:space="preserve"> </w:t>
            </w:r>
            <w:r w:rsidRPr="00C93799">
              <w:rPr>
                <w:rFonts w:ascii="Verdana" w:hAnsi="Verdana"/>
                <w:sz w:val="16"/>
                <w:szCs w:val="16"/>
              </w:rPr>
              <w:t>Unidad de Farmacovigilancia de una institución del Sistema Nacional de Salud que participa en la ejecución de las actividades de Farmacovigilancia.</w:t>
            </w:r>
          </w:p>
        </w:tc>
        <w:tc>
          <w:tcPr>
            <w:tcW w:w="4542" w:type="dxa"/>
            <w:shd w:val="clear" w:color="auto" w:fill="auto"/>
          </w:tcPr>
          <w:p w14:paraId="66D752A3"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 xml:space="preserve">3.1.6 Institutional Pharmacovigilance Center (CIFV): </w:t>
            </w:r>
            <w:r w:rsidRPr="00C93799">
              <w:rPr>
                <w:rFonts w:ascii="Verdana" w:hAnsi="Verdana"/>
                <w:sz w:val="16"/>
                <w:szCs w:val="16"/>
                <w:lang w:val="en-US"/>
              </w:rPr>
              <w:t xml:space="preserve">The Pharmacovigilance Unit of an institution of the national health system that participates in the execution of the activities of Pharmacovigilance. </w:t>
            </w:r>
          </w:p>
        </w:tc>
      </w:tr>
      <w:tr w:rsidR="00857495" w:rsidRPr="00322CA4" w14:paraId="5AAFCC8F" w14:textId="77777777" w:rsidTr="00BA21B5">
        <w:tc>
          <w:tcPr>
            <w:tcW w:w="4542" w:type="dxa"/>
            <w:shd w:val="clear" w:color="auto" w:fill="auto"/>
          </w:tcPr>
          <w:p w14:paraId="680D119B" w14:textId="77777777" w:rsidR="00857495" w:rsidRPr="00B04A5B" w:rsidRDefault="00857495" w:rsidP="00857495">
            <w:pPr>
              <w:pStyle w:val="texto0"/>
              <w:spacing w:after="40" w:line="276" w:lineRule="auto"/>
              <w:ind w:firstLine="0"/>
              <w:rPr>
                <w:rFonts w:ascii="Verdana" w:hAnsi="Verdana"/>
                <w:sz w:val="16"/>
                <w:szCs w:val="16"/>
              </w:rPr>
            </w:pPr>
            <w:r w:rsidRPr="00B04A5B">
              <w:rPr>
                <w:rFonts w:ascii="Verdana" w:hAnsi="Verdana"/>
                <w:b/>
                <w:sz w:val="16"/>
                <w:szCs w:val="16"/>
              </w:rPr>
              <w:t xml:space="preserve">4.7 Centro Institucional Coordinador de Farmacovigilancia (CICFV): </w:t>
            </w:r>
            <w:r w:rsidRPr="00B04A5B">
              <w:rPr>
                <w:rFonts w:ascii="Verdana" w:hAnsi="Verdana"/>
                <w:sz w:val="16"/>
                <w:szCs w:val="16"/>
              </w:rPr>
              <w:t>Instancia encargada de coordinar a las diversas Unidades de Farmacovigilancia de una institución.</w:t>
            </w:r>
          </w:p>
        </w:tc>
        <w:tc>
          <w:tcPr>
            <w:tcW w:w="4542" w:type="dxa"/>
            <w:shd w:val="clear" w:color="auto" w:fill="auto"/>
          </w:tcPr>
          <w:p w14:paraId="58694CAF" w14:textId="77777777" w:rsidR="00857495" w:rsidRPr="00B04A5B" w:rsidRDefault="00857495" w:rsidP="00857495">
            <w:pPr>
              <w:pStyle w:val="texto0"/>
              <w:spacing w:after="40" w:line="276" w:lineRule="auto"/>
              <w:ind w:firstLine="0"/>
              <w:rPr>
                <w:rFonts w:ascii="Verdana" w:hAnsi="Verdana"/>
                <w:sz w:val="16"/>
                <w:szCs w:val="16"/>
                <w:lang w:val="en-US"/>
              </w:rPr>
            </w:pPr>
            <w:r w:rsidRPr="00B04A5B">
              <w:rPr>
                <w:rFonts w:ascii="Verdana" w:hAnsi="Verdana"/>
                <w:b/>
                <w:sz w:val="16"/>
                <w:szCs w:val="16"/>
                <w:lang w:val="en-US"/>
              </w:rPr>
              <w:t xml:space="preserve">4.7 Coordinating Institutional Center of Pharmacovigilance (CICFV): </w:t>
            </w:r>
            <w:r w:rsidRPr="00B04A5B">
              <w:rPr>
                <w:rFonts w:ascii="Verdana" w:hAnsi="Verdana"/>
                <w:sz w:val="16"/>
                <w:szCs w:val="16"/>
                <w:lang w:val="en-US"/>
              </w:rPr>
              <w:t xml:space="preserve">Entity charged with coordinating the various Units of Pharmacovigilance of an institution. </w:t>
            </w:r>
          </w:p>
        </w:tc>
      </w:tr>
      <w:tr w:rsidR="00857495" w:rsidRPr="00322CA4" w14:paraId="6BFA578B" w14:textId="77777777" w:rsidTr="00BA21B5">
        <w:tc>
          <w:tcPr>
            <w:tcW w:w="4542" w:type="dxa"/>
            <w:shd w:val="clear" w:color="auto" w:fill="auto"/>
          </w:tcPr>
          <w:p w14:paraId="254774E0" w14:textId="77777777" w:rsidR="00857495" w:rsidRPr="00B04A5B" w:rsidRDefault="00857495" w:rsidP="00857495">
            <w:pPr>
              <w:pStyle w:val="texto0"/>
              <w:spacing w:after="40" w:line="276" w:lineRule="auto"/>
              <w:ind w:firstLine="0"/>
              <w:rPr>
                <w:rFonts w:ascii="Verdana" w:hAnsi="Verdana"/>
                <w:sz w:val="16"/>
                <w:szCs w:val="16"/>
              </w:rPr>
            </w:pPr>
            <w:r w:rsidRPr="00B04A5B">
              <w:rPr>
                <w:rFonts w:ascii="Verdana" w:hAnsi="Verdana"/>
                <w:b/>
                <w:sz w:val="16"/>
                <w:szCs w:val="16"/>
              </w:rPr>
              <w:t>4.8 Centro Nacional de Farmacovigilancia (CNFV):</w:t>
            </w:r>
            <w:r w:rsidRPr="00B04A5B">
              <w:rPr>
                <w:rFonts w:ascii="Verdana" w:hAnsi="Verdana"/>
                <w:sz w:val="16"/>
                <w:szCs w:val="16"/>
              </w:rPr>
              <w:t xml:space="preserve"> al área de la Comisión de Evidencia y Manejo de Riesgos, adscrita a la Comisión Federal para la Protección contra Riesgos Sanitarios, que se encarga conforme la normativa aplicable, de emitir las políticas y lineamientos para la operación de la Farmacovigilancia en el territorio nacional.</w:t>
            </w:r>
          </w:p>
        </w:tc>
        <w:tc>
          <w:tcPr>
            <w:tcW w:w="4542" w:type="dxa"/>
            <w:shd w:val="clear" w:color="auto" w:fill="auto"/>
          </w:tcPr>
          <w:p w14:paraId="415B7092" w14:textId="77777777" w:rsidR="00857495" w:rsidRPr="00B04A5B" w:rsidRDefault="00857495" w:rsidP="00857495">
            <w:pPr>
              <w:pStyle w:val="texto0"/>
              <w:spacing w:after="40" w:line="276" w:lineRule="auto"/>
              <w:ind w:firstLine="0"/>
              <w:rPr>
                <w:rFonts w:ascii="Verdana" w:hAnsi="Verdana"/>
                <w:b/>
                <w:sz w:val="16"/>
                <w:szCs w:val="16"/>
                <w:lang w:val="en-US"/>
              </w:rPr>
            </w:pPr>
            <w:r w:rsidRPr="00B04A5B">
              <w:rPr>
                <w:rFonts w:ascii="Verdana" w:hAnsi="Verdana"/>
                <w:b/>
                <w:sz w:val="16"/>
                <w:szCs w:val="16"/>
                <w:lang w:val="en-US"/>
              </w:rPr>
              <w:t>4.8 National Pharmacovigilance Center (CNFV):</w:t>
            </w:r>
            <w:r w:rsidRPr="00B04A5B">
              <w:rPr>
                <w:rFonts w:ascii="Verdana" w:hAnsi="Verdana"/>
                <w:sz w:val="16"/>
                <w:szCs w:val="16"/>
                <w:lang w:val="en-US"/>
              </w:rPr>
              <w:t xml:space="preserve"> the area of the Commission of Evidence and Management of Risks, assigned to the Federal Commission for the Protection from Sanitary Risks, that are assigned responsibility according to the applicable legislation, for issuing the policies and guidelines for the operation of Pharmacovigilance in national territory. </w:t>
            </w:r>
          </w:p>
        </w:tc>
      </w:tr>
      <w:tr w:rsidR="00857495" w:rsidRPr="00322CA4" w14:paraId="661B45C1" w14:textId="77777777" w:rsidTr="00BA21B5">
        <w:tc>
          <w:tcPr>
            <w:tcW w:w="4542" w:type="dxa"/>
            <w:shd w:val="clear" w:color="auto" w:fill="auto"/>
          </w:tcPr>
          <w:p w14:paraId="7DFD6CC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4.9</w:t>
            </w:r>
            <w:r w:rsidRPr="00C93799">
              <w:rPr>
                <w:rFonts w:ascii="Verdana" w:hAnsi="Verdana"/>
                <w:sz w:val="16"/>
                <w:szCs w:val="16"/>
              </w:rPr>
              <w:t xml:space="preserve"> </w:t>
            </w:r>
            <w:r w:rsidRPr="00C93799">
              <w:rPr>
                <w:rFonts w:ascii="Verdana" w:hAnsi="Verdana"/>
                <w:b/>
                <w:sz w:val="16"/>
                <w:szCs w:val="16"/>
              </w:rPr>
              <w:t>Cierre de caso:</w:t>
            </w:r>
            <w:r w:rsidRPr="00C93799">
              <w:rPr>
                <w:rFonts w:ascii="Verdana" w:hAnsi="Verdana"/>
                <w:sz w:val="16"/>
                <w:szCs w:val="16"/>
              </w:rPr>
              <w:t xml:space="preserve"> al estatus en el cual según los procedimientos normalizados de operación de la </w:t>
            </w:r>
            <w:r w:rsidRPr="00C93799">
              <w:rPr>
                <w:rFonts w:ascii="Verdana" w:hAnsi="Verdana"/>
                <w:sz w:val="16"/>
                <w:szCs w:val="16"/>
              </w:rPr>
              <w:lastRenderedPageBreak/>
              <w:t>Unidad de Farmacovigilancia se considera el caso completo o se han realizado los intentos de seguimiento definidos en dichos procedimientos, o cuando el informante se rehúse a aportar más información.</w:t>
            </w:r>
          </w:p>
        </w:tc>
        <w:tc>
          <w:tcPr>
            <w:tcW w:w="4542" w:type="dxa"/>
            <w:shd w:val="clear" w:color="auto" w:fill="auto"/>
          </w:tcPr>
          <w:p w14:paraId="7E42DCBD"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lastRenderedPageBreak/>
              <w:t xml:space="preserve">4.9 Case closed: </w:t>
            </w:r>
            <w:r w:rsidRPr="00C93799">
              <w:rPr>
                <w:rFonts w:ascii="Verdana" w:hAnsi="Verdana"/>
                <w:sz w:val="16"/>
                <w:szCs w:val="16"/>
                <w:lang w:val="en-US"/>
              </w:rPr>
              <w:t xml:space="preserve">The status in which the standardized procedures of operation of the Unit of </w:t>
            </w:r>
            <w:r w:rsidRPr="00C93799">
              <w:rPr>
                <w:rFonts w:ascii="Verdana" w:hAnsi="Verdana"/>
                <w:sz w:val="16"/>
                <w:szCs w:val="16"/>
                <w:lang w:val="en-US"/>
              </w:rPr>
              <w:lastRenderedPageBreak/>
              <w:t xml:space="preserve">Pharmacovigilance considers the case to be complete or the attempts of follow up defined in said procedures have been made, or when the informant refuses to divulge </w:t>
            </w:r>
            <w:r>
              <w:rPr>
                <w:rFonts w:ascii="Verdana" w:hAnsi="Verdana"/>
                <w:sz w:val="16"/>
                <w:szCs w:val="16"/>
                <w:lang w:val="en-US"/>
              </w:rPr>
              <w:t xml:space="preserve">more </w:t>
            </w:r>
            <w:r w:rsidRPr="00C93799">
              <w:rPr>
                <w:rFonts w:ascii="Verdana" w:hAnsi="Verdana"/>
                <w:sz w:val="16"/>
                <w:szCs w:val="16"/>
                <w:lang w:val="en-US"/>
              </w:rPr>
              <w:t xml:space="preserve">information. </w:t>
            </w:r>
          </w:p>
        </w:tc>
      </w:tr>
      <w:tr w:rsidR="00857495" w:rsidRPr="00322CA4" w14:paraId="67AC5A76" w14:textId="77777777" w:rsidTr="00BA21B5">
        <w:tc>
          <w:tcPr>
            <w:tcW w:w="4542" w:type="dxa"/>
            <w:shd w:val="clear" w:color="auto" w:fill="auto"/>
          </w:tcPr>
          <w:p w14:paraId="3F4FEA2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 xml:space="preserve">4.10 Comité de moléculas nuevas (CMN): </w:t>
            </w:r>
            <w:r w:rsidRPr="00C93799">
              <w:rPr>
                <w:rFonts w:ascii="Verdana" w:hAnsi="Verdana"/>
                <w:sz w:val="16"/>
                <w:szCs w:val="16"/>
              </w:rPr>
              <w:t>al órgano auxiliar de consulta y opinión previa a las solicitudes de registros de medicamentos y demás insumos para la salud que sean presentados ante la Secretaría de Salud y que puedan contener una molécula nueva en términos del Reglamento de Insumos para la Salud y la normativa aplicable en la materia.</w:t>
            </w:r>
          </w:p>
        </w:tc>
        <w:tc>
          <w:tcPr>
            <w:tcW w:w="4542" w:type="dxa"/>
            <w:shd w:val="clear" w:color="auto" w:fill="auto"/>
          </w:tcPr>
          <w:p w14:paraId="77D5FF34"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4.10 Committee of new molecules (CMN): </w:t>
            </w:r>
            <w:r w:rsidRPr="00C93799">
              <w:rPr>
                <w:rFonts w:ascii="Verdana" w:hAnsi="Verdana"/>
                <w:sz w:val="16"/>
                <w:szCs w:val="16"/>
                <w:lang w:val="en-US"/>
              </w:rPr>
              <w:t xml:space="preserve">the auxiliary entity of consultation and </w:t>
            </w:r>
            <w:r>
              <w:rPr>
                <w:rFonts w:ascii="Verdana" w:hAnsi="Verdana"/>
                <w:sz w:val="16"/>
                <w:szCs w:val="16"/>
                <w:lang w:val="en-US"/>
              </w:rPr>
              <w:t xml:space="preserve">prior opinion to the requests for registration of drug products and other health materials that are presented to the Secretary of Health and that can contain a new molecule under the terms of the Regulation of Health Materials and the applicable legislation in the field. </w:t>
            </w:r>
          </w:p>
        </w:tc>
      </w:tr>
      <w:tr w:rsidR="00857495" w:rsidRPr="00322CA4" w14:paraId="7E8276D5" w14:textId="77777777" w:rsidTr="00BA21B5">
        <w:tc>
          <w:tcPr>
            <w:tcW w:w="4542" w:type="dxa"/>
            <w:shd w:val="clear" w:color="auto" w:fill="auto"/>
          </w:tcPr>
          <w:p w14:paraId="5A17425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4.11 Comité asesor: </w:t>
            </w:r>
            <w:r w:rsidRPr="00C93799">
              <w:rPr>
                <w:rFonts w:ascii="Verdana" w:hAnsi="Verdana"/>
                <w:sz w:val="16"/>
                <w:szCs w:val="16"/>
              </w:rPr>
              <w:t>al órgano asesor de consulta, que tiene por objeto el análisis y evaluación de riegos con el uso de medicamentos y vacunas.</w:t>
            </w:r>
          </w:p>
        </w:tc>
        <w:tc>
          <w:tcPr>
            <w:tcW w:w="4542" w:type="dxa"/>
            <w:shd w:val="clear" w:color="auto" w:fill="auto"/>
          </w:tcPr>
          <w:p w14:paraId="4959363C"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 xml:space="preserve">4.11 Assessment Committee: </w:t>
            </w:r>
            <w:r w:rsidRPr="00C93799">
              <w:rPr>
                <w:rFonts w:ascii="Verdana" w:hAnsi="Verdana"/>
                <w:sz w:val="16"/>
                <w:szCs w:val="16"/>
                <w:lang w:val="en-US"/>
              </w:rPr>
              <w:t xml:space="preserve">The consultation assessment entity that has the purpose of the analysis and evaluation of risks with the use of drug products and vaccines. </w:t>
            </w:r>
          </w:p>
        </w:tc>
      </w:tr>
      <w:tr w:rsidR="00857495" w:rsidRPr="00322CA4" w14:paraId="08C4A2D9" w14:textId="77777777" w:rsidTr="00BA21B5">
        <w:tc>
          <w:tcPr>
            <w:tcW w:w="4542" w:type="dxa"/>
            <w:shd w:val="clear" w:color="auto" w:fill="auto"/>
          </w:tcPr>
          <w:p w14:paraId="6E15BDD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4.12 Información Confidencial: </w:t>
            </w:r>
            <w:r w:rsidRPr="00C93799">
              <w:rPr>
                <w:rFonts w:ascii="Verdana" w:hAnsi="Verdana"/>
                <w:sz w:val="16"/>
                <w:szCs w:val="16"/>
              </w:rPr>
              <w:t>aquella que deba ser clasificada excepcionalmente como reservada de forma temporal por razones de interés público y seguridad nacional o bien, como confidencial, de conformidad con las disposiciones aplicables en materia de transparencia, acceso a la información y de datos personales.</w:t>
            </w:r>
          </w:p>
        </w:tc>
        <w:tc>
          <w:tcPr>
            <w:tcW w:w="4542" w:type="dxa"/>
            <w:shd w:val="clear" w:color="auto" w:fill="auto"/>
          </w:tcPr>
          <w:p w14:paraId="531FDF41"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 xml:space="preserve">4.12 Confidential Information: </w:t>
            </w:r>
            <w:r w:rsidRPr="00C93799">
              <w:rPr>
                <w:rFonts w:ascii="Verdana" w:hAnsi="Verdana"/>
                <w:sz w:val="16"/>
                <w:szCs w:val="16"/>
                <w:lang w:val="en-US"/>
              </w:rPr>
              <w:t xml:space="preserve">That which must be classified exceptionally as temporarily reserved for reasons of public interest and national security or, as confidential, according to the provisions applicable in matters of transparence, access to information and personal data. </w:t>
            </w:r>
          </w:p>
        </w:tc>
      </w:tr>
      <w:tr w:rsidR="00857495" w:rsidRPr="00322CA4" w14:paraId="49ADF6A6" w14:textId="77777777" w:rsidTr="00BA21B5">
        <w:tc>
          <w:tcPr>
            <w:tcW w:w="4542" w:type="dxa"/>
            <w:shd w:val="clear" w:color="auto" w:fill="auto"/>
          </w:tcPr>
          <w:p w14:paraId="7AA8175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4.13</w:t>
            </w:r>
            <w:r w:rsidRPr="00C93799">
              <w:rPr>
                <w:rFonts w:ascii="Verdana" w:hAnsi="Verdana"/>
                <w:sz w:val="16"/>
                <w:szCs w:val="16"/>
              </w:rPr>
              <w:t xml:space="preserve"> </w:t>
            </w:r>
            <w:r w:rsidRPr="00C93799">
              <w:rPr>
                <w:rFonts w:ascii="Verdana" w:hAnsi="Verdana"/>
                <w:b/>
                <w:sz w:val="16"/>
                <w:szCs w:val="16"/>
              </w:rPr>
              <w:t>Denominación distintiva:</w:t>
            </w:r>
            <w:r w:rsidRPr="00C93799">
              <w:rPr>
                <w:rFonts w:ascii="Verdana" w:hAnsi="Verdana"/>
                <w:sz w:val="16"/>
                <w:szCs w:val="16"/>
              </w:rPr>
              <w:t xml:space="preserve"> al nombre que como marca comercial le asigna el laboratorio o fabricante a sus especialidades farmacéuticas con el fin de distinguirla de otras similares, previa aprobación de la autoridad sanitaria y registro ante las autoridades competentes.</w:t>
            </w:r>
          </w:p>
        </w:tc>
        <w:tc>
          <w:tcPr>
            <w:tcW w:w="4542" w:type="dxa"/>
            <w:shd w:val="clear" w:color="auto" w:fill="auto"/>
          </w:tcPr>
          <w:p w14:paraId="1D93C9B5" w14:textId="77777777" w:rsidR="00857495" w:rsidRPr="00C93799" w:rsidRDefault="00857495" w:rsidP="00857495">
            <w:pPr>
              <w:pStyle w:val="texto0"/>
              <w:spacing w:after="40" w:line="276" w:lineRule="auto"/>
              <w:ind w:firstLine="0"/>
              <w:rPr>
                <w:rFonts w:ascii="Verdana" w:hAnsi="Verdana"/>
                <w:b/>
                <w:sz w:val="16"/>
                <w:szCs w:val="16"/>
                <w:lang w:val="en-US"/>
              </w:rPr>
            </w:pPr>
            <w:r w:rsidRPr="00C93799">
              <w:rPr>
                <w:rFonts w:ascii="Verdana" w:hAnsi="Verdana"/>
                <w:b/>
                <w:sz w:val="16"/>
                <w:szCs w:val="16"/>
                <w:lang w:val="en-US"/>
              </w:rPr>
              <w:t xml:space="preserve">4.13 Distinctive name, </w:t>
            </w:r>
            <w:r w:rsidRPr="00C93799">
              <w:rPr>
                <w:rFonts w:ascii="Verdana" w:hAnsi="Verdana"/>
                <w:sz w:val="16"/>
                <w:szCs w:val="16"/>
                <w:lang w:val="en-US"/>
              </w:rPr>
              <w:t xml:space="preserve">the name </w:t>
            </w:r>
            <w:r>
              <w:rPr>
                <w:rFonts w:ascii="Verdana" w:hAnsi="Verdana"/>
                <w:sz w:val="16"/>
                <w:szCs w:val="16"/>
                <w:lang w:val="en-US"/>
              </w:rPr>
              <w:t>that as a commercial</w:t>
            </w:r>
            <w:r w:rsidRPr="00C93799">
              <w:rPr>
                <w:rFonts w:ascii="Verdana" w:hAnsi="Verdana"/>
                <w:sz w:val="16"/>
                <w:szCs w:val="16"/>
                <w:lang w:val="en-US"/>
              </w:rPr>
              <w:t xml:space="preserve"> trademark that a laboratory or manufacturer assigns to its pharmaceutical specialties in order to distinguish them from other similar products, after approval by the health authority and registration before the appropriate authorities.</w:t>
            </w:r>
          </w:p>
        </w:tc>
      </w:tr>
      <w:tr w:rsidR="00857495" w:rsidRPr="00322CA4" w14:paraId="4F28BF13" w14:textId="77777777" w:rsidTr="00BA21B5">
        <w:tc>
          <w:tcPr>
            <w:tcW w:w="4542" w:type="dxa"/>
            <w:shd w:val="clear" w:color="auto" w:fill="auto"/>
          </w:tcPr>
          <w:p w14:paraId="31DC2C9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4.14 Denominación genérica o nombre genérico:</w:t>
            </w:r>
            <w:r w:rsidRPr="00C93799">
              <w:rPr>
                <w:rFonts w:ascii="Verdana" w:hAnsi="Verdana"/>
                <w:sz w:val="16"/>
                <w:szCs w:val="16"/>
              </w:rPr>
              <w:t xml:space="preserve"> al nombre del medicamento o vacuna, determinado a través de un método preestablecido, que identifica al fármaco o sustancia activa, reconocido internacionalmente y aceptado por la autoridad sanitaria.</w:t>
            </w:r>
          </w:p>
        </w:tc>
        <w:tc>
          <w:tcPr>
            <w:tcW w:w="4542" w:type="dxa"/>
            <w:shd w:val="clear" w:color="auto" w:fill="auto"/>
          </w:tcPr>
          <w:p w14:paraId="66A7D1CE"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4.14 Generic denomination or generic name, </w:t>
            </w:r>
            <w:r>
              <w:rPr>
                <w:rFonts w:ascii="Verdana" w:hAnsi="Verdana"/>
                <w:sz w:val="16"/>
                <w:szCs w:val="16"/>
                <w:lang w:val="en-US"/>
              </w:rPr>
              <w:t>to</w:t>
            </w:r>
            <w:r>
              <w:rPr>
                <w:rFonts w:ascii="Verdana" w:hAnsi="Verdana"/>
                <w:b/>
                <w:sz w:val="16"/>
                <w:szCs w:val="16"/>
                <w:lang w:val="en-US"/>
              </w:rPr>
              <w:t xml:space="preserve"> </w:t>
            </w:r>
            <w:r>
              <w:rPr>
                <w:rFonts w:ascii="Verdana" w:hAnsi="Verdana"/>
                <w:sz w:val="16"/>
                <w:szCs w:val="16"/>
                <w:lang w:val="en-US"/>
              </w:rPr>
              <w:t>the name of the drug product or vaccine, determined through a preestablished method, which identifies the drug substance or active substance, internationally recognized and accepted by the health authority.</w:t>
            </w:r>
          </w:p>
        </w:tc>
      </w:tr>
      <w:tr w:rsidR="00857495" w:rsidRPr="00322CA4" w14:paraId="2B0CD4B8" w14:textId="77777777" w:rsidTr="00BA21B5">
        <w:tc>
          <w:tcPr>
            <w:tcW w:w="4542" w:type="dxa"/>
            <w:shd w:val="clear" w:color="auto" w:fill="auto"/>
          </w:tcPr>
          <w:p w14:paraId="693723AD"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4.15 Enmienda:</w:t>
            </w:r>
            <w:r w:rsidRPr="00C93799">
              <w:rPr>
                <w:rFonts w:ascii="Verdana" w:hAnsi="Verdana"/>
                <w:sz w:val="16"/>
                <w:szCs w:val="16"/>
              </w:rPr>
              <w:t xml:space="preserve"> cualquier cambio a un documento que forma parte del proyecto o protocolo de investigación, derivado de variaciones a la estructura metodológica, sustitución del investigador principal o ante la identificación de riesgos en los sujetos de investigación. Los documentos susceptibles de enmienda son: proyecto o protocolo, carta de consentimiento informado, manual del investigador, documentos para el paciente, escalas de medición y cronogramas.</w:t>
            </w:r>
          </w:p>
        </w:tc>
        <w:tc>
          <w:tcPr>
            <w:tcW w:w="4542" w:type="dxa"/>
            <w:shd w:val="clear" w:color="auto" w:fill="auto"/>
          </w:tcPr>
          <w:p w14:paraId="036093A5" w14:textId="77777777" w:rsidR="00857495" w:rsidRPr="006F2CAA"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4.15 Amendment: </w:t>
            </w:r>
            <w:r>
              <w:rPr>
                <w:rFonts w:ascii="Verdana" w:hAnsi="Verdana"/>
                <w:sz w:val="16"/>
                <w:szCs w:val="16"/>
                <w:lang w:val="en-US"/>
              </w:rPr>
              <w:t xml:space="preserve">Any change to a document that forms part of the project or research protocol, derived from variations to the methodological structure, substitution of the principal researcher or to the identification of risks to the subjects of research. The documents susceptible to amendments are: project or protocol, letter of informed consent, manual of the researcher, documents for the patient, measuring scales and chronograms. </w:t>
            </w:r>
          </w:p>
        </w:tc>
      </w:tr>
      <w:tr w:rsidR="00857495" w:rsidRPr="00322CA4" w14:paraId="54A82487" w14:textId="77777777" w:rsidTr="00BA21B5">
        <w:tc>
          <w:tcPr>
            <w:tcW w:w="4542" w:type="dxa"/>
            <w:shd w:val="clear" w:color="auto" w:fill="auto"/>
          </w:tcPr>
          <w:p w14:paraId="26495E0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4.16 Error de medicación:</w:t>
            </w:r>
            <w:r w:rsidRPr="00C93799">
              <w:rPr>
                <w:rFonts w:ascii="Verdana" w:hAnsi="Verdana"/>
                <w:sz w:val="16"/>
                <w:szCs w:val="16"/>
              </w:rPr>
              <w:t xml:space="preserve"> a cualquier acontecimiento prevenible que puede causar daño al paciente o dar lugar a la utilización inapropiada de los medicamentos y vacunas, cuando éstos están bajo el control de los profesionales de la salud o del paciente o consumidor. Estos incidentes pueden estar relacionados con la práctica profesional, con los productos, con los procedimientos o con los sistemas, incluyendo fallos en la prescripción, comunicación, etiquetado, envasado, denominación (distintiva o </w:t>
            </w:r>
            <w:r w:rsidRPr="00C93799">
              <w:rPr>
                <w:rFonts w:ascii="Verdana" w:hAnsi="Verdana"/>
                <w:sz w:val="16"/>
                <w:szCs w:val="16"/>
              </w:rPr>
              <w:lastRenderedPageBreak/>
              <w:t>genérica), preparación, dispensación, distribución, administración, educación, seguimiento y utilización.</w:t>
            </w:r>
          </w:p>
        </w:tc>
        <w:tc>
          <w:tcPr>
            <w:tcW w:w="4542" w:type="dxa"/>
            <w:shd w:val="clear" w:color="auto" w:fill="auto"/>
          </w:tcPr>
          <w:p w14:paraId="67A8FB72" w14:textId="77777777" w:rsidR="00857495"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lastRenderedPageBreak/>
              <w:t xml:space="preserve">4.16 Medication error: </w:t>
            </w:r>
            <w:r>
              <w:rPr>
                <w:rFonts w:ascii="Verdana" w:hAnsi="Verdana"/>
                <w:sz w:val="16"/>
                <w:szCs w:val="16"/>
                <w:lang w:val="en-US"/>
              </w:rPr>
              <w:t xml:space="preserve">any preventable incident that could cause damage to the patient or lead to the inappropriate use of drug products and vaccines, when they are under the control of health professionals or the patient or a consumer. These incidents can be related to professional practice, with the products, with the procedures or with the systems, including errors in the prescription, communication, labeling, packaging, name (distinctive or generic name), preparation, dispensing, distribution, administration, education, follow up and utilization. </w:t>
            </w:r>
          </w:p>
          <w:p w14:paraId="58C33A80" w14:textId="77777777" w:rsidR="00857495" w:rsidRPr="00C93799" w:rsidRDefault="00857495" w:rsidP="00857495">
            <w:pPr>
              <w:pStyle w:val="texto0"/>
              <w:spacing w:after="40" w:line="276" w:lineRule="auto"/>
              <w:ind w:firstLine="0"/>
              <w:rPr>
                <w:rFonts w:ascii="Verdana" w:hAnsi="Verdana"/>
                <w:b/>
                <w:sz w:val="16"/>
                <w:szCs w:val="16"/>
                <w:lang w:val="en-US"/>
              </w:rPr>
            </w:pPr>
          </w:p>
        </w:tc>
      </w:tr>
      <w:tr w:rsidR="00857495" w:rsidRPr="00322CA4" w14:paraId="5C4952E0" w14:textId="77777777" w:rsidTr="00BA21B5">
        <w:tc>
          <w:tcPr>
            <w:tcW w:w="4542" w:type="dxa"/>
            <w:shd w:val="clear" w:color="auto" w:fill="auto"/>
          </w:tcPr>
          <w:p w14:paraId="518E3BB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 xml:space="preserve">4.17 Estudio clínico: </w:t>
            </w:r>
            <w:r w:rsidRPr="00C93799">
              <w:rPr>
                <w:rFonts w:ascii="Verdana" w:hAnsi="Verdana"/>
                <w:sz w:val="16"/>
                <w:szCs w:val="16"/>
              </w:rPr>
              <w:t>a cualquier investigación que se lleva a cabo en seres humanos y que tiene como objetivo descubrir o verificar los efectos clínicos, farmacológicos y/u otros efectos farmacodinámicos de un producto en investigación y/o identificar cualquier reacción adversa y/o estudiar la absorción, distribución, metabolismo y excreción con el objetivo de evaluar la eficacia y la seguridad de un medicamento en investigación. Para los propósitos de esta Norma, se dividen en dos tipos: a) estudios de intervención (también conocidos como ensayos clínicos) y b) estudios de no intervención (estudios observacionales). Incluye los estudios fase I, II, III y IV, a que se refiere el artículo 66 del Reglamento de la Ley General de Salud en Materia de Investigación para la Salud.</w:t>
            </w:r>
          </w:p>
        </w:tc>
        <w:tc>
          <w:tcPr>
            <w:tcW w:w="4542" w:type="dxa"/>
            <w:shd w:val="clear" w:color="auto" w:fill="auto"/>
          </w:tcPr>
          <w:p w14:paraId="5894B750"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4.17 Clinical study, </w:t>
            </w:r>
            <w:r>
              <w:rPr>
                <w:rFonts w:ascii="Verdana" w:hAnsi="Verdana"/>
                <w:sz w:val="16"/>
                <w:szCs w:val="16"/>
                <w:lang w:val="en-US"/>
              </w:rPr>
              <w:t xml:space="preserve">any research carried out in humans which aims to discover or verify the clinical, pharmacological and/or other pharmacodynamic effects of an investigational product and/or identify any adverse reaction of an investigational product and/or study the absorption, distribution, metabolism and excretion in order to evaluate the efficacy and safety of an investigational drug product. For the purposes of this Standard, they are divided in two types: a) studies of intervention (also known as clinical tests) and b) studies without intervention (observational studies). Includes the phase I, II, III and IV studies referred to in article 66 of the Regulation of the General Law of Health in Matters of Investigation for Health. </w:t>
            </w:r>
          </w:p>
        </w:tc>
      </w:tr>
      <w:tr w:rsidR="00857495" w:rsidRPr="00322CA4" w14:paraId="6BDD5FBF" w14:textId="77777777" w:rsidTr="00BA21B5">
        <w:tc>
          <w:tcPr>
            <w:tcW w:w="4542" w:type="dxa"/>
            <w:shd w:val="clear" w:color="auto" w:fill="auto"/>
          </w:tcPr>
          <w:p w14:paraId="03FD3AE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4.18 Estudio clínico finalizado:</w:t>
            </w:r>
            <w:r w:rsidRPr="00C93799">
              <w:rPr>
                <w:rFonts w:ascii="Verdana" w:hAnsi="Verdana"/>
                <w:sz w:val="16"/>
                <w:szCs w:val="16"/>
              </w:rPr>
              <w:t xml:space="preserve"> es el</w:t>
            </w:r>
            <w:r w:rsidRPr="00C93799">
              <w:rPr>
                <w:rFonts w:ascii="Verdana" w:hAnsi="Verdana"/>
                <w:b/>
                <w:sz w:val="16"/>
                <w:szCs w:val="16"/>
              </w:rPr>
              <w:t xml:space="preserve"> </w:t>
            </w:r>
            <w:r w:rsidRPr="00C93799">
              <w:rPr>
                <w:rFonts w:ascii="Verdana" w:hAnsi="Verdana"/>
                <w:sz w:val="16"/>
                <w:szCs w:val="16"/>
              </w:rPr>
              <w:t>estudio clínico que ya ha terminado y del cual se cuenta con el reporte final.</w:t>
            </w:r>
          </w:p>
        </w:tc>
        <w:tc>
          <w:tcPr>
            <w:tcW w:w="4542" w:type="dxa"/>
            <w:shd w:val="clear" w:color="auto" w:fill="auto"/>
          </w:tcPr>
          <w:p w14:paraId="24C9C6D3" w14:textId="77777777" w:rsidR="00857495" w:rsidRPr="0083033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4.18 Finalized clinical study: </w:t>
            </w:r>
            <w:r>
              <w:rPr>
                <w:rFonts w:ascii="Verdana" w:hAnsi="Verdana"/>
                <w:sz w:val="16"/>
                <w:szCs w:val="16"/>
                <w:lang w:val="en-US"/>
              </w:rPr>
              <w:t xml:space="preserve">is the clinical study that is already finished and of which there is a final report. </w:t>
            </w:r>
          </w:p>
        </w:tc>
      </w:tr>
      <w:tr w:rsidR="00857495" w:rsidRPr="00322CA4" w14:paraId="229879D0" w14:textId="77777777" w:rsidTr="00BA21B5">
        <w:tc>
          <w:tcPr>
            <w:tcW w:w="4542" w:type="dxa"/>
            <w:shd w:val="clear" w:color="auto" w:fill="auto"/>
          </w:tcPr>
          <w:p w14:paraId="26AF0D16" w14:textId="77777777" w:rsidR="00857495" w:rsidRPr="00EB6B96" w:rsidRDefault="00857495" w:rsidP="00857495">
            <w:pPr>
              <w:pStyle w:val="texto0"/>
              <w:spacing w:after="40" w:line="276" w:lineRule="auto"/>
              <w:ind w:firstLine="0"/>
              <w:rPr>
                <w:rFonts w:ascii="Verdana" w:hAnsi="Verdana"/>
                <w:sz w:val="16"/>
                <w:szCs w:val="16"/>
              </w:rPr>
            </w:pPr>
            <w:r w:rsidRPr="00EB6B96">
              <w:rPr>
                <w:rFonts w:ascii="Verdana" w:hAnsi="Verdana"/>
                <w:b/>
                <w:sz w:val="16"/>
                <w:szCs w:val="16"/>
              </w:rPr>
              <w:t>4.19</w:t>
            </w:r>
            <w:r w:rsidRPr="00EB6B96">
              <w:rPr>
                <w:rFonts w:ascii="Verdana" w:hAnsi="Verdana"/>
                <w:sz w:val="16"/>
                <w:szCs w:val="16"/>
              </w:rPr>
              <w:t xml:space="preserve"> </w:t>
            </w:r>
            <w:r w:rsidRPr="00EB6B96">
              <w:rPr>
                <w:rFonts w:ascii="Verdana" w:hAnsi="Verdana"/>
                <w:b/>
                <w:sz w:val="16"/>
                <w:szCs w:val="16"/>
              </w:rPr>
              <w:t xml:space="preserve">Estudio de Farmacovigilancia (cuyo objetivo es la seguridad): </w:t>
            </w:r>
            <w:r w:rsidRPr="00EB6B96">
              <w:rPr>
                <w:rFonts w:ascii="Verdana" w:hAnsi="Verdana"/>
                <w:sz w:val="16"/>
                <w:szCs w:val="16"/>
              </w:rPr>
              <w:t>a cualquier estudio clínico relacionado con un medicamento o vacuna autorizada que busca identificar, caracterizar o cuantificar un riesgo de seguridad, el cual posibilita confirmar el perfil de seguridad del medicamento o vacuna, proponer medidas efectivas y medir su efectividad</w:t>
            </w:r>
            <w:r w:rsidRPr="00EB6B96">
              <w:rPr>
                <w:rFonts w:ascii="Verdana" w:hAnsi="Verdana"/>
                <w:b/>
                <w:sz w:val="16"/>
                <w:szCs w:val="16"/>
              </w:rPr>
              <w:t xml:space="preserve"> </w:t>
            </w:r>
            <w:r w:rsidRPr="00EB6B96">
              <w:rPr>
                <w:rFonts w:ascii="Verdana" w:hAnsi="Verdana"/>
                <w:sz w:val="16"/>
                <w:szCs w:val="16"/>
              </w:rPr>
              <w:t xml:space="preserve">para la minimización de riesgos. Estos estudios podrán tener un diseño de estudio de tipo </w:t>
            </w:r>
            <w:proofErr w:type="spellStart"/>
            <w:r w:rsidRPr="00EB6B96">
              <w:rPr>
                <w:rFonts w:ascii="Verdana" w:hAnsi="Verdana"/>
                <w:sz w:val="16"/>
                <w:szCs w:val="16"/>
              </w:rPr>
              <w:t>intervencional</w:t>
            </w:r>
            <w:proofErr w:type="spellEnd"/>
            <w:r w:rsidRPr="00EB6B96">
              <w:rPr>
                <w:rFonts w:ascii="Verdana" w:hAnsi="Verdana"/>
                <w:sz w:val="16"/>
                <w:szCs w:val="16"/>
              </w:rPr>
              <w:t xml:space="preserve"> o no </w:t>
            </w:r>
            <w:proofErr w:type="spellStart"/>
            <w:r w:rsidRPr="00EB6B96">
              <w:rPr>
                <w:rFonts w:ascii="Verdana" w:hAnsi="Verdana"/>
                <w:sz w:val="16"/>
                <w:szCs w:val="16"/>
              </w:rPr>
              <w:t>intervencional</w:t>
            </w:r>
            <w:proofErr w:type="spellEnd"/>
            <w:r w:rsidRPr="00EB6B96">
              <w:rPr>
                <w:rFonts w:ascii="Verdana" w:hAnsi="Verdana"/>
                <w:sz w:val="16"/>
                <w:szCs w:val="16"/>
              </w:rPr>
              <w:t>.</w:t>
            </w:r>
          </w:p>
        </w:tc>
        <w:tc>
          <w:tcPr>
            <w:tcW w:w="4542" w:type="dxa"/>
            <w:shd w:val="clear" w:color="auto" w:fill="auto"/>
          </w:tcPr>
          <w:p w14:paraId="2495D1A5" w14:textId="77777777" w:rsidR="00857495" w:rsidRPr="00846118"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4.19 Pharmacovigilance Study (whose objective is safety): </w:t>
            </w:r>
            <w:r>
              <w:rPr>
                <w:rFonts w:ascii="Verdana" w:hAnsi="Verdana"/>
                <w:sz w:val="16"/>
                <w:szCs w:val="16"/>
                <w:lang w:val="en-US"/>
              </w:rPr>
              <w:t xml:space="preserve">any clinical study related to a drug product or authorized vaccine that seeks to identify, characterize or quantify a safety risk, which it makes possible to confirm the safety profile of the drug product or vaccine, to propose effective measures, and measure its effectiveness for the minimization of risks. These studies can have a study design of an interventional or noninterventional type. </w:t>
            </w:r>
          </w:p>
        </w:tc>
      </w:tr>
      <w:tr w:rsidR="00857495" w:rsidRPr="00322CA4" w14:paraId="79E2DCA5" w14:textId="77777777" w:rsidTr="00BA21B5">
        <w:tc>
          <w:tcPr>
            <w:tcW w:w="4542" w:type="dxa"/>
            <w:shd w:val="clear" w:color="auto" w:fill="auto"/>
          </w:tcPr>
          <w:p w14:paraId="4E85F65B" w14:textId="77777777" w:rsidR="00857495" w:rsidRPr="00EB6B96" w:rsidRDefault="00857495" w:rsidP="00857495">
            <w:pPr>
              <w:pStyle w:val="texto0"/>
              <w:spacing w:after="40" w:line="276" w:lineRule="auto"/>
              <w:ind w:firstLine="0"/>
              <w:rPr>
                <w:rFonts w:ascii="Verdana" w:hAnsi="Verdana"/>
                <w:sz w:val="16"/>
                <w:szCs w:val="16"/>
              </w:rPr>
            </w:pPr>
            <w:r w:rsidRPr="00EB6B96">
              <w:rPr>
                <w:rFonts w:ascii="Verdana" w:hAnsi="Verdana"/>
                <w:b/>
                <w:sz w:val="16"/>
                <w:szCs w:val="16"/>
              </w:rPr>
              <w:t>4.20</w:t>
            </w:r>
            <w:r w:rsidRPr="00EB6B96">
              <w:rPr>
                <w:rFonts w:ascii="Verdana" w:hAnsi="Verdana"/>
                <w:sz w:val="16"/>
                <w:szCs w:val="16"/>
              </w:rPr>
              <w:t xml:space="preserve"> </w:t>
            </w:r>
            <w:r w:rsidRPr="00EB6B96">
              <w:rPr>
                <w:rFonts w:ascii="Verdana" w:hAnsi="Verdana"/>
                <w:b/>
                <w:sz w:val="16"/>
                <w:szCs w:val="16"/>
              </w:rPr>
              <w:t xml:space="preserve">Etiqueta: </w:t>
            </w:r>
            <w:r w:rsidRPr="00EB6B96">
              <w:rPr>
                <w:rFonts w:ascii="Verdana" w:hAnsi="Verdana"/>
                <w:sz w:val="16"/>
                <w:szCs w:val="16"/>
              </w:rPr>
              <w:t>al marbete, rótulo, marca o imagen gráfica que se haya escrito, impreso, estarcido, marcado, marcado en relieve o en hueco, grabado, adherido o precintado en cualquier material susceptible de contener el medicamento incluyendo el envase mismo. Tal como se establece en el Artículo 2, fracción VIII del Reglamento de Insumos para la Salud.</w:t>
            </w:r>
          </w:p>
        </w:tc>
        <w:tc>
          <w:tcPr>
            <w:tcW w:w="4542" w:type="dxa"/>
            <w:shd w:val="clear" w:color="auto" w:fill="auto"/>
          </w:tcPr>
          <w:p w14:paraId="0448DA14" w14:textId="77777777" w:rsidR="00857495" w:rsidRPr="006973CF"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4.20 Label: </w:t>
            </w:r>
            <w:r>
              <w:rPr>
                <w:rFonts w:ascii="Verdana" w:hAnsi="Verdana"/>
                <w:sz w:val="16"/>
                <w:szCs w:val="16"/>
                <w:lang w:val="en-US"/>
              </w:rPr>
              <w:t xml:space="preserve">The sticker, tag, trademark or graphic image that is written, printed, stamped, marked, marked in relief or indented, engraved, adhered or sealed on any material susceptible to containing the drug product, including the same container, as established in article 2, section VIII of the Regulation of Health Materials. </w:t>
            </w:r>
          </w:p>
        </w:tc>
      </w:tr>
      <w:tr w:rsidR="00857495" w:rsidRPr="00322CA4" w14:paraId="06BE0D28" w14:textId="77777777" w:rsidTr="00BA21B5">
        <w:tc>
          <w:tcPr>
            <w:tcW w:w="4542" w:type="dxa"/>
            <w:shd w:val="clear" w:color="auto" w:fill="auto"/>
          </w:tcPr>
          <w:p w14:paraId="0F37ACAA" w14:textId="77777777" w:rsidR="00857495" w:rsidRPr="00EB6B96" w:rsidRDefault="00857495" w:rsidP="00857495">
            <w:pPr>
              <w:pStyle w:val="texto0"/>
              <w:spacing w:after="40" w:line="276" w:lineRule="auto"/>
              <w:ind w:firstLine="0"/>
              <w:rPr>
                <w:rFonts w:ascii="Verdana" w:hAnsi="Verdana"/>
                <w:sz w:val="16"/>
                <w:szCs w:val="16"/>
              </w:rPr>
            </w:pPr>
            <w:r w:rsidRPr="00EB6B96">
              <w:rPr>
                <w:rFonts w:ascii="Verdana" w:hAnsi="Verdana"/>
                <w:b/>
                <w:sz w:val="16"/>
                <w:szCs w:val="16"/>
              </w:rPr>
              <w:t xml:space="preserve">4.21 Evento adverso (EA): </w:t>
            </w:r>
            <w:r w:rsidRPr="00EB6B96">
              <w:rPr>
                <w:rFonts w:ascii="Verdana" w:hAnsi="Verdana"/>
                <w:sz w:val="16"/>
                <w:szCs w:val="16"/>
              </w:rPr>
              <w:t>a cualquier suceso médico indeseable que pueda presentarse en un sujeto de investigación durante la etapa de investigación clínica de un medicamento o vacuna pero que no necesariamente tiene una relación causal con el mismo.</w:t>
            </w:r>
          </w:p>
        </w:tc>
        <w:tc>
          <w:tcPr>
            <w:tcW w:w="4542" w:type="dxa"/>
            <w:shd w:val="clear" w:color="auto" w:fill="auto"/>
          </w:tcPr>
          <w:p w14:paraId="65E7C002"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4.21 Adverse event</w:t>
            </w:r>
            <w:r>
              <w:rPr>
                <w:rFonts w:ascii="Verdana" w:hAnsi="Verdana"/>
                <w:sz w:val="16"/>
                <w:szCs w:val="16"/>
                <w:lang w:val="en-US"/>
              </w:rPr>
              <w:t>: any undesirable medical occurrence that could be present in a subject of research during the clinical research stage of a drug product or vaccine, but that does not necessarily have a causal relationship with it.</w:t>
            </w:r>
          </w:p>
        </w:tc>
      </w:tr>
      <w:tr w:rsidR="00857495" w:rsidRPr="00322CA4" w14:paraId="4C0C5CDB" w14:textId="77777777" w:rsidTr="00BA21B5">
        <w:tc>
          <w:tcPr>
            <w:tcW w:w="4542" w:type="dxa"/>
            <w:shd w:val="clear" w:color="auto" w:fill="auto"/>
          </w:tcPr>
          <w:p w14:paraId="440B77BF" w14:textId="77777777" w:rsidR="00857495" w:rsidRPr="00EB6B96" w:rsidRDefault="00857495" w:rsidP="00857495">
            <w:pPr>
              <w:pStyle w:val="texto0"/>
              <w:spacing w:after="40" w:line="276" w:lineRule="auto"/>
              <w:ind w:firstLine="0"/>
              <w:rPr>
                <w:rFonts w:ascii="Verdana" w:hAnsi="Verdana"/>
                <w:sz w:val="16"/>
                <w:szCs w:val="16"/>
              </w:rPr>
            </w:pPr>
            <w:r w:rsidRPr="00EB6B96">
              <w:rPr>
                <w:rFonts w:ascii="Verdana" w:hAnsi="Verdana"/>
                <w:b/>
                <w:sz w:val="16"/>
                <w:szCs w:val="16"/>
              </w:rPr>
              <w:t>4.22 Evento o reacción médicamente importante:</w:t>
            </w:r>
            <w:r w:rsidRPr="00EB6B96">
              <w:rPr>
                <w:rFonts w:ascii="Verdana" w:hAnsi="Verdana"/>
                <w:sz w:val="16"/>
                <w:szCs w:val="16"/>
              </w:rPr>
              <w:t xml:space="preserve"> Aquella manifestación clínica o acontecimiento adverso que a juicio del médico pueden no ser inmediatamente peligrosa para la vida, resultar en la muerte u ocasionar hospitalización, pero que podrían poner en peligro al paciente o requerir de intervención médica para evitar la ocurrencia de alguno de los criterios listados en la definición de reacción adversa grave.</w:t>
            </w:r>
          </w:p>
        </w:tc>
        <w:tc>
          <w:tcPr>
            <w:tcW w:w="4542" w:type="dxa"/>
            <w:shd w:val="clear" w:color="auto" w:fill="auto"/>
          </w:tcPr>
          <w:p w14:paraId="06FDA76B" w14:textId="77777777" w:rsidR="00857495" w:rsidRPr="006973CF"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4.22 Event or reaction, medically important: </w:t>
            </w:r>
            <w:r>
              <w:rPr>
                <w:rFonts w:ascii="Verdana" w:hAnsi="Verdana"/>
                <w:sz w:val="16"/>
                <w:szCs w:val="16"/>
                <w:lang w:val="en-US"/>
              </w:rPr>
              <w:t xml:space="preserve">That clinical statement or adverse occurrence that in the judgement of the doctor can be not immediately dangerous for life, result in the death or cause hospitalization, but that could place in danger the patient or require medical intervention to avoid the occurrence of any of the criteria listed in the definition of serious adverse reaction. </w:t>
            </w:r>
          </w:p>
        </w:tc>
      </w:tr>
      <w:tr w:rsidR="00857495" w:rsidRPr="00322CA4" w14:paraId="0FC7EBF4" w14:textId="77777777" w:rsidTr="00BA21B5">
        <w:tc>
          <w:tcPr>
            <w:tcW w:w="4542" w:type="dxa"/>
            <w:shd w:val="clear" w:color="auto" w:fill="auto"/>
          </w:tcPr>
          <w:p w14:paraId="1153251D" w14:textId="77777777" w:rsidR="00857495" w:rsidRPr="00EB6B96" w:rsidRDefault="00857495" w:rsidP="00857495">
            <w:pPr>
              <w:pStyle w:val="texto0"/>
              <w:spacing w:after="40" w:line="276" w:lineRule="auto"/>
              <w:ind w:firstLine="0"/>
              <w:rPr>
                <w:rFonts w:ascii="Verdana" w:hAnsi="Verdana"/>
                <w:sz w:val="16"/>
                <w:szCs w:val="16"/>
              </w:rPr>
            </w:pPr>
            <w:r w:rsidRPr="00EB6B96">
              <w:rPr>
                <w:rFonts w:ascii="Verdana" w:hAnsi="Verdana"/>
                <w:b/>
                <w:sz w:val="16"/>
                <w:szCs w:val="16"/>
              </w:rPr>
              <w:t xml:space="preserve">4.23 Evento supuestamente atribuible a la vacunación o inmunización (ESAVI): </w:t>
            </w:r>
            <w:r w:rsidRPr="00EB6B96">
              <w:rPr>
                <w:rFonts w:ascii="Verdana" w:hAnsi="Verdana"/>
                <w:sz w:val="16"/>
                <w:szCs w:val="16"/>
              </w:rPr>
              <w:t xml:space="preserve">a la(s) manifestación(es) clínica(s) o evento médico que ocurren después de la vacunación y son </w:t>
            </w:r>
            <w:r w:rsidRPr="00EB6B96">
              <w:rPr>
                <w:rFonts w:ascii="Verdana" w:hAnsi="Verdana"/>
                <w:sz w:val="16"/>
                <w:szCs w:val="16"/>
              </w:rPr>
              <w:lastRenderedPageBreak/>
              <w:t>supuestamente atribuidos a la vacunación o inmunización. La temporalidad dependerá de cada una de las vacunas.</w:t>
            </w:r>
          </w:p>
        </w:tc>
        <w:tc>
          <w:tcPr>
            <w:tcW w:w="4542" w:type="dxa"/>
            <w:shd w:val="clear" w:color="auto" w:fill="auto"/>
          </w:tcPr>
          <w:p w14:paraId="3DC37E0F" w14:textId="77777777" w:rsidR="00857495" w:rsidRPr="00EB6B96" w:rsidRDefault="00857495" w:rsidP="00857495">
            <w:pPr>
              <w:pStyle w:val="texto0"/>
              <w:spacing w:after="40" w:line="276" w:lineRule="auto"/>
              <w:ind w:firstLine="0"/>
              <w:rPr>
                <w:rFonts w:ascii="Verdana" w:hAnsi="Verdana"/>
                <w:b/>
                <w:sz w:val="16"/>
                <w:szCs w:val="16"/>
                <w:lang w:val="en-US"/>
              </w:rPr>
            </w:pPr>
            <w:r w:rsidRPr="00EB6B96">
              <w:rPr>
                <w:rFonts w:ascii="Verdana" w:hAnsi="Verdana"/>
                <w:b/>
                <w:sz w:val="16"/>
                <w:szCs w:val="16"/>
                <w:lang w:val="en-US"/>
              </w:rPr>
              <w:lastRenderedPageBreak/>
              <w:t xml:space="preserve">4.23 Event supposedly attributable to  vaccination or immunization (ESAVI): </w:t>
            </w:r>
            <w:r w:rsidRPr="00EB6B96">
              <w:rPr>
                <w:rFonts w:ascii="Verdana" w:hAnsi="Verdana"/>
                <w:sz w:val="16"/>
                <w:szCs w:val="16"/>
                <w:lang w:val="en-US"/>
              </w:rPr>
              <w:t xml:space="preserve">The clinical </w:t>
            </w:r>
            <w:r>
              <w:rPr>
                <w:rFonts w:ascii="Verdana" w:hAnsi="Verdana"/>
                <w:sz w:val="16"/>
                <w:szCs w:val="16"/>
                <w:lang w:val="en-US"/>
              </w:rPr>
              <w:t>statements</w:t>
            </w:r>
            <w:r w:rsidRPr="00EB6B96">
              <w:rPr>
                <w:rFonts w:ascii="Verdana" w:hAnsi="Verdana"/>
                <w:sz w:val="16"/>
                <w:szCs w:val="16"/>
                <w:lang w:val="en-US"/>
              </w:rPr>
              <w:t xml:space="preserve"> or medical event that occur after vaccination and are supposedly attributed to </w:t>
            </w:r>
            <w:r w:rsidRPr="00EB6B96">
              <w:rPr>
                <w:rFonts w:ascii="Verdana" w:hAnsi="Verdana"/>
                <w:sz w:val="16"/>
                <w:szCs w:val="16"/>
                <w:lang w:val="en-US"/>
              </w:rPr>
              <w:lastRenderedPageBreak/>
              <w:t>vaccination or immunization.  The temporar</w:t>
            </w:r>
            <w:r>
              <w:rPr>
                <w:rFonts w:ascii="Verdana" w:hAnsi="Verdana"/>
                <w:sz w:val="16"/>
                <w:szCs w:val="16"/>
                <w:lang w:val="en-US"/>
              </w:rPr>
              <w:t>y condition</w:t>
            </w:r>
            <w:r w:rsidRPr="00EB6B96">
              <w:rPr>
                <w:rFonts w:ascii="Verdana" w:hAnsi="Verdana"/>
                <w:sz w:val="16"/>
                <w:szCs w:val="16"/>
                <w:lang w:val="en-US"/>
              </w:rPr>
              <w:t xml:space="preserve"> will depend on each one of the vaccines. </w:t>
            </w:r>
          </w:p>
        </w:tc>
      </w:tr>
      <w:tr w:rsidR="00857495" w:rsidRPr="00322CA4" w14:paraId="7AE55A4F" w14:textId="77777777" w:rsidTr="00BA21B5">
        <w:tc>
          <w:tcPr>
            <w:tcW w:w="4542" w:type="dxa"/>
            <w:shd w:val="clear" w:color="auto" w:fill="auto"/>
          </w:tcPr>
          <w:p w14:paraId="03B3B5B4" w14:textId="77777777" w:rsidR="00857495" w:rsidRPr="00C93799" w:rsidRDefault="00857495" w:rsidP="00857495">
            <w:pPr>
              <w:pStyle w:val="texto0"/>
              <w:spacing w:after="40" w:line="276" w:lineRule="auto"/>
              <w:ind w:firstLine="0"/>
              <w:rPr>
                <w:rFonts w:ascii="Verdana" w:hAnsi="Verdana"/>
                <w:sz w:val="16"/>
                <w:szCs w:val="16"/>
              </w:rPr>
            </w:pPr>
            <w:r w:rsidRPr="00322CA4">
              <w:rPr>
                <w:rFonts w:ascii="Verdana" w:hAnsi="Verdana"/>
                <w:b/>
                <w:sz w:val="16"/>
                <w:szCs w:val="16"/>
              </w:rPr>
              <w:lastRenderedPageBreak/>
              <w:t>4.24 Exposición ocupacional:</w:t>
            </w:r>
            <w:r w:rsidRPr="00322CA4">
              <w:rPr>
                <w:rFonts w:ascii="Verdana" w:hAnsi="Verdana"/>
                <w:sz w:val="16"/>
                <w:szCs w:val="16"/>
              </w:rPr>
              <w:t xml:space="preserve"> a la exposición a un medicamento o vacuna c</w:t>
            </w:r>
            <w:r w:rsidRPr="00C93799">
              <w:rPr>
                <w:rFonts w:ascii="Verdana" w:hAnsi="Verdana"/>
                <w:sz w:val="16"/>
                <w:szCs w:val="16"/>
              </w:rPr>
              <w:t>omo consecuencia de una ocupación profesional o no profesional (para efectos de notificación de sospecha de reacciones adversas).</w:t>
            </w:r>
          </w:p>
        </w:tc>
        <w:tc>
          <w:tcPr>
            <w:tcW w:w="4542" w:type="dxa"/>
            <w:shd w:val="clear" w:color="auto" w:fill="auto"/>
          </w:tcPr>
          <w:p w14:paraId="204E6780" w14:textId="77777777" w:rsidR="00857495" w:rsidRPr="00EB6B96" w:rsidRDefault="00857495" w:rsidP="00857495">
            <w:pPr>
              <w:pStyle w:val="texto0"/>
              <w:spacing w:after="40" w:line="276" w:lineRule="auto"/>
              <w:ind w:firstLine="0"/>
              <w:rPr>
                <w:rFonts w:ascii="Verdana" w:hAnsi="Verdana"/>
                <w:sz w:val="16"/>
                <w:szCs w:val="16"/>
                <w:lang w:val="en-US"/>
              </w:rPr>
            </w:pPr>
            <w:r w:rsidRPr="00EB6B96">
              <w:rPr>
                <w:rFonts w:ascii="Verdana" w:hAnsi="Verdana"/>
                <w:b/>
                <w:sz w:val="16"/>
                <w:szCs w:val="16"/>
                <w:lang w:val="en-US"/>
              </w:rPr>
              <w:t xml:space="preserve">4.24 Occupational exposure: </w:t>
            </w:r>
            <w:r w:rsidRPr="00EB6B96">
              <w:rPr>
                <w:rFonts w:ascii="Verdana" w:hAnsi="Verdana"/>
                <w:sz w:val="16"/>
                <w:szCs w:val="16"/>
                <w:lang w:val="en-US"/>
              </w:rPr>
              <w:t xml:space="preserve">the exposure to a drug product or vaccine as a consequence of a professional occupation or </w:t>
            </w:r>
            <w:r>
              <w:rPr>
                <w:rFonts w:ascii="Verdana" w:hAnsi="Verdana"/>
                <w:sz w:val="16"/>
                <w:szCs w:val="16"/>
                <w:lang w:val="en-US"/>
              </w:rPr>
              <w:t xml:space="preserve">non-professional occupation (for the purposes of notification of the suspicion of adverse reactions). </w:t>
            </w:r>
          </w:p>
        </w:tc>
      </w:tr>
      <w:tr w:rsidR="00857495" w:rsidRPr="00322CA4" w14:paraId="55E8D093" w14:textId="77777777" w:rsidTr="00BA21B5">
        <w:tc>
          <w:tcPr>
            <w:tcW w:w="4542" w:type="dxa"/>
            <w:shd w:val="clear" w:color="auto" w:fill="auto"/>
          </w:tcPr>
          <w:p w14:paraId="4BC68D79"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 xml:space="preserve">4.25 Falta de eficacia (fallo terapéutico, inefectividad terapéutica): </w:t>
            </w:r>
            <w:r w:rsidRPr="00C93799">
              <w:rPr>
                <w:rFonts w:ascii="Verdana" w:hAnsi="Verdana"/>
                <w:sz w:val="16"/>
                <w:szCs w:val="16"/>
              </w:rPr>
              <w:t>a la ausencia, disminución o cambios del efecto terapéutico que aparecen de manera inesperada con el uso para la indicación autorizada de medicamentos y vacunas.</w:t>
            </w:r>
          </w:p>
        </w:tc>
        <w:tc>
          <w:tcPr>
            <w:tcW w:w="4542" w:type="dxa"/>
            <w:shd w:val="clear" w:color="auto" w:fill="auto"/>
          </w:tcPr>
          <w:p w14:paraId="1B2E2FB4" w14:textId="77777777" w:rsidR="00857495" w:rsidRPr="00EB6B96" w:rsidRDefault="00857495" w:rsidP="00857495">
            <w:pPr>
              <w:pStyle w:val="texto0"/>
              <w:spacing w:after="40" w:line="276" w:lineRule="auto"/>
              <w:ind w:firstLine="0"/>
              <w:rPr>
                <w:rFonts w:ascii="Verdana" w:hAnsi="Verdana"/>
                <w:b/>
                <w:sz w:val="16"/>
                <w:szCs w:val="16"/>
                <w:lang w:val="en-US"/>
              </w:rPr>
            </w:pPr>
            <w:r w:rsidRPr="00EB6B96">
              <w:rPr>
                <w:rFonts w:ascii="Verdana" w:hAnsi="Verdana"/>
                <w:b/>
                <w:sz w:val="16"/>
                <w:szCs w:val="16"/>
                <w:lang w:val="en-US"/>
              </w:rPr>
              <w:t xml:space="preserve">4.25 Lack of efficacy (therapeutic failure, therapeutic ineffectiveness): </w:t>
            </w:r>
            <w:r w:rsidRPr="00EB6B96">
              <w:rPr>
                <w:rFonts w:ascii="Verdana" w:hAnsi="Verdana"/>
                <w:sz w:val="16"/>
                <w:szCs w:val="16"/>
                <w:lang w:val="en-US"/>
              </w:rPr>
              <w:t>the absence, decrease or modifications to the therapeutic effect appearing unexpectedly with the use for the authorized indication of drug products and vaccines.</w:t>
            </w:r>
          </w:p>
        </w:tc>
      </w:tr>
      <w:tr w:rsidR="00857495" w:rsidRPr="00322CA4" w14:paraId="45124827" w14:textId="77777777" w:rsidTr="00BA21B5">
        <w:tc>
          <w:tcPr>
            <w:tcW w:w="4542" w:type="dxa"/>
            <w:shd w:val="clear" w:color="auto" w:fill="auto"/>
          </w:tcPr>
          <w:p w14:paraId="5F967C7B" w14:textId="77777777" w:rsidR="00857495" w:rsidRPr="00C93799" w:rsidRDefault="00857495" w:rsidP="00857495">
            <w:pPr>
              <w:pStyle w:val="texto0"/>
              <w:spacing w:after="40" w:line="276" w:lineRule="auto"/>
              <w:ind w:firstLine="0"/>
              <w:rPr>
                <w:rFonts w:ascii="Verdana" w:hAnsi="Verdana"/>
                <w:sz w:val="16"/>
                <w:szCs w:val="16"/>
                <w:lang w:val="es-ES_tradnl"/>
              </w:rPr>
            </w:pPr>
            <w:r w:rsidRPr="00C93799">
              <w:rPr>
                <w:rFonts w:ascii="Verdana" w:hAnsi="Verdana"/>
                <w:b/>
                <w:sz w:val="16"/>
                <w:szCs w:val="16"/>
              </w:rPr>
              <w:t xml:space="preserve">4.26 Farmacovigilancia: </w:t>
            </w:r>
            <w:r w:rsidRPr="00C93799">
              <w:rPr>
                <w:rFonts w:ascii="Verdana" w:hAnsi="Verdana"/>
                <w:sz w:val="16"/>
                <w:szCs w:val="16"/>
                <w:lang w:val="es-ES_tradnl"/>
              </w:rPr>
              <w:t>a las actividades relacionadas con la detección, evaluación, comprensión y prevención de los eventos adversos, las sospechas de reacciones adversas, las reacciones adversas, los eventos supuestamente atribuibles a la vacunación o inmunización, o cualquier otro problema de seguridad relacionado con el uso de los medicamentos y vacunas.</w:t>
            </w:r>
          </w:p>
        </w:tc>
        <w:tc>
          <w:tcPr>
            <w:tcW w:w="4542" w:type="dxa"/>
            <w:shd w:val="clear" w:color="auto" w:fill="auto"/>
          </w:tcPr>
          <w:p w14:paraId="2B3255CC"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4.26 Pharmacovigilance: </w:t>
            </w:r>
            <w:r>
              <w:rPr>
                <w:rFonts w:ascii="Verdana" w:hAnsi="Verdana"/>
                <w:sz w:val="16"/>
                <w:szCs w:val="16"/>
                <w:lang w:val="en-US"/>
              </w:rPr>
              <w:t>the</w:t>
            </w:r>
            <w:r>
              <w:rPr>
                <w:rFonts w:ascii="Verdana" w:hAnsi="Verdana"/>
                <w:b/>
                <w:sz w:val="16"/>
                <w:szCs w:val="16"/>
                <w:lang w:val="en-US"/>
              </w:rPr>
              <w:t xml:space="preserve"> </w:t>
            </w:r>
            <w:r>
              <w:rPr>
                <w:rFonts w:ascii="Verdana" w:hAnsi="Verdana"/>
                <w:sz w:val="16"/>
                <w:szCs w:val="16"/>
                <w:lang w:val="en-US"/>
              </w:rPr>
              <w:t>activities related to the detection, evaluation, comprehension, and prevention of the adverse events, those suspected of adverse reactions, the adverse reactions, the events supposedly attributable to the vaccination or immunization, or any other safety problem related to the use of the drug products and vaccines.</w:t>
            </w:r>
          </w:p>
        </w:tc>
      </w:tr>
      <w:tr w:rsidR="00857495" w:rsidRPr="007242BB" w14:paraId="78DB875E" w14:textId="77777777" w:rsidTr="00BA21B5">
        <w:tc>
          <w:tcPr>
            <w:tcW w:w="4542" w:type="dxa"/>
            <w:shd w:val="clear" w:color="auto" w:fill="auto"/>
          </w:tcPr>
          <w:p w14:paraId="6966E03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4.27 Formato de aviso de eventos adversos, sospechas de reacciones adversas y reacciones adversas de medicamentos:</w:t>
            </w:r>
            <w:r w:rsidRPr="00C93799">
              <w:rPr>
                <w:rFonts w:ascii="Verdana" w:hAnsi="Verdana"/>
                <w:sz w:val="16"/>
                <w:szCs w:val="16"/>
              </w:rPr>
              <w:t xml:space="preserve"> al instrumento emitido y administrado exclusivamente por el CNFV, empleado para realizar la notificación al CNFV.</w:t>
            </w:r>
          </w:p>
        </w:tc>
        <w:tc>
          <w:tcPr>
            <w:tcW w:w="4542" w:type="dxa"/>
            <w:shd w:val="clear" w:color="auto" w:fill="auto"/>
          </w:tcPr>
          <w:p w14:paraId="2AB4E5AA" w14:textId="77777777" w:rsidR="00857495" w:rsidRPr="007242BB"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4.27 Form for the advice of adverse events, suspicions of adverse reactions and adverse reactions to drug products: </w:t>
            </w:r>
            <w:r>
              <w:rPr>
                <w:rFonts w:ascii="Verdana" w:hAnsi="Verdana"/>
                <w:sz w:val="16"/>
                <w:szCs w:val="16"/>
                <w:lang w:val="en-US"/>
              </w:rPr>
              <w:t xml:space="preserve">The instrument issued and administered exclusively by the </w:t>
            </w:r>
            <w:r w:rsidRPr="007242BB">
              <w:rPr>
                <w:rFonts w:ascii="Verdana" w:hAnsi="Verdana"/>
                <w:sz w:val="16"/>
                <w:szCs w:val="16"/>
                <w:lang w:val="en-US"/>
              </w:rPr>
              <w:t>CNFV, employed for carrying out the notification of the CNFV. (National Pharmacovigilance Center)</w:t>
            </w:r>
            <w:r>
              <w:rPr>
                <w:rFonts w:ascii="Verdana" w:hAnsi="Verdana"/>
                <w:sz w:val="16"/>
                <w:szCs w:val="16"/>
                <w:lang w:val="en-US"/>
              </w:rPr>
              <w:t xml:space="preserve"> </w:t>
            </w:r>
          </w:p>
        </w:tc>
      </w:tr>
      <w:tr w:rsidR="00857495" w:rsidRPr="00322CA4" w14:paraId="2233D1F7" w14:textId="77777777" w:rsidTr="00BA21B5">
        <w:tc>
          <w:tcPr>
            <w:tcW w:w="4542" w:type="dxa"/>
            <w:shd w:val="clear" w:color="auto" w:fill="auto"/>
          </w:tcPr>
          <w:p w14:paraId="18E50E7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4.28 Fuente documental: </w:t>
            </w:r>
            <w:r w:rsidRPr="00C93799">
              <w:rPr>
                <w:rFonts w:ascii="Verdana" w:hAnsi="Verdana"/>
                <w:sz w:val="16"/>
                <w:szCs w:val="16"/>
              </w:rPr>
              <w:t>a todo documento relacionado con una notificación, que incluye, pero no se limita a:</w:t>
            </w:r>
          </w:p>
        </w:tc>
        <w:tc>
          <w:tcPr>
            <w:tcW w:w="4542" w:type="dxa"/>
            <w:shd w:val="clear" w:color="auto" w:fill="auto"/>
          </w:tcPr>
          <w:p w14:paraId="2668EC09"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4.28 Documents Source, </w:t>
            </w:r>
            <w:r>
              <w:rPr>
                <w:rFonts w:ascii="Verdana" w:hAnsi="Verdana"/>
                <w:sz w:val="16"/>
                <w:szCs w:val="16"/>
                <w:lang w:val="en-US"/>
              </w:rPr>
              <w:t xml:space="preserve">all documents related to a notification, that include but are not limited to: </w:t>
            </w:r>
          </w:p>
        </w:tc>
      </w:tr>
      <w:tr w:rsidR="00857495" w:rsidRPr="00322CA4" w14:paraId="751CE845" w14:textId="77777777" w:rsidTr="00BA21B5">
        <w:tc>
          <w:tcPr>
            <w:tcW w:w="4542" w:type="dxa"/>
            <w:shd w:val="clear" w:color="auto" w:fill="auto"/>
          </w:tcPr>
          <w:p w14:paraId="390AA92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4.28.1</w:t>
            </w:r>
            <w:r w:rsidRPr="00C93799">
              <w:rPr>
                <w:rFonts w:ascii="Verdana" w:hAnsi="Verdana"/>
                <w:sz w:val="16"/>
                <w:szCs w:val="16"/>
              </w:rPr>
              <w:t xml:space="preserve"> Un informe de la conversación telefónica o el envío postal inicial del notificador o del responsable de Farmacovigilancia.</w:t>
            </w:r>
          </w:p>
        </w:tc>
        <w:tc>
          <w:tcPr>
            <w:tcW w:w="4542" w:type="dxa"/>
            <w:shd w:val="clear" w:color="auto" w:fill="auto"/>
          </w:tcPr>
          <w:p w14:paraId="69080E63" w14:textId="77777777" w:rsidR="00857495" w:rsidRPr="001914C6" w:rsidRDefault="00857495" w:rsidP="00857495">
            <w:pPr>
              <w:pStyle w:val="texto0"/>
              <w:spacing w:after="40" w:line="276" w:lineRule="auto"/>
              <w:ind w:firstLine="0"/>
              <w:rPr>
                <w:rFonts w:ascii="Verdana" w:hAnsi="Verdana"/>
                <w:sz w:val="16"/>
                <w:szCs w:val="16"/>
                <w:lang w:val="en-US"/>
              </w:rPr>
            </w:pPr>
            <w:r w:rsidRPr="001914C6">
              <w:rPr>
                <w:rFonts w:ascii="Verdana" w:hAnsi="Verdana"/>
                <w:b/>
                <w:sz w:val="16"/>
                <w:szCs w:val="16"/>
                <w:lang w:val="en-US"/>
              </w:rPr>
              <w:t xml:space="preserve">4.28.1 </w:t>
            </w:r>
            <w:r w:rsidRPr="001914C6">
              <w:rPr>
                <w:rFonts w:ascii="Verdana" w:hAnsi="Verdana"/>
                <w:sz w:val="16"/>
                <w:szCs w:val="16"/>
                <w:lang w:val="en-US"/>
              </w:rPr>
              <w:t xml:space="preserve">A report of the telephone conversation or the initial postal shipment of the notifying party or the person responsible for Pharmacovigilance. </w:t>
            </w:r>
          </w:p>
        </w:tc>
      </w:tr>
      <w:tr w:rsidR="00857495" w:rsidRPr="00322CA4" w14:paraId="3835E5B7" w14:textId="77777777" w:rsidTr="00BA21B5">
        <w:tc>
          <w:tcPr>
            <w:tcW w:w="4542" w:type="dxa"/>
            <w:shd w:val="clear" w:color="auto" w:fill="auto"/>
          </w:tcPr>
          <w:p w14:paraId="7107860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4.28.2</w:t>
            </w:r>
            <w:r w:rsidRPr="00C93799">
              <w:rPr>
                <w:rFonts w:ascii="Verdana" w:hAnsi="Verdana"/>
                <w:sz w:val="16"/>
                <w:szCs w:val="16"/>
              </w:rPr>
              <w:t xml:space="preserve"> Formato de aviso de eventos adversos, sospechas de reacciones adversas y reacciones adversas de medicamentos complementado por el notificador o persona encargada de Farmacovigilancia.</w:t>
            </w:r>
          </w:p>
        </w:tc>
        <w:tc>
          <w:tcPr>
            <w:tcW w:w="4542" w:type="dxa"/>
            <w:shd w:val="clear" w:color="auto" w:fill="auto"/>
          </w:tcPr>
          <w:p w14:paraId="48AD3779"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4.28.2 </w:t>
            </w:r>
            <w:r>
              <w:rPr>
                <w:rFonts w:ascii="Verdana" w:hAnsi="Verdana"/>
                <w:sz w:val="16"/>
                <w:szCs w:val="16"/>
                <w:lang w:val="en-US"/>
              </w:rPr>
              <w:t xml:space="preserve">Form for reporting adverse events, suspected adverse reactions and adverse reactions of drug products complemented by the party notifying or the person responsible for Pharmacovigilance. </w:t>
            </w:r>
          </w:p>
        </w:tc>
      </w:tr>
      <w:tr w:rsidR="00857495" w:rsidRPr="00322CA4" w14:paraId="2236FF5B" w14:textId="77777777" w:rsidTr="00BA21B5">
        <w:tc>
          <w:tcPr>
            <w:tcW w:w="4542" w:type="dxa"/>
            <w:shd w:val="clear" w:color="auto" w:fill="auto"/>
          </w:tcPr>
          <w:p w14:paraId="06BA5F4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4.28.3</w:t>
            </w:r>
            <w:r w:rsidRPr="00C93799">
              <w:rPr>
                <w:rFonts w:ascii="Verdana" w:hAnsi="Verdana"/>
                <w:sz w:val="16"/>
                <w:szCs w:val="16"/>
              </w:rPr>
              <w:t xml:space="preserve"> Resultados de pruebas complementarias o resúmenes de historias clínicas.</w:t>
            </w:r>
          </w:p>
        </w:tc>
        <w:tc>
          <w:tcPr>
            <w:tcW w:w="4542" w:type="dxa"/>
            <w:shd w:val="clear" w:color="auto" w:fill="auto"/>
          </w:tcPr>
          <w:p w14:paraId="36E59FFA"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4.28.3 </w:t>
            </w:r>
            <w:r>
              <w:rPr>
                <w:rFonts w:ascii="Verdana" w:hAnsi="Verdana"/>
                <w:sz w:val="16"/>
                <w:szCs w:val="16"/>
                <w:lang w:val="en-US"/>
              </w:rPr>
              <w:t>Results of complementary tests, or summaries of medical records.</w:t>
            </w:r>
          </w:p>
        </w:tc>
      </w:tr>
      <w:tr w:rsidR="00857495" w:rsidRPr="00BB03FD" w14:paraId="2B1EBEF4" w14:textId="77777777" w:rsidTr="00BA21B5">
        <w:tc>
          <w:tcPr>
            <w:tcW w:w="4542" w:type="dxa"/>
            <w:shd w:val="clear" w:color="auto" w:fill="auto"/>
          </w:tcPr>
          <w:p w14:paraId="32EF0F1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4.29 Informante:</w:t>
            </w:r>
            <w:r w:rsidRPr="00C93799">
              <w:rPr>
                <w:rFonts w:ascii="Verdana" w:hAnsi="Verdana"/>
                <w:sz w:val="16"/>
                <w:szCs w:val="16"/>
              </w:rPr>
              <w:t xml:space="preserve"> a la persona que aporta información acerca de la </w:t>
            </w:r>
            <w:r w:rsidRPr="00C93799">
              <w:rPr>
                <w:rFonts w:ascii="Verdana" w:hAnsi="Verdana"/>
                <w:sz w:val="16"/>
                <w:szCs w:val="16"/>
                <w:lang w:val="es-ES_tradnl"/>
              </w:rPr>
              <w:t>Sospecha de Reacción Adversa a Medicamento</w:t>
            </w:r>
            <w:r w:rsidRPr="00C93799">
              <w:rPr>
                <w:rFonts w:ascii="Verdana" w:hAnsi="Verdana"/>
                <w:sz w:val="16"/>
                <w:szCs w:val="16"/>
              </w:rPr>
              <w:t xml:space="preserve">, </w:t>
            </w:r>
            <w:r w:rsidRPr="00C93799">
              <w:rPr>
                <w:rFonts w:ascii="Verdana" w:hAnsi="Verdana"/>
                <w:sz w:val="16"/>
                <w:szCs w:val="16"/>
                <w:lang w:val="es-ES_tradnl"/>
              </w:rPr>
              <w:t>Reacción Adversa a un Medicamento</w:t>
            </w:r>
            <w:r w:rsidRPr="00C93799">
              <w:rPr>
                <w:rFonts w:ascii="Verdana" w:hAnsi="Verdana"/>
                <w:sz w:val="16"/>
                <w:szCs w:val="16"/>
              </w:rPr>
              <w:t>, EA, ESAVI o cualquier problema de seguridad relacionado con el uso de medicamentos y vacunas. En ocasiones el informante puede también ser el notificador.</w:t>
            </w:r>
          </w:p>
        </w:tc>
        <w:tc>
          <w:tcPr>
            <w:tcW w:w="4542" w:type="dxa"/>
            <w:shd w:val="clear" w:color="auto" w:fill="auto"/>
          </w:tcPr>
          <w:p w14:paraId="1823A933" w14:textId="77777777" w:rsidR="00857495" w:rsidRPr="00BB03F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4.29 Informant: </w:t>
            </w:r>
            <w:r>
              <w:rPr>
                <w:rFonts w:ascii="Verdana" w:hAnsi="Verdana"/>
                <w:sz w:val="16"/>
                <w:szCs w:val="16"/>
                <w:lang w:val="en-US"/>
              </w:rPr>
              <w:t>the person that reports information on the Suspicion of Adverse Reaction to Drug Product, Adverse Reaction to a Drug Product, EA, ESAVI or any problem of safety related to the use of drug products and vaccines. On occasion, the informant can also be the notifier.</w:t>
            </w:r>
          </w:p>
        </w:tc>
      </w:tr>
      <w:tr w:rsidR="00857495" w:rsidRPr="00322CA4" w14:paraId="5B02D9E4" w14:textId="77777777" w:rsidTr="00BA21B5">
        <w:tc>
          <w:tcPr>
            <w:tcW w:w="4542" w:type="dxa"/>
            <w:shd w:val="clear" w:color="auto" w:fill="auto"/>
          </w:tcPr>
          <w:p w14:paraId="55905DA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4.30 Informe de Farmacovigilancia:</w:t>
            </w:r>
            <w:r w:rsidRPr="00C93799">
              <w:rPr>
                <w:rFonts w:ascii="Verdana" w:hAnsi="Verdana"/>
                <w:sz w:val="16"/>
                <w:szCs w:val="16"/>
              </w:rPr>
              <w:t xml:space="preserve"> al documento emitido por el CNFV con base en el análisis de toda la información contenida en los Reportes Periódicos de Seguridad, Plan de Manejo de Riesgo, notificaciones de </w:t>
            </w:r>
            <w:r w:rsidRPr="00C93799">
              <w:rPr>
                <w:rFonts w:ascii="Verdana" w:hAnsi="Verdana"/>
                <w:sz w:val="16"/>
                <w:szCs w:val="16"/>
                <w:lang w:val="es-ES_tradnl"/>
              </w:rPr>
              <w:t>Sospecha de Reacción Adversa a Medicamento</w:t>
            </w:r>
            <w:r w:rsidRPr="00C93799">
              <w:rPr>
                <w:rFonts w:ascii="Verdana" w:hAnsi="Verdana"/>
                <w:sz w:val="16"/>
                <w:szCs w:val="16"/>
              </w:rPr>
              <w:t xml:space="preserve">, </w:t>
            </w:r>
            <w:r w:rsidRPr="00C93799">
              <w:rPr>
                <w:rFonts w:ascii="Verdana" w:hAnsi="Verdana"/>
                <w:sz w:val="16"/>
                <w:szCs w:val="16"/>
                <w:lang w:val="es-ES_tradnl"/>
              </w:rPr>
              <w:t>Reacción Adversa a un Medicamento</w:t>
            </w:r>
            <w:r w:rsidRPr="00C93799">
              <w:rPr>
                <w:rFonts w:ascii="Verdana" w:hAnsi="Verdana"/>
                <w:sz w:val="16"/>
                <w:szCs w:val="16"/>
              </w:rPr>
              <w:t>, EA, ESAVI o cualquier problema de seguridad relacionado con el uso de medicamentos y vacunas, reportes de seguridad de estudios clínicos e información nacional e internacional relevante.</w:t>
            </w:r>
          </w:p>
        </w:tc>
        <w:tc>
          <w:tcPr>
            <w:tcW w:w="4542" w:type="dxa"/>
            <w:shd w:val="clear" w:color="auto" w:fill="auto"/>
          </w:tcPr>
          <w:p w14:paraId="1E6670D2"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4.30 Pharmacovigilance report: </w:t>
            </w:r>
            <w:r>
              <w:rPr>
                <w:rFonts w:ascii="Verdana" w:hAnsi="Verdana"/>
                <w:sz w:val="16"/>
                <w:szCs w:val="16"/>
                <w:lang w:val="en-US"/>
              </w:rPr>
              <w:t>The document issued by the CNFV based on the analysis of all the information contained in the Periodic Reports of Safety, Risk Management Plan, notifications of Suspicion of Adverse Reaction to a Drug Product, Adverse Reaction to a Drug Product, EA, ESAVI or any safety problem related to the use of drug products and vaccines, safety reports from clinical studies and relevant national and international information.</w:t>
            </w:r>
          </w:p>
        </w:tc>
      </w:tr>
      <w:tr w:rsidR="00857495" w:rsidRPr="00322CA4" w14:paraId="5904D15C" w14:textId="77777777" w:rsidTr="00BA21B5">
        <w:tc>
          <w:tcPr>
            <w:tcW w:w="4542" w:type="dxa"/>
            <w:shd w:val="clear" w:color="auto" w:fill="auto"/>
          </w:tcPr>
          <w:p w14:paraId="176DE31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 xml:space="preserve">4.31 Información faltante: </w:t>
            </w:r>
            <w:r w:rsidRPr="00C93799">
              <w:rPr>
                <w:rFonts w:ascii="Verdana" w:hAnsi="Verdana"/>
                <w:sz w:val="16"/>
                <w:szCs w:val="16"/>
              </w:rPr>
              <w:t>a las ausencias en el conocimiento acerca de un medicamento o vacuna, relacionado a la seguridad o al uso en particular de poblaciones de pacientes que pueden ser clínicamente significativos. Algunos ejemplos de información faltante incluyen poblaciones no estudiadas (ejemplo: mujeres embarazadas o pacientes con insuficiencia renal grave), o uso fuera de indicaciones autorizadas en la Información para prescribir amplia.</w:t>
            </w:r>
          </w:p>
        </w:tc>
        <w:tc>
          <w:tcPr>
            <w:tcW w:w="4542" w:type="dxa"/>
            <w:shd w:val="clear" w:color="auto" w:fill="auto"/>
          </w:tcPr>
          <w:p w14:paraId="6DAE767F"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4.31 Missing Information: </w:t>
            </w:r>
            <w:r>
              <w:rPr>
                <w:rFonts w:ascii="Verdana" w:hAnsi="Verdana"/>
                <w:sz w:val="16"/>
                <w:szCs w:val="16"/>
                <w:lang w:val="en-US"/>
              </w:rPr>
              <w:t>The missing elements in the knowledge on a drug product or vaccine, related to safety or to the particular use in patient populations that can be clinically significant. Some elements of missing information include, populations not studied (example: pregnant women or patients with serious renal insufficiency or use outside of authorized indications in the Information in order to prescribe fully.</w:t>
            </w:r>
          </w:p>
        </w:tc>
      </w:tr>
      <w:tr w:rsidR="00857495" w:rsidRPr="00322CA4" w14:paraId="27BD646B" w14:textId="77777777" w:rsidTr="00BA21B5">
        <w:tc>
          <w:tcPr>
            <w:tcW w:w="4542" w:type="dxa"/>
            <w:shd w:val="clear" w:color="auto" w:fill="auto"/>
          </w:tcPr>
          <w:p w14:paraId="28E08D9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4.32 Información de seguridad de referencia:</w:t>
            </w:r>
            <w:r w:rsidRPr="00C93799">
              <w:rPr>
                <w:rFonts w:ascii="Verdana" w:hAnsi="Verdana"/>
                <w:sz w:val="16"/>
                <w:szCs w:val="16"/>
              </w:rPr>
              <w:t xml:space="preserve"> a toda la información de seguridad relevante contenida en la información autorizada del producto (por ejemplo la Información para prescribir amplia) preparada por el titular de registro sanitario o su representante legal en México.</w:t>
            </w:r>
          </w:p>
        </w:tc>
        <w:tc>
          <w:tcPr>
            <w:tcW w:w="4542" w:type="dxa"/>
            <w:shd w:val="clear" w:color="auto" w:fill="auto"/>
          </w:tcPr>
          <w:p w14:paraId="49A3B0AB"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4.32 Safety information of reference: </w:t>
            </w:r>
            <w:r>
              <w:rPr>
                <w:rFonts w:ascii="Verdana" w:hAnsi="Verdana"/>
                <w:sz w:val="16"/>
                <w:szCs w:val="16"/>
                <w:lang w:val="en-US"/>
              </w:rPr>
              <w:t>All the relevant safety information contained in the authorized information for the product (for example, the information for full prescription) prepared by the holder of the sanitary registration or his/her legal representative in Mexico.</w:t>
            </w:r>
          </w:p>
        </w:tc>
      </w:tr>
      <w:tr w:rsidR="00857495" w:rsidRPr="00322CA4" w14:paraId="015B4E67" w14:textId="77777777" w:rsidTr="00BA21B5">
        <w:tc>
          <w:tcPr>
            <w:tcW w:w="4542" w:type="dxa"/>
            <w:shd w:val="clear" w:color="auto" w:fill="auto"/>
          </w:tcPr>
          <w:p w14:paraId="27C21D9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4.33 Inmunidad: </w:t>
            </w:r>
            <w:r w:rsidRPr="00C93799">
              <w:rPr>
                <w:rFonts w:ascii="Verdana" w:hAnsi="Verdana"/>
                <w:sz w:val="16"/>
                <w:szCs w:val="16"/>
              </w:rPr>
              <w:t>al estado biológico del organismo capaz de resistir y defenderse de la agresión de agentes extraños; sin embargo, en ocasiones el organismo también actúa contra sustancias propias.</w:t>
            </w:r>
          </w:p>
        </w:tc>
        <w:tc>
          <w:tcPr>
            <w:tcW w:w="4542" w:type="dxa"/>
            <w:shd w:val="clear" w:color="auto" w:fill="auto"/>
          </w:tcPr>
          <w:p w14:paraId="5CF6C11D" w14:textId="77777777" w:rsidR="00857495" w:rsidRPr="00BB03F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4.33 Immunity: </w:t>
            </w:r>
            <w:r>
              <w:rPr>
                <w:rFonts w:ascii="Verdana" w:hAnsi="Verdana"/>
                <w:sz w:val="16"/>
                <w:szCs w:val="16"/>
                <w:lang w:val="en-US"/>
              </w:rPr>
              <w:t xml:space="preserve">the biological state of the organism capable of resisting and defending against the aggression of foreign agents; nevertheless, on occasion also acts against its own substances. </w:t>
            </w:r>
          </w:p>
        </w:tc>
      </w:tr>
      <w:tr w:rsidR="00857495" w:rsidRPr="00322CA4" w14:paraId="7438C156" w14:textId="77777777" w:rsidTr="00BA21B5">
        <w:tc>
          <w:tcPr>
            <w:tcW w:w="4542" w:type="dxa"/>
            <w:shd w:val="clear" w:color="auto" w:fill="auto"/>
          </w:tcPr>
          <w:p w14:paraId="26DB893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4.34</w:t>
            </w:r>
            <w:r w:rsidRPr="00C93799">
              <w:rPr>
                <w:rFonts w:ascii="Verdana" w:hAnsi="Verdana"/>
                <w:sz w:val="16"/>
                <w:szCs w:val="16"/>
              </w:rPr>
              <w:t xml:space="preserve"> </w:t>
            </w:r>
            <w:r w:rsidRPr="00C93799">
              <w:rPr>
                <w:rFonts w:ascii="Verdana" w:hAnsi="Verdana"/>
                <w:b/>
                <w:sz w:val="16"/>
                <w:szCs w:val="16"/>
              </w:rPr>
              <w:t>Inmunización:</w:t>
            </w:r>
            <w:r w:rsidRPr="00C93799">
              <w:rPr>
                <w:rFonts w:ascii="Verdana" w:hAnsi="Verdana"/>
                <w:sz w:val="16"/>
                <w:szCs w:val="16"/>
              </w:rPr>
              <w:t xml:space="preserve"> a la acción de conferir inmunidad mediante la administración de antígenos (inmunización activa) o mediante la administración de anticuerpos específicos (inmunización pasiva).</w:t>
            </w:r>
          </w:p>
        </w:tc>
        <w:tc>
          <w:tcPr>
            <w:tcW w:w="4542" w:type="dxa"/>
            <w:shd w:val="clear" w:color="auto" w:fill="auto"/>
          </w:tcPr>
          <w:p w14:paraId="4F2C5EAC" w14:textId="77777777" w:rsidR="00857495" w:rsidRPr="006A5B4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4.34 Immunization: </w:t>
            </w:r>
            <w:r>
              <w:rPr>
                <w:rFonts w:ascii="Verdana" w:hAnsi="Verdana"/>
                <w:sz w:val="16"/>
                <w:szCs w:val="16"/>
                <w:lang w:val="en-US"/>
              </w:rPr>
              <w:t xml:space="preserve">the action of conferring immunity through the administration of antigens (active immunization) or through the administration of specific antibodies (passive immunization). </w:t>
            </w:r>
          </w:p>
        </w:tc>
      </w:tr>
      <w:tr w:rsidR="00857495" w:rsidRPr="00322CA4" w14:paraId="6C79126C" w14:textId="77777777" w:rsidTr="00BA21B5">
        <w:tc>
          <w:tcPr>
            <w:tcW w:w="4542" w:type="dxa"/>
            <w:shd w:val="clear" w:color="auto" w:fill="auto"/>
          </w:tcPr>
          <w:p w14:paraId="405E087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4.35 Inserto (instructivo o prospecto):</w:t>
            </w:r>
            <w:r w:rsidRPr="00C93799">
              <w:rPr>
                <w:rFonts w:ascii="Verdana" w:hAnsi="Verdana"/>
                <w:sz w:val="16"/>
                <w:szCs w:val="16"/>
              </w:rPr>
              <w:t xml:space="preserve"> a la información que en forma escrita y/o gráfica explica al usuario la utilización o cualquier otra información de uso racional de medicamento o vacuna, excepto publicidad.</w:t>
            </w:r>
          </w:p>
        </w:tc>
        <w:tc>
          <w:tcPr>
            <w:tcW w:w="4542" w:type="dxa"/>
            <w:shd w:val="clear" w:color="auto" w:fill="auto"/>
          </w:tcPr>
          <w:p w14:paraId="72777965" w14:textId="77777777" w:rsidR="00857495" w:rsidRPr="006A5B4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4.35 Insert (Instructions or prospectus): </w:t>
            </w:r>
            <w:r>
              <w:rPr>
                <w:rFonts w:ascii="Verdana" w:hAnsi="Verdana"/>
                <w:sz w:val="16"/>
                <w:szCs w:val="16"/>
                <w:lang w:val="en-US"/>
              </w:rPr>
              <w:t xml:space="preserve">the information that in a written and/or graphic form explains to the user, the use or any other information of rational use of the drug product or vaccine, except publicity. </w:t>
            </w:r>
          </w:p>
        </w:tc>
      </w:tr>
      <w:tr w:rsidR="00857495" w:rsidRPr="00322CA4" w14:paraId="68C16FFF" w14:textId="77777777" w:rsidTr="00BA21B5">
        <w:tc>
          <w:tcPr>
            <w:tcW w:w="4542" w:type="dxa"/>
            <w:shd w:val="clear" w:color="auto" w:fill="auto"/>
          </w:tcPr>
          <w:p w14:paraId="7BC4A77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4.36 Mal uso de un medicamento o vacuna:</w:t>
            </w:r>
            <w:r w:rsidRPr="00C93799">
              <w:rPr>
                <w:rFonts w:ascii="Verdana" w:hAnsi="Verdana"/>
                <w:sz w:val="16"/>
                <w:szCs w:val="16"/>
              </w:rPr>
              <w:t xml:space="preserve"> a aquellas situaciones en las que de manera intencional e inapropiada el medicamento o vacuna no se emplea de acuerdo con la información autorizada.</w:t>
            </w:r>
          </w:p>
        </w:tc>
        <w:tc>
          <w:tcPr>
            <w:tcW w:w="4542" w:type="dxa"/>
            <w:shd w:val="clear" w:color="auto" w:fill="auto"/>
          </w:tcPr>
          <w:p w14:paraId="4258EE79" w14:textId="77777777" w:rsidR="00857495" w:rsidRPr="006A5B4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4.36 Misuse of a drug product or vaccine: </w:t>
            </w:r>
            <w:r>
              <w:rPr>
                <w:rFonts w:ascii="Verdana" w:hAnsi="Verdana"/>
                <w:sz w:val="16"/>
                <w:szCs w:val="16"/>
                <w:lang w:val="en-US"/>
              </w:rPr>
              <w:t xml:space="preserve">those situations in which, intentionally or inappropriately, the drug product or vaccine is not employed according to the authorized information. </w:t>
            </w:r>
          </w:p>
        </w:tc>
      </w:tr>
      <w:tr w:rsidR="00857495" w:rsidRPr="00322CA4" w14:paraId="0ED84FB9" w14:textId="77777777" w:rsidTr="00BA21B5">
        <w:tc>
          <w:tcPr>
            <w:tcW w:w="4542" w:type="dxa"/>
            <w:shd w:val="clear" w:color="auto" w:fill="auto"/>
          </w:tcPr>
          <w:p w14:paraId="5FF273E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lang w:val="es-ES"/>
              </w:rPr>
              <w:t xml:space="preserve">4.37 Medicamento: </w:t>
            </w:r>
            <w:r w:rsidRPr="00C93799">
              <w:rPr>
                <w:rFonts w:ascii="Verdana" w:hAnsi="Verdana"/>
                <w:sz w:val="16"/>
                <w:szCs w:val="16"/>
                <w:lang w:val="es-ES"/>
              </w:rPr>
              <w:t>a</w:t>
            </w:r>
            <w:r w:rsidRPr="00C93799">
              <w:rPr>
                <w:rFonts w:ascii="Verdana" w:hAnsi="Verdana"/>
                <w:b/>
                <w:sz w:val="16"/>
                <w:szCs w:val="16"/>
                <w:lang w:val="es-ES"/>
              </w:rPr>
              <w:t xml:space="preserve"> </w:t>
            </w:r>
            <w:r w:rsidRPr="00C93799">
              <w:rPr>
                <w:rFonts w:ascii="Verdana" w:hAnsi="Verdana"/>
                <w:sz w:val="16"/>
                <w:szCs w:val="16"/>
              </w:rPr>
              <w:t xml:space="preserve">toda substancia o mezcla de substancias de origen natural o sintético que tenga efecto terapéutico, preventivo o </w:t>
            </w:r>
            <w:proofErr w:type="spellStart"/>
            <w:r w:rsidRPr="00C93799">
              <w:rPr>
                <w:rFonts w:ascii="Verdana" w:hAnsi="Verdana"/>
                <w:sz w:val="16"/>
                <w:szCs w:val="16"/>
              </w:rPr>
              <w:t>rehabilitatorio</w:t>
            </w:r>
            <w:proofErr w:type="spellEnd"/>
            <w:r w:rsidRPr="00C93799">
              <w:rPr>
                <w:rFonts w:ascii="Verdana" w:hAnsi="Verdana"/>
                <w:sz w:val="16"/>
                <w:szCs w:val="16"/>
              </w:rPr>
              <w:t xml:space="preserve">, que se presente en forma farmacéutica y se identifique como tal por su actividad farmacológica, características físicas, químicas y biológicas. Cuando un producto contenga nutrimentos, será considerado como medicamento, siempre que se trate de un preparado que contenga de manera individual o asociada: vitaminas, minerales, electrólitos, aminoácidos o ácidos grasos, en concentraciones superiores a las de los alimentos naturales y además se presente en alguna forma farmacéutica definida y la indicación de uso contemple efectos terapéuticos, preventivos o </w:t>
            </w:r>
            <w:proofErr w:type="spellStart"/>
            <w:r w:rsidRPr="00C93799">
              <w:rPr>
                <w:rFonts w:ascii="Verdana" w:hAnsi="Verdana"/>
                <w:sz w:val="16"/>
                <w:szCs w:val="16"/>
              </w:rPr>
              <w:t>rehabilitatorios</w:t>
            </w:r>
            <w:proofErr w:type="spellEnd"/>
            <w:r w:rsidRPr="00C93799">
              <w:rPr>
                <w:rFonts w:ascii="Verdana" w:hAnsi="Verdana"/>
                <w:sz w:val="16"/>
                <w:szCs w:val="16"/>
              </w:rPr>
              <w:t>. Como se establece en el artículo 221, fracción I de la Ley General de Salud.</w:t>
            </w:r>
          </w:p>
        </w:tc>
        <w:tc>
          <w:tcPr>
            <w:tcW w:w="4542" w:type="dxa"/>
            <w:shd w:val="clear" w:color="auto" w:fill="auto"/>
          </w:tcPr>
          <w:p w14:paraId="735494AB" w14:textId="77777777" w:rsidR="00857495" w:rsidRPr="006A5B4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4.37 Drug Product: </w:t>
            </w:r>
            <w:r>
              <w:rPr>
                <w:rFonts w:ascii="Verdana" w:hAnsi="Verdana"/>
                <w:sz w:val="16"/>
                <w:szCs w:val="16"/>
                <w:lang w:val="en-US"/>
              </w:rPr>
              <w:t xml:space="preserve">all substances or mixtures of substances of natural or synthetic origin that have a therapeutic, preventive or rehabilitative effect that is presented in a pharmaceutical form and is identified as such for its pharmacological activity, physical, chemical and biological characteristics. When a product contains nutrients, it will be considered a drug product, provided it deals with a preparation that contains, individually or associated, with: vitamins, minerals, electrolytes, amino acids or fatty acids, in concentrations greater than those of natural food products and, in addition, is present in some defined pharmaceutical form and the indication of use includes therapeutic, preventive or rehabilitative effects, as established in article 221, section I of the General Law of Health. </w:t>
            </w:r>
          </w:p>
        </w:tc>
      </w:tr>
      <w:tr w:rsidR="00857495" w:rsidRPr="00322CA4" w14:paraId="3836E176" w14:textId="77777777" w:rsidTr="00BA21B5">
        <w:tc>
          <w:tcPr>
            <w:tcW w:w="4542" w:type="dxa"/>
            <w:shd w:val="clear" w:color="auto" w:fill="auto"/>
          </w:tcPr>
          <w:p w14:paraId="1B77196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lang w:val="es-ES"/>
              </w:rPr>
              <w:t xml:space="preserve">4.38 Medicamento biotecnológico: </w:t>
            </w:r>
            <w:r w:rsidRPr="00C93799">
              <w:rPr>
                <w:rFonts w:ascii="Verdana" w:hAnsi="Verdana"/>
                <w:sz w:val="16"/>
                <w:szCs w:val="16"/>
                <w:lang w:val="es-ES"/>
              </w:rPr>
              <w:t xml:space="preserve">a </w:t>
            </w:r>
            <w:r w:rsidRPr="00C93799">
              <w:rPr>
                <w:rFonts w:ascii="Verdana" w:hAnsi="Verdana"/>
                <w:sz w:val="16"/>
                <w:szCs w:val="16"/>
              </w:rPr>
              <w:t xml:space="preserve">toda sustancia que haya sido producida por biotecnología molecular, que tenga efecto terapéutico, preventivo o </w:t>
            </w:r>
            <w:proofErr w:type="spellStart"/>
            <w:r w:rsidRPr="00C93799">
              <w:rPr>
                <w:rFonts w:ascii="Verdana" w:hAnsi="Verdana"/>
                <w:sz w:val="16"/>
                <w:szCs w:val="16"/>
              </w:rPr>
              <w:t>rehabilitatorio</w:t>
            </w:r>
            <w:proofErr w:type="spellEnd"/>
            <w:r w:rsidRPr="00C93799">
              <w:rPr>
                <w:rFonts w:ascii="Verdana" w:hAnsi="Verdana"/>
                <w:sz w:val="16"/>
                <w:szCs w:val="16"/>
              </w:rPr>
              <w:t xml:space="preserve">, que se presente en forma farmacéutica, que se identifique como tal por su actividad farmacológica y propiedades físicas, químicas y biológicas. Los medicamentos biotecnológicos innovadores podrán ser referencia para los medicamentos biotecnológicos no innovadores, a los cuales se les denominará </w:t>
            </w:r>
            <w:r w:rsidRPr="00C93799">
              <w:rPr>
                <w:rFonts w:ascii="Verdana" w:hAnsi="Verdana"/>
                <w:sz w:val="16"/>
                <w:szCs w:val="16"/>
              </w:rPr>
              <w:lastRenderedPageBreak/>
              <w:t>biocomparables. La forma de identificación de estos productos será determinada en las disposiciones reglamentarias. Como se establece en el Artículo 222 Bis, de la Ley General de Salud.</w:t>
            </w:r>
          </w:p>
        </w:tc>
        <w:tc>
          <w:tcPr>
            <w:tcW w:w="4542" w:type="dxa"/>
            <w:shd w:val="clear" w:color="auto" w:fill="auto"/>
          </w:tcPr>
          <w:p w14:paraId="4315D91C" w14:textId="77777777" w:rsidR="00857495" w:rsidRPr="004E20C6"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lastRenderedPageBreak/>
              <w:t xml:space="preserve">4.38 Biotechnological drug product: </w:t>
            </w:r>
            <w:r>
              <w:rPr>
                <w:rFonts w:ascii="Verdana" w:hAnsi="Verdana"/>
                <w:sz w:val="16"/>
                <w:szCs w:val="16"/>
                <w:lang w:val="en-US"/>
              </w:rPr>
              <w:t xml:space="preserve">All substances that have been produced by molecular biotechnology that have a therapeutic, preventive or rehabilitative effect, that is present a pharmaceutical form, that is identified as such by its pharmacological activity and physical, chemical and biological properties. The innovator biotechnological drug products can be a reference for the non-innovator biotechnical drug products, which will be referred to as </w:t>
            </w:r>
            <w:proofErr w:type="spellStart"/>
            <w:r>
              <w:rPr>
                <w:rFonts w:ascii="Verdana" w:hAnsi="Verdana"/>
                <w:sz w:val="16"/>
                <w:szCs w:val="16"/>
                <w:lang w:val="en-US"/>
              </w:rPr>
              <w:t>biocomparable</w:t>
            </w:r>
            <w:proofErr w:type="spellEnd"/>
            <w:r>
              <w:rPr>
                <w:rFonts w:ascii="Verdana" w:hAnsi="Verdana"/>
                <w:sz w:val="16"/>
                <w:szCs w:val="16"/>
                <w:lang w:val="en-US"/>
              </w:rPr>
              <w:t xml:space="preserve">. The form of identification of these </w:t>
            </w:r>
            <w:r>
              <w:rPr>
                <w:rFonts w:ascii="Verdana" w:hAnsi="Verdana"/>
                <w:sz w:val="16"/>
                <w:szCs w:val="16"/>
                <w:lang w:val="en-US"/>
              </w:rPr>
              <w:lastRenderedPageBreak/>
              <w:t xml:space="preserve">products will be determined in the regulatory provisions. The form of identification of these products will be determined in the regulatory provisions, as is established in article 222 Bis, of the General Law of Health. </w:t>
            </w:r>
          </w:p>
        </w:tc>
      </w:tr>
      <w:tr w:rsidR="00857495" w:rsidRPr="00322CA4" w14:paraId="7C4CD9DF" w14:textId="77777777" w:rsidTr="00BA21B5">
        <w:tc>
          <w:tcPr>
            <w:tcW w:w="4542" w:type="dxa"/>
            <w:shd w:val="clear" w:color="auto" w:fill="auto"/>
          </w:tcPr>
          <w:p w14:paraId="2C7440F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lang w:val="es-ES"/>
              </w:rPr>
              <w:lastRenderedPageBreak/>
              <w:t xml:space="preserve">4.39 Medicamento biotecnológico biocomparable: </w:t>
            </w:r>
            <w:r w:rsidRPr="00C93799">
              <w:rPr>
                <w:rFonts w:ascii="Verdana" w:hAnsi="Verdana"/>
                <w:sz w:val="16"/>
                <w:szCs w:val="16"/>
                <w:lang w:val="es-ES"/>
              </w:rPr>
              <w:t xml:space="preserve">al medicamento biotecnológico no innovador que demuestre ser biocomparable en términos de seguridad, calidad y eficacia al medicamento biotecnológico de referencia a través de las pruebas que establezca la Ley General de Salud, el Reglamento de Insumos para la Salud y demás disposiciones aplicables. Como se establece en el </w:t>
            </w:r>
            <w:r w:rsidRPr="00C93799">
              <w:rPr>
                <w:rFonts w:ascii="Verdana" w:hAnsi="Verdana"/>
                <w:sz w:val="16"/>
                <w:szCs w:val="16"/>
              </w:rPr>
              <w:t>Artículo 2o., fracción XIII Bis 1 del Reglamento de Insumos para la Salud.</w:t>
            </w:r>
          </w:p>
        </w:tc>
        <w:tc>
          <w:tcPr>
            <w:tcW w:w="4542" w:type="dxa"/>
            <w:shd w:val="clear" w:color="auto" w:fill="auto"/>
          </w:tcPr>
          <w:p w14:paraId="02EDEA94" w14:textId="77777777" w:rsidR="00857495" w:rsidRPr="00D50FBA"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4.39 </w:t>
            </w:r>
            <w:proofErr w:type="spellStart"/>
            <w:r>
              <w:rPr>
                <w:rFonts w:ascii="Verdana" w:hAnsi="Verdana"/>
                <w:b/>
                <w:sz w:val="16"/>
                <w:szCs w:val="16"/>
                <w:lang w:val="en-US"/>
              </w:rPr>
              <w:t>Biocomparable</w:t>
            </w:r>
            <w:proofErr w:type="spellEnd"/>
            <w:r>
              <w:rPr>
                <w:rFonts w:ascii="Verdana" w:hAnsi="Verdana"/>
                <w:b/>
                <w:sz w:val="16"/>
                <w:szCs w:val="16"/>
                <w:lang w:val="en-US"/>
              </w:rPr>
              <w:t xml:space="preserve"> biotechnological drug product: </w:t>
            </w:r>
            <w:r>
              <w:rPr>
                <w:rFonts w:ascii="Verdana" w:hAnsi="Verdana"/>
                <w:sz w:val="16"/>
                <w:szCs w:val="16"/>
                <w:lang w:val="en-US"/>
              </w:rPr>
              <w:t xml:space="preserve">the non-innovator biotechnological drug product that shows being </w:t>
            </w:r>
            <w:proofErr w:type="spellStart"/>
            <w:r>
              <w:rPr>
                <w:rFonts w:ascii="Verdana" w:hAnsi="Verdana"/>
                <w:sz w:val="16"/>
                <w:szCs w:val="16"/>
                <w:lang w:val="en-US"/>
              </w:rPr>
              <w:t>biocomparable</w:t>
            </w:r>
            <w:proofErr w:type="spellEnd"/>
            <w:r>
              <w:rPr>
                <w:rFonts w:ascii="Verdana" w:hAnsi="Verdana"/>
                <w:sz w:val="16"/>
                <w:szCs w:val="16"/>
                <w:lang w:val="en-US"/>
              </w:rPr>
              <w:t xml:space="preserve"> under the terms of safety, quality and efficacy to the biotechnological drug product of reference through the tests established in the General Law of Health, the Regulation of Materials for Health and all other applicable provisions, as is established in article 2, section XIII, Bis 1, of the Regulation of Materials for Health. </w:t>
            </w:r>
          </w:p>
        </w:tc>
      </w:tr>
      <w:tr w:rsidR="00857495" w:rsidRPr="00322CA4" w14:paraId="707F6AC2" w14:textId="77777777" w:rsidTr="00BA21B5">
        <w:tc>
          <w:tcPr>
            <w:tcW w:w="4542" w:type="dxa"/>
            <w:shd w:val="clear" w:color="auto" w:fill="auto"/>
          </w:tcPr>
          <w:p w14:paraId="2B4F435D" w14:textId="77777777" w:rsidR="00857495" w:rsidRPr="00C93799" w:rsidRDefault="00857495" w:rsidP="00857495">
            <w:pPr>
              <w:pStyle w:val="texto0"/>
              <w:spacing w:after="40" w:line="276" w:lineRule="auto"/>
              <w:ind w:firstLine="0"/>
              <w:rPr>
                <w:rFonts w:ascii="Verdana" w:hAnsi="Verdana"/>
                <w:b/>
                <w:sz w:val="16"/>
                <w:szCs w:val="16"/>
              </w:rPr>
            </w:pPr>
            <w:r w:rsidRPr="00322CA4">
              <w:rPr>
                <w:rFonts w:ascii="Verdana" w:hAnsi="Verdana"/>
                <w:b/>
                <w:sz w:val="16"/>
                <w:szCs w:val="16"/>
              </w:rPr>
              <w:t xml:space="preserve">4.40 Medicamento genérico: </w:t>
            </w:r>
            <w:r w:rsidRPr="00322CA4">
              <w:rPr>
                <w:rFonts w:ascii="Verdana" w:hAnsi="Verdana"/>
                <w:sz w:val="16"/>
                <w:szCs w:val="16"/>
              </w:rPr>
              <w:t xml:space="preserve">a </w:t>
            </w:r>
            <w:r w:rsidRPr="00C93799">
              <w:rPr>
                <w:rFonts w:ascii="Verdana" w:hAnsi="Verdana"/>
                <w:sz w:val="16"/>
                <w:szCs w:val="16"/>
              </w:rPr>
              <w:t xml:space="preserve">la especialidad farmacéutica con el mismo fármaco o sustancia activa y forma farmacéutica, con igual concentración o potencia, que utiliza la misma vía de administración y que mediante las pruebas reglamentarias requeridas, ha comprobado que sus especificaciones </w:t>
            </w:r>
            <w:proofErr w:type="spellStart"/>
            <w:r w:rsidRPr="00C93799">
              <w:rPr>
                <w:rFonts w:ascii="Verdana" w:hAnsi="Verdana"/>
                <w:sz w:val="16"/>
                <w:szCs w:val="16"/>
              </w:rPr>
              <w:t>farmacopéicas</w:t>
            </w:r>
            <w:proofErr w:type="spellEnd"/>
            <w:r w:rsidRPr="00C93799">
              <w:rPr>
                <w:rFonts w:ascii="Verdana" w:hAnsi="Verdana"/>
                <w:sz w:val="16"/>
                <w:szCs w:val="16"/>
              </w:rPr>
              <w:t>, perfiles de disolución o su biodisponibilidad u otros parámetros, según sea el caso, son equivalentes a las del medicamento de referencia. Como se establece en el Artículo 2o., fracción XIV del Reglamento de Insumos para la Salud.</w:t>
            </w:r>
          </w:p>
        </w:tc>
        <w:tc>
          <w:tcPr>
            <w:tcW w:w="4542" w:type="dxa"/>
            <w:shd w:val="clear" w:color="auto" w:fill="auto"/>
          </w:tcPr>
          <w:p w14:paraId="1AD8213A" w14:textId="77777777" w:rsidR="00857495" w:rsidRPr="00D50FBA"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4.40 Generic Drug product: </w:t>
            </w:r>
            <w:r>
              <w:rPr>
                <w:rFonts w:ascii="Verdana" w:hAnsi="Verdana"/>
                <w:sz w:val="16"/>
                <w:szCs w:val="16"/>
                <w:lang w:val="en-US"/>
              </w:rPr>
              <w:t xml:space="preserve">The pharmaceutical specialty with the same drug substance or active substance and pharmaceutical form, with equal concentration or potency, that uses the same administration route and that through the required regulatory tests has verified that its </w:t>
            </w:r>
            <w:proofErr w:type="spellStart"/>
            <w:r>
              <w:rPr>
                <w:rFonts w:ascii="Verdana" w:hAnsi="Verdana"/>
                <w:sz w:val="16"/>
                <w:szCs w:val="16"/>
                <w:lang w:val="en-US"/>
              </w:rPr>
              <w:t>pharmacopeica</w:t>
            </w:r>
            <w:proofErr w:type="spellEnd"/>
            <w:r>
              <w:rPr>
                <w:rFonts w:ascii="Verdana" w:hAnsi="Verdana"/>
                <w:sz w:val="16"/>
                <w:szCs w:val="16"/>
                <w:lang w:val="en-US"/>
              </w:rPr>
              <w:t xml:space="preserve">  specifications, dissolution profiles or its bioavailability or other parameters, as applicable, are equivalent to those of the drug product of reference, as is established in article 2, section XIV, Bis 1, of the Regulation of Materials for Health.</w:t>
            </w:r>
          </w:p>
        </w:tc>
      </w:tr>
      <w:tr w:rsidR="00857495" w:rsidRPr="00322CA4" w14:paraId="18F0EC26" w14:textId="77777777" w:rsidTr="00BA21B5">
        <w:tc>
          <w:tcPr>
            <w:tcW w:w="4542" w:type="dxa"/>
            <w:shd w:val="clear" w:color="auto" w:fill="auto"/>
          </w:tcPr>
          <w:p w14:paraId="632F999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4.41 Medicamento o vacuna en investigación: </w:t>
            </w:r>
            <w:r w:rsidRPr="00C93799">
              <w:rPr>
                <w:rFonts w:ascii="Verdana" w:hAnsi="Verdana"/>
                <w:sz w:val="16"/>
                <w:szCs w:val="16"/>
              </w:rPr>
              <w:t>a la forma farmacéutica de una sustancia activa o placebo que: a) está siendo probada en un estudio clínico, incluyendo productos que ya tienen una autorización de comercialización pero que son usados o ensamblados (formulados o empacados) de una manera diferente a la forma autorizada; b) es utilizado para una indicación no autorizada y c) es utilizado para obtener más información acerca de la forma autorizada.</w:t>
            </w:r>
          </w:p>
        </w:tc>
        <w:tc>
          <w:tcPr>
            <w:tcW w:w="4542" w:type="dxa"/>
            <w:shd w:val="clear" w:color="auto" w:fill="auto"/>
          </w:tcPr>
          <w:p w14:paraId="3425606C" w14:textId="77777777" w:rsidR="00857495" w:rsidRPr="00373726"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4.41 Drug product or vaccine under research: </w:t>
            </w:r>
            <w:r>
              <w:rPr>
                <w:rFonts w:ascii="Verdana" w:hAnsi="Verdana"/>
                <w:sz w:val="16"/>
                <w:szCs w:val="16"/>
                <w:lang w:val="en-US"/>
              </w:rPr>
              <w:t xml:space="preserve">the pharmaceutical form of an active or placebo substance that: a) is being tested in a clinical study, including products that already have an authorization for commercial distribution, but that are used or assembled (formulated or packaged) in a different way to that form authorized; b) is used for an unauthorized indication and c) is used to obtain more information on the authorized form. </w:t>
            </w:r>
          </w:p>
        </w:tc>
      </w:tr>
      <w:tr w:rsidR="00857495" w:rsidRPr="00322CA4" w14:paraId="0EDA7970" w14:textId="77777777" w:rsidTr="00BA21B5">
        <w:tc>
          <w:tcPr>
            <w:tcW w:w="4542" w:type="dxa"/>
            <w:shd w:val="clear" w:color="auto" w:fill="auto"/>
          </w:tcPr>
          <w:p w14:paraId="6DA02A4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lang w:val="es-ES"/>
              </w:rPr>
              <w:t>4.42</w:t>
            </w:r>
            <w:r w:rsidRPr="00C93799">
              <w:rPr>
                <w:rFonts w:ascii="Verdana" w:hAnsi="Verdana"/>
                <w:b/>
                <w:sz w:val="16"/>
                <w:szCs w:val="16"/>
              </w:rPr>
              <w:t xml:space="preserve"> Molécula Nueva:</w:t>
            </w:r>
            <w:r w:rsidRPr="00C93799">
              <w:rPr>
                <w:rFonts w:ascii="Verdana" w:hAnsi="Verdana"/>
                <w:sz w:val="16"/>
                <w:szCs w:val="16"/>
              </w:rPr>
              <w:t xml:space="preserve"> a la sustancia de origen natural o sintético que es el principio activo de un medicamento, no utilizada previamente en el país, cuya eficacia, seguridad y fines terapéuticos no hayan sido completamente documentados en la literatura científica. Como se establece en el Artículo 2o., fracción XV del Reglamento de Insumos para la Salud.</w:t>
            </w:r>
          </w:p>
        </w:tc>
        <w:tc>
          <w:tcPr>
            <w:tcW w:w="4542" w:type="dxa"/>
            <w:shd w:val="clear" w:color="auto" w:fill="auto"/>
          </w:tcPr>
          <w:p w14:paraId="3482894F"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4.42 New molecule: </w:t>
            </w:r>
            <w:r>
              <w:rPr>
                <w:rFonts w:ascii="Verdana" w:hAnsi="Verdana"/>
                <w:sz w:val="16"/>
                <w:szCs w:val="16"/>
                <w:lang w:val="en-US"/>
              </w:rPr>
              <w:t>the substance of a natural or synthetic origin that is the principal active ingredient of a drug product, not previously used in the country, whose efficacy, safety and therapeutic purposes have not been completely documented in scientific literature, article 2, section XV of the Regulation of Materials for Health.</w:t>
            </w:r>
          </w:p>
        </w:tc>
      </w:tr>
      <w:tr w:rsidR="00857495" w:rsidRPr="00322CA4" w14:paraId="5083A1EA" w14:textId="77777777" w:rsidTr="00BA21B5">
        <w:tc>
          <w:tcPr>
            <w:tcW w:w="4542" w:type="dxa"/>
            <w:shd w:val="clear" w:color="auto" w:fill="auto"/>
          </w:tcPr>
          <w:p w14:paraId="6E717A1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Para efectos del Comité de Moléculas Nuevas, se clasificarán como moléculas nuevas a aquellas que se encuentren dentro de las siguientes categorías:</w:t>
            </w:r>
          </w:p>
        </w:tc>
        <w:tc>
          <w:tcPr>
            <w:tcW w:w="4542" w:type="dxa"/>
            <w:shd w:val="clear" w:color="auto" w:fill="auto"/>
          </w:tcPr>
          <w:p w14:paraId="12653A8B" w14:textId="77777777" w:rsidR="00857495" w:rsidRPr="00C93799" w:rsidRDefault="00857495" w:rsidP="00857495">
            <w:pPr>
              <w:pStyle w:val="texto0"/>
              <w:spacing w:after="40" w:line="276" w:lineRule="auto"/>
              <w:ind w:firstLine="0"/>
              <w:rPr>
                <w:rFonts w:ascii="Verdana" w:hAnsi="Verdana"/>
                <w:sz w:val="16"/>
                <w:szCs w:val="16"/>
                <w:lang w:val="en-US"/>
              </w:rPr>
            </w:pPr>
            <w:r>
              <w:rPr>
                <w:rFonts w:ascii="Verdana" w:hAnsi="Verdana"/>
                <w:sz w:val="16"/>
                <w:szCs w:val="16"/>
                <w:lang w:val="en-US"/>
              </w:rPr>
              <w:t xml:space="preserve">For the purposes of the Committee of New Molecules, those that are found within the following categories will be classified as new molecules: </w:t>
            </w:r>
          </w:p>
        </w:tc>
      </w:tr>
      <w:tr w:rsidR="00857495" w:rsidRPr="00322CA4" w14:paraId="2ADDFAF5" w14:textId="77777777" w:rsidTr="00BA21B5">
        <w:tc>
          <w:tcPr>
            <w:tcW w:w="4542" w:type="dxa"/>
            <w:shd w:val="clear" w:color="auto" w:fill="auto"/>
          </w:tcPr>
          <w:p w14:paraId="64E7696B"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4.42.1</w:t>
            </w:r>
            <w:r w:rsidRPr="00C93799">
              <w:rPr>
                <w:rFonts w:ascii="Verdana" w:hAnsi="Verdana"/>
                <w:sz w:val="16"/>
                <w:szCs w:val="16"/>
              </w:rPr>
              <w:t xml:space="preserve"> Aquel fármaco o medicamento que no tenga registro a nivel mundial y que se pretende registrar en México (nueva entidad molecular).</w:t>
            </w:r>
          </w:p>
        </w:tc>
        <w:tc>
          <w:tcPr>
            <w:tcW w:w="4542" w:type="dxa"/>
            <w:shd w:val="clear" w:color="auto" w:fill="auto"/>
          </w:tcPr>
          <w:p w14:paraId="1CC41ECA" w14:textId="77777777" w:rsidR="00857495" w:rsidRPr="00290D96"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4.42.1 </w:t>
            </w:r>
            <w:r>
              <w:rPr>
                <w:rFonts w:ascii="Verdana" w:hAnsi="Verdana"/>
                <w:sz w:val="16"/>
                <w:szCs w:val="16"/>
                <w:lang w:val="en-US"/>
              </w:rPr>
              <w:t xml:space="preserve">That drug substance or drug product that does not have registration at the world level and that is intended for registration in Mexico (new molecular entity). </w:t>
            </w:r>
          </w:p>
        </w:tc>
      </w:tr>
      <w:tr w:rsidR="00857495" w:rsidRPr="00322CA4" w14:paraId="56BBF1EF" w14:textId="77777777" w:rsidTr="00BA21B5">
        <w:tc>
          <w:tcPr>
            <w:tcW w:w="4542" w:type="dxa"/>
            <w:shd w:val="clear" w:color="auto" w:fill="auto"/>
          </w:tcPr>
          <w:p w14:paraId="20F15F19" w14:textId="77777777" w:rsidR="00857495" w:rsidRPr="00C93799" w:rsidRDefault="00857495" w:rsidP="00857495">
            <w:pPr>
              <w:pStyle w:val="texto0"/>
              <w:spacing w:after="40" w:line="276" w:lineRule="auto"/>
              <w:ind w:firstLine="0"/>
              <w:rPr>
                <w:rFonts w:ascii="Verdana" w:hAnsi="Verdana"/>
                <w:b/>
                <w:sz w:val="16"/>
                <w:szCs w:val="16"/>
              </w:rPr>
            </w:pPr>
            <w:r w:rsidRPr="00322CA4">
              <w:rPr>
                <w:rFonts w:ascii="Verdana" w:hAnsi="Verdana"/>
                <w:b/>
                <w:sz w:val="16"/>
                <w:szCs w:val="16"/>
              </w:rPr>
              <w:t>4.42.2</w:t>
            </w:r>
            <w:r w:rsidRPr="00322CA4">
              <w:rPr>
                <w:rFonts w:ascii="Verdana" w:hAnsi="Verdana"/>
                <w:sz w:val="16"/>
                <w:szCs w:val="16"/>
              </w:rPr>
              <w:t xml:space="preserve"> Aquel fármaco o medicamento que aun existiendo en otros países, con experiencia clínica l</w:t>
            </w:r>
            <w:r w:rsidRPr="00C93799">
              <w:rPr>
                <w:rFonts w:ascii="Verdana" w:hAnsi="Verdana"/>
                <w:sz w:val="16"/>
                <w:szCs w:val="16"/>
              </w:rPr>
              <w:t>imitada o información controvertida, no tenga registro en México y pretenda registrarse en nuestro país.</w:t>
            </w:r>
          </w:p>
        </w:tc>
        <w:tc>
          <w:tcPr>
            <w:tcW w:w="4542" w:type="dxa"/>
            <w:shd w:val="clear" w:color="auto" w:fill="auto"/>
          </w:tcPr>
          <w:p w14:paraId="66DA109B" w14:textId="77777777" w:rsidR="00857495" w:rsidRPr="00AA597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4.42.2 </w:t>
            </w:r>
            <w:r>
              <w:rPr>
                <w:rFonts w:ascii="Verdana" w:hAnsi="Verdana"/>
                <w:sz w:val="16"/>
                <w:szCs w:val="16"/>
                <w:lang w:val="en-US"/>
              </w:rPr>
              <w:t xml:space="preserve">That drug substance or drug product that already exists in other countries, with limited clinical experience or controversial information, does not have registration in Mexico and is intended for registration in our country. </w:t>
            </w:r>
          </w:p>
        </w:tc>
      </w:tr>
      <w:tr w:rsidR="00857495" w:rsidRPr="00322CA4" w14:paraId="044205A8" w14:textId="77777777" w:rsidTr="00BA21B5">
        <w:tc>
          <w:tcPr>
            <w:tcW w:w="4542" w:type="dxa"/>
            <w:shd w:val="clear" w:color="auto" w:fill="auto"/>
          </w:tcPr>
          <w:p w14:paraId="033D3FAF" w14:textId="77777777" w:rsidR="00857495" w:rsidRPr="00C93799" w:rsidRDefault="00857495" w:rsidP="00857495">
            <w:pPr>
              <w:pStyle w:val="texto0"/>
              <w:spacing w:after="40" w:line="276" w:lineRule="auto"/>
              <w:ind w:firstLine="0"/>
              <w:rPr>
                <w:rFonts w:ascii="Verdana" w:hAnsi="Verdana"/>
                <w:b/>
                <w:sz w:val="16"/>
                <w:szCs w:val="16"/>
              </w:rPr>
            </w:pPr>
            <w:r w:rsidRPr="00322CA4">
              <w:rPr>
                <w:rFonts w:ascii="Verdana" w:hAnsi="Verdana"/>
                <w:b/>
                <w:sz w:val="16"/>
                <w:szCs w:val="16"/>
              </w:rPr>
              <w:lastRenderedPageBreak/>
              <w:t>4.42.3</w:t>
            </w:r>
            <w:r w:rsidRPr="00322CA4">
              <w:rPr>
                <w:rFonts w:ascii="Verdana" w:hAnsi="Verdana"/>
                <w:sz w:val="16"/>
                <w:szCs w:val="16"/>
              </w:rPr>
              <w:t xml:space="preserve"> Aquel medicamento que p</w:t>
            </w:r>
            <w:r w:rsidRPr="00C93799">
              <w:rPr>
                <w:rFonts w:ascii="Verdana" w:hAnsi="Verdana"/>
                <w:sz w:val="16"/>
                <w:szCs w:val="16"/>
              </w:rPr>
              <w:t>retenda hacer una combinación que no exista en el mercado nacional de dos o más fármacos.</w:t>
            </w:r>
          </w:p>
        </w:tc>
        <w:tc>
          <w:tcPr>
            <w:tcW w:w="4542" w:type="dxa"/>
            <w:shd w:val="clear" w:color="auto" w:fill="auto"/>
          </w:tcPr>
          <w:p w14:paraId="5FC0D897" w14:textId="77777777" w:rsidR="00857495" w:rsidRPr="00AA597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4.42.3 </w:t>
            </w:r>
            <w:r>
              <w:rPr>
                <w:rFonts w:ascii="Verdana" w:hAnsi="Verdana"/>
                <w:sz w:val="16"/>
                <w:szCs w:val="16"/>
                <w:lang w:val="en-US"/>
              </w:rPr>
              <w:t xml:space="preserve">That drug product that is intended for making a combination that does not exist in the national market of two or more drug substances. </w:t>
            </w:r>
          </w:p>
        </w:tc>
      </w:tr>
      <w:tr w:rsidR="00857495" w:rsidRPr="00322CA4" w14:paraId="52A448E2" w14:textId="77777777" w:rsidTr="00BA21B5">
        <w:tc>
          <w:tcPr>
            <w:tcW w:w="4542" w:type="dxa"/>
            <w:shd w:val="clear" w:color="auto" w:fill="auto"/>
          </w:tcPr>
          <w:p w14:paraId="73DFBE9E" w14:textId="77777777" w:rsidR="00857495" w:rsidRPr="00C93799" w:rsidRDefault="00857495" w:rsidP="00857495">
            <w:pPr>
              <w:pStyle w:val="texto0"/>
              <w:spacing w:after="40" w:line="276" w:lineRule="auto"/>
              <w:ind w:firstLine="0"/>
              <w:rPr>
                <w:rFonts w:ascii="Verdana" w:hAnsi="Verdana"/>
                <w:sz w:val="16"/>
                <w:szCs w:val="16"/>
              </w:rPr>
            </w:pPr>
            <w:r w:rsidRPr="00322CA4">
              <w:rPr>
                <w:rFonts w:ascii="Verdana" w:hAnsi="Verdana"/>
                <w:b/>
                <w:sz w:val="16"/>
                <w:szCs w:val="16"/>
              </w:rPr>
              <w:t>4.42.4</w:t>
            </w:r>
            <w:r w:rsidRPr="00322CA4">
              <w:rPr>
                <w:rFonts w:ascii="Verdana" w:hAnsi="Verdana"/>
                <w:sz w:val="16"/>
                <w:szCs w:val="16"/>
              </w:rPr>
              <w:t xml:space="preserve"> Aquel fármaco o medicamento existente en el mercado que pretenda comercializarse </w:t>
            </w:r>
            <w:r w:rsidRPr="00C93799">
              <w:rPr>
                <w:rFonts w:ascii="Verdana" w:hAnsi="Verdana"/>
                <w:sz w:val="16"/>
                <w:szCs w:val="16"/>
              </w:rPr>
              <w:t>con otra indicación terapéutica.</w:t>
            </w:r>
          </w:p>
        </w:tc>
        <w:tc>
          <w:tcPr>
            <w:tcW w:w="4542" w:type="dxa"/>
            <w:shd w:val="clear" w:color="auto" w:fill="auto"/>
          </w:tcPr>
          <w:p w14:paraId="69A0A344" w14:textId="77777777" w:rsidR="00857495" w:rsidRPr="00AA597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4.42.4 </w:t>
            </w:r>
            <w:r>
              <w:rPr>
                <w:rFonts w:ascii="Verdana" w:hAnsi="Verdana"/>
                <w:sz w:val="16"/>
                <w:szCs w:val="16"/>
                <w:lang w:val="en-US"/>
              </w:rPr>
              <w:t xml:space="preserve">That drug substance or drug product existing in the market that is intended for commercially distributing with another therapeutic indication. </w:t>
            </w:r>
          </w:p>
        </w:tc>
      </w:tr>
      <w:tr w:rsidR="00857495" w:rsidRPr="00322CA4" w14:paraId="135ECF30" w14:textId="77777777" w:rsidTr="00BA21B5">
        <w:tc>
          <w:tcPr>
            <w:tcW w:w="4542" w:type="dxa"/>
            <w:shd w:val="clear" w:color="auto" w:fill="auto"/>
          </w:tcPr>
          <w:p w14:paraId="038CF67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4.43 Notificación:</w:t>
            </w:r>
            <w:r w:rsidRPr="00C93799">
              <w:rPr>
                <w:rFonts w:ascii="Verdana" w:hAnsi="Verdana"/>
                <w:sz w:val="16"/>
                <w:szCs w:val="16"/>
              </w:rPr>
              <w:t xml:space="preserve"> a la acción mediante la cual se hace del conocimiento al CNFV de una </w:t>
            </w:r>
            <w:r w:rsidRPr="00C93799">
              <w:rPr>
                <w:rFonts w:ascii="Verdana" w:hAnsi="Verdana"/>
                <w:sz w:val="16"/>
                <w:szCs w:val="16"/>
                <w:lang w:val="es-ES_tradnl"/>
              </w:rPr>
              <w:t>Sospecha de Reacción Adversa a Medicamento</w:t>
            </w:r>
            <w:r w:rsidRPr="00C93799">
              <w:rPr>
                <w:rFonts w:ascii="Verdana" w:hAnsi="Verdana"/>
                <w:sz w:val="16"/>
                <w:szCs w:val="16"/>
              </w:rPr>
              <w:t xml:space="preserve">, </w:t>
            </w:r>
            <w:r w:rsidRPr="00C93799">
              <w:rPr>
                <w:rFonts w:ascii="Verdana" w:hAnsi="Verdana"/>
                <w:sz w:val="16"/>
                <w:szCs w:val="16"/>
                <w:lang w:val="es-ES_tradnl"/>
              </w:rPr>
              <w:t>Reacción Adversa a un Medicamento</w:t>
            </w:r>
            <w:r w:rsidRPr="00C93799">
              <w:rPr>
                <w:rFonts w:ascii="Verdana" w:hAnsi="Verdana"/>
                <w:sz w:val="16"/>
                <w:szCs w:val="16"/>
              </w:rPr>
              <w:t>, EA, ESAVI en el formato emitido para tal fin.</w:t>
            </w:r>
          </w:p>
        </w:tc>
        <w:tc>
          <w:tcPr>
            <w:tcW w:w="4542" w:type="dxa"/>
            <w:shd w:val="clear" w:color="auto" w:fill="auto"/>
          </w:tcPr>
          <w:p w14:paraId="51D92B4B" w14:textId="77777777" w:rsidR="00857495" w:rsidRPr="00F16125"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4.43 Notification: </w:t>
            </w:r>
            <w:r>
              <w:rPr>
                <w:rFonts w:ascii="Verdana" w:hAnsi="Verdana"/>
                <w:sz w:val="16"/>
                <w:szCs w:val="16"/>
                <w:lang w:val="en-US"/>
              </w:rPr>
              <w:t xml:space="preserve">the action through which it is made known to the CNFV of a Suspected Adverse Reaction to Drug Product, Adverse Reaction to a Drug Product, EA, ESAVI, in the format issued for such purpose. </w:t>
            </w:r>
          </w:p>
        </w:tc>
      </w:tr>
      <w:tr w:rsidR="00857495" w:rsidRPr="00322CA4" w14:paraId="2246EDF5" w14:textId="77777777" w:rsidTr="00BA21B5">
        <w:tc>
          <w:tcPr>
            <w:tcW w:w="4542" w:type="dxa"/>
            <w:shd w:val="clear" w:color="auto" w:fill="auto"/>
          </w:tcPr>
          <w:p w14:paraId="373F3057" w14:textId="77777777" w:rsidR="00857495" w:rsidRPr="00C93799" w:rsidRDefault="00857495" w:rsidP="00857495">
            <w:pPr>
              <w:pStyle w:val="texto0"/>
              <w:spacing w:after="40" w:line="276" w:lineRule="auto"/>
              <w:ind w:firstLine="0"/>
              <w:rPr>
                <w:rFonts w:ascii="Verdana" w:hAnsi="Verdana"/>
                <w:sz w:val="16"/>
                <w:szCs w:val="16"/>
              </w:rPr>
            </w:pPr>
            <w:r w:rsidRPr="00322CA4">
              <w:rPr>
                <w:rFonts w:ascii="Verdana" w:hAnsi="Verdana"/>
                <w:b/>
                <w:sz w:val="16"/>
                <w:szCs w:val="16"/>
              </w:rPr>
              <w:t xml:space="preserve">4.44 Notificación/reporte espontáneo: </w:t>
            </w:r>
            <w:r w:rsidRPr="00322CA4">
              <w:rPr>
                <w:rFonts w:ascii="Verdana" w:hAnsi="Verdana"/>
                <w:sz w:val="16"/>
                <w:szCs w:val="16"/>
              </w:rPr>
              <w:t>a cualquier comunicación no solicitada por parte del titu</w:t>
            </w:r>
            <w:r w:rsidRPr="00C93799">
              <w:rPr>
                <w:rFonts w:ascii="Verdana" w:hAnsi="Verdana"/>
                <w:sz w:val="16"/>
                <w:szCs w:val="16"/>
              </w:rPr>
              <w:t xml:space="preserve">lar de registro sanitario o su representante legal en México o de agencia regulatoria u otro organismo, en la cual el informante/notificador describe un reporte de caso individual con </w:t>
            </w:r>
            <w:r w:rsidRPr="00C93799">
              <w:rPr>
                <w:rFonts w:ascii="Verdana" w:hAnsi="Verdana"/>
                <w:sz w:val="16"/>
                <w:szCs w:val="16"/>
                <w:lang w:val="es-ES_tradnl"/>
              </w:rPr>
              <w:t>Sospecha de Reacción Adversa a Medicamento</w:t>
            </w:r>
            <w:r w:rsidRPr="00C93799">
              <w:rPr>
                <w:rFonts w:ascii="Verdana" w:hAnsi="Verdana"/>
                <w:sz w:val="16"/>
                <w:szCs w:val="16"/>
              </w:rPr>
              <w:t xml:space="preserve">, </w:t>
            </w:r>
            <w:r w:rsidRPr="00C93799">
              <w:rPr>
                <w:rFonts w:ascii="Verdana" w:hAnsi="Verdana"/>
                <w:sz w:val="16"/>
                <w:szCs w:val="16"/>
                <w:lang w:val="es-ES_tradnl"/>
              </w:rPr>
              <w:t>Reacción Adversa a un Medicamento</w:t>
            </w:r>
            <w:r w:rsidRPr="00C93799">
              <w:rPr>
                <w:rFonts w:ascii="Verdana" w:hAnsi="Verdana"/>
                <w:sz w:val="16"/>
                <w:szCs w:val="16"/>
              </w:rPr>
              <w:t>, EA, ESAVI o cualquier problema de seguridad relacionado con el uso de medicamentos y vacunas de un paciente al que le fue administrado uno o más medicamentos/vacunas y que no surge de un estudio.</w:t>
            </w:r>
          </w:p>
        </w:tc>
        <w:tc>
          <w:tcPr>
            <w:tcW w:w="4542" w:type="dxa"/>
            <w:shd w:val="clear" w:color="auto" w:fill="auto"/>
          </w:tcPr>
          <w:p w14:paraId="0E2E5386"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4.44 Notification/Spontaneous report: </w:t>
            </w:r>
            <w:r>
              <w:rPr>
                <w:rFonts w:ascii="Verdana" w:hAnsi="Verdana"/>
                <w:sz w:val="16"/>
                <w:szCs w:val="16"/>
                <w:lang w:val="en-US"/>
              </w:rPr>
              <w:t xml:space="preserve">any unsolicited communication on the part of the holder of the sanitary registration or its legal representative in Mexico or regulatory agency or another entity, in which the reporter/notifier describes a report of an individual case with Suspicion of Adverse Reaction to a Drug Product, Adverse Reaction to a Drug Product, EA, ESAVI or any safety problem related to the use of drug products and vaccines from a patient to which was administered one or more drug products/vaccines and that do not arise from a study. </w:t>
            </w:r>
          </w:p>
        </w:tc>
      </w:tr>
      <w:tr w:rsidR="00857495" w:rsidRPr="00322CA4" w14:paraId="359A2423" w14:textId="77777777" w:rsidTr="00BA21B5">
        <w:tc>
          <w:tcPr>
            <w:tcW w:w="4542" w:type="dxa"/>
            <w:shd w:val="clear" w:color="auto" w:fill="auto"/>
          </w:tcPr>
          <w:p w14:paraId="1623A546" w14:textId="77777777" w:rsidR="00857495" w:rsidRPr="00847D99" w:rsidRDefault="00857495" w:rsidP="00857495">
            <w:pPr>
              <w:pStyle w:val="texto0"/>
              <w:spacing w:after="40" w:line="276" w:lineRule="auto"/>
              <w:ind w:firstLine="0"/>
              <w:rPr>
                <w:rFonts w:ascii="Verdana" w:hAnsi="Verdana"/>
                <w:sz w:val="16"/>
                <w:szCs w:val="16"/>
              </w:rPr>
            </w:pPr>
            <w:r w:rsidRPr="00847D99">
              <w:rPr>
                <w:rFonts w:ascii="Verdana" w:hAnsi="Verdana"/>
                <w:b/>
                <w:sz w:val="16"/>
                <w:szCs w:val="16"/>
              </w:rPr>
              <w:t xml:space="preserve">4.45 Notificación/reporte estimulado: </w:t>
            </w:r>
            <w:r w:rsidRPr="00847D99">
              <w:rPr>
                <w:rFonts w:ascii="Verdana" w:hAnsi="Verdana"/>
                <w:sz w:val="16"/>
                <w:szCs w:val="16"/>
              </w:rPr>
              <w:t xml:space="preserve">a aquellas notificaciones de </w:t>
            </w:r>
            <w:r w:rsidRPr="00847D99">
              <w:rPr>
                <w:rFonts w:ascii="Verdana" w:hAnsi="Verdana"/>
                <w:sz w:val="16"/>
                <w:szCs w:val="16"/>
                <w:lang w:val="es-ES_tradnl"/>
              </w:rPr>
              <w:t>Sospecha de Reacción Adversa a Medicamento</w:t>
            </w:r>
            <w:r w:rsidRPr="00847D99">
              <w:rPr>
                <w:rFonts w:ascii="Verdana" w:hAnsi="Verdana"/>
                <w:sz w:val="16"/>
                <w:szCs w:val="16"/>
              </w:rPr>
              <w:t xml:space="preserve">, </w:t>
            </w:r>
            <w:r w:rsidRPr="00847D99">
              <w:rPr>
                <w:rFonts w:ascii="Verdana" w:hAnsi="Verdana"/>
                <w:sz w:val="16"/>
                <w:szCs w:val="16"/>
                <w:lang w:val="es-ES_tradnl"/>
              </w:rPr>
              <w:t>Reacción Adversa a un Medicamento</w:t>
            </w:r>
            <w:r w:rsidRPr="00847D99">
              <w:rPr>
                <w:rFonts w:ascii="Verdana" w:hAnsi="Verdana"/>
                <w:sz w:val="16"/>
                <w:szCs w:val="16"/>
              </w:rPr>
              <w:t>, ESAVI o cualquier problema de seguridad relacionado con el uso de medicamentos y vacunas generadas a partir de actividades de fomento con el objetivo de incrementar el reporte espontáneo.</w:t>
            </w:r>
          </w:p>
        </w:tc>
        <w:tc>
          <w:tcPr>
            <w:tcW w:w="4542" w:type="dxa"/>
            <w:shd w:val="clear" w:color="auto" w:fill="auto"/>
          </w:tcPr>
          <w:p w14:paraId="70883D07" w14:textId="77777777" w:rsidR="00857495" w:rsidRPr="00847D99" w:rsidRDefault="00857495" w:rsidP="00857495">
            <w:pPr>
              <w:pStyle w:val="texto0"/>
              <w:spacing w:after="40" w:line="276" w:lineRule="auto"/>
              <w:ind w:firstLine="0"/>
              <w:rPr>
                <w:rFonts w:ascii="Verdana" w:hAnsi="Verdana"/>
                <w:b/>
                <w:sz w:val="16"/>
                <w:szCs w:val="16"/>
                <w:lang w:val="en-US"/>
              </w:rPr>
            </w:pPr>
            <w:r w:rsidRPr="00847D99">
              <w:rPr>
                <w:rFonts w:ascii="Verdana" w:hAnsi="Verdana"/>
                <w:b/>
                <w:sz w:val="16"/>
                <w:szCs w:val="16"/>
                <w:lang w:val="en-US"/>
              </w:rPr>
              <w:t xml:space="preserve">4.45 Notification/stimulated report: </w:t>
            </w:r>
            <w:r w:rsidRPr="00847D99">
              <w:rPr>
                <w:rFonts w:ascii="Verdana" w:hAnsi="Verdana"/>
                <w:sz w:val="16"/>
                <w:szCs w:val="16"/>
                <w:lang w:val="en-US"/>
              </w:rPr>
              <w:t xml:space="preserve">to those notifications of Suspected Adverse Reaction to a Drug Product, Adverse Reaction to a Drug Product, ESAVI or any </w:t>
            </w:r>
            <w:r>
              <w:rPr>
                <w:rFonts w:ascii="Verdana" w:hAnsi="Verdana"/>
                <w:sz w:val="16"/>
                <w:szCs w:val="16"/>
                <w:lang w:val="en-US"/>
              </w:rPr>
              <w:t>safety problem</w:t>
            </w:r>
            <w:r w:rsidRPr="00847D99">
              <w:rPr>
                <w:rFonts w:ascii="Verdana" w:hAnsi="Verdana"/>
                <w:sz w:val="16"/>
                <w:szCs w:val="16"/>
                <w:lang w:val="en-US"/>
              </w:rPr>
              <w:t xml:space="preserve"> related to the use of </w:t>
            </w:r>
            <w:r>
              <w:rPr>
                <w:rFonts w:ascii="Verdana" w:hAnsi="Verdana"/>
                <w:sz w:val="16"/>
                <w:szCs w:val="16"/>
                <w:lang w:val="en-US"/>
              </w:rPr>
              <w:t>drug products and vaccines</w:t>
            </w:r>
            <w:r w:rsidRPr="00847D99">
              <w:rPr>
                <w:rFonts w:ascii="Verdana" w:hAnsi="Verdana"/>
                <w:sz w:val="16"/>
                <w:szCs w:val="16"/>
                <w:lang w:val="en-US"/>
              </w:rPr>
              <w:t xml:space="preserve"> generated from promotional activities with the objective of increasing spontaneous reporting. </w:t>
            </w:r>
          </w:p>
        </w:tc>
      </w:tr>
      <w:tr w:rsidR="00857495" w:rsidRPr="00322CA4" w14:paraId="158CE0D5" w14:textId="77777777" w:rsidTr="00BA21B5">
        <w:tc>
          <w:tcPr>
            <w:tcW w:w="4542" w:type="dxa"/>
            <w:shd w:val="clear" w:color="auto" w:fill="auto"/>
          </w:tcPr>
          <w:p w14:paraId="75693072" w14:textId="77777777" w:rsidR="00857495" w:rsidRPr="00847D99" w:rsidRDefault="00857495" w:rsidP="00857495">
            <w:pPr>
              <w:pStyle w:val="texto0"/>
              <w:spacing w:after="40" w:line="276" w:lineRule="auto"/>
              <w:ind w:firstLine="0"/>
              <w:rPr>
                <w:rFonts w:ascii="Verdana" w:hAnsi="Verdana"/>
                <w:sz w:val="16"/>
                <w:szCs w:val="16"/>
              </w:rPr>
            </w:pPr>
            <w:r w:rsidRPr="00847D99">
              <w:rPr>
                <w:rFonts w:ascii="Verdana" w:hAnsi="Verdana"/>
                <w:b/>
                <w:sz w:val="16"/>
                <w:szCs w:val="16"/>
              </w:rPr>
              <w:t xml:space="preserve">4.46 Notificador: </w:t>
            </w:r>
            <w:r w:rsidRPr="00847D99">
              <w:rPr>
                <w:rFonts w:ascii="Verdana" w:hAnsi="Verdana"/>
                <w:sz w:val="16"/>
                <w:szCs w:val="16"/>
              </w:rPr>
              <w:t>a la</w:t>
            </w:r>
            <w:r w:rsidRPr="00847D99">
              <w:rPr>
                <w:rFonts w:ascii="Verdana" w:hAnsi="Verdana"/>
                <w:b/>
                <w:sz w:val="16"/>
                <w:szCs w:val="16"/>
              </w:rPr>
              <w:t xml:space="preserve"> </w:t>
            </w:r>
            <w:r w:rsidRPr="00847D99">
              <w:rPr>
                <w:rFonts w:ascii="Verdana" w:hAnsi="Verdana"/>
                <w:sz w:val="16"/>
                <w:szCs w:val="16"/>
              </w:rPr>
              <w:t xml:space="preserve">persona que entrega la información relativa a una </w:t>
            </w:r>
            <w:r w:rsidRPr="00847D99">
              <w:rPr>
                <w:rFonts w:ascii="Verdana" w:hAnsi="Verdana"/>
                <w:sz w:val="16"/>
                <w:szCs w:val="16"/>
                <w:lang w:val="es-ES_tradnl"/>
              </w:rPr>
              <w:t>Sospecha de Reacción Adversa a Medicamento</w:t>
            </w:r>
            <w:r w:rsidRPr="00847D99">
              <w:rPr>
                <w:rFonts w:ascii="Verdana" w:hAnsi="Verdana"/>
                <w:sz w:val="16"/>
                <w:szCs w:val="16"/>
              </w:rPr>
              <w:t xml:space="preserve">, </w:t>
            </w:r>
            <w:r w:rsidRPr="00847D99">
              <w:rPr>
                <w:rFonts w:ascii="Verdana" w:hAnsi="Verdana"/>
                <w:sz w:val="16"/>
                <w:szCs w:val="16"/>
                <w:lang w:val="es-ES_tradnl"/>
              </w:rPr>
              <w:t>Reacción Adversa a un Medicamento</w:t>
            </w:r>
            <w:r w:rsidRPr="00847D99">
              <w:rPr>
                <w:rFonts w:ascii="Verdana" w:hAnsi="Verdana"/>
                <w:sz w:val="16"/>
                <w:szCs w:val="16"/>
              </w:rPr>
              <w:t>, EA, ESAVI o cualquier problema de seguridad relacionado con el uso de medicamentos y vacunas al CNFV.</w:t>
            </w:r>
          </w:p>
        </w:tc>
        <w:tc>
          <w:tcPr>
            <w:tcW w:w="4542" w:type="dxa"/>
            <w:shd w:val="clear" w:color="auto" w:fill="auto"/>
          </w:tcPr>
          <w:p w14:paraId="5F748E88" w14:textId="77777777" w:rsidR="00857495" w:rsidRPr="00847D99" w:rsidRDefault="00857495" w:rsidP="00857495">
            <w:pPr>
              <w:pStyle w:val="texto0"/>
              <w:spacing w:after="40" w:line="276" w:lineRule="auto"/>
              <w:ind w:firstLine="0"/>
              <w:rPr>
                <w:rFonts w:ascii="Verdana" w:hAnsi="Verdana"/>
                <w:b/>
                <w:sz w:val="16"/>
                <w:szCs w:val="16"/>
                <w:lang w:val="en-US"/>
              </w:rPr>
            </w:pPr>
            <w:r w:rsidRPr="00847D99">
              <w:rPr>
                <w:rFonts w:ascii="Verdana" w:hAnsi="Verdana"/>
                <w:b/>
                <w:sz w:val="16"/>
                <w:szCs w:val="16"/>
                <w:lang w:val="en-US"/>
              </w:rPr>
              <w:t xml:space="preserve">4.46 Notifier: </w:t>
            </w:r>
            <w:r w:rsidRPr="00847D99">
              <w:rPr>
                <w:rFonts w:ascii="Verdana" w:hAnsi="Verdana"/>
                <w:sz w:val="16"/>
                <w:szCs w:val="16"/>
                <w:lang w:val="en-US"/>
              </w:rPr>
              <w:t>the person who provides information regarding a Suspected Adverse Reaction to a Drug Product, Adverse Reaction to a Drug Product, EA, ESAVI or any safety problem related to the use of drug products and vaccines to the CNFV.</w:t>
            </w:r>
          </w:p>
        </w:tc>
      </w:tr>
      <w:tr w:rsidR="00857495" w:rsidRPr="00322CA4" w14:paraId="5E54B401" w14:textId="77777777" w:rsidTr="00BA21B5">
        <w:tc>
          <w:tcPr>
            <w:tcW w:w="4542" w:type="dxa"/>
            <w:shd w:val="clear" w:color="auto" w:fill="auto"/>
          </w:tcPr>
          <w:p w14:paraId="589A14A8" w14:textId="77777777" w:rsidR="00857495" w:rsidRPr="00847D99" w:rsidRDefault="00857495" w:rsidP="00857495">
            <w:pPr>
              <w:pStyle w:val="texto0"/>
              <w:spacing w:after="40" w:line="276" w:lineRule="auto"/>
              <w:ind w:firstLine="0"/>
              <w:rPr>
                <w:rFonts w:ascii="Verdana" w:hAnsi="Verdana"/>
                <w:sz w:val="16"/>
                <w:szCs w:val="16"/>
              </w:rPr>
            </w:pPr>
            <w:r w:rsidRPr="00847D99">
              <w:rPr>
                <w:rFonts w:ascii="Verdana" w:hAnsi="Verdana"/>
                <w:b/>
                <w:sz w:val="16"/>
                <w:szCs w:val="16"/>
              </w:rPr>
              <w:t>4.47</w:t>
            </w:r>
            <w:r w:rsidRPr="00847D99">
              <w:rPr>
                <w:rFonts w:ascii="Verdana" w:hAnsi="Verdana"/>
                <w:sz w:val="16"/>
                <w:szCs w:val="16"/>
              </w:rPr>
              <w:t xml:space="preserve"> </w:t>
            </w:r>
            <w:r w:rsidRPr="00847D99">
              <w:rPr>
                <w:rFonts w:ascii="Verdana" w:hAnsi="Verdana"/>
                <w:b/>
                <w:sz w:val="16"/>
                <w:szCs w:val="16"/>
              </w:rPr>
              <w:t>Paciente/Consumidor:</w:t>
            </w:r>
            <w:r w:rsidRPr="00847D99">
              <w:rPr>
                <w:rFonts w:ascii="Verdana" w:hAnsi="Verdana"/>
                <w:sz w:val="16"/>
                <w:szCs w:val="16"/>
              </w:rPr>
              <w:t xml:space="preserve"> a la persona que utiliza, recibe o se administra un medicamento o vacuna, tal como un paciente o una persona sana que consume un medicamento o vacuna.</w:t>
            </w:r>
          </w:p>
        </w:tc>
        <w:tc>
          <w:tcPr>
            <w:tcW w:w="4542" w:type="dxa"/>
            <w:shd w:val="clear" w:color="auto" w:fill="auto"/>
          </w:tcPr>
          <w:p w14:paraId="2A176399" w14:textId="77777777" w:rsidR="00857495" w:rsidRPr="00847D99" w:rsidRDefault="00857495" w:rsidP="00857495">
            <w:pPr>
              <w:pStyle w:val="texto0"/>
              <w:spacing w:after="40" w:line="276" w:lineRule="auto"/>
              <w:ind w:firstLine="0"/>
              <w:rPr>
                <w:rFonts w:ascii="Verdana" w:hAnsi="Verdana"/>
                <w:b/>
                <w:sz w:val="16"/>
                <w:szCs w:val="16"/>
                <w:lang w:val="en-US"/>
              </w:rPr>
            </w:pPr>
            <w:r w:rsidRPr="00847D99">
              <w:rPr>
                <w:rFonts w:ascii="Verdana" w:hAnsi="Verdana"/>
                <w:b/>
                <w:sz w:val="16"/>
                <w:szCs w:val="16"/>
                <w:lang w:val="en-US"/>
              </w:rPr>
              <w:t xml:space="preserve">4.47 Patient/Consumer: </w:t>
            </w:r>
            <w:r w:rsidRPr="00847D99">
              <w:rPr>
                <w:rFonts w:ascii="Verdana" w:hAnsi="Verdana"/>
                <w:sz w:val="16"/>
                <w:szCs w:val="16"/>
                <w:lang w:val="en-US"/>
              </w:rPr>
              <w:t>the person who uses, receives or administers a drug product or vaccine, such as a patient or a healthy person who consumes a drug product or vaccine.</w:t>
            </w:r>
          </w:p>
        </w:tc>
      </w:tr>
      <w:tr w:rsidR="00857495" w:rsidRPr="00322CA4" w14:paraId="1B2DC7AD" w14:textId="77777777" w:rsidTr="00BA21B5">
        <w:tc>
          <w:tcPr>
            <w:tcW w:w="4542" w:type="dxa"/>
            <w:shd w:val="clear" w:color="auto" w:fill="auto"/>
          </w:tcPr>
          <w:p w14:paraId="728A78E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4.48 Perfil de seguridad:</w:t>
            </w:r>
            <w:r w:rsidRPr="00C93799">
              <w:rPr>
                <w:rFonts w:ascii="Verdana" w:hAnsi="Verdana"/>
                <w:sz w:val="16"/>
                <w:szCs w:val="16"/>
              </w:rPr>
              <w:t xml:space="preserve"> al resultado de la evaluación del balance beneficio/riesgo del medicamento o vacuna, que se plasma en un documento.</w:t>
            </w:r>
          </w:p>
        </w:tc>
        <w:tc>
          <w:tcPr>
            <w:tcW w:w="4542" w:type="dxa"/>
            <w:shd w:val="clear" w:color="auto" w:fill="auto"/>
          </w:tcPr>
          <w:p w14:paraId="454C4CDE"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 xml:space="preserve">4.48 Safety Profile: </w:t>
            </w:r>
            <w:r>
              <w:rPr>
                <w:rFonts w:ascii="Verdana" w:hAnsi="Verdana"/>
                <w:sz w:val="16"/>
                <w:szCs w:val="16"/>
                <w:lang w:val="en-US"/>
              </w:rPr>
              <w:t xml:space="preserve">the result of the evaluation of the benefit/risk balance the drug product or vaccine, that is stated in a document. </w:t>
            </w:r>
          </w:p>
        </w:tc>
      </w:tr>
      <w:tr w:rsidR="00857495" w:rsidRPr="00322CA4" w14:paraId="6D41ABBA" w14:textId="77777777" w:rsidTr="00BA21B5">
        <w:tc>
          <w:tcPr>
            <w:tcW w:w="4542" w:type="dxa"/>
            <w:shd w:val="clear" w:color="auto" w:fill="auto"/>
          </w:tcPr>
          <w:p w14:paraId="46520852" w14:textId="77777777" w:rsidR="00857495" w:rsidRPr="00C93799" w:rsidRDefault="00857495" w:rsidP="00857495">
            <w:pPr>
              <w:pStyle w:val="texto0"/>
              <w:spacing w:after="40" w:line="276" w:lineRule="auto"/>
              <w:ind w:firstLine="0"/>
              <w:rPr>
                <w:rFonts w:ascii="Verdana" w:hAnsi="Verdana"/>
                <w:sz w:val="16"/>
                <w:szCs w:val="16"/>
              </w:rPr>
            </w:pPr>
            <w:bookmarkStart w:id="0" w:name="_Hlk525837119"/>
            <w:r w:rsidRPr="00C93799">
              <w:rPr>
                <w:rFonts w:ascii="Verdana" w:hAnsi="Verdana"/>
                <w:b/>
                <w:sz w:val="16"/>
                <w:szCs w:val="16"/>
              </w:rPr>
              <w:t>4.49 Plan de Farmacovigilancia:</w:t>
            </w:r>
            <w:r w:rsidRPr="00C93799">
              <w:rPr>
                <w:rFonts w:ascii="Verdana" w:hAnsi="Verdana"/>
                <w:sz w:val="16"/>
                <w:szCs w:val="16"/>
              </w:rPr>
              <w:t xml:space="preserve"> al documento en el que se describen las actividades de rutina y en algunos casos actividades adicionales, de acuerdo a las especificaciones de seguridad del medicamento o vacuna, diseñadas para monitorear, identificar y caracterizar los riesgos de los medicamentos o vacunas. Este documento forma parte del plan de manejo de riesgos, a continuación se describen las actividades de rutina y adicionales.</w:t>
            </w:r>
          </w:p>
        </w:tc>
        <w:tc>
          <w:tcPr>
            <w:tcW w:w="4542" w:type="dxa"/>
            <w:shd w:val="clear" w:color="auto" w:fill="auto"/>
          </w:tcPr>
          <w:p w14:paraId="54160EC6"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4.49 Pharmacovigilance Plan:</w:t>
            </w:r>
            <w:r w:rsidRPr="00BD0E15">
              <w:rPr>
                <w:sz w:val="16"/>
                <w:szCs w:val="16"/>
                <w:lang w:val="en-US" w:eastAsia="en-US"/>
              </w:rPr>
              <w:t xml:space="preserve"> </w:t>
            </w:r>
            <w:r w:rsidRPr="00BD0E15">
              <w:rPr>
                <w:rFonts w:ascii="Verdana" w:hAnsi="Verdana"/>
                <w:sz w:val="16"/>
                <w:szCs w:val="16"/>
                <w:lang w:val="en-US" w:eastAsia="en-US"/>
              </w:rPr>
              <w:t xml:space="preserve">the document </w:t>
            </w:r>
            <w:r>
              <w:rPr>
                <w:rFonts w:ascii="Verdana" w:hAnsi="Verdana"/>
                <w:sz w:val="16"/>
                <w:szCs w:val="16"/>
                <w:lang w:val="en-US" w:eastAsia="en-US"/>
              </w:rPr>
              <w:t>in which r</w:t>
            </w:r>
            <w:r w:rsidRPr="00BD0E15">
              <w:rPr>
                <w:rFonts w:ascii="Verdana" w:hAnsi="Verdana"/>
                <w:sz w:val="16"/>
                <w:szCs w:val="16"/>
                <w:lang w:val="en-US" w:eastAsia="en-US"/>
              </w:rPr>
              <w:t xml:space="preserve">outine activities </w:t>
            </w:r>
            <w:r>
              <w:rPr>
                <w:rFonts w:ascii="Verdana" w:hAnsi="Verdana"/>
                <w:sz w:val="16"/>
                <w:szCs w:val="16"/>
                <w:lang w:val="en-US" w:eastAsia="en-US"/>
              </w:rPr>
              <w:t xml:space="preserve">are described </w:t>
            </w:r>
            <w:r w:rsidRPr="00BD0E15">
              <w:rPr>
                <w:rFonts w:ascii="Verdana" w:hAnsi="Verdana"/>
                <w:sz w:val="16"/>
                <w:szCs w:val="16"/>
                <w:lang w:val="en-US" w:eastAsia="en-US"/>
              </w:rPr>
              <w:t>and</w:t>
            </w:r>
            <w:r>
              <w:rPr>
                <w:rFonts w:ascii="Verdana" w:hAnsi="Verdana"/>
                <w:sz w:val="16"/>
                <w:szCs w:val="16"/>
                <w:lang w:val="en-US" w:eastAsia="en-US"/>
              </w:rPr>
              <w:t>,</w:t>
            </w:r>
            <w:r w:rsidRPr="00BD0E15">
              <w:rPr>
                <w:rFonts w:ascii="Verdana" w:hAnsi="Verdana"/>
                <w:sz w:val="16"/>
                <w:szCs w:val="16"/>
                <w:lang w:val="en-US" w:eastAsia="en-US"/>
              </w:rPr>
              <w:t xml:space="preserve"> in some cases</w:t>
            </w:r>
            <w:r>
              <w:rPr>
                <w:rFonts w:ascii="Verdana" w:hAnsi="Verdana"/>
                <w:sz w:val="16"/>
                <w:szCs w:val="16"/>
                <w:lang w:val="en-US" w:eastAsia="en-US"/>
              </w:rPr>
              <w:t>,</w:t>
            </w:r>
            <w:r w:rsidRPr="00BD0E15">
              <w:rPr>
                <w:rFonts w:ascii="Verdana" w:hAnsi="Verdana"/>
                <w:sz w:val="16"/>
                <w:szCs w:val="16"/>
                <w:lang w:val="en-US" w:eastAsia="en-US"/>
              </w:rPr>
              <w:t xml:space="preserve"> additional activities,</w:t>
            </w:r>
            <w:r w:rsidRPr="00BD0E15">
              <w:rPr>
                <w:sz w:val="16"/>
                <w:szCs w:val="16"/>
                <w:lang w:val="en-US" w:eastAsia="en-US"/>
              </w:rPr>
              <w:t xml:space="preserve"> </w:t>
            </w:r>
            <w:r w:rsidRPr="00BD0E15">
              <w:rPr>
                <w:rFonts w:ascii="Verdana" w:hAnsi="Verdana"/>
                <w:sz w:val="16"/>
                <w:szCs w:val="16"/>
                <w:lang w:val="en-US" w:eastAsia="en-US"/>
              </w:rPr>
              <w:t>according to</w:t>
            </w:r>
            <w:r w:rsidRPr="00BD0E15">
              <w:rPr>
                <w:sz w:val="16"/>
                <w:szCs w:val="16"/>
                <w:lang w:val="en-US" w:eastAsia="en-US"/>
              </w:rPr>
              <w:t xml:space="preserve"> </w:t>
            </w:r>
            <w:r w:rsidRPr="00BD0E15">
              <w:rPr>
                <w:rFonts w:ascii="Verdana" w:hAnsi="Verdana"/>
                <w:sz w:val="16"/>
                <w:szCs w:val="16"/>
                <w:lang w:val="en-US" w:eastAsia="en-US"/>
              </w:rPr>
              <w:t xml:space="preserve">the safety specifications of the </w:t>
            </w:r>
            <w:r>
              <w:rPr>
                <w:rFonts w:ascii="Verdana" w:hAnsi="Verdana"/>
                <w:sz w:val="16"/>
                <w:szCs w:val="16"/>
                <w:lang w:val="en-US" w:eastAsia="en-US"/>
              </w:rPr>
              <w:t>drug product</w:t>
            </w:r>
            <w:r w:rsidRPr="00BD0E15">
              <w:rPr>
                <w:rFonts w:ascii="Verdana" w:hAnsi="Verdana"/>
                <w:sz w:val="16"/>
                <w:szCs w:val="16"/>
                <w:lang w:val="en-US" w:eastAsia="en-US"/>
              </w:rPr>
              <w:t xml:space="preserve"> or vaccine, designed to monitor, identify and characterize the risks of the drug</w:t>
            </w:r>
            <w:r>
              <w:rPr>
                <w:rFonts w:ascii="Verdana" w:hAnsi="Verdana"/>
                <w:sz w:val="16"/>
                <w:szCs w:val="16"/>
                <w:lang w:val="en-US" w:eastAsia="en-US"/>
              </w:rPr>
              <w:t xml:space="preserve"> products</w:t>
            </w:r>
            <w:r w:rsidRPr="00BD0E15">
              <w:rPr>
                <w:rFonts w:ascii="Verdana" w:hAnsi="Verdana"/>
                <w:sz w:val="16"/>
                <w:szCs w:val="16"/>
                <w:lang w:val="en-US" w:eastAsia="en-US"/>
              </w:rPr>
              <w:t xml:space="preserve"> or vaccines.</w:t>
            </w:r>
            <w:r w:rsidRPr="00BD0E15">
              <w:rPr>
                <w:sz w:val="16"/>
                <w:szCs w:val="16"/>
                <w:lang w:val="en-US" w:eastAsia="en-US"/>
              </w:rPr>
              <w:t xml:space="preserve"> </w:t>
            </w:r>
            <w:r w:rsidRPr="00BD0E15">
              <w:rPr>
                <w:rFonts w:ascii="Verdana" w:hAnsi="Verdana"/>
                <w:sz w:val="16"/>
                <w:szCs w:val="16"/>
                <w:lang w:val="en-US" w:eastAsia="en-US"/>
              </w:rPr>
              <w:t>This document is part of the risk management plan,</w:t>
            </w:r>
            <w:r w:rsidRPr="00BD0E15">
              <w:rPr>
                <w:sz w:val="16"/>
                <w:szCs w:val="16"/>
                <w:lang w:val="en-US" w:eastAsia="en-US"/>
              </w:rPr>
              <w:t xml:space="preserve"> </w:t>
            </w:r>
            <w:r w:rsidRPr="00BD0E15">
              <w:rPr>
                <w:rFonts w:ascii="Verdana" w:hAnsi="Verdana"/>
                <w:sz w:val="16"/>
                <w:szCs w:val="16"/>
                <w:lang w:val="en-US" w:eastAsia="en-US"/>
              </w:rPr>
              <w:t>the routine and additional activities are described</w:t>
            </w:r>
            <w:r w:rsidRPr="00BD0E15">
              <w:rPr>
                <w:sz w:val="16"/>
                <w:szCs w:val="16"/>
                <w:lang w:val="en-US" w:eastAsia="en-US"/>
              </w:rPr>
              <w:t xml:space="preserve"> </w:t>
            </w:r>
            <w:r w:rsidRPr="00BD0E15">
              <w:rPr>
                <w:rFonts w:ascii="Verdana" w:hAnsi="Verdana"/>
                <w:sz w:val="16"/>
                <w:szCs w:val="16"/>
                <w:lang w:val="en-US" w:eastAsia="en-US"/>
              </w:rPr>
              <w:t>below.</w:t>
            </w:r>
            <w:r w:rsidRPr="00BD0E15">
              <w:rPr>
                <w:sz w:val="16"/>
                <w:szCs w:val="16"/>
                <w:lang w:val="en-US" w:eastAsia="en-US"/>
              </w:rPr>
              <w:t xml:space="preserve"> </w:t>
            </w:r>
          </w:p>
        </w:tc>
      </w:tr>
      <w:tr w:rsidR="00857495" w:rsidRPr="00322CA4" w14:paraId="1807C983" w14:textId="77777777" w:rsidTr="00BA21B5">
        <w:tc>
          <w:tcPr>
            <w:tcW w:w="4542" w:type="dxa"/>
            <w:shd w:val="clear" w:color="auto" w:fill="auto"/>
          </w:tcPr>
          <w:p w14:paraId="0B65EAB2"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 xml:space="preserve">4.49.1 </w:t>
            </w:r>
            <w:r w:rsidRPr="00847D99">
              <w:rPr>
                <w:rFonts w:ascii="Verdana" w:hAnsi="Verdana"/>
                <w:b/>
                <w:sz w:val="16"/>
                <w:szCs w:val="16"/>
              </w:rPr>
              <w:t>Actividades adicionales:</w:t>
            </w:r>
            <w:r w:rsidRPr="00C93799">
              <w:rPr>
                <w:rFonts w:ascii="Verdana" w:hAnsi="Verdana"/>
                <w:sz w:val="16"/>
                <w:szCs w:val="16"/>
              </w:rPr>
              <w:t xml:space="preserve"> a las que se consideran necesarias cuando las de rutina no son suficientes, por ejemplo, de manera enunciativa mas no limitativa, a) programas de Farmacovigilancia, b) </w:t>
            </w:r>
            <w:r w:rsidRPr="00C93799">
              <w:rPr>
                <w:rFonts w:ascii="Verdana" w:hAnsi="Verdana"/>
                <w:sz w:val="16"/>
                <w:szCs w:val="16"/>
              </w:rPr>
              <w:lastRenderedPageBreak/>
              <w:t>estudios de Farmacovigilancia, c) reporte estimulado, d) vigilancia activa, e) estudios clínicos.</w:t>
            </w:r>
          </w:p>
        </w:tc>
        <w:tc>
          <w:tcPr>
            <w:tcW w:w="4542" w:type="dxa"/>
            <w:shd w:val="clear" w:color="auto" w:fill="auto"/>
          </w:tcPr>
          <w:p w14:paraId="5FE96656"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lastRenderedPageBreak/>
              <w:t>4.49.1</w:t>
            </w:r>
            <w:r w:rsidRPr="00BD0E15">
              <w:rPr>
                <w:sz w:val="16"/>
                <w:szCs w:val="16"/>
                <w:lang w:val="en-US" w:eastAsia="en-US"/>
              </w:rPr>
              <w:t xml:space="preserve"> </w:t>
            </w:r>
            <w:r w:rsidRPr="00847D99">
              <w:rPr>
                <w:rFonts w:ascii="Verdana" w:hAnsi="Verdana"/>
                <w:b/>
                <w:sz w:val="16"/>
                <w:szCs w:val="16"/>
                <w:lang w:val="en-US" w:eastAsia="en-US"/>
              </w:rPr>
              <w:t>Additional activities:</w:t>
            </w:r>
            <w:r w:rsidRPr="00BD0E15">
              <w:rPr>
                <w:rFonts w:ascii="Verdana" w:hAnsi="Verdana"/>
                <w:sz w:val="16"/>
                <w:szCs w:val="16"/>
                <w:lang w:val="en-US" w:eastAsia="en-US"/>
              </w:rPr>
              <w:t xml:space="preserve"> those that are considered necessary when </w:t>
            </w:r>
            <w:r>
              <w:rPr>
                <w:rFonts w:ascii="Verdana" w:hAnsi="Verdana"/>
                <w:sz w:val="16"/>
                <w:szCs w:val="16"/>
                <w:lang w:val="en-US" w:eastAsia="en-US"/>
              </w:rPr>
              <w:t xml:space="preserve">those </w:t>
            </w:r>
            <w:r w:rsidRPr="00BD0E15">
              <w:rPr>
                <w:rFonts w:ascii="Verdana" w:hAnsi="Verdana"/>
                <w:sz w:val="16"/>
                <w:szCs w:val="16"/>
                <w:lang w:val="en-US" w:eastAsia="en-US"/>
              </w:rPr>
              <w:t xml:space="preserve">routine </w:t>
            </w:r>
            <w:r>
              <w:rPr>
                <w:rFonts w:ascii="Verdana" w:hAnsi="Verdana"/>
                <w:sz w:val="16"/>
                <w:szCs w:val="16"/>
                <w:lang w:val="en-US" w:eastAsia="en-US"/>
              </w:rPr>
              <w:t xml:space="preserve">activities </w:t>
            </w:r>
            <w:r w:rsidRPr="00BD0E15">
              <w:rPr>
                <w:rFonts w:ascii="Verdana" w:hAnsi="Verdana"/>
                <w:sz w:val="16"/>
                <w:szCs w:val="16"/>
                <w:lang w:val="en-US" w:eastAsia="en-US"/>
              </w:rPr>
              <w:t xml:space="preserve">are not sufficient, for example, but not limited to, a) Pharmacovigilance programs, b) Pharmacovigilance </w:t>
            </w:r>
            <w:r w:rsidRPr="00BD0E15">
              <w:rPr>
                <w:rFonts w:ascii="Verdana" w:hAnsi="Verdana"/>
                <w:sz w:val="16"/>
                <w:szCs w:val="16"/>
                <w:lang w:val="en-US" w:eastAsia="en-US"/>
              </w:rPr>
              <w:lastRenderedPageBreak/>
              <w:t>studies, c) stimulated report, d) active surveillance, e) clinical studies.</w:t>
            </w:r>
            <w:r w:rsidRPr="00BD0E15">
              <w:rPr>
                <w:sz w:val="16"/>
                <w:szCs w:val="16"/>
                <w:lang w:val="en-US" w:eastAsia="en-US"/>
              </w:rPr>
              <w:t xml:space="preserve"> </w:t>
            </w:r>
          </w:p>
        </w:tc>
      </w:tr>
      <w:tr w:rsidR="00857495" w:rsidRPr="00322CA4" w14:paraId="7E0906C0" w14:textId="77777777" w:rsidTr="00BA21B5">
        <w:tc>
          <w:tcPr>
            <w:tcW w:w="4542" w:type="dxa"/>
            <w:shd w:val="clear" w:color="auto" w:fill="auto"/>
          </w:tcPr>
          <w:p w14:paraId="7DCA590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 xml:space="preserve">4.49.2 </w:t>
            </w:r>
            <w:r w:rsidRPr="00847D99">
              <w:rPr>
                <w:rFonts w:ascii="Verdana" w:hAnsi="Verdana"/>
                <w:b/>
                <w:sz w:val="16"/>
                <w:szCs w:val="16"/>
              </w:rPr>
              <w:t>Actividades de rutina:</w:t>
            </w:r>
            <w:r w:rsidRPr="00C93799">
              <w:rPr>
                <w:rFonts w:ascii="Verdana" w:hAnsi="Verdana"/>
                <w:sz w:val="16"/>
                <w:szCs w:val="16"/>
              </w:rPr>
              <w:t xml:space="preserve"> a las aplicables a todos los medicamentos y vacunas que se consideran necesarias para identificar, monitorear y caracterizar los riesgos de los medicamentos y vacunas, por ejemplo, de manera enunciativa mas no limitativa, a) vigilancia pasiva, b) reporte espontáneo, c) series de casos, d) métodos sistemáticos para la evaluación de reportes espontáneos.</w:t>
            </w:r>
          </w:p>
        </w:tc>
        <w:tc>
          <w:tcPr>
            <w:tcW w:w="4542" w:type="dxa"/>
            <w:shd w:val="clear" w:color="auto" w:fill="auto"/>
          </w:tcPr>
          <w:p w14:paraId="56C5D1A8"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4.49.2</w:t>
            </w:r>
            <w:r w:rsidRPr="00BD0E15">
              <w:rPr>
                <w:sz w:val="16"/>
                <w:szCs w:val="16"/>
                <w:lang w:val="en-US" w:eastAsia="en-US"/>
              </w:rPr>
              <w:t xml:space="preserve"> </w:t>
            </w:r>
            <w:r w:rsidRPr="00847D99">
              <w:rPr>
                <w:rFonts w:ascii="Verdana" w:hAnsi="Verdana"/>
                <w:b/>
                <w:sz w:val="16"/>
                <w:szCs w:val="16"/>
                <w:lang w:val="en-US" w:eastAsia="en-US"/>
              </w:rPr>
              <w:t>Routine activities:</w:t>
            </w:r>
            <w:r w:rsidRPr="00BD0E15">
              <w:rPr>
                <w:rFonts w:ascii="Verdana" w:hAnsi="Verdana"/>
                <w:sz w:val="16"/>
                <w:szCs w:val="16"/>
                <w:lang w:val="en-US" w:eastAsia="en-US"/>
              </w:rPr>
              <w:t xml:space="preserve"> those applicable to all </w:t>
            </w:r>
            <w:r>
              <w:rPr>
                <w:rFonts w:ascii="Verdana" w:hAnsi="Verdana"/>
                <w:sz w:val="16"/>
                <w:szCs w:val="16"/>
                <w:lang w:val="en-US" w:eastAsia="en-US"/>
              </w:rPr>
              <w:t>drug products</w:t>
            </w:r>
            <w:r w:rsidRPr="00BD0E15">
              <w:rPr>
                <w:rFonts w:ascii="Verdana" w:hAnsi="Verdana"/>
                <w:sz w:val="16"/>
                <w:szCs w:val="16"/>
                <w:lang w:val="en-US" w:eastAsia="en-US"/>
              </w:rPr>
              <w:t xml:space="preserve"> and vaccines that are considered necessary </w:t>
            </w:r>
            <w:r>
              <w:rPr>
                <w:rFonts w:ascii="Verdana" w:hAnsi="Verdana"/>
                <w:sz w:val="16"/>
                <w:szCs w:val="16"/>
                <w:lang w:val="en-US" w:eastAsia="en-US"/>
              </w:rPr>
              <w:t>in order to</w:t>
            </w:r>
            <w:r w:rsidRPr="00BD0E15">
              <w:rPr>
                <w:rFonts w:ascii="Verdana" w:hAnsi="Verdana"/>
                <w:sz w:val="16"/>
                <w:szCs w:val="16"/>
                <w:lang w:val="en-US" w:eastAsia="en-US"/>
              </w:rPr>
              <w:t xml:space="preserve"> identify, monitor and characterize the risks of </w:t>
            </w:r>
            <w:r>
              <w:rPr>
                <w:rFonts w:ascii="Verdana" w:hAnsi="Verdana"/>
                <w:sz w:val="16"/>
                <w:szCs w:val="16"/>
                <w:lang w:val="en-US" w:eastAsia="en-US"/>
              </w:rPr>
              <w:t>drug products</w:t>
            </w:r>
            <w:r w:rsidRPr="00BD0E15">
              <w:rPr>
                <w:rFonts w:ascii="Verdana" w:hAnsi="Verdana"/>
                <w:sz w:val="16"/>
                <w:szCs w:val="16"/>
                <w:lang w:val="en-US" w:eastAsia="en-US"/>
              </w:rPr>
              <w:t xml:space="preserve"> and vaccines, for example, but not limited to, a) passive </w:t>
            </w:r>
            <w:r>
              <w:rPr>
                <w:rFonts w:ascii="Verdana" w:hAnsi="Verdana"/>
                <w:sz w:val="16"/>
                <w:szCs w:val="16"/>
                <w:lang w:val="en-US" w:eastAsia="en-US"/>
              </w:rPr>
              <w:t>monitoring</w:t>
            </w:r>
            <w:r w:rsidRPr="00BD0E15">
              <w:rPr>
                <w:rFonts w:ascii="Verdana" w:hAnsi="Verdana"/>
                <w:sz w:val="16"/>
                <w:szCs w:val="16"/>
                <w:lang w:val="en-US" w:eastAsia="en-US"/>
              </w:rPr>
              <w:t>, b) spontaneous report</w:t>
            </w:r>
            <w:r>
              <w:rPr>
                <w:rFonts w:ascii="Verdana" w:hAnsi="Verdana"/>
                <w:sz w:val="16"/>
                <w:szCs w:val="16"/>
                <w:lang w:val="en-US" w:eastAsia="en-US"/>
              </w:rPr>
              <w:t>ing</w:t>
            </w:r>
            <w:r w:rsidRPr="00BD0E15">
              <w:rPr>
                <w:rFonts w:ascii="Verdana" w:hAnsi="Verdana"/>
                <w:sz w:val="16"/>
                <w:szCs w:val="16"/>
                <w:lang w:val="en-US" w:eastAsia="en-US"/>
              </w:rPr>
              <w:t>, c) series of cases, d) systematic methods for the evaluation of spontaneous reports.</w:t>
            </w:r>
            <w:r w:rsidRPr="00BD0E15">
              <w:rPr>
                <w:sz w:val="16"/>
                <w:szCs w:val="16"/>
                <w:lang w:val="en-US" w:eastAsia="en-US"/>
              </w:rPr>
              <w:t xml:space="preserve"> </w:t>
            </w:r>
          </w:p>
        </w:tc>
      </w:tr>
      <w:tr w:rsidR="00857495" w:rsidRPr="005B4252" w14:paraId="7ED1E9CA" w14:textId="77777777" w:rsidTr="00BA21B5">
        <w:tc>
          <w:tcPr>
            <w:tcW w:w="4542" w:type="dxa"/>
            <w:shd w:val="clear" w:color="auto" w:fill="auto"/>
          </w:tcPr>
          <w:p w14:paraId="3B54E31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4.50 Plan de manejo de riesgos (PMR): </w:t>
            </w:r>
            <w:r w:rsidRPr="00C93799">
              <w:rPr>
                <w:rFonts w:ascii="Verdana" w:hAnsi="Verdana"/>
                <w:sz w:val="16"/>
                <w:szCs w:val="16"/>
              </w:rPr>
              <w:t>al documento que incluye información sobre el perfil de seguridad de los medicamentos o vacunas y describe las medidas a tomar para monitorear, prevenir y minimizar los riesgos. Incluye:</w:t>
            </w:r>
          </w:p>
        </w:tc>
        <w:tc>
          <w:tcPr>
            <w:tcW w:w="4542" w:type="dxa"/>
            <w:shd w:val="clear" w:color="auto" w:fill="auto"/>
          </w:tcPr>
          <w:p w14:paraId="4298E690"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4.50 Risk management plan (PMR):</w:t>
            </w:r>
            <w:r w:rsidRPr="00BD0E15">
              <w:rPr>
                <w:sz w:val="16"/>
                <w:szCs w:val="16"/>
                <w:lang w:val="en-US" w:eastAsia="en-US"/>
              </w:rPr>
              <w:t xml:space="preserve"> </w:t>
            </w:r>
            <w:r w:rsidRPr="00BD0E15">
              <w:rPr>
                <w:rFonts w:ascii="Verdana" w:hAnsi="Verdana"/>
                <w:sz w:val="16"/>
                <w:szCs w:val="16"/>
                <w:lang w:val="en-US" w:eastAsia="en-US"/>
              </w:rPr>
              <w:t xml:space="preserve">the document that includes information on the safety profile of the </w:t>
            </w:r>
            <w:r>
              <w:rPr>
                <w:rFonts w:ascii="Verdana" w:hAnsi="Verdana"/>
                <w:sz w:val="16"/>
                <w:szCs w:val="16"/>
                <w:lang w:val="en-US" w:eastAsia="en-US"/>
              </w:rPr>
              <w:t>drug products</w:t>
            </w:r>
            <w:r w:rsidRPr="00BD0E15">
              <w:rPr>
                <w:rFonts w:ascii="Verdana" w:hAnsi="Verdana"/>
                <w:sz w:val="16"/>
                <w:szCs w:val="16"/>
                <w:lang w:val="en-US" w:eastAsia="en-US"/>
              </w:rPr>
              <w:t xml:space="preserve"> or vaccines and describes the measures to be taken to monitor, prevent and minimize the risks.</w:t>
            </w:r>
            <w:r w:rsidRPr="00BD0E15">
              <w:rPr>
                <w:sz w:val="16"/>
                <w:szCs w:val="16"/>
                <w:lang w:val="en-US" w:eastAsia="en-US"/>
              </w:rPr>
              <w:t xml:space="preserve"> </w:t>
            </w:r>
            <w:r w:rsidRPr="00BD0E15">
              <w:rPr>
                <w:rFonts w:ascii="Verdana" w:hAnsi="Verdana"/>
                <w:sz w:val="16"/>
                <w:szCs w:val="16"/>
                <w:lang w:val="en-US" w:eastAsia="en-US"/>
              </w:rPr>
              <w:t>It includes:</w:t>
            </w:r>
            <w:r w:rsidRPr="00BD0E15">
              <w:rPr>
                <w:sz w:val="16"/>
                <w:szCs w:val="16"/>
                <w:lang w:val="en-US" w:eastAsia="en-US"/>
              </w:rPr>
              <w:t xml:space="preserve"> </w:t>
            </w:r>
          </w:p>
        </w:tc>
      </w:tr>
      <w:tr w:rsidR="00857495" w:rsidRPr="00322CA4" w14:paraId="5D64BE8E" w14:textId="77777777" w:rsidTr="00BA21B5">
        <w:tc>
          <w:tcPr>
            <w:tcW w:w="4542" w:type="dxa"/>
            <w:shd w:val="clear" w:color="auto" w:fill="auto"/>
          </w:tcPr>
          <w:p w14:paraId="5602F586"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4.50.1</w:t>
            </w:r>
            <w:r w:rsidRPr="00C93799">
              <w:rPr>
                <w:rFonts w:ascii="Verdana" w:hAnsi="Verdana"/>
                <w:sz w:val="16"/>
                <w:szCs w:val="16"/>
              </w:rPr>
              <w:t xml:space="preserve"> Especificaciones de seguridad del medicamento o vacuna;</w:t>
            </w:r>
          </w:p>
        </w:tc>
        <w:tc>
          <w:tcPr>
            <w:tcW w:w="4542" w:type="dxa"/>
            <w:shd w:val="clear" w:color="auto" w:fill="auto"/>
          </w:tcPr>
          <w:p w14:paraId="4A91FB5B"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4.50.1</w:t>
            </w:r>
            <w:r w:rsidRPr="00BD0E15">
              <w:rPr>
                <w:sz w:val="16"/>
                <w:szCs w:val="16"/>
                <w:lang w:val="en-US" w:eastAsia="en-US"/>
              </w:rPr>
              <w:t xml:space="preserve"> </w:t>
            </w:r>
            <w:r w:rsidRPr="00BD0E15">
              <w:rPr>
                <w:rFonts w:ascii="Verdana" w:hAnsi="Verdana"/>
                <w:sz w:val="16"/>
                <w:szCs w:val="16"/>
                <w:lang w:val="en-US" w:eastAsia="en-US"/>
              </w:rPr>
              <w:t xml:space="preserve">Safety specifications of the </w:t>
            </w:r>
            <w:r>
              <w:rPr>
                <w:rFonts w:ascii="Verdana" w:hAnsi="Verdana"/>
                <w:sz w:val="16"/>
                <w:szCs w:val="16"/>
                <w:lang w:val="en-US" w:eastAsia="en-US"/>
              </w:rPr>
              <w:t>drug product</w:t>
            </w:r>
            <w:r w:rsidRPr="00BD0E15">
              <w:rPr>
                <w:rFonts w:ascii="Verdana" w:hAnsi="Verdana"/>
                <w:sz w:val="16"/>
                <w:szCs w:val="16"/>
                <w:lang w:val="en-US" w:eastAsia="en-US"/>
              </w:rPr>
              <w:t xml:space="preserve"> or vaccine;</w:t>
            </w:r>
            <w:r w:rsidRPr="00BD0E15">
              <w:rPr>
                <w:sz w:val="16"/>
                <w:szCs w:val="16"/>
                <w:lang w:val="en-US" w:eastAsia="en-US"/>
              </w:rPr>
              <w:t xml:space="preserve"> </w:t>
            </w:r>
          </w:p>
        </w:tc>
      </w:tr>
      <w:tr w:rsidR="00857495" w:rsidRPr="00C93799" w14:paraId="7B3C49BA" w14:textId="77777777" w:rsidTr="00BA21B5">
        <w:tc>
          <w:tcPr>
            <w:tcW w:w="4542" w:type="dxa"/>
            <w:shd w:val="clear" w:color="auto" w:fill="auto"/>
          </w:tcPr>
          <w:p w14:paraId="7CEF2805"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4.50.2</w:t>
            </w:r>
            <w:r w:rsidRPr="00C93799">
              <w:rPr>
                <w:rFonts w:ascii="Verdana" w:hAnsi="Verdana"/>
                <w:sz w:val="16"/>
                <w:szCs w:val="16"/>
              </w:rPr>
              <w:t xml:space="preserve"> Plan de Farmacovigilancia, y</w:t>
            </w:r>
          </w:p>
        </w:tc>
        <w:tc>
          <w:tcPr>
            <w:tcW w:w="4542" w:type="dxa"/>
            <w:shd w:val="clear" w:color="auto" w:fill="auto"/>
          </w:tcPr>
          <w:p w14:paraId="7DDF513B"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4.50.2</w:t>
            </w:r>
            <w:r w:rsidRPr="00BD0E15">
              <w:rPr>
                <w:sz w:val="16"/>
                <w:szCs w:val="16"/>
                <w:lang w:val="en-US" w:eastAsia="en-US"/>
              </w:rPr>
              <w:t xml:space="preserve"> </w:t>
            </w:r>
            <w:r w:rsidRPr="00BD0E15">
              <w:rPr>
                <w:rFonts w:ascii="Verdana" w:hAnsi="Verdana"/>
                <w:sz w:val="16"/>
                <w:szCs w:val="16"/>
                <w:lang w:val="en-US" w:eastAsia="en-US"/>
              </w:rPr>
              <w:t>Pharmacovigilance Plan, and</w:t>
            </w:r>
            <w:r w:rsidRPr="00BD0E15">
              <w:rPr>
                <w:sz w:val="16"/>
                <w:szCs w:val="16"/>
                <w:lang w:val="en-US" w:eastAsia="en-US"/>
              </w:rPr>
              <w:t xml:space="preserve"> </w:t>
            </w:r>
          </w:p>
        </w:tc>
      </w:tr>
      <w:tr w:rsidR="00857495" w:rsidRPr="00C93799" w14:paraId="58E18255" w14:textId="77777777" w:rsidTr="00BA21B5">
        <w:tc>
          <w:tcPr>
            <w:tcW w:w="4542" w:type="dxa"/>
            <w:shd w:val="clear" w:color="auto" w:fill="auto"/>
          </w:tcPr>
          <w:p w14:paraId="52E56A2B"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4.50.3</w:t>
            </w:r>
            <w:r w:rsidRPr="00C93799">
              <w:rPr>
                <w:rFonts w:ascii="Verdana" w:hAnsi="Verdana"/>
                <w:sz w:val="16"/>
                <w:szCs w:val="16"/>
              </w:rPr>
              <w:t xml:space="preserve"> Plan de minimización de riesgos.</w:t>
            </w:r>
          </w:p>
        </w:tc>
        <w:tc>
          <w:tcPr>
            <w:tcW w:w="4542" w:type="dxa"/>
            <w:shd w:val="clear" w:color="auto" w:fill="auto"/>
          </w:tcPr>
          <w:p w14:paraId="4626C85D"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4.50.3</w:t>
            </w:r>
            <w:r w:rsidRPr="00BD0E15">
              <w:rPr>
                <w:sz w:val="16"/>
                <w:szCs w:val="16"/>
                <w:lang w:val="en-US" w:eastAsia="en-US"/>
              </w:rPr>
              <w:t xml:space="preserve"> </w:t>
            </w:r>
            <w:r w:rsidRPr="00BD0E15">
              <w:rPr>
                <w:rFonts w:ascii="Verdana" w:hAnsi="Verdana"/>
                <w:sz w:val="16"/>
                <w:szCs w:val="16"/>
                <w:lang w:val="en-US" w:eastAsia="en-US"/>
              </w:rPr>
              <w:t>Risk minimization plan.</w:t>
            </w:r>
            <w:r w:rsidRPr="00BD0E15">
              <w:rPr>
                <w:sz w:val="16"/>
                <w:szCs w:val="16"/>
                <w:lang w:val="en-US" w:eastAsia="en-US"/>
              </w:rPr>
              <w:t xml:space="preserve"> </w:t>
            </w:r>
          </w:p>
        </w:tc>
      </w:tr>
      <w:tr w:rsidR="00857495" w:rsidRPr="003B10E0" w14:paraId="39B350F1" w14:textId="77777777" w:rsidTr="00BA21B5">
        <w:tc>
          <w:tcPr>
            <w:tcW w:w="4542" w:type="dxa"/>
            <w:shd w:val="clear" w:color="auto" w:fill="auto"/>
          </w:tcPr>
          <w:p w14:paraId="5E51DBF5" w14:textId="3F40537A" w:rsidR="00857495" w:rsidRPr="003B10E0" w:rsidRDefault="003B10E0" w:rsidP="003B10E0">
            <w:pPr>
              <w:pStyle w:val="texto0"/>
              <w:spacing w:after="40" w:line="276" w:lineRule="auto"/>
              <w:ind w:firstLine="0"/>
              <w:jc w:val="right"/>
              <w:rPr>
                <w:rFonts w:ascii="Verdana" w:hAnsi="Verdana"/>
                <w:i/>
                <w:iCs/>
                <w:color w:val="0000FA"/>
                <w:sz w:val="16"/>
                <w:szCs w:val="16"/>
              </w:rPr>
            </w:pPr>
            <w:r w:rsidRPr="003B10E0">
              <w:rPr>
                <w:rFonts w:ascii="Verdana" w:hAnsi="Verdana"/>
                <w:i/>
                <w:iCs/>
                <w:color w:val="0000FA"/>
                <w:sz w:val="16"/>
                <w:szCs w:val="16"/>
              </w:rPr>
              <w:t>Párrafo derogado DOF el 30/09/2020</w:t>
            </w:r>
          </w:p>
        </w:tc>
        <w:tc>
          <w:tcPr>
            <w:tcW w:w="4542" w:type="dxa"/>
            <w:shd w:val="clear" w:color="auto" w:fill="auto"/>
          </w:tcPr>
          <w:p w14:paraId="0570211F" w14:textId="771954E3" w:rsidR="00857495" w:rsidRPr="003B10E0" w:rsidRDefault="003B10E0" w:rsidP="003B10E0">
            <w:pPr>
              <w:spacing w:after="40" w:line="276" w:lineRule="auto"/>
              <w:jc w:val="right"/>
              <w:rPr>
                <w:rFonts w:ascii="Verdana" w:hAnsi="Verdana"/>
                <w:i/>
                <w:iCs/>
                <w:color w:val="0000FA"/>
                <w:sz w:val="16"/>
                <w:szCs w:val="16"/>
                <w:lang w:val="es-MX" w:eastAsia="en-US"/>
              </w:rPr>
            </w:pPr>
            <w:proofErr w:type="spellStart"/>
            <w:r w:rsidRPr="003B10E0">
              <w:rPr>
                <w:rFonts w:ascii="Verdana" w:hAnsi="Verdana"/>
                <w:i/>
                <w:iCs/>
                <w:color w:val="0000FA"/>
                <w:sz w:val="16"/>
                <w:szCs w:val="16"/>
                <w:lang w:val="es-MX" w:eastAsia="en-US"/>
              </w:rPr>
              <w:t>Paragraph</w:t>
            </w:r>
            <w:proofErr w:type="spellEnd"/>
            <w:r w:rsidRPr="003B10E0">
              <w:rPr>
                <w:rFonts w:ascii="Verdana" w:hAnsi="Verdana"/>
                <w:i/>
                <w:iCs/>
                <w:color w:val="0000FA"/>
                <w:sz w:val="16"/>
                <w:szCs w:val="16"/>
                <w:lang w:val="es-MX" w:eastAsia="en-US"/>
              </w:rPr>
              <w:t xml:space="preserve"> </w:t>
            </w:r>
            <w:proofErr w:type="spellStart"/>
            <w:r w:rsidRPr="003B10E0">
              <w:rPr>
                <w:rFonts w:ascii="Verdana" w:hAnsi="Verdana"/>
                <w:i/>
                <w:iCs/>
                <w:color w:val="0000FA"/>
                <w:sz w:val="16"/>
                <w:szCs w:val="16"/>
                <w:lang w:val="es-MX" w:eastAsia="en-US"/>
              </w:rPr>
              <w:t>repealed</w:t>
            </w:r>
            <w:proofErr w:type="spellEnd"/>
            <w:r w:rsidRPr="003B10E0">
              <w:rPr>
                <w:rFonts w:ascii="Verdana" w:hAnsi="Verdana"/>
                <w:i/>
                <w:iCs/>
                <w:color w:val="0000FA"/>
                <w:sz w:val="16"/>
                <w:szCs w:val="16"/>
                <w:lang w:val="es-MX" w:eastAsia="en-US"/>
              </w:rPr>
              <w:t xml:space="preserve"> DOF 30/09/202</w:t>
            </w:r>
          </w:p>
        </w:tc>
      </w:tr>
      <w:tr w:rsidR="00857495" w:rsidRPr="00322CA4" w14:paraId="455C8351" w14:textId="77777777" w:rsidTr="00BA21B5">
        <w:tc>
          <w:tcPr>
            <w:tcW w:w="4542" w:type="dxa"/>
            <w:shd w:val="clear" w:color="auto" w:fill="auto"/>
          </w:tcPr>
          <w:p w14:paraId="2F350D9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4.51</w:t>
            </w:r>
            <w:r w:rsidRPr="00C93799">
              <w:rPr>
                <w:rFonts w:ascii="Verdana" w:hAnsi="Verdana"/>
                <w:sz w:val="16"/>
                <w:szCs w:val="16"/>
              </w:rPr>
              <w:t xml:space="preserve"> </w:t>
            </w:r>
            <w:r w:rsidRPr="00C93799">
              <w:rPr>
                <w:rFonts w:ascii="Verdana" w:hAnsi="Verdana"/>
                <w:b/>
                <w:sz w:val="16"/>
                <w:szCs w:val="16"/>
              </w:rPr>
              <w:t>Plan de minimización de riesgos:</w:t>
            </w:r>
            <w:r w:rsidRPr="00C93799">
              <w:rPr>
                <w:rFonts w:ascii="Verdana" w:hAnsi="Verdana"/>
                <w:sz w:val="16"/>
                <w:szCs w:val="16"/>
              </w:rPr>
              <w:t xml:space="preserve"> al documento que describe las actividades e intervenciones que tienen como objetivo el prevenir o reducir la probabilidad o severidad de ocurrencia de </w:t>
            </w:r>
            <w:r w:rsidRPr="00C93799">
              <w:rPr>
                <w:rFonts w:ascii="Verdana" w:hAnsi="Verdana"/>
                <w:sz w:val="16"/>
                <w:szCs w:val="16"/>
                <w:lang w:val="es-ES_tradnl"/>
              </w:rPr>
              <w:t xml:space="preserve">Reacción Adversa a un Medicamento </w:t>
            </w:r>
            <w:r w:rsidRPr="00C93799">
              <w:rPr>
                <w:rFonts w:ascii="Verdana" w:hAnsi="Verdana"/>
                <w:sz w:val="16"/>
                <w:szCs w:val="16"/>
              </w:rPr>
              <w:t>asociadas a la utilización del producto. Es parte integral de Plan de Manejo de Riesgos, e incluye actividades de rutina de minimización de riesgos y actividades adicionales de minimización de riesgos.</w:t>
            </w:r>
          </w:p>
        </w:tc>
        <w:tc>
          <w:tcPr>
            <w:tcW w:w="4542" w:type="dxa"/>
            <w:shd w:val="clear" w:color="auto" w:fill="auto"/>
          </w:tcPr>
          <w:p w14:paraId="2157EE45"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4.51</w:t>
            </w:r>
            <w:r w:rsidRPr="00BD0E15">
              <w:rPr>
                <w:sz w:val="16"/>
                <w:szCs w:val="16"/>
                <w:lang w:val="en-US" w:eastAsia="en-US"/>
              </w:rPr>
              <w:t xml:space="preserve"> </w:t>
            </w:r>
            <w:r w:rsidRPr="00BD0E15">
              <w:rPr>
                <w:rFonts w:ascii="Verdana" w:hAnsi="Verdana"/>
                <w:b/>
                <w:bCs/>
                <w:sz w:val="16"/>
                <w:szCs w:val="16"/>
                <w:lang w:val="en-US" w:eastAsia="en-US"/>
              </w:rPr>
              <w:t>Risk minimization plan:</w:t>
            </w:r>
            <w:r w:rsidRPr="00BD0E15">
              <w:rPr>
                <w:sz w:val="16"/>
                <w:szCs w:val="16"/>
                <w:lang w:val="en-US" w:eastAsia="en-US"/>
              </w:rPr>
              <w:t xml:space="preserve"> </w:t>
            </w:r>
            <w:r w:rsidRPr="00BD0E15">
              <w:rPr>
                <w:rFonts w:ascii="Verdana" w:hAnsi="Verdana"/>
                <w:sz w:val="16"/>
                <w:szCs w:val="16"/>
                <w:lang w:val="en-US" w:eastAsia="en-US"/>
              </w:rPr>
              <w:t>the document that describes the activities and interventions that have the objective of preventing or reducing the probability or severity of the occurrence of</w:t>
            </w:r>
            <w:r w:rsidRPr="00BD0E15">
              <w:rPr>
                <w:sz w:val="16"/>
                <w:szCs w:val="16"/>
                <w:lang w:val="en-US" w:eastAsia="en-US"/>
              </w:rPr>
              <w:t xml:space="preserve"> </w:t>
            </w:r>
            <w:r w:rsidRPr="00BD0E15">
              <w:rPr>
                <w:rFonts w:ascii="Verdana" w:hAnsi="Verdana"/>
                <w:sz w:val="16"/>
                <w:szCs w:val="16"/>
                <w:lang w:val="en-US" w:eastAsia="en-US"/>
              </w:rPr>
              <w:t>Adverse Reaction to a Drug</w:t>
            </w:r>
            <w:r w:rsidRPr="00BD0E15">
              <w:rPr>
                <w:sz w:val="16"/>
                <w:szCs w:val="16"/>
                <w:lang w:val="en-US" w:eastAsia="en-US"/>
              </w:rPr>
              <w:t xml:space="preserve"> </w:t>
            </w:r>
            <w:r w:rsidRPr="00BD0E15">
              <w:rPr>
                <w:rFonts w:ascii="Verdana" w:hAnsi="Verdana"/>
                <w:sz w:val="16"/>
                <w:szCs w:val="16"/>
                <w:lang w:val="en-US" w:eastAsia="en-US"/>
              </w:rPr>
              <w:t>associated with the use of the product.</w:t>
            </w:r>
            <w:r w:rsidRPr="00BD0E15">
              <w:rPr>
                <w:sz w:val="16"/>
                <w:szCs w:val="16"/>
                <w:lang w:val="en-US" w:eastAsia="en-US"/>
              </w:rPr>
              <w:t xml:space="preserve"> </w:t>
            </w:r>
            <w:r w:rsidRPr="00BD0E15">
              <w:rPr>
                <w:rFonts w:ascii="Verdana" w:hAnsi="Verdana"/>
                <w:sz w:val="16"/>
                <w:szCs w:val="16"/>
                <w:lang w:val="en-US" w:eastAsia="en-US"/>
              </w:rPr>
              <w:t>It is an integral part of the Risk Management Plan and includes routine risk minimization activities and additional risk minimization activities.</w:t>
            </w:r>
            <w:r w:rsidRPr="00BD0E15">
              <w:rPr>
                <w:sz w:val="16"/>
                <w:szCs w:val="16"/>
                <w:lang w:val="en-US" w:eastAsia="en-US"/>
              </w:rPr>
              <w:t xml:space="preserve"> </w:t>
            </w:r>
          </w:p>
        </w:tc>
      </w:tr>
      <w:tr w:rsidR="00857495" w:rsidRPr="00322CA4" w14:paraId="6600EDD1" w14:textId="77777777" w:rsidTr="00BA21B5">
        <w:tc>
          <w:tcPr>
            <w:tcW w:w="4542" w:type="dxa"/>
            <w:shd w:val="clear" w:color="auto" w:fill="auto"/>
          </w:tcPr>
          <w:p w14:paraId="0926816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4.52 Preocupación de seguridad o asunto de seguridad: </w:t>
            </w:r>
            <w:r w:rsidRPr="00C93799">
              <w:rPr>
                <w:rFonts w:ascii="Verdana" w:hAnsi="Verdana"/>
                <w:sz w:val="16"/>
                <w:szCs w:val="16"/>
              </w:rPr>
              <w:t>al riesgo identificado importante, riesgo potencial importante o información faltante de un medicamento o vacuna.</w:t>
            </w:r>
          </w:p>
        </w:tc>
        <w:tc>
          <w:tcPr>
            <w:tcW w:w="4542" w:type="dxa"/>
            <w:shd w:val="clear" w:color="auto" w:fill="auto"/>
          </w:tcPr>
          <w:p w14:paraId="253E66F8"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4.52 Safety concern or safety issue:</w:t>
            </w:r>
            <w:r w:rsidRPr="00BD0E15">
              <w:rPr>
                <w:sz w:val="16"/>
                <w:szCs w:val="16"/>
                <w:lang w:val="en-US" w:eastAsia="en-US"/>
              </w:rPr>
              <w:t xml:space="preserve"> </w:t>
            </w:r>
            <w:r w:rsidRPr="00BD0E15">
              <w:rPr>
                <w:rFonts w:ascii="Verdana" w:hAnsi="Verdana"/>
                <w:sz w:val="16"/>
                <w:szCs w:val="16"/>
                <w:lang w:val="en-US" w:eastAsia="en-US"/>
              </w:rPr>
              <w:t xml:space="preserve">the </w:t>
            </w:r>
            <w:r>
              <w:rPr>
                <w:rFonts w:ascii="Verdana" w:hAnsi="Verdana"/>
                <w:sz w:val="16"/>
                <w:szCs w:val="16"/>
                <w:lang w:val="en-US" w:eastAsia="en-US"/>
              </w:rPr>
              <w:t xml:space="preserve">important </w:t>
            </w:r>
            <w:r w:rsidRPr="00BD0E15">
              <w:rPr>
                <w:rFonts w:ascii="Verdana" w:hAnsi="Verdana"/>
                <w:sz w:val="16"/>
                <w:szCs w:val="16"/>
                <w:lang w:val="en-US" w:eastAsia="en-US"/>
              </w:rPr>
              <w:t xml:space="preserve">identified risk, </w:t>
            </w:r>
            <w:r>
              <w:rPr>
                <w:rFonts w:ascii="Verdana" w:hAnsi="Verdana"/>
                <w:sz w:val="16"/>
                <w:szCs w:val="16"/>
                <w:lang w:val="en-US" w:eastAsia="en-US"/>
              </w:rPr>
              <w:t>important</w:t>
            </w:r>
            <w:r w:rsidRPr="00BD0E15">
              <w:rPr>
                <w:rFonts w:ascii="Verdana" w:hAnsi="Verdana"/>
                <w:sz w:val="16"/>
                <w:szCs w:val="16"/>
                <w:lang w:val="en-US" w:eastAsia="en-US"/>
              </w:rPr>
              <w:t xml:space="preserve"> potential risk or missing information from a </w:t>
            </w:r>
            <w:r>
              <w:rPr>
                <w:rFonts w:ascii="Verdana" w:hAnsi="Verdana"/>
                <w:sz w:val="16"/>
                <w:szCs w:val="16"/>
                <w:lang w:val="en-US" w:eastAsia="en-US"/>
              </w:rPr>
              <w:t>drug product</w:t>
            </w:r>
            <w:r w:rsidRPr="00BD0E15">
              <w:rPr>
                <w:rFonts w:ascii="Verdana" w:hAnsi="Verdana"/>
                <w:sz w:val="16"/>
                <w:szCs w:val="16"/>
                <w:lang w:val="en-US" w:eastAsia="en-US"/>
              </w:rPr>
              <w:t xml:space="preserve"> or vaccine.</w:t>
            </w:r>
            <w:r w:rsidRPr="00BD0E15">
              <w:rPr>
                <w:sz w:val="16"/>
                <w:szCs w:val="16"/>
                <w:lang w:val="en-US" w:eastAsia="en-US"/>
              </w:rPr>
              <w:t xml:space="preserve"> </w:t>
            </w:r>
          </w:p>
        </w:tc>
      </w:tr>
      <w:tr w:rsidR="00857495" w:rsidRPr="00322CA4" w14:paraId="70834B88" w14:textId="77777777" w:rsidTr="00BA21B5">
        <w:tc>
          <w:tcPr>
            <w:tcW w:w="4542" w:type="dxa"/>
            <w:shd w:val="clear" w:color="auto" w:fill="auto"/>
          </w:tcPr>
          <w:p w14:paraId="4CB04DD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4.53 Profesional de la Salud: </w:t>
            </w:r>
            <w:r w:rsidRPr="00C93799">
              <w:rPr>
                <w:rFonts w:ascii="Verdana" w:hAnsi="Verdana"/>
                <w:sz w:val="16"/>
                <w:szCs w:val="16"/>
              </w:rPr>
              <w:t>a las personas calificadas, tales como médicos, odontólogos, veterinarios, biólogos, bacteriólogos enfermeros, trabajadores sociales, químicos, psicólogos, optometristas, ingenieros sanitarios, nutriólogos, dietólogos, patólogos y todo aquel profesional relacionado con las ciencias químico-farmacéuticas y ciencias de la salud humana, que cuenten con títulos profesionales o certificados de especialización que hayan sido legalmente expedidos y registrados por las autoridades educativas competentes, de conformidad con el artículo 79 de la Ley General de Salud.</w:t>
            </w:r>
          </w:p>
        </w:tc>
        <w:tc>
          <w:tcPr>
            <w:tcW w:w="4542" w:type="dxa"/>
            <w:shd w:val="clear" w:color="auto" w:fill="auto"/>
          </w:tcPr>
          <w:p w14:paraId="22A6B53B"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4.53 Health Professional:</w:t>
            </w:r>
            <w:r w:rsidRPr="00BD0E15">
              <w:rPr>
                <w:sz w:val="16"/>
                <w:szCs w:val="16"/>
                <w:lang w:val="en-US" w:eastAsia="en-US"/>
              </w:rPr>
              <w:t xml:space="preserve"> </w:t>
            </w:r>
            <w:r w:rsidRPr="00BD0E15">
              <w:rPr>
                <w:rFonts w:ascii="Verdana" w:hAnsi="Verdana"/>
                <w:sz w:val="16"/>
                <w:szCs w:val="16"/>
                <w:lang w:val="en-US" w:eastAsia="en-US"/>
              </w:rPr>
              <w:t>to qualified people, such as doctors, dentists, veterinarians, biologists, bacteriologists, nurses, social workers, chemists, psychologists, optometrists, sanitary engineers, nutritionists, dietetics, pathologists and any professional related to the chemical sciences -pharmaceuticals and</w:t>
            </w:r>
            <w:r w:rsidRPr="00BD0E15">
              <w:rPr>
                <w:sz w:val="16"/>
                <w:szCs w:val="16"/>
                <w:lang w:val="en-US" w:eastAsia="en-US"/>
              </w:rPr>
              <w:t xml:space="preserve"> </w:t>
            </w:r>
            <w:r w:rsidRPr="00BD0E15">
              <w:rPr>
                <w:rFonts w:ascii="Verdana" w:hAnsi="Verdana"/>
                <w:sz w:val="16"/>
                <w:szCs w:val="16"/>
                <w:lang w:val="en-US" w:eastAsia="en-US"/>
              </w:rPr>
              <w:t xml:space="preserve">human health sciences, which have professional titles or certificates of specialization that have been legally issued and registered by the </w:t>
            </w:r>
            <w:r>
              <w:rPr>
                <w:rFonts w:ascii="Verdana" w:hAnsi="Verdana"/>
                <w:sz w:val="16"/>
                <w:szCs w:val="16"/>
                <w:lang w:val="en-US" w:eastAsia="en-US"/>
              </w:rPr>
              <w:t>appropriate</w:t>
            </w:r>
            <w:r w:rsidRPr="00BD0E15">
              <w:rPr>
                <w:rFonts w:ascii="Verdana" w:hAnsi="Verdana"/>
                <w:sz w:val="16"/>
                <w:szCs w:val="16"/>
                <w:lang w:val="en-US" w:eastAsia="en-US"/>
              </w:rPr>
              <w:t xml:space="preserve"> educational authorities, in accordance with article 79 of the General Health Law.</w:t>
            </w:r>
            <w:r w:rsidRPr="00BD0E15">
              <w:rPr>
                <w:sz w:val="16"/>
                <w:szCs w:val="16"/>
                <w:lang w:val="en-US" w:eastAsia="en-US"/>
              </w:rPr>
              <w:t xml:space="preserve"> </w:t>
            </w:r>
          </w:p>
        </w:tc>
      </w:tr>
      <w:tr w:rsidR="00857495" w:rsidRPr="00322CA4" w14:paraId="089C0E16" w14:textId="77777777" w:rsidTr="00BA21B5">
        <w:tc>
          <w:tcPr>
            <w:tcW w:w="4542" w:type="dxa"/>
            <w:shd w:val="clear" w:color="auto" w:fill="auto"/>
          </w:tcPr>
          <w:p w14:paraId="77F59BF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4.54 Punto de Corte de Información (PCI):</w:t>
            </w:r>
            <w:r w:rsidRPr="00C93799">
              <w:rPr>
                <w:rFonts w:ascii="Verdana" w:hAnsi="Verdana"/>
                <w:sz w:val="16"/>
                <w:szCs w:val="16"/>
              </w:rPr>
              <w:t xml:space="preserve"> a la fecha en la que termina el periodo del reporte periódico de seguridad, a partir de la cual se debe recabar información para la entrega del siguiente reporte periódico de seguridad y que determina el tiempo máximo de su entrega.</w:t>
            </w:r>
          </w:p>
        </w:tc>
        <w:tc>
          <w:tcPr>
            <w:tcW w:w="4542" w:type="dxa"/>
            <w:shd w:val="clear" w:color="auto" w:fill="auto"/>
          </w:tcPr>
          <w:p w14:paraId="246D1A70"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4.54 Information Cutting Point (PCI):</w:t>
            </w:r>
            <w:r w:rsidRPr="00BD0E15">
              <w:rPr>
                <w:sz w:val="16"/>
                <w:szCs w:val="16"/>
                <w:lang w:val="en-US" w:eastAsia="en-US"/>
              </w:rPr>
              <w:t xml:space="preserve"> </w:t>
            </w:r>
            <w:r w:rsidRPr="00BD0E15">
              <w:rPr>
                <w:rFonts w:ascii="Verdana" w:hAnsi="Verdana"/>
                <w:sz w:val="16"/>
                <w:szCs w:val="16"/>
                <w:lang w:val="en-US" w:eastAsia="en-US"/>
              </w:rPr>
              <w:t xml:space="preserve"> the date on which the periodic safety report period ends, from which information must be gathered for the delivery of the following periodic safety report and which determines the maximum time </w:t>
            </w:r>
            <w:r>
              <w:rPr>
                <w:rFonts w:ascii="Verdana" w:hAnsi="Verdana"/>
                <w:sz w:val="16"/>
                <w:szCs w:val="16"/>
                <w:lang w:val="en-US" w:eastAsia="en-US"/>
              </w:rPr>
              <w:t>for</w:t>
            </w:r>
            <w:r w:rsidRPr="00BD0E15">
              <w:rPr>
                <w:rFonts w:ascii="Verdana" w:hAnsi="Verdana"/>
                <w:sz w:val="16"/>
                <w:szCs w:val="16"/>
                <w:lang w:val="en-US" w:eastAsia="en-US"/>
              </w:rPr>
              <w:t xml:space="preserve"> delivery.</w:t>
            </w:r>
            <w:r w:rsidRPr="00BD0E15">
              <w:rPr>
                <w:sz w:val="16"/>
                <w:szCs w:val="16"/>
                <w:lang w:val="en-US" w:eastAsia="en-US"/>
              </w:rPr>
              <w:t xml:space="preserve"> </w:t>
            </w:r>
          </w:p>
        </w:tc>
      </w:tr>
      <w:tr w:rsidR="00857495" w:rsidRPr="00322CA4" w14:paraId="14E528CD" w14:textId="77777777" w:rsidTr="00BA21B5">
        <w:tc>
          <w:tcPr>
            <w:tcW w:w="4542" w:type="dxa"/>
            <w:shd w:val="clear" w:color="auto" w:fill="auto"/>
          </w:tcPr>
          <w:p w14:paraId="65D51BD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4.55 Reacción adversa a un medicamento (RAM):</w:t>
            </w:r>
            <w:r w:rsidRPr="00C93799">
              <w:rPr>
                <w:rFonts w:ascii="Verdana" w:hAnsi="Verdana"/>
                <w:sz w:val="16"/>
                <w:szCs w:val="16"/>
              </w:rPr>
              <w:t xml:space="preserve"> a la respuesta no deseada a un medicamento, en la cual la relación causal con éste es, al menos, razonablemente atribuible.</w:t>
            </w:r>
          </w:p>
        </w:tc>
        <w:tc>
          <w:tcPr>
            <w:tcW w:w="4542" w:type="dxa"/>
            <w:shd w:val="clear" w:color="auto" w:fill="auto"/>
          </w:tcPr>
          <w:p w14:paraId="3B99C346"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 xml:space="preserve">4.55 Adverse </w:t>
            </w:r>
            <w:r>
              <w:rPr>
                <w:rFonts w:ascii="Verdana" w:hAnsi="Verdana"/>
                <w:b/>
                <w:bCs/>
                <w:sz w:val="16"/>
                <w:szCs w:val="16"/>
                <w:lang w:val="en-US" w:eastAsia="en-US"/>
              </w:rPr>
              <w:t>drug product reaction</w:t>
            </w:r>
            <w:r w:rsidRPr="00BD0E15">
              <w:rPr>
                <w:rFonts w:ascii="Verdana" w:hAnsi="Verdana"/>
                <w:b/>
                <w:bCs/>
                <w:sz w:val="16"/>
                <w:szCs w:val="16"/>
                <w:lang w:val="en-US" w:eastAsia="en-US"/>
              </w:rPr>
              <w:t xml:space="preserve"> (</w:t>
            </w:r>
            <w:r>
              <w:rPr>
                <w:rFonts w:ascii="Verdana" w:hAnsi="Verdana"/>
                <w:b/>
                <w:bCs/>
                <w:sz w:val="16"/>
                <w:szCs w:val="16"/>
                <w:lang w:val="en-US" w:eastAsia="en-US"/>
              </w:rPr>
              <w:t>RAM</w:t>
            </w:r>
            <w:r w:rsidRPr="00BD0E15">
              <w:rPr>
                <w:rFonts w:ascii="Verdana" w:hAnsi="Verdana"/>
                <w:b/>
                <w:bCs/>
                <w:sz w:val="16"/>
                <w:szCs w:val="16"/>
                <w:lang w:val="en-US" w:eastAsia="en-US"/>
              </w:rPr>
              <w:t>):</w:t>
            </w:r>
            <w:r w:rsidRPr="00BD0E15">
              <w:rPr>
                <w:sz w:val="16"/>
                <w:szCs w:val="16"/>
                <w:lang w:val="en-US" w:eastAsia="en-US"/>
              </w:rPr>
              <w:t xml:space="preserve"> </w:t>
            </w:r>
            <w:r w:rsidRPr="00BD0E15">
              <w:rPr>
                <w:rFonts w:ascii="Verdana" w:hAnsi="Verdana"/>
                <w:sz w:val="16"/>
                <w:szCs w:val="16"/>
                <w:lang w:val="en-US" w:eastAsia="en-US"/>
              </w:rPr>
              <w:t>the unwanted response to a drug</w:t>
            </w:r>
            <w:r>
              <w:rPr>
                <w:rFonts w:ascii="Verdana" w:hAnsi="Verdana"/>
                <w:sz w:val="16"/>
                <w:szCs w:val="16"/>
                <w:lang w:val="en-US" w:eastAsia="en-US"/>
              </w:rPr>
              <w:t xml:space="preserve"> product</w:t>
            </w:r>
            <w:r w:rsidRPr="00BD0E15">
              <w:rPr>
                <w:rFonts w:ascii="Verdana" w:hAnsi="Verdana"/>
                <w:sz w:val="16"/>
                <w:szCs w:val="16"/>
                <w:lang w:val="en-US" w:eastAsia="en-US"/>
              </w:rPr>
              <w:t>, in which the causal relationship with it is, at least, reasonably attributable.</w:t>
            </w:r>
            <w:r w:rsidRPr="00BD0E15">
              <w:rPr>
                <w:sz w:val="16"/>
                <w:szCs w:val="16"/>
                <w:lang w:val="en-US" w:eastAsia="en-US"/>
              </w:rPr>
              <w:t xml:space="preserve"> </w:t>
            </w:r>
          </w:p>
        </w:tc>
      </w:tr>
      <w:tr w:rsidR="00857495" w:rsidRPr="00322CA4" w14:paraId="38E92C26" w14:textId="77777777" w:rsidTr="00BA21B5">
        <w:tc>
          <w:tcPr>
            <w:tcW w:w="4542" w:type="dxa"/>
            <w:shd w:val="clear" w:color="auto" w:fill="auto"/>
          </w:tcPr>
          <w:p w14:paraId="365B082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4.56 Reacción adversa inesperada: </w:t>
            </w:r>
            <w:r w:rsidRPr="00C93799">
              <w:rPr>
                <w:rFonts w:ascii="Verdana" w:hAnsi="Verdana"/>
                <w:sz w:val="16"/>
                <w:szCs w:val="16"/>
              </w:rPr>
              <w:t xml:space="preserve">a una reacción adversa cuya naturaleza o severidad no está descrita </w:t>
            </w:r>
            <w:r w:rsidRPr="00C93799">
              <w:rPr>
                <w:rFonts w:ascii="Verdana" w:hAnsi="Verdana"/>
                <w:sz w:val="16"/>
                <w:szCs w:val="16"/>
              </w:rPr>
              <w:lastRenderedPageBreak/>
              <w:t>en la información para prescribir del producto, ni en la documentación presentada para su registro sanitario.</w:t>
            </w:r>
          </w:p>
        </w:tc>
        <w:tc>
          <w:tcPr>
            <w:tcW w:w="4542" w:type="dxa"/>
            <w:shd w:val="clear" w:color="auto" w:fill="auto"/>
          </w:tcPr>
          <w:p w14:paraId="5D55A008"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lastRenderedPageBreak/>
              <w:t>4.56 Unexpected adverse reaction:</w:t>
            </w:r>
            <w:r w:rsidRPr="00BD0E15">
              <w:rPr>
                <w:sz w:val="16"/>
                <w:szCs w:val="16"/>
                <w:lang w:val="en-US" w:eastAsia="en-US"/>
              </w:rPr>
              <w:t xml:space="preserve"> </w:t>
            </w:r>
            <w:r w:rsidRPr="00BD0E15">
              <w:rPr>
                <w:rFonts w:ascii="Verdana" w:hAnsi="Verdana"/>
                <w:sz w:val="16"/>
                <w:szCs w:val="16"/>
                <w:lang w:val="en-US" w:eastAsia="en-US"/>
              </w:rPr>
              <w:t xml:space="preserve">an adverse reaction whose nature or severity is not described in </w:t>
            </w:r>
            <w:r w:rsidRPr="00BD0E15">
              <w:rPr>
                <w:rFonts w:ascii="Verdana" w:hAnsi="Verdana"/>
                <w:sz w:val="16"/>
                <w:szCs w:val="16"/>
                <w:lang w:val="en-US" w:eastAsia="en-US"/>
              </w:rPr>
              <w:lastRenderedPageBreak/>
              <w:t xml:space="preserve">the prescribing information </w:t>
            </w:r>
            <w:r>
              <w:rPr>
                <w:rFonts w:ascii="Verdana" w:hAnsi="Verdana"/>
                <w:sz w:val="16"/>
                <w:szCs w:val="16"/>
                <w:lang w:val="en-US" w:eastAsia="en-US"/>
              </w:rPr>
              <w:t>for</w:t>
            </w:r>
            <w:r w:rsidRPr="00BD0E15">
              <w:rPr>
                <w:rFonts w:ascii="Verdana" w:hAnsi="Verdana"/>
                <w:sz w:val="16"/>
                <w:szCs w:val="16"/>
                <w:lang w:val="en-US" w:eastAsia="en-US"/>
              </w:rPr>
              <w:t xml:space="preserve"> the product, nor in the documentation presented for its sanitary registration.</w:t>
            </w:r>
            <w:r w:rsidRPr="00BD0E15">
              <w:rPr>
                <w:sz w:val="16"/>
                <w:szCs w:val="16"/>
                <w:lang w:val="en-US" w:eastAsia="en-US"/>
              </w:rPr>
              <w:t xml:space="preserve"> </w:t>
            </w:r>
          </w:p>
        </w:tc>
      </w:tr>
      <w:tr w:rsidR="00857495" w:rsidRPr="00322CA4" w14:paraId="58BAD1B5" w14:textId="77777777" w:rsidTr="00BA21B5">
        <w:tc>
          <w:tcPr>
            <w:tcW w:w="4542" w:type="dxa"/>
            <w:shd w:val="clear" w:color="auto" w:fill="auto"/>
          </w:tcPr>
          <w:p w14:paraId="644F6E17"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lastRenderedPageBreak/>
              <w:t xml:space="preserve">4.57 Reporte de la exposición a medicamento o vacuna durante el embarazo: </w:t>
            </w:r>
            <w:r w:rsidRPr="00C93799">
              <w:rPr>
                <w:rFonts w:ascii="Verdana" w:hAnsi="Verdana"/>
                <w:sz w:val="16"/>
                <w:szCs w:val="16"/>
              </w:rPr>
              <w:t>a cualquier notificación, donde el cigoto, embrión o feto pudiese haber sido expuesto a uno o más medicamentos o sus metabolitos o vacunas, durante el periodo de vida media de eliminación de los mismos.</w:t>
            </w:r>
          </w:p>
        </w:tc>
        <w:tc>
          <w:tcPr>
            <w:tcW w:w="4542" w:type="dxa"/>
            <w:shd w:val="clear" w:color="auto" w:fill="auto"/>
          </w:tcPr>
          <w:p w14:paraId="563F62B6"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 xml:space="preserve">4.57 Report of exposure to </w:t>
            </w:r>
            <w:r>
              <w:rPr>
                <w:rFonts w:ascii="Verdana" w:hAnsi="Verdana"/>
                <w:b/>
                <w:bCs/>
                <w:sz w:val="16"/>
                <w:szCs w:val="16"/>
                <w:lang w:val="en-US" w:eastAsia="en-US"/>
              </w:rPr>
              <w:t>drug product</w:t>
            </w:r>
            <w:r w:rsidRPr="00BD0E15">
              <w:rPr>
                <w:rFonts w:ascii="Verdana" w:hAnsi="Verdana"/>
                <w:b/>
                <w:bCs/>
                <w:sz w:val="16"/>
                <w:szCs w:val="16"/>
                <w:lang w:val="en-US" w:eastAsia="en-US"/>
              </w:rPr>
              <w:t xml:space="preserve"> or vaccine during pregnancy:</w:t>
            </w:r>
            <w:r w:rsidRPr="00BD0E15">
              <w:rPr>
                <w:sz w:val="16"/>
                <w:szCs w:val="16"/>
                <w:lang w:val="en-US" w:eastAsia="en-US"/>
              </w:rPr>
              <w:t xml:space="preserve"> </w:t>
            </w:r>
            <w:r w:rsidRPr="00BD0E15">
              <w:rPr>
                <w:rFonts w:ascii="Verdana" w:hAnsi="Verdana"/>
                <w:sz w:val="16"/>
                <w:szCs w:val="16"/>
                <w:lang w:val="en-US" w:eastAsia="en-US"/>
              </w:rPr>
              <w:t>any notification, where the zygote, embryo or fetus may have been exposed to one or more drug</w:t>
            </w:r>
            <w:r>
              <w:rPr>
                <w:rFonts w:ascii="Verdana" w:hAnsi="Verdana"/>
                <w:sz w:val="16"/>
                <w:szCs w:val="16"/>
                <w:lang w:val="en-US" w:eastAsia="en-US"/>
              </w:rPr>
              <w:t xml:space="preserve"> products</w:t>
            </w:r>
            <w:r w:rsidRPr="00BD0E15">
              <w:rPr>
                <w:rFonts w:ascii="Verdana" w:hAnsi="Verdana"/>
                <w:sz w:val="16"/>
                <w:szCs w:val="16"/>
                <w:lang w:val="en-US" w:eastAsia="en-US"/>
              </w:rPr>
              <w:t xml:space="preserve"> or their metabolites or vaccines, during the half-life period of elimination</w:t>
            </w:r>
            <w:r w:rsidRPr="00BD0E15">
              <w:rPr>
                <w:sz w:val="16"/>
                <w:szCs w:val="16"/>
                <w:lang w:val="en-US" w:eastAsia="en-US"/>
              </w:rPr>
              <w:t xml:space="preserve"> </w:t>
            </w:r>
            <w:r w:rsidRPr="00BD0E15">
              <w:rPr>
                <w:rFonts w:ascii="Verdana" w:hAnsi="Verdana"/>
                <w:sz w:val="16"/>
                <w:szCs w:val="16"/>
                <w:lang w:val="en-US" w:eastAsia="en-US"/>
              </w:rPr>
              <w:t>thereof.</w:t>
            </w:r>
            <w:r w:rsidRPr="00BD0E15">
              <w:rPr>
                <w:sz w:val="16"/>
                <w:szCs w:val="16"/>
                <w:lang w:val="en-US" w:eastAsia="en-US"/>
              </w:rPr>
              <w:t xml:space="preserve"> </w:t>
            </w:r>
          </w:p>
        </w:tc>
      </w:tr>
      <w:tr w:rsidR="00857495" w:rsidRPr="00322CA4" w14:paraId="498895A9" w14:textId="77777777" w:rsidTr="00BA21B5">
        <w:tc>
          <w:tcPr>
            <w:tcW w:w="4542" w:type="dxa"/>
            <w:shd w:val="clear" w:color="auto" w:fill="auto"/>
          </w:tcPr>
          <w:p w14:paraId="120BF4A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4.58 Reporte de un caso individual: </w:t>
            </w:r>
            <w:r w:rsidRPr="00C93799">
              <w:rPr>
                <w:rFonts w:ascii="Verdana" w:hAnsi="Verdana"/>
                <w:sz w:val="16"/>
                <w:szCs w:val="16"/>
              </w:rPr>
              <w:t xml:space="preserve">al equivalente a una notificación, que contiene el reporte de una o varias </w:t>
            </w:r>
            <w:r w:rsidRPr="00C93799">
              <w:rPr>
                <w:rFonts w:ascii="Verdana" w:hAnsi="Verdana"/>
                <w:sz w:val="16"/>
                <w:szCs w:val="16"/>
                <w:lang w:val="es-ES_tradnl"/>
              </w:rPr>
              <w:t>Sospechas de Reacción Adversa a Medicamento</w:t>
            </w:r>
            <w:r w:rsidRPr="00C93799">
              <w:rPr>
                <w:rFonts w:ascii="Verdana" w:hAnsi="Verdana"/>
                <w:sz w:val="16"/>
                <w:szCs w:val="16"/>
              </w:rPr>
              <w:t>, RAM, EA, ESAVI o cualquier problema de seguridad relacionado con el uso de medicamentos y vacunas ocurridas con un medicamento o vacuna, que presenta un paciente en un punto específico del tiempo.</w:t>
            </w:r>
          </w:p>
        </w:tc>
        <w:tc>
          <w:tcPr>
            <w:tcW w:w="4542" w:type="dxa"/>
            <w:shd w:val="clear" w:color="auto" w:fill="auto"/>
          </w:tcPr>
          <w:p w14:paraId="6FB68E93"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4.58 Report of an individual case:</w:t>
            </w:r>
            <w:r w:rsidRPr="00BD0E15">
              <w:rPr>
                <w:sz w:val="16"/>
                <w:szCs w:val="16"/>
                <w:lang w:val="en-US" w:eastAsia="en-US"/>
              </w:rPr>
              <w:t xml:space="preserve"> </w:t>
            </w:r>
            <w:r w:rsidRPr="00BD0E15">
              <w:rPr>
                <w:rFonts w:ascii="Verdana" w:hAnsi="Verdana"/>
                <w:sz w:val="16"/>
                <w:szCs w:val="16"/>
                <w:lang w:val="en-US" w:eastAsia="en-US"/>
              </w:rPr>
              <w:t xml:space="preserve">the equivalent of a </w:t>
            </w:r>
            <w:r w:rsidRPr="00D24E2A">
              <w:rPr>
                <w:rFonts w:ascii="Verdana" w:hAnsi="Verdana"/>
                <w:sz w:val="16"/>
                <w:szCs w:val="16"/>
                <w:lang w:val="en-US" w:eastAsia="en-US"/>
              </w:rPr>
              <w:t xml:space="preserve">notification, which contains the report of one or several Suspicions of Adverse Drug Reaction, </w:t>
            </w:r>
            <w:r>
              <w:rPr>
                <w:rFonts w:ascii="Verdana" w:hAnsi="Verdana"/>
                <w:sz w:val="16"/>
                <w:szCs w:val="16"/>
                <w:lang w:val="en-US" w:eastAsia="en-US"/>
              </w:rPr>
              <w:t>RAM</w:t>
            </w:r>
            <w:r w:rsidRPr="00D24E2A">
              <w:rPr>
                <w:rFonts w:ascii="Verdana" w:hAnsi="Verdana"/>
                <w:sz w:val="16"/>
                <w:szCs w:val="16"/>
                <w:lang w:val="en-US" w:eastAsia="en-US"/>
              </w:rPr>
              <w:t xml:space="preserve">, </w:t>
            </w:r>
            <w:r>
              <w:rPr>
                <w:rFonts w:ascii="Verdana" w:hAnsi="Verdana"/>
                <w:sz w:val="16"/>
                <w:szCs w:val="16"/>
                <w:lang w:val="en-US" w:eastAsia="en-US"/>
              </w:rPr>
              <w:t>EA</w:t>
            </w:r>
            <w:r w:rsidRPr="00D24E2A">
              <w:rPr>
                <w:rFonts w:ascii="Verdana" w:hAnsi="Verdana"/>
                <w:sz w:val="16"/>
                <w:szCs w:val="16"/>
                <w:lang w:val="en-US" w:eastAsia="en-US"/>
              </w:rPr>
              <w:t>, ESAVI or any s</w:t>
            </w:r>
            <w:r>
              <w:rPr>
                <w:rFonts w:ascii="Verdana" w:hAnsi="Verdana"/>
                <w:sz w:val="16"/>
                <w:szCs w:val="16"/>
                <w:lang w:val="en-US" w:eastAsia="en-US"/>
              </w:rPr>
              <w:t>afety</w:t>
            </w:r>
            <w:r w:rsidRPr="00D24E2A">
              <w:rPr>
                <w:rFonts w:ascii="Verdana" w:hAnsi="Verdana"/>
                <w:sz w:val="16"/>
                <w:szCs w:val="16"/>
                <w:lang w:val="en-US" w:eastAsia="en-US"/>
              </w:rPr>
              <w:t xml:space="preserve"> problem related to the use of</w:t>
            </w:r>
            <w:r w:rsidRPr="00BD0E15">
              <w:rPr>
                <w:rFonts w:ascii="Verdana" w:hAnsi="Verdana"/>
                <w:sz w:val="16"/>
                <w:szCs w:val="16"/>
                <w:lang w:val="en-US" w:eastAsia="en-US"/>
              </w:rPr>
              <w:t xml:space="preserve"> </w:t>
            </w:r>
            <w:r>
              <w:rPr>
                <w:rFonts w:ascii="Verdana" w:hAnsi="Verdana"/>
                <w:sz w:val="16"/>
                <w:szCs w:val="16"/>
                <w:lang w:val="en-US" w:eastAsia="en-US"/>
              </w:rPr>
              <w:t>drug products</w:t>
            </w:r>
            <w:r w:rsidRPr="00BD0E15">
              <w:rPr>
                <w:rFonts w:ascii="Verdana" w:hAnsi="Verdana"/>
                <w:sz w:val="16"/>
                <w:szCs w:val="16"/>
                <w:lang w:val="en-US" w:eastAsia="en-US"/>
              </w:rPr>
              <w:t xml:space="preserve"> and vaccines that occurred with a </w:t>
            </w:r>
            <w:r>
              <w:rPr>
                <w:rFonts w:ascii="Verdana" w:hAnsi="Verdana"/>
                <w:sz w:val="16"/>
                <w:szCs w:val="16"/>
                <w:lang w:val="en-US" w:eastAsia="en-US"/>
              </w:rPr>
              <w:t>drug product</w:t>
            </w:r>
            <w:r w:rsidRPr="00BD0E15">
              <w:rPr>
                <w:rFonts w:ascii="Verdana" w:hAnsi="Verdana"/>
                <w:sz w:val="16"/>
                <w:szCs w:val="16"/>
                <w:lang w:val="en-US" w:eastAsia="en-US"/>
              </w:rPr>
              <w:t xml:space="preserve"> or vaccine, </w:t>
            </w:r>
            <w:r>
              <w:rPr>
                <w:rFonts w:ascii="Verdana" w:hAnsi="Verdana"/>
                <w:sz w:val="16"/>
                <w:szCs w:val="16"/>
                <w:lang w:val="en-US" w:eastAsia="en-US"/>
              </w:rPr>
              <w:t>presented by</w:t>
            </w:r>
            <w:r w:rsidRPr="00BD0E15">
              <w:rPr>
                <w:rFonts w:ascii="Verdana" w:hAnsi="Verdana"/>
                <w:sz w:val="16"/>
                <w:szCs w:val="16"/>
                <w:lang w:val="en-US" w:eastAsia="en-US"/>
              </w:rPr>
              <w:t xml:space="preserve"> a patient at a specific point in time.</w:t>
            </w:r>
            <w:r w:rsidRPr="00BD0E15">
              <w:rPr>
                <w:sz w:val="16"/>
                <w:szCs w:val="16"/>
                <w:lang w:val="en-US" w:eastAsia="en-US"/>
              </w:rPr>
              <w:t xml:space="preserve"> </w:t>
            </w:r>
          </w:p>
        </w:tc>
      </w:tr>
      <w:tr w:rsidR="00857495" w:rsidRPr="00322CA4" w14:paraId="3C679C07" w14:textId="77777777" w:rsidTr="00BA21B5">
        <w:tc>
          <w:tcPr>
            <w:tcW w:w="4542" w:type="dxa"/>
            <w:shd w:val="clear" w:color="auto" w:fill="auto"/>
          </w:tcPr>
          <w:p w14:paraId="17E262C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4.59 Reporte de seguridad de un estudio clínico: </w:t>
            </w:r>
            <w:r w:rsidRPr="00C93799">
              <w:rPr>
                <w:rFonts w:ascii="Verdana" w:hAnsi="Verdana"/>
                <w:sz w:val="16"/>
                <w:szCs w:val="16"/>
              </w:rPr>
              <w:t>al documento detallado que describe la frecuencia e incidencia de eventos adversos presentados durante el desarrollo del estudio clínico. Puede ser de seguimiento (todos los realizados durante la ejecución del estudio) o final (el realizado al término del estudio).</w:t>
            </w:r>
          </w:p>
        </w:tc>
        <w:tc>
          <w:tcPr>
            <w:tcW w:w="4542" w:type="dxa"/>
            <w:shd w:val="clear" w:color="auto" w:fill="auto"/>
          </w:tcPr>
          <w:p w14:paraId="62F3C208"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4.59 Safety report of a clinical study:</w:t>
            </w:r>
            <w:r w:rsidRPr="00BD0E15">
              <w:rPr>
                <w:sz w:val="16"/>
                <w:szCs w:val="16"/>
                <w:lang w:val="en-US" w:eastAsia="en-US"/>
              </w:rPr>
              <w:t xml:space="preserve"> </w:t>
            </w:r>
            <w:r w:rsidRPr="00BD0E15">
              <w:rPr>
                <w:rFonts w:ascii="Verdana" w:hAnsi="Verdana"/>
                <w:sz w:val="16"/>
                <w:szCs w:val="16"/>
                <w:lang w:val="en-US" w:eastAsia="en-US"/>
              </w:rPr>
              <w:t xml:space="preserve">the detailed document that describes the frequency and incidence of adverse events presented during the </w:t>
            </w:r>
            <w:r>
              <w:rPr>
                <w:rFonts w:ascii="Verdana" w:hAnsi="Verdana"/>
                <w:sz w:val="16"/>
                <w:szCs w:val="16"/>
                <w:lang w:val="en-US" w:eastAsia="en-US"/>
              </w:rPr>
              <w:t xml:space="preserve">performance </w:t>
            </w:r>
            <w:r w:rsidRPr="00BD0E15">
              <w:rPr>
                <w:rFonts w:ascii="Verdana" w:hAnsi="Verdana"/>
                <w:sz w:val="16"/>
                <w:szCs w:val="16"/>
                <w:lang w:val="en-US" w:eastAsia="en-US"/>
              </w:rPr>
              <w:t>of the clinical study.</w:t>
            </w:r>
            <w:r w:rsidRPr="00BD0E15">
              <w:rPr>
                <w:sz w:val="16"/>
                <w:szCs w:val="16"/>
                <w:lang w:val="en-US" w:eastAsia="en-US"/>
              </w:rPr>
              <w:t xml:space="preserve"> </w:t>
            </w:r>
            <w:r w:rsidRPr="00BD0E15">
              <w:rPr>
                <w:rFonts w:ascii="Verdana" w:hAnsi="Verdana"/>
                <w:sz w:val="16"/>
                <w:szCs w:val="16"/>
                <w:lang w:val="en-US" w:eastAsia="en-US"/>
              </w:rPr>
              <w:t xml:space="preserve">It can be </w:t>
            </w:r>
            <w:r>
              <w:rPr>
                <w:rFonts w:ascii="Verdana" w:hAnsi="Verdana"/>
                <w:sz w:val="16"/>
                <w:szCs w:val="16"/>
                <w:lang w:val="en-US" w:eastAsia="en-US"/>
              </w:rPr>
              <w:t xml:space="preserve">a </w:t>
            </w:r>
            <w:r w:rsidRPr="00BD0E15">
              <w:rPr>
                <w:rFonts w:ascii="Verdana" w:hAnsi="Verdana"/>
                <w:sz w:val="16"/>
                <w:szCs w:val="16"/>
                <w:lang w:val="en-US" w:eastAsia="en-US"/>
              </w:rPr>
              <w:t xml:space="preserve">follow-up (all those carried out during the execution of the study) or </w:t>
            </w:r>
            <w:r>
              <w:rPr>
                <w:rFonts w:ascii="Verdana" w:hAnsi="Verdana"/>
                <w:sz w:val="16"/>
                <w:szCs w:val="16"/>
                <w:lang w:val="en-US" w:eastAsia="en-US"/>
              </w:rPr>
              <w:t xml:space="preserve">a </w:t>
            </w:r>
            <w:r w:rsidRPr="00BD0E15">
              <w:rPr>
                <w:rFonts w:ascii="Verdana" w:hAnsi="Verdana"/>
                <w:sz w:val="16"/>
                <w:szCs w:val="16"/>
                <w:lang w:val="en-US" w:eastAsia="en-US"/>
              </w:rPr>
              <w:t xml:space="preserve">final </w:t>
            </w:r>
            <w:r>
              <w:rPr>
                <w:rFonts w:ascii="Verdana" w:hAnsi="Verdana"/>
                <w:sz w:val="16"/>
                <w:szCs w:val="16"/>
                <w:lang w:val="en-US" w:eastAsia="en-US"/>
              </w:rPr>
              <w:t xml:space="preserve">report </w:t>
            </w:r>
            <w:r w:rsidRPr="00BD0E15">
              <w:rPr>
                <w:rFonts w:ascii="Verdana" w:hAnsi="Verdana"/>
                <w:sz w:val="16"/>
                <w:szCs w:val="16"/>
                <w:lang w:val="en-US" w:eastAsia="en-US"/>
              </w:rPr>
              <w:t>(the one carried out at the end of the study).</w:t>
            </w:r>
            <w:r w:rsidRPr="00BD0E15">
              <w:rPr>
                <w:sz w:val="16"/>
                <w:szCs w:val="16"/>
                <w:lang w:val="en-US" w:eastAsia="en-US"/>
              </w:rPr>
              <w:t xml:space="preserve"> </w:t>
            </w:r>
          </w:p>
        </w:tc>
      </w:tr>
      <w:tr w:rsidR="00857495" w:rsidRPr="00322CA4" w14:paraId="118E0EFF" w14:textId="77777777" w:rsidTr="00BA21B5">
        <w:tc>
          <w:tcPr>
            <w:tcW w:w="4542" w:type="dxa"/>
            <w:shd w:val="clear" w:color="auto" w:fill="auto"/>
          </w:tcPr>
          <w:p w14:paraId="6DD97A5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4.60 Reporte periódico de seguridad (RPS): </w:t>
            </w:r>
            <w:r w:rsidRPr="00C93799">
              <w:rPr>
                <w:rFonts w:ascii="Verdana" w:hAnsi="Verdana"/>
                <w:sz w:val="16"/>
                <w:szCs w:val="16"/>
              </w:rPr>
              <w:t>al documento que provee una evaluación del balance beneficio/riesgo de un medicamento/vacuna y que es sometido por el titular de registro sanitario o su representante legal en México al CNFV en periodos definidos posterior a la autorización del registro sanitario o comercialización del producto.</w:t>
            </w:r>
          </w:p>
        </w:tc>
        <w:tc>
          <w:tcPr>
            <w:tcW w:w="4542" w:type="dxa"/>
            <w:shd w:val="clear" w:color="auto" w:fill="auto"/>
          </w:tcPr>
          <w:p w14:paraId="4B36D4C9"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4.60 Periodic safety report (RPS):</w:t>
            </w:r>
            <w:r w:rsidRPr="00BD0E15">
              <w:rPr>
                <w:sz w:val="16"/>
                <w:szCs w:val="16"/>
                <w:lang w:val="en-US" w:eastAsia="en-US"/>
              </w:rPr>
              <w:t xml:space="preserve"> </w:t>
            </w:r>
            <w:r w:rsidRPr="00BD0E15">
              <w:rPr>
                <w:rFonts w:ascii="Verdana" w:hAnsi="Verdana"/>
                <w:sz w:val="16"/>
                <w:szCs w:val="16"/>
                <w:lang w:val="en-US" w:eastAsia="en-US"/>
              </w:rPr>
              <w:t xml:space="preserve">the document that provides an evaluation of the benefit/risk balance of a </w:t>
            </w:r>
            <w:r>
              <w:rPr>
                <w:rFonts w:ascii="Verdana" w:hAnsi="Verdana"/>
                <w:sz w:val="16"/>
                <w:szCs w:val="16"/>
                <w:lang w:val="en-US" w:eastAsia="en-US"/>
              </w:rPr>
              <w:t>drug product</w:t>
            </w:r>
            <w:r w:rsidRPr="00BD0E15">
              <w:rPr>
                <w:rFonts w:ascii="Verdana" w:hAnsi="Verdana"/>
                <w:sz w:val="16"/>
                <w:szCs w:val="16"/>
                <w:lang w:val="en-US" w:eastAsia="en-US"/>
              </w:rPr>
              <w:t>/vaccine and that is submitted by the owner of the sanitary regist</w:t>
            </w:r>
            <w:r>
              <w:rPr>
                <w:rFonts w:ascii="Verdana" w:hAnsi="Verdana"/>
                <w:sz w:val="16"/>
                <w:szCs w:val="16"/>
                <w:lang w:val="en-US" w:eastAsia="en-US"/>
              </w:rPr>
              <w:t>ration</w:t>
            </w:r>
            <w:r w:rsidRPr="00BD0E15">
              <w:rPr>
                <w:rFonts w:ascii="Verdana" w:hAnsi="Verdana"/>
                <w:sz w:val="16"/>
                <w:szCs w:val="16"/>
                <w:lang w:val="en-US" w:eastAsia="en-US"/>
              </w:rPr>
              <w:t xml:space="preserve"> or </w:t>
            </w:r>
            <w:r>
              <w:rPr>
                <w:rFonts w:ascii="Verdana" w:hAnsi="Verdana"/>
                <w:sz w:val="16"/>
                <w:szCs w:val="16"/>
                <w:lang w:val="en-US" w:eastAsia="en-US"/>
              </w:rPr>
              <w:t>their</w:t>
            </w:r>
            <w:r w:rsidRPr="00BD0E15">
              <w:rPr>
                <w:rFonts w:ascii="Verdana" w:hAnsi="Verdana"/>
                <w:sz w:val="16"/>
                <w:szCs w:val="16"/>
                <w:lang w:val="en-US" w:eastAsia="en-US"/>
              </w:rPr>
              <w:t xml:space="preserve"> legal representative in Mexico to the CNFV in defined periods after the authorization of the sanitary registration or commercia</w:t>
            </w:r>
            <w:r>
              <w:rPr>
                <w:rFonts w:ascii="Verdana" w:hAnsi="Verdana"/>
                <w:sz w:val="16"/>
                <w:szCs w:val="16"/>
                <w:lang w:val="en-US" w:eastAsia="en-US"/>
              </w:rPr>
              <w:t>l distribution</w:t>
            </w:r>
            <w:r w:rsidRPr="00BD0E15">
              <w:rPr>
                <w:rFonts w:ascii="Verdana" w:hAnsi="Verdana"/>
                <w:sz w:val="16"/>
                <w:szCs w:val="16"/>
                <w:lang w:val="en-US" w:eastAsia="en-US"/>
              </w:rPr>
              <w:t xml:space="preserve"> of the product.</w:t>
            </w:r>
            <w:r w:rsidRPr="00BD0E15">
              <w:rPr>
                <w:sz w:val="16"/>
                <w:szCs w:val="16"/>
                <w:lang w:val="en-US" w:eastAsia="en-US"/>
              </w:rPr>
              <w:t xml:space="preserve"> </w:t>
            </w:r>
          </w:p>
        </w:tc>
      </w:tr>
      <w:tr w:rsidR="00857495" w:rsidRPr="00322CA4" w14:paraId="72F6DCF7" w14:textId="77777777" w:rsidTr="00BA21B5">
        <w:tc>
          <w:tcPr>
            <w:tcW w:w="4542" w:type="dxa"/>
            <w:shd w:val="clear" w:color="auto" w:fill="auto"/>
          </w:tcPr>
          <w:p w14:paraId="11E1F64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4.61 Responsable de Farmacovigilancia:</w:t>
            </w:r>
            <w:r w:rsidRPr="00C93799">
              <w:rPr>
                <w:rFonts w:ascii="Verdana" w:hAnsi="Verdana"/>
                <w:sz w:val="16"/>
                <w:szCs w:val="16"/>
              </w:rPr>
              <w:t xml:space="preserve"> al profesional de la salud capacitado en Farmacovigilancia, encargado de coordinar e implementar las actividades en materia de Farmacovigilancia, quien será el único interlocutor válido en esta materia ante el CNFV, de conformidad con la normativa aplicable.</w:t>
            </w:r>
          </w:p>
        </w:tc>
        <w:tc>
          <w:tcPr>
            <w:tcW w:w="4542" w:type="dxa"/>
            <w:shd w:val="clear" w:color="auto" w:fill="auto"/>
          </w:tcPr>
          <w:p w14:paraId="24B29B27"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 xml:space="preserve">4.61 </w:t>
            </w:r>
            <w:r>
              <w:rPr>
                <w:rFonts w:ascii="Verdana" w:hAnsi="Verdana"/>
                <w:b/>
                <w:bCs/>
                <w:sz w:val="16"/>
                <w:szCs w:val="16"/>
                <w:lang w:val="en-US" w:eastAsia="en-US"/>
              </w:rPr>
              <w:t xml:space="preserve">Party Responsible for </w:t>
            </w:r>
            <w:r w:rsidRPr="00BD0E15">
              <w:rPr>
                <w:rFonts w:ascii="Verdana" w:hAnsi="Verdana"/>
                <w:b/>
                <w:bCs/>
                <w:sz w:val="16"/>
                <w:szCs w:val="16"/>
                <w:lang w:val="en-US" w:eastAsia="en-US"/>
              </w:rPr>
              <w:t>Pharmacovigilance:</w:t>
            </w:r>
            <w:r w:rsidRPr="00BD0E15">
              <w:rPr>
                <w:sz w:val="16"/>
                <w:szCs w:val="16"/>
                <w:lang w:val="en-US" w:eastAsia="en-US"/>
              </w:rPr>
              <w:t xml:space="preserve"> </w:t>
            </w:r>
            <w:r w:rsidRPr="00BD0E15">
              <w:rPr>
                <w:rFonts w:ascii="Verdana" w:hAnsi="Verdana"/>
                <w:sz w:val="16"/>
                <w:szCs w:val="16"/>
                <w:lang w:val="en-US" w:eastAsia="en-US"/>
              </w:rPr>
              <w:t xml:space="preserve">the health professional trained in Pharmacovigilance, in charge of coordinating and implementing the Pharmacovigilance activities, who will be the only valid interlocutor in this matter </w:t>
            </w:r>
            <w:r>
              <w:rPr>
                <w:rFonts w:ascii="Verdana" w:hAnsi="Verdana"/>
                <w:sz w:val="16"/>
                <w:szCs w:val="16"/>
                <w:lang w:val="en-US" w:eastAsia="en-US"/>
              </w:rPr>
              <w:t>to</w:t>
            </w:r>
            <w:r w:rsidRPr="00BD0E15">
              <w:rPr>
                <w:rFonts w:ascii="Verdana" w:hAnsi="Verdana"/>
                <w:sz w:val="16"/>
                <w:szCs w:val="16"/>
                <w:lang w:val="en-US" w:eastAsia="en-US"/>
              </w:rPr>
              <w:t xml:space="preserve"> the CNFV, in accordance with the applicable regulations.</w:t>
            </w:r>
            <w:r w:rsidRPr="00BD0E15">
              <w:rPr>
                <w:sz w:val="16"/>
                <w:szCs w:val="16"/>
                <w:lang w:val="en-US" w:eastAsia="en-US"/>
              </w:rPr>
              <w:t xml:space="preserve"> </w:t>
            </w:r>
          </w:p>
        </w:tc>
      </w:tr>
      <w:tr w:rsidR="00857495" w:rsidRPr="00322CA4" w14:paraId="480FFEFB" w14:textId="77777777" w:rsidTr="00BA21B5">
        <w:tc>
          <w:tcPr>
            <w:tcW w:w="4542" w:type="dxa"/>
            <w:shd w:val="clear" w:color="auto" w:fill="auto"/>
          </w:tcPr>
          <w:p w14:paraId="0387D99C"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4.62 Riesgo identificado:</w:t>
            </w:r>
            <w:r w:rsidRPr="00C93799">
              <w:rPr>
                <w:rFonts w:ascii="Verdana" w:hAnsi="Verdana"/>
                <w:sz w:val="16"/>
                <w:szCs w:val="16"/>
              </w:rPr>
              <w:t xml:space="preserve"> al suceso médico no deseado, para el cual existen pruebas suficientes de una asociación con el medicamento o vacuna de interés</w:t>
            </w:r>
            <w:r w:rsidRPr="00C93799">
              <w:rPr>
                <w:rFonts w:ascii="Verdana" w:hAnsi="Verdana"/>
                <w:b/>
                <w:sz w:val="16"/>
                <w:szCs w:val="16"/>
              </w:rPr>
              <w:t>.</w:t>
            </w:r>
          </w:p>
        </w:tc>
        <w:tc>
          <w:tcPr>
            <w:tcW w:w="4542" w:type="dxa"/>
            <w:shd w:val="clear" w:color="auto" w:fill="auto"/>
          </w:tcPr>
          <w:p w14:paraId="0DB3DC1D"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4.62 Identified risk:</w:t>
            </w:r>
            <w:r w:rsidRPr="00BD0E15">
              <w:rPr>
                <w:sz w:val="16"/>
                <w:szCs w:val="16"/>
                <w:lang w:val="en-US" w:eastAsia="en-US"/>
              </w:rPr>
              <w:t xml:space="preserve"> </w:t>
            </w:r>
            <w:r w:rsidRPr="00BD0E15">
              <w:rPr>
                <w:rFonts w:ascii="Verdana" w:hAnsi="Verdana"/>
                <w:sz w:val="16"/>
                <w:szCs w:val="16"/>
                <w:lang w:val="en-US" w:eastAsia="en-US"/>
              </w:rPr>
              <w:t xml:space="preserve">unwanted medical event, for which there is sufficient evidence of an association with the </w:t>
            </w:r>
            <w:r>
              <w:rPr>
                <w:rFonts w:ascii="Verdana" w:hAnsi="Verdana"/>
                <w:sz w:val="16"/>
                <w:szCs w:val="16"/>
                <w:lang w:val="en-US" w:eastAsia="en-US"/>
              </w:rPr>
              <w:t xml:space="preserve">drug product </w:t>
            </w:r>
            <w:r w:rsidRPr="00BD0E15">
              <w:rPr>
                <w:rFonts w:ascii="Verdana" w:hAnsi="Verdana"/>
                <w:sz w:val="16"/>
                <w:szCs w:val="16"/>
                <w:lang w:val="en-US" w:eastAsia="en-US"/>
              </w:rPr>
              <w:t>or vaccine of interest</w:t>
            </w:r>
            <w:r w:rsidRPr="00BD0E15">
              <w:rPr>
                <w:rFonts w:ascii="Verdana" w:hAnsi="Verdana"/>
                <w:b/>
                <w:bCs/>
                <w:sz w:val="16"/>
                <w:szCs w:val="16"/>
                <w:lang w:val="en-US" w:eastAsia="en-US"/>
              </w:rPr>
              <w:t>.</w:t>
            </w:r>
            <w:r w:rsidRPr="00BD0E15">
              <w:rPr>
                <w:sz w:val="16"/>
                <w:szCs w:val="16"/>
                <w:lang w:val="en-US" w:eastAsia="en-US"/>
              </w:rPr>
              <w:t xml:space="preserve"> </w:t>
            </w:r>
          </w:p>
        </w:tc>
      </w:tr>
      <w:tr w:rsidR="00857495" w:rsidRPr="00322CA4" w14:paraId="79718E83" w14:textId="77777777" w:rsidTr="00BA21B5">
        <w:tc>
          <w:tcPr>
            <w:tcW w:w="4542" w:type="dxa"/>
            <w:shd w:val="clear" w:color="auto" w:fill="auto"/>
          </w:tcPr>
          <w:p w14:paraId="28B5B0BC" w14:textId="77777777" w:rsidR="00857495" w:rsidRPr="00DE150C" w:rsidRDefault="00857495" w:rsidP="00857495">
            <w:pPr>
              <w:pStyle w:val="texto0"/>
              <w:spacing w:after="40" w:line="276" w:lineRule="auto"/>
              <w:ind w:firstLine="0"/>
              <w:rPr>
                <w:rFonts w:ascii="Verdana" w:hAnsi="Verdana"/>
                <w:sz w:val="16"/>
                <w:szCs w:val="16"/>
              </w:rPr>
            </w:pPr>
            <w:r w:rsidRPr="00DE150C">
              <w:rPr>
                <w:rFonts w:ascii="Verdana" w:hAnsi="Verdana"/>
                <w:b/>
                <w:sz w:val="16"/>
                <w:szCs w:val="16"/>
              </w:rPr>
              <w:t>4.63 Riesgo importante:</w:t>
            </w:r>
            <w:r w:rsidRPr="00DE150C">
              <w:rPr>
                <w:rFonts w:ascii="Verdana" w:hAnsi="Verdana"/>
                <w:sz w:val="16"/>
                <w:szCs w:val="16"/>
              </w:rPr>
              <w:t xml:space="preserve"> al riesgo identificado o potencial que puede tener un impacto negativo en el balance beneficio/riesgo del producto o que tenga implicaciones para la salud pública. Lo que constituye un riesgo importante dependerá de varios factores incluyendo el impacto en el individuo, la seriedad del riesgo y el impacto en la salud pública.</w:t>
            </w:r>
          </w:p>
        </w:tc>
        <w:tc>
          <w:tcPr>
            <w:tcW w:w="4542" w:type="dxa"/>
            <w:shd w:val="clear" w:color="auto" w:fill="auto"/>
          </w:tcPr>
          <w:p w14:paraId="5D49F60F" w14:textId="77777777" w:rsidR="00857495" w:rsidRPr="00DE150C" w:rsidRDefault="00857495" w:rsidP="00857495">
            <w:pPr>
              <w:spacing w:after="40" w:line="276" w:lineRule="auto"/>
              <w:jc w:val="both"/>
              <w:rPr>
                <w:sz w:val="16"/>
                <w:szCs w:val="16"/>
                <w:lang w:val="en-US" w:eastAsia="en-US"/>
              </w:rPr>
            </w:pPr>
            <w:r w:rsidRPr="00DE150C">
              <w:rPr>
                <w:rFonts w:ascii="Verdana" w:hAnsi="Verdana"/>
                <w:b/>
                <w:bCs/>
                <w:sz w:val="16"/>
                <w:szCs w:val="16"/>
                <w:lang w:val="en-US" w:eastAsia="en-US"/>
              </w:rPr>
              <w:t>4.63 Important</w:t>
            </w:r>
            <w:r w:rsidRPr="00DE150C">
              <w:rPr>
                <w:sz w:val="16"/>
                <w:szCs w:val="16"/>
                <w:lang w:val="en-US" w:eastAsia="en-US"/>
              </w:rPr>
              <w:t xml:space="preserve"> </w:t>
            </w:r>
            <w:r w:rsidRPr="00DE150C">
              <w:rPr>
                <w:rFonts w:ascii="Verdana" w:hAnsi="Verdana"/>
                <w:b/>
                <w:sz w:val="16"/>
                <w:szCs w:val="16"/>
                <w:lang w:val="en-US" w:eastAsia="en-US"/>
              </w:rPr>
              <w:t>risk</w:t>
            </w:r>
            <w:r w:rsidRPr="00DE150C">
              <w:rPr>
                <w:rFonts w:ascii="Verdana" w:hAnsi="Verdana"/>
                <w:b/>
                <w:bCs/>
                <w:sz w:val="16"/>
                <w:szCs w:val="16"/>
                <w:lang w:val="en-US" w:eastAsia="en-US"/>
              </w:rPr>
              <w:t>:</w:t>
            </w:r>
            <w:r w:rsidRPr="00DE150C">
              <w:rPr>
                <w:sz w:val="16"/>
                <w:szCs w:val="16"/>
                <w:lang w:val="en-US" w:eastAsia="en-US"/>
              </w:rPr>
              <w:t xml:space="preserve"> </w:t>
            </w:r>
            <w:r w:rsidRPr="00DE150C">
              <w:rPr>
                <w:rFonts w:ascii="Verdana" w:hAnsi="Verdana"/>
                <w:sz w:val="16"/>
                <w:szCs w:val="16"/>
                <w:lang w:val="en-US" w:eastAsia="en-US"/>
              </w:rPr>
              <w:t>the identified or potential risk that may have a negative impact on the benefit/risk balance of the product or that has implications for public health.</w:t>
            </w:r>
            <w:r w:rsidRPr="00DE150C">
              <w:rPr>
                <w:sz w:val="16"/>
                <w:szCs w:val="16"/>
                <w:lang w:val="en-US" w:eastAsia="en-US"/>
              </w:rPr>
              <w:t xml:space="preserve"> </w:t>
            </w:r>
            <w:r w:rsidRPr="00DE150C">
              <w:rPr>
                <w:rFonts w:ascii="Verdana" w:hAnsi="Verdana"/>
                <w:sz w:val="16"/>
                <w:szCs w:val="16"/>
                <w:lang w:val="en-US" w:eastAsia="en-US"/>
              </w:rPr>
              <w:t>What constitutes an important risk will depend on several factors including the impact on the individual, the seriousness of the risk and the impact on public health.</w:t>
            </w:r>
            <w:r w:rsidRPr="00DE150C">
              <w:rPr>
                <w:sz w:val="16"/>
                <w:szCs w:val="16"/>
                <w:lang w:val="en-US" w:eastAsia="en-US"/>
              </w:rPr>
              <w:t xml:space="preserve"> </w:t>
            </w:r>
          </w:p>
        </w:tc>
      </w:tr>
      <w:tr w:rsidR="00857495" w:rsidRPr="00322CA4" w14:paraId="22FD7EE8" w14:textId="77777777" w:rsidTr="00BA21B5">
        <w:tc>
          <w:tcPr>
            <w:tcW w:w="4542" w:type="dxa"/>
            <w:shd w:val="clear" w:color="auto" w:fill="auto"/>
          </w:tcPr>
          <w:p w14:paraId="14753B7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4.64 Riesgo potencial: </w:t>
            </w:r>
            <w:r w:rsidRPr="00C93799">
              <w:rPr>
                <w:rFonts w:ascii="Verdana" w:hAnsi="Verdana"/>
                <w:sz w:val="16"/>
                <w:szCs w:val="16"/>
              </w:rPr>
              <w:t>al suceso médico no deseado, para el cual existen bases que permiten suponer una asociación con el medicamento o vacuna de interés, pero dicha asociación no ha sido confirmada.</w:t>
            </w:r>
          </w:p>
        </w:tc>
        <w:tc>
          <w:tcPr>
            <w:tcW w:w="4542" w:type="dxa"/>
            <w:shd w:val="clear" w:color="auto" w:fill="auto"/>
          </w:tcPr>
          <w:p w14:paraId="70771214"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4.64 Potential risk:</w:t>
            </w:r>
            <w:r w:rsidRPr="00BD0E15">
              <w:rPr>
                <w:sz w:val="16"/>
                <w:szCs w:val="16"/>
                <w:lang w:val="en-US" w:eastAsia="en-US"/>
              </w:rPr>
              <w:t xml:space="preserve"> </w:t>
            </w:r>
            <w:r w:rsidRPr="00BD0E15">
              <w:rPr>
                <w:rFonts w:ascii="Verdana" w:hAnsi="Verdana"/>
                <w:sz w:val="16"/>
                <w:szCs w:val="16"/>
                <w:lang w:val="en-US" w:eastAsia="en-US"/>
              </w:rPr>
              <w:t xml:space="preserve">the unwanted medical event, for which there </w:t>
            </w:r>
            <w:r>
              <w:rPr>
                <w:rFonts w:ascii="Verdana" w:hAnsi="Verdana"/>
                <w:sz w:val="16"/>
                <w:szCs w:val="16"/>
                <w:lang w:val="en-US" w:eastAsia="en-US"/>
              </w:rPr>
              <w:t>is criteria that permits</w:t>
            </w:r>
            <w:r w:rsidRPr="00BD0E15">
              <w:rPr>
                <w:rFonts w:ascii="Verdana" w:hAnsi="Verdana"/>
                <w:sz w:val="16"/>
                <w:szCs w:val="16"/>
                <w:lang w:val="en-US" w:eastAsia="en-US"/>
              </w:rPr>
              <w:t xml:space="preserve"> </w:t>
            </w:r>
            <w:r>
              <w:rPr>
                <w:rFonts w:ascii="Verdana" w:hAnsi="Verdana"/>
                <w:sz w:val="16"/>
                <w:szCs w:val="16"/>
                <w:lang w:val="en-US" w:eastAsia="en-US"/>
              </w:rPr>
              <w:t>assuming</w:t>
            </w:r>
            <w:r w:rsidRPr="00BD0E15">
              <w:rPr>
                <w:rFonts w:ascii="Verdana" w:hAnsi="Verdana"/>
                <w:sz w:val="16"/>
                <w:szCs w:val="16"/>
                <w:lang w:val="en-US" w:eastAsia="en-US"/>
              </w:rPr>
              <w:t xml:space="preserve"> an association with the </w:t>
            </w:r>
            <w:r>
              <w:rPr>
                <w:rFonts w:ascii="Verdana" w:hAnsi="Verdana"/>
                <w:sz w:val="16"/>
                <w:szCs w:val="16"/>
                <w:lang w:val="en-US" w:eastAsia="en-US"/>
              </w:rPr>
              <w:t>drug product or vaccine</w:t>
            </w:r>
            <w:r w:rsidRPr="00BD0E15">
              <w:rPr>
                <w:rFonts w:ascii="Verdana" w:hAnsi="Verdana"/>
                <w:sz w:val="16"/>
                <w:szCs w:val="16"/>
                <w:lang w:val="en-US" w:eastAsia="en-US"/>
              </w:rPr>
              <w:t xml:space="preserve"> of interest, but this association has not been confirmed.</w:t>
            </w:r>
            <w:r w:rsidRPr="00BD0E15">
              <w:rPr>
                <w:sz w:val="16"/>
                <w:szCs w:val="16"/>
                <w:lang w:val="en-US" w:eastAsia="en-US"/>
              </w:rPr>
              <w:t xml:space="preserve"> </w:t>
            </w:r>
          </w:p>
        </w:tc>
      </w:tr>
      <w:tr w:rsidR="00857495" w:rsidRPr="00322CA4" w14:paraId="11F3524A" w14:textId="77777777" w:rsidTr="00BA21B5">
        <w:tc>
          <w:tcPr>
            <w:tcW w:w="4542" w:type="dxa"/>
            <w:shd w:val="clear" w:color="auto" w:fill="auto"/>
          </w:tcPr>
          <w:p w14:paraId="71FA44A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4.65 Señal: </w:t>
            </w:r>
            <w:r w:rsidRPr="00C93799">
              <w:rPr>
                <w:rFonts w:ascii="Verdana" w:hAnsi="Verdana"/>
                <w:sz w:val="16"/>
                <w:szCs w:val="16"/>
              </w:rPr>
              <w:t xml:space="preserve">a la información que surge de una o más fuentes documentales, incluyendo observaciones y experimentos, la cual sugiere una asociación causal potencialmente nueva o un nuevo aspecto de una </w:t>
            </w:r>
            <w:r w:rsidRPr="00C93799">
              <w:rPr>
                <w:rFonts w:ascii="Verdana" w:hAnsi="Verdana"/>
                <w:sz w:val="16"/>
                <w:szCs w:val="16"/>
              </w:rPr>
              <w:lastRenderedPageBreak/>
              <w:t>asociación previamente conocida entre una intervención y un evento o conjunto de eventos relacionados, ya sean adversos o benéficos y que se considera suficiente para justificar una acción de verificación de la información.</w:t>
            </w:r>
          </w:p>
        </w:tc>
        <w:tc>
          <w:tcPr>
            <w:tcW w:w="4542" w:type="dxa"/>
            <w:shd w:val="clear" w:color="auto" w:fill="auto"/>
          </w:tcPr>
          <w:p w14:paraId="29288141"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lastRenderedPageBreak/>
              <w:t>4.65 Sign:</w:t>
            </w:r>
            <w:r w:rsidRPr="00BD0E15">
              <w:rPr>
                <w:sz w:val="16"/>
                <w:szCs w:val="16"/>
                <w:lang w:val="en-US" w:eastAsia="en-US"/>
              </w:rPr>
              <w:t xml:space="preserve"> </w:t>
            </w:r>
            <w:r w:rsidRPr="00BD0E15">
              <w:rPr>
                <w:rFonts w:ascii="Verdana" w:hAnsi="Verdana"/>
                <w:sz w:val="16"/>
                <w:szCs w:val="16"/>
                <w:lang w:val="en-US" w:eastAsia="en-US"/>
              </w:rPr>
              <w:t xml:space="preserve">information that arises from one or more documentary sources, including observations and experiments, which suggests a potentially new causal association or a new aspect of a previously known </w:t>
            </w:r>
            <w:r w:rsidRPr="00BD0E15">
              <w:rPr>
                <w:rFonts w:ascii="Verdana" w:hAnsi="Verdana"/>
                <w:sz w:val="16"/>
                <w:szCs w:val="16"/>
                <w:lang w:val="en-US" w:eastAsia="en-US"/>
              </w:rPr>
              <w:lastRenderedPageBreak/>
              <w:t>association between an intervention and an event or set of related events, and are adverse or beneficial and that is considered sufficient to justify an action to verify the information.</w:t>
            </w:r>
            <w:r w:rsidRPr="00BD0E15">
              <w:rPr>
                <w:sz w:val="16"/>
                <w:szCs w:val="16"/>
                <w:lang w:val="en-US" w:eastAsia="en-US"/>
              </w:rPr>
              <w:t xml:space="preserve"> </w:t>
            </w:r>
          </w:p>
        </w:tc>
      </w:tr>
      <w:tr w:rsidR="00857495" w:rsidRPr="003B10E0" w14:paraId="6E964567" w14:textId="77777777" w:rsidTr="00BA21B5">
        <w:tc>
          <w:tcPr>
            <w:tcW w:w="4542" w:type="dxa"/>
            <w:shd w:val="clear" w:color="auto" w:fill="auto"/>
          </w:tcPr>
          <w:p w14:paraId="3EA892C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4.66 Señal nueva:</w:t>
            </w:r>
            <w:r w:rsidRPr="00C93799">
              <w:rPr>
                <w:rFonts w:ascii="Verdana" w:hAnsi="Verdana"/>
                <w:sz w:val="16"/>
                <w:szCs w:val="16"/>
              </w:rPr>
              <w:t xml:space="preserve"> a la señal que ha sido identificada durante la evaluación del beneficio/riesgo del reporte periódico de seguridad. Asimismo, se considera como una señal nueva cuando la información clínica de una señal previamente cerrada está disponible durante el intervalo de evaluación del reporte periódico de seguridad.</w:t>
            </w:r>
          </w:p>
        </w:tc>
        <w:tc>
          <w:tcPr>
            <w:tcW w:w="4542" w:type="dxa"/>
            <w:shd w:val="clear" w:color="auto" w:fill="auto"/>
          </w:tcPr>
          <w:p w14:paraId="641401CF"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4.66 New sign:</w:t>
            </w:r>
            <w:r w:rsidRPr="00BD0E15">
              <w:rPr>
                <w:sz w:val="16"/>
                <w:szCs w:val="16"/>
                <w:lang w:val="en-US" w:eastAsia="en-US"/>
              </w:rPr>
              <w:t xml:space="preserve"> </w:t>
            </w:r>
            <w:r>
              <w:rPr>
                <w:rFonts w:ascii="Verdana" w:hAnsi="Verdana"/>
                <w:sz w:val="16"/>
                <w:szCs w:val="16"/>
                <w:lang w:val="en-US" w:eastAsia="en-US"/>
              </w:rPr>
              <w:t>the sign</w:t>
            </w:r>
            <w:r w:rsidRPr="00BD0E15">
              <w:rPr>
                <w:rFonts w:ascii="Verdana" w:hAnsi="Verdana"/>
                <w:sz w:val="16"/>
                <w:szCs w:val="16"/>
                <w:lang w:val="en-US" w:eastAsia="en-US"/>
              </w:rPr>
              <w:t xml:space="preserve"> that has been identified during the benefit/risk assessment of the periodic safety report.</w:t>
            </w:r>
            <w:r w:rsidRPr="00BD0E15">
              <w:rPr>
                <w:sz w:val="16"/>
                <w:szCs w:val="16"/>
                <w:lang w:val="en-US" w:eastAsia="en-US"/>
              </w:rPr>
              <w:t xml:space="preserve"> </w:t>
            </w:r>
            <w:r w:rsidRPr="00BD0E15">
              <w:rPr>
                <w:rFonts w:ascii="Verdana" w:hAnsi="Verdana"/>
                <w:sz w:val="16"/>
                <w:szCs w:val="16"/>
                <w:lang w:val="en-US" w:eastAsia="en-US"/>
              </w:rPr>
              <w:t>Likewise, it is considered as a new sign when the clinical information of a previously closed sign is available during the evaluation interval of the periodic safety report.</w:t>
            </w:r>
            <w:r w:rsidRPr="00BD0E15">
              <w:rPr>
                <w:sz w:val="16"/>
                <w:szCs w:val="16"/>
                <w:lang w:val="en-US" w:eastAsia="en-US"/>
              </w:rPr>
              <w:t xml:space="preserve"> </w:t>
            </w:r>
          </w:p>
        </w:tc>
      </w:tr>
      <w:tr w:rsidR="00857495" w:rsidRPr="003B10E0" w14:paraId="6E884102" w14:textId="77777777" w:rsidTr="00BA21B5">
        <w:tc>
          <w:tcPr>
            <w:tcW w:w="4542" w:type="dxa"/>
            <w:shd w:val="clear" w:color="auto" w:fill="auto"/>
          </w:tcPr>
          <w:p w14:paraId="15F16D2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4.67</w:t>
            </w:r>
            <w:r w:rsidRPr="00C93799">
              <w:rPr>
                <w:rFonts w:ascii="Verdana" w:hAnsi="Verdana"/>
                <w:sz w:val="16"/>
                <w:szCs w:val="16"/>
              </w:rPr>
              <w:t xml:space="preserve"> </w:t>
            </w:r>
            <w:r w:rsidRPr="00C93799">
              <w:rPr>
                <w:rFonts w:ascii="Verdana" w:hAnsi="Verdana"/>
                <w:b/>
                <w:sz w:val="16"/>
                <w:szCs w:val="16"/>
              </w:rPr>
              <w:t>Señal en curso:</w:t>
            </w:r>
            <w:r w:rsidRPr="00C93799">
              <w:rPr>
                <w:rFonts w:ascii="Verdana" w:hAnsi="Verdana"/>
                <w:sz w:val="16"/>
                <w:szCs w:val="16"/>
              </w:rPr>
              <w:t xml:space="preserve"> a la que permanece bajo valoración en el punto de corte de información durante la evaluación del beneficio/riesgo del reporte periódico de seguridad.</w:t>
            </w:r>
          </w:p>
        </w:tc>
        <w:tc>
          <w:tcPr>
            <w:tcW w:w="4542" w:type="dxa"/>
            <w:shd w:val="clear" w:color="auto" w:fill="auto"/>
          </w:tcPr>
          <w:p w14:paraId="69F4C722"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4.67</w:t>
            </w:r>
            <w:r w:rsidRPr="00BD0E15">
              <w:rPr>
                <w:sz w:val="16"/>
                <w:szCs w:val="16"/>
                <w:lang w:val="en-US" w:eastAsia="en-US"/>
              </w:rPr>
              <w:t xml:space="preserve"> </w:t>
            </w:r>
            <w:r w:rsidRPr="00BD0E15">
              <w:rPr>
                <w:rFonts w:ascii="Verdana" w:hAnsi="Verdana"/>
                <w:b/>
                <w:bCs/>
                <w:sz w:val="16"/>
                <w:szCs w:val="16"/>
                <w:lang w:val="en-US" w:eastAsia="en-US"/>
              </w:rPr>
              <w:t>Sign in progress:</w:t>
            </w:r>
            <w:r w:rsidRPr="00BD0E15">
              <w:rPr>
                <w:sz w:val="16"/>
                <w:szCs w:val="16"/>
                <w:lang w:val="en-US" w:eastAsia="en-US"/>
              </w:rPr>
              <w:t xml:space="preserve"> </w:t>
            </w:r>
            <w:r w:rsidRPr="00BD0E15">
              <w:rPr>
                <w:rFonts w:ascii="Verdana" w:hAnsi="Verdana"/>
                <w:sz w:val="16"/>
                <w:szCs w:val="16"/>
                <w:lang w:val="en-US" w:eastAsia="en-US"/>
              </w:rPr>
              <w:t>the one that remains under valuation at the cutoff point of information during the evaluation of the benefit/risk of the periodic safety report.</w:t>
            </w:r>
            <w:r w:rsidRPr="00BD0E15">
              <w:rPr>
                <w:sz w:val="16"/>
                <w:szCs w:val="16"/>
                <w:lang w:val="en-US" w:eastAsia="en-US"/>
              </w:rPr>
              <w:t xml:space="preserve"> </w:t>
            </w:r>
          </w:p>
        </w:tc>
      </w:tr>
      <w:tr w:rsidR="00857495" w:rsidRPr="003B10E0" w14:paraId="523E8FD8" w14:textId="77777777" w:rsidTr="00BA21B5">
        <w:tc>
          <w:tcPr>
            <w:tcW w:w="4542" w:type="dxa"/>
            <w:shd w:val="clear" w:color="auto" w:fill="auto"/>
          </w:tcPr>
          <w:p w14:paraId="7C32EBE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4.68 Señal cerrada:</w:t>
            </w:r>
            <w:r w:rsidRPr="00C93799">
              <w:rPr>
                <w:rFonts w:ascii="Verdana" w:hAnsi="Verdana"/>
                <w:sz w:val="16"/>
                <w:szCs w:val="16"/>
              </w:rPr>
              <w:t xml:space="preserve"> aquella cuya valoración ha sido completada durante la evaluación del beneficio/riesgo del reporte periódico de seguridad.</w:t>
            </w:r>
          </w:p>
        </w:tc>
        <w:tc>
          <w:tcPr>
            <w:tcW w:w="4542" w:type="dxa"/>
            <w:shd w:val="clear" w:color="auto" w:fill="auto"/>
          </w:tcPr>
          <w:p w14:paraId="488FDDD8"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 xml:space="preserve">4.68 Closed sign: </w:t>
            </w:r>
            <w:r w:rsidRPr="00847293">
              <w:rPr>
                <w:rFonts w:ascii="Verdana" w:hAnsi="Verdana"/>
                <w:bCs/>
                <w:sz w:val="16"/>
                <w:szCs w:val="16"/>
                <w:lang w:val="en-US" w:eastAsia="en-US"/>
              </w:rPr>
              <w:t>that</w:t>
            </w:r>
            <w:r>
              <w:rPr>
                <w:rFonts w:ascii="Verdana" w:hAnsi="Verdana"/>
                <w:b/>
                <w:bCs/>
                <w:sz w:val="16"/>
                <w:szCs w:val="16"/>
                <w:lang w:val="en-US" w:eastAsia="en-US"/>
              </w:rPr>
              <w:t xml:space="preserve"> </w:t>
            </w:r>
            <w:r w:rsidRPr="00BD0E15">
              <w:rPr>
                <w:rFonts w:ascii="Verdana" w:hAnsi="Verdana"/>
                <w:sz w:val="16"/>
                <w:szCs w:val="16"/>
                <w:lang w:val="en-US" w:eastAsia="en-US"/>
              </w:rPr>
              <w:t>whose valuation has been completed during the evaluation of the benefit/risk of the periodic safety report.</w:t>
            </w:r>
            <w:r w:rsidRPr="00BD0E15">
              <w:rPr>
                <w:sz w:val="16"/>
                <w:szCs w:val="16"/>
                <w:lang w:val="en-US" w:eastAsia="en-US"/>
              </w:rPr>
              <w:t xml:space="preserve"> </w:t>
            </w:r>
          </w:p>
        </w:tc>
      </w:tr>
      <w:tr w:rsidR="00857495" w:rsidRPr="003B10E0" w14:paraId="0E5D417C" w14:textId="77777777" w:rsidTr="00BA21B5">
        <w:tc>
          <w:tcPr>
            <w:tcW w:w="4542" w:type="dxa"/>
            <w:shd w:val="clear" w:color="auto" w:fill="auto"/>
          </w:tcPr>
          <w:p w14:paraId="45212C4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4.69 Solicitante de registro sanitario:</w:t>
            </w:r>
            <w:r w:rsidRPr="00C93799">
              <w:rPr>
                <w:rFonts w:ascii="Verdana" w:hAnsi="Verdana"/>
                <w:sz w:val="16"/>
                <w:szCs w:val="16"/>
              </w:rPr>
              <w:t xml:space="preserve"> a la persona física o moral que está en trámite de la obtención de un registro sanitario. Para efectos de esta Norma le aplicarán las obligaciones del titular de registro sanitario o su representante legal en México.</w:t>
            </w:r>
          </w:p>
        </w:tc>
        <w:tc>
          <w:tcPr>
            <w:tcW w:w="4542" w:type="dxa"/>
            <w:shd w:val="clear" w:color="auto" w:fill="auto"/>
          </w:tcPr>
          <w:p w14:paraId="24ACA5B1"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4.69 Applicant for sanitary registration:</w:t>
            </w:r>
            <w:r w:rsidRPr="00BD0E15">
              <w:rPr>
                <w:sz w:val="16"/>
                <w:szCs w:val="16"/>
                <w:lang w:val="en-US" w:eastAsia="en-US"/>
              </w:rPr>
              <w:t xml:space="preserve"> </w:t>
            </w:r>
            <w:r w:rsidRPr="00BD0E15">
              <w:rPr>
                <w:rFonts w:ascii="Verdana" w:hAnsi="Verdana"/>
                <w:sz w:val="16"/>
                <w:szCs w:val="16"/>
                <w:lang w:val="en-US" w:eastAsia="en-US"/>
              </w:rPr>
              <w:t xml:space="preserve">to the </w:t>
            </w:r>
            <w:r>
              <w:rPr>
                <w:rFonts w:ascii="Verdana" w:hAnsi="Verdana"/>
                <w:sz w:val="16"/>
                <w:szCs w:val="16"/>
                <w:lang w:val="en-US" w:eastAsia="en-US"/>
              </w:rPr>
              <w:t>individual or company</w:t>
            </w:r>
            <w:r w:rsidRPr="00BD0E15">
              <w:rPr>
                <w:rFonts w:ascii="Verdana" w:hAnsi="Verdana"/>
                <w:sz w:val="16"/>
                <w:szCs w:val="16"/>
                <w:lang w:val="en-US" w:eastAsia="en-US"/>
              </w:rPr>
              <w:t xml:space="preserve"> who is in the process of obtaining a sanitary registration.</w:t>
            </w:r>
            <w:r w:rsidRPr="00BD0E15">
              <w:rPr>
                <w:sz w:val="16"/>
                <w:szCs w:val="16"/>
                <w:lang w:val="en-US" w:eastAsia="en-US"/>
              </w:rPr>
              <w:t xml:space="preserve"> </w:t>
            </w:r>
            <w:r w:rsidRPr="00BD0E15">
              <w:rPr>
                <w:rFonts w:ascii="Verdana" w:hAnsi="Verdana"/>
                <w:sz w:val="16"/>
                <w:szCs w:val="16"/>
                <w:lang w:val="en-US" w:eastAsia="en-US"/>
              </w:rPr>
              <w:t xml:space="preserve">For purposes of this Standard, the obligations of the holder of the </w:t>
            </w:r>
            <w:r>
              <w:rPr>
                <w:rFonts w:ascii="Verdana" w:hAnsi="Verdana"/>
                <w:sz w:val="16"/>
                <w:szCs w:val="16"/>
                <w:lang w:val="en-US" w:eastAsia="en-US"/>
              </w:rPr>
              <w:t>sanitary registration</w:t>
            </w:r>
            <w:r w:rsidRPr="00BD0E15">
              <w:rPr>
                <w:rFonts w:ascii="Verdana" w:hAnsi="Verdana"/>
                <w:sz w:val="16"/>
                <w:szCs w:val="16"/>
                <w:lang w:val="en-US" w:eastAsia="en-US"/>
              </w:rPr>
              <w:t xml:space="preserve"> or his legal representative in Mexico shall apply.</w:t>
            </w:r>
            <w:r w:rsidRPr="00BD0E15">
              <w:rPr>
                <w:sz w:val="16"/>
                <w:szCs w:val="16"/>
                <w:lang w:val="en-US" w:eastAsia="en-US"/>
              </w:rPr>
              <w:t xml:space="preserve"> </w:t>
            </w:r>
          </w:p>
        </w:tc>
      </w:tr>
      <w:tr w:rsidR="00857495" w:rsidRPr="003B10E0" w14:paraId="64C276EC" w14:textId="77777777" w:rsidTr="00BA21B5">
        <w:tc>
          <w:tcPr>
            <w:tcW w:w="4542" w:type="dxa"/>
            <w:shd w:val="clear" w:color="auto" w:fill="auto"/>
          </w:tcPr>
          <w:p w14:paraId="2AA5DEC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4.70 Sistema de aseguramiento de calidad en Farmacovigilancia: </w:t>
            </w:r>
            <w:r w:rsidRPr="00C93799">
              <w:rPr>
                <w:rFonts w:ascii="Verdana" w:hAnsi="Verdana"/>
                <w:sz w:val="16"/>
                <w:szCs w:val="16"/>
              </w:rPr>
              <w:t>a la estructura organizacional que integra: responsabilidades, procedimientos, procesos y recursos del sistema de Farmacovigilancia; así como el adecuado manejo de recursos, de cumplimiento y de registros. El sistema de aseguramiento de calidad se utiliza en todas las Unidades de Farmacovigilancia, los Centros Institucionales, los Centros Estatales, Centros Institucionales Coordinadores, entre otros.</w:t>
            </w:r>
          </w:p>
        </w:tc>
        <w:tc>
          <w:tcPr>
            <w:tcW w:w="4542" w:type="dxa"/>
            <w:shd w:val="clear" w:color="auto" w:fill="auto"/>
          </w:tcPr>
          <w:p w14:paraId="386062FE"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4.70 Pharmacovigilance quality assurance system:</w:t>
            </w:r>
            <w:r w:rsidRPr="00BD0E15">
              <w:rPr>
                <w:sz w:val="16"/>
                <w:szCs w:val="16"/>
                <w:lang w:val="en-US" w:eastAsia="en-US"/>
              </w:rPr>
              <w:t xml:space="preserve"> </w:t>
            </w:r>
            <w:r w:rsidRPr="00BD0E15">
              <w:rPr>
                <w:rFonts w:ascii="Verdana" w:hAnsi="Verdana"/>
                <w:sz w:val="16"/>
                <w:szCs w:val="16"/>
                <w:lang w:val="en-US" w:eastAsia="en-US"/>
              </w:rPr>
              <w:t>the organizational structure that integrates: responsibilities, procedures, processes and resources of the Pharmacovigilance system;</w:t>
            </w:r>
            <w:r w:rsidRPr="00BD0E15">
              <w:rPr>
                <w:sz w:val="16"/>
                <w:szCs w:val="16"/>
                <w:lang w:val="en-US" w:eastAsia="en-US"/>
              </w:rPr>
              <w:t xml:space="preserve"> </w:t>
            </w:r>
            <w:r w:rsidRPr="00BD0E15">
              <w:rPr>
                <w:rFonts w:ascii="Verdana" w:hAnsi="Verdana"/>
                <w:sz w:val="16"/>
                <w:szCs w:val="16"/>
                <w:lang w:val="en-US" w:eastAsia="en-US"/>
              </w:rPr>
              <w:t>as well as the adequate management of resources, compliance and records.</w:t>
            </w:r>
            <w:r w:rsidRPr="00BD0E15">
              <w:rPr>
                <w:sz w:val="16"/>
                <w:szCs w:val="16"/>
                <w:lang w:val="en-US" w:eastAsia="en-US"/>
              </w:rPr>
              <w:t xml:space="preserve"> </w:t>
            </w:r>
            <w:r w:rsidRPr="00BD0E15">
              <w:rPr>
                <w:rFonts w:ascii="Verdana" w:hAnsi="Verdana"/>
                <w:sz w:val="16"/>
                <w:szCs w:val="16"/>
                <w:lang w:val="en-US" w:eastAsia="en-US"/>
              </w:rPr>
              <w:t>The quality assurance system is used in all Pharmacovigilance Units, Institutional Centers, State Centers, Institutional Coordinating Centers, among others.</w:t>
            </w:r>
            <w:r w:rsidRPr="00BD0E15">
              <w:rPr>
                <w:sz w:val="16"/>
                <w:szCs w:val="16"/>
                <w:lang w:val="en-US" w:eastAsia="en-US"/>
              </w:rPr>
              <w:t xml:space="preserve"> </w:t>
            </w:r>
          </w:p>
        </w:tc>
      </w:tr>
      <w:tr w:rsidR="00857495" w:rsidRPr="003B10E0" w14:paraId="40A0547B" w14:textId="77777777" w:rsidTr="00BA21B5">
        <w:tc>
          <w:tcPr>
            <w:tcW w:w="4542" w:type="dxa"/>
            <w:shd w:val="clear" w:color="auto" w:fill="auto"/>
          </w:tcPr>
          <w:p w14:paraId="135934F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4.71</w:t>
            </w:r>
            <w:r w:rsidRPr="00C93799">
              <w:rPr>
                <w:rFonts w:ascii="Verdana" w:hAnsi="Verdana"/>
                <w:sz w:val="16"/>
                <w:szCs w:val="16"/>
              </w:rPr>
              <w:t xml:space="preserve"> </w:t>
            </w:r>
            <w:r w:rsidRPr="00C93799">
              <w:rPr>
                <w:rFonts w:ascii="Verdana" w:hAnsi="Verdana"/>
                <w:b/>
                <w:sz w:val="16"/>
                <w:szCs w:val="16"/>
              </w:rPr>
              <w:t xml:space="preserve">Sobredosis: </w:t>
            </w:r>
            <w:r w:rsidRPr="00C93799">
              <w:rPr>
                <w:rFonts w:ascii="Verdana" w:hAnsi="Verdana"/>
                <w:sz w:val="16"/>
                <w:szCs w:val="16"/>
              </w:rPr>
              <w:t>al empleo de un medicamento o vacuna a una dosis superior a lo estipulado en su información para prescribir autorizada para una indicación o población determinada.</w:t>
            </w:r>
          </w:p>
        </w:tc>
        <w:tc>
          <w:tcPr>
            <w:tcW w:w="4542" w:type="dxa"/>
            <w:shd w:val="clear" w:color="auto" w:fill="auto"/>
          </w:tcPr>
          <w:p w14:paraId="6051E3E3"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4.71</w:t>
            </w:r>
            <w:r w:rsidRPr="00BD0E15">
              <w:rPr>
                <w:sz w:val="16"/>
                <w:szCs w:val="16"/>
                <w:lang w:val="en-US" w:eastAsia="en-US"/>
              </w:rPr>
              <w:t xml:space="preserve"> </w:t>
            </w:r>
            <w:r w:rsidRPr="00BD0E15">
              <w:rPr>
                <w:rFonts w:ascii="Verdana" w:hAnsi="Verdana"/>
                <w:b/>
                <w:bCs/>
                <w:sz w:val="16"/>
                <w:szCs w:val="16"/>
                <w:lang w:val="en-US" w:eastAsia="en-US"/>
              </w:rPr>
              <w:t>Overdose:</w:t>
            </w:r>
            <w:r w:rsidRPr="00BD0E15">
              <w:rPr>
                <w:sz w:val="16"/>
                <w:szCs w:val="16"/>
                <w:lang w:val="en-US" w:eastAsia="en-US"/>
              </w:rPr>
              <w:t xml:space="preserve"> </w:t>
            </w:r>
            <w:r w:rsidRPr="00BD0E15">
              <w:rPr>
                <w:rFonts w:ascii="Verdana" w:hAnsi="Verdana"/>
                <w:sz w:val="16"/>
                <w:szCs w:val="16"/>
                <w:lang w:val="en-US" w:eastAsia="en-US"/>
              </w:rPr>
              <w:t xml:space="preserve">the use of a </w:t>
            </w:r>
            <w:r>
              <w:rPr>
                <w:rFonts w:ascii="Verdana" w:hAnsi="Verdana"/>
                <w:sz w:val="16"/>
                <w:szCs w:val="16"/>
                <w:lang w:val="en-US" w:eastAsia="en-US"/>
              </w:rPr>
              <w:t>drug product</w:t>
            </w:r>
            <w:r w:rsidRPr="00BD0E15">
              <w:rPr>
                <w:rFonts w:ascii="Verdana" w:hAnsi="Verdana"/>
                <w:sz w:val="16"/>
                <w:szCs w:val="16"/>
                <w:lang w:val="en-US" w:eastAsia="en-US"/>
              </w:rPr>
              <w:t xml:space="preserve"> or vaccine at a dose higher than that stipulated in your prescribing information authorized for a specific indication or population.</w:t>
            </w:r>
            <w:r w:rsidRPr="00BD0E15">
              <w:rPr>
                <w:sz w:val="16"/>
                <w:szCs w:val="16"/>
                <w:lang w:val="en-US" w:eastAsia="en-US"/>
              </w:rPr>
              <w:t xml:space="preserve"> </w:t>
            </w:r>
          </w:p>
        </w:tc>
      </w:tr>
      <w:tr w:rsidR="00857495" w:rsidRPr="003B10E0" w14:paraId="2EF663E5" w14:textId="77777777" w:rsidTr="00BA21B5">
        <w:tc>
          <w:tcPr>
            <w:tcW w:w="4542" w:type="dxa"/>
            <w:shd w:val="clear" w:color="auto" w:fill="auto"/>
          </w:tcPr>
          <w:p w14:paraId="61D5C46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4.72</w:t>
            </w:r>
            <w:r w:rsidRPr="00C93799">
              <w:rPr>
                <w:rFonts w:ascii="Verdana" w:hAnsi="Verdana"/>
                <w:sz w:val="16"/>
                <w:szCs w:val="16"/>
              </w:rPr>
              <w:t xml:space="preserve"> </w:t>
            </w:r>
            <w:r w:rsidRPr="00C93799">
              <w:rPr>
                <w:rFonts w:ascii="Verdana" w:hAnsi="Verdana"/>
                <w:b/>
                <w:sz w:val="16"/>
                <w:szCs w:val="16"/>
              </w:rPr>
              <w:t>Sospecha de reacción adversa a medicamento (SRAM):</w:t>
            </w:r>
            <w:r w:rsidRPr="00C93799">
              <w:rPr>
                <w:rFonts w:ascii="Verdana" w:hAnsi="Verdana"/>
                <w:sz w:val="16"/>
                <w:szCs w:val="16"/>
              </w:rPr>
              <w:t xml:space="preserve"> a cualquier manifestación clínica o de laboratorio no deseada que ocurre después de la administración de uno o más medicamentos.</w:t>
            </w:r>
          </w:p>
        </w:tc>
        <w:tc>
          <w:tcPr>
            <w:tcW w:w="4542" w:type="dxa"/>
            <w:shd w:val="clear" w:color="auto" w:fill="auto"/>
          </w:tcPr>
          <w:p w14:paraId="60DD9051"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4.72</w:t>
            </w:r>
            <w:r w:rsidRPr="00BD0E15">
              <w:rPr>
                <w:sz w:val="16"/>
                <w:szCs w:val="16"/>
                <w:lang w:val="en-US" w:eastAsia="en-US"/>
              </w:rPr>
              <w:t xml:space="preserve"> </w:t>
            </w:r>
            <w:r w:rsidRPr="00BD0E15">
              <w:rPr>
                <w:rFonts w:ascii="Verdana" w:hAnsi="Verdana"/>
                <w:b/>
                <w:bCs/>
                <w:sz w:val="16"/>
                <w:szCs w:val="16"/>
                <w:lang w:val="en-US" w:eastAsia="en-US"/>
              </w:rPr>
              <w:t xml:space="preserve">Suspected adverse reaction to </w:t>
            </w:r>
            <w:r>
              <w:rPr>
                <w:rFonts w:ascii="Verdana" w:hAnsi="Verdana"/>
                <w:b/>
                <w:bCs/>
                <w:sz w:val="16"/>
                <w:szCs w:val="16"/>
                <w:lang w:val="en-US" w:eastAsia="en-US"/>
              </w:rPr>
              <w:t>drug product</w:t>
            </w:r>
            <w:r w:rsidRPr="00BD0E15">
              <w:rPr>
                <w:rFonts w:ascii="Verdana" w:hAnsi="Verdana"/>
                <w:b/>
                <w:bCs/>
                <w:sz w:val="16"/>
                <w:szCs w:val="16"/>
                <w:lang w:val="en-US" w:eastAsia="en-US"/>
              </w:rPr>
              <w:t xml:space="preserve"> (SRAM):</w:t>
            </w:r>
            <w:r w:rsidRPr="00BD0E15">
              <w:rPr>
                <w:sz w:val="16"/>
                <w:szCs w:val="16"/>
                <w:lang w:val="en-US" w:eastAsia="en-US"/>
              </w:rPr>
              <w:t xml:space="preserve"> </w:t>
            </w:r>
            <w:r w:rsidRPr="00BD0E15">
              <w:rPr>
                <w:rFonts w:ascii="Verdana" w:hAnsi="Verdana"/>
                <w:sz w:val="16"/>
                <w:szCs w:val="16"/>
                <w:lang w:val="en-US" w:eastAsia="en-US"/>
              </w:rPr>
              <w:t xml:space="preserve">any unwanted clinical or laboratory manifestation that occurs after the administration of one or more </w:t>
            </w:r>
            <w:r>
              <w:rPr>
                <w:rFonts w:ascii="Verdana" w:hAnsi="Verdana"/>
                <w:sz w:val="16"/>
                <w:szCs w:val="16"/>
                <w:lang w:val="en-US" w:eastAsia="en-US"/>
              </w:rPr>
              <w:t>drug products</w:t>
            </w:r>
            <w:r w:rsidRPr="00BD0E15">
              <w:rPr>
                <w:rFonts w:ascii="Verdana" w:hAnsi="Verdana"/>
                <w:sz w:val="16"/>
                <w:szCs w:val="16"/>
                <w:lang w:val="en-US" w:eastAsia="en-US"/>
              </w:rPr>
              <w:t>.</w:t>
            </w:r>
            <w:r w:rsidRPr="00BD0E15">
              <w:rPr>
                <w:sz w:val="16"/>
                <w:szCs w:val="16"/>
                <w:lang w:val="en-US" w:eastAsia="en-US"/>
              </w:rPr>
              <w:t xml:space="preserve"> </w:t>
            </w:r>
          </w:p>
        </w:tc>
      </w:tr>
      <w:tr w:rsidR="00857495" w:rsidRPr="003B10E0" w14:paraId="706C7B29" w14:textId="77777777" w:rsidTr="00BA21B5">
        <w:tc>
          <w:tcPr>
            <w:tcW w:w="4542" w:type="dxa"/>
            <w:shd w:val="clear" w:color="auto" w:fill="auto"/>
          </w:tcPr>
          <w:p w14:paraId="3D63145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4.73 Tercero Autorizado:</w:t>
            </w:r>
            <w:r w:rsidRPr="00C93799">
              <w:rPr>
                <w:rFonts w:ascii="Verdana" w:hAnsi="Verdana"/>
                <w:sz w:val="16"/>
                <w:szCs w:val="16"/>
              </w:rPr>
              <w:t xml:space="preserve"> a la persona autorizada por la Secretaría de Salud para emitir dictámenes respecto del cumplimiento de requisitos establecidos por la propia Secretaría o en las Normas correspondientes o para realizar estudios, para efectos de trámites o autorizaciones sanitarias, conforme a lo dispuesto en el artículo 2o., fracción XVIII, del Reglamento de Insumos para la Salud.</w:t>
            </w:r>
          </w:p>
        </w:tc>
        <w:tc>
          <w:tcPr>
            <w:tcW w:w="4542" w:type="dxa"/>
            <w:shd w:val="clear" w:color="auto" w:fill="auto"/>
          </w:tcPr>
          <w:p w14:paraId="1D0F563F"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4.73 Authorized Third Party:</w:t>
            </w:r>
            <w:r w:rsidRPr="00BD0E15">
              <w:rPr>
                <w:sz w:val="16"/>
                <w:szCs w:val="16"/>
                <w:lang w:val="en-US" w:eastAsia="en-US"/>
              </w:rPr>
              <w:t xml:space="preserve"> </w:t>
            </w:r>
            <w:r>
              <w:rPr>
                <w:rFonts w:ascii="Verdana" w:hAnsi="Verdana"/>
                <w:sz w:val="16"/>
                <w:szCs w:val="16"/>
                <w:lang w:val="en-US" w:eastAsia="en-US"/>
              </w:rPr>
              <w:t xml:space="preserve"> </w:t>
            </w:r>
            <w:r w:rsidRPr="00BD0E15">
              <w:rPr>
                <w:rFonts w:ascii="Verdana" w:hAnsi="Verdana"/>
                <w:sz w:val="16"/>
                <w:szCs w:val="16"/>
                <w:lang w:val="en-US" w:eastAsia="en-US"/>
              </w:rPr>
              <w:t xml:space="preserve">the person authorized by the </w:t>
            </w:r>
            <w:r>
              <w:rPr>
                <w:rFonts w:ascii="Verdana" w:hAnsi="Verdana"/>
                <w:sz w:val="16"/>
                <w:szCs w:val="16"/>
                <w:lang w:val="en-US" w:eastAsia="en-US"/>
              </w:rPr>
              <w:t>Secretary</w:t>
            </w:r>
            <w:r w:rsidRPr="00BD0E15">
              <w:rPr>
                <w:rFonts w:ascii="Verdana" w:hAnsi="Verdana"/>
                <w:sz w:val="16"/>
                <w:szCs w:val="16"/>
                <w:lang w:val="en-US" w:eastAsia="en-US"/>
              </w:rPr>
              <w:t xml:space="preserve"> of Health to issue opinions regarding compliance with requirements established by the </w:t>
            </w:r>
            <w:r>
              <w:rPr>
                <w:rFonts w:ascii="Verdana" w:hAnsi="Verdana"/>
                <w:sz w:val="16"/>
                <w:szCs w:val="16"/>
                <w:lang w:val="en-US" w:eastAsia="en-US"/>
              </w:rPr>
              <w:t>Secretary</w:t>
            </w:r>
            <w:r w:rsidRPr="00BD0E15">
              <w:rPr>
                <w:rFonts w:ascii="Verdana" w:hAnsi="Verdana"/>
                <w:sz w:val="16"/>
                <w:szCs w:val="16"/>
                <w:lang w:val="en-US" w:eastAsia="en-US"/>
              </w:rPr>
              <w:t xml:space="preserve"> itself or in the corresponding Standards or to conduct studies, for purposes of health procedures or authorizations, in accordance with the provisions of the Article 2, section XVIII, of the Regulation of Supplies for Health.</w:t>
            </w:r>
            <w:r w:rsidRPr="00BD0E15">
              <w:rPr>
                <w:sz w:val="16"/>
                <w:szCs w:val="16"/>
                <w:lang w:val="en-US" w:eastAsia="en-US"/>
              </w:rPr>
              <w:t xml:space="preserve"> </w:t>
            </w:r>
          </w:p>
        </w:tc>
      </w:tr>
      <w:tr w:rsidR="00857495" w:rsidRPr="003B10E0" w14:paraId="67796267" w14:textId="77777777" w:rsidTr="00BA21B5">
        <w:tc>
          <w:tcPr>
            <w:tcW w:w="4542" w:type="dxa"/>
            <w:shd w:val="clear" w:color="auto" w:fill="auto"/>
          </w:tcPr>
          <w:p w14:paraId="0CBDD0A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4.74 Titular de registro sanitario o su representante legal en México: </w:t>
            </w:r>
            <w:r w:rsidRPr="00C93799">
              <w:rPr>
                <w:rFonts w:ascii="Verdana" w:hAnsi="Verdana"/>
                <w:sz w:val="16"/>
                <w:szCs w:val="16"/>
              </w:rPr>
              <w:t xml:space="preserve">a la persona física o moral que detenta el registro sanitario otorgado por la Comisión Federal para la Protección contra Riesgos Sanitarios para un medicamento/vacuna, el cual </w:t>
            </w:r>
            <w:r w:rsidRPr="00C93799">
              <w:rPr>
                <w:rFonts w:ascii="Verdana" w:hAnsi="Verdana"/>
                <w:sz w:val="16"/>
                <w:szCs w:val="16"/>
              </w:rPr>
              <w:lastRenderedPageBreak/>
              <w:t>cumple con el artículo 168 del Reglamento de Insumos para la Salud y demás normativa aplicable.</w:t>
            </w:r>
          </w:p>
        </w:tc>
        <w:tc>
          <w:tcPr>
            <w:tcW w:w="4542" w:type="dxa"/>
            <w:shd w:val="clear" w:color="auto" w:fill="auto"/>
          </w:tcPr>
          <w:p w14:paraId="68FA5AC7"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lastRenderedPageBreak/>
              <w:t>4.74 Holder of sanitary registr</w:t>
            </w:r>
            <w:r>
              <w:rPr>
                <w:rFonts w:ascii="Verdana" w:hAnsi="Verdana"/>
                <w:b/>
                <w:bCs/>
                <w:sz w:val="16"/>
                <w:szCs w:val="16"/>
                <w:lang w:val="en-US" w:eastAsia="en-US"/>
              </w:rPr>
              <w:t>ation</w:t>
            </w:r>
            <w:r w:rsidRPr="00BD0E15">
              <w:rPr>
                <w:rFonts w:ascii="Verdana" w:hAnsi="Verdana"/>
                <w:b/>
                <w:bCs/>
                <w:sz w:val="16"/>
                <w:szCs w:val="16"/>
                <w:lang w:val="en-US" w:eastAsia="en-US"/>
              </w:rPr>
              <w:t xml:space="preserve"> or </w:t>
            </w:r>
            <w:r>
              <w:rPr>
                <w:rFonts w:ascii="Verdana" w:hAnsi="Verdana"/>
                <w:b/>
                <w:bCs/>
                <w:sz w:val="16"/>
                <w:szCs w:val="16"/>
                <w:lang w:val="en-US" w:eastAsia="en-US"/>
              </w:rPr>
              <w:t>their</w:t>
            </w:r>
            <w:r w:rsidRPr="00BD0E15">
              <w:rPr>
                <w:rFonts w:ascii="Verdana" w:hAnsi="Verdana"/>
                <w:b/>
                <w:bCs/>
                <w:sz w:val="16"/>
                <w:szCs w:val="16"/>
                <w:lang w:val="en-US" w:eastAsia="en-US"/>
              </w:rPr>
              <w:t xml:space="preserve"> legal representative in Mexico:</w:t>
            </w:r>
            <w:r w:rsidRPr="00BD0E15">
              <w:rPr>
                <w:sz w:val="16"/>
                <w:szCs w:val="16"/>
                <w:lang w:val="en-US" w:eastAsia="en-US"/>
              </w:rPr>
              <w:t xml:space="preserve"> </w:t>
            </w:r>
            <w:r w:rsidRPr="00BD0E15">
              <w:rPr>
                <w:rFonts w:ascii="Verdana" w:hAnsi="Verdana"/>
                <w:sz w:val="16"/>
                <w:szCs w:val="16"/>
                <w:lang w:val="en-US" w:eastAsia="en-US"/>
              </w:rPr>
              <w:t xml:space="preserve">the </w:t>
            </w:r>
            <w:r>
              <w:rPr>
                <w:rFonts w:ascii="Verdana" w:hAnsi="Verdana"/>
                <w:sz w:val="16"/>
                <w:szCs w:val="16"/>
                <w:lang w:val="en-US" w:eastAsia="en-US"/>
              </w:rPr>
              <w:t>individual or company</w:t>
            </w:r>
            <w:r w:rsidRPr="00BD0E15">
              <w:rPr>
                <w:rFonts w:ascii="Verdana" w:hAnsi="Verdana"/>
                <w:sz w:val="16"/>
                <w:szCs w:val="16"/>
                <w:lang w:val="en-US" w:eastAsia="en-US"/>
              </w:rPr>
              <w:t xml:space="preserve"> who holds the sanitary registr</w:t>
            </w:r>
            <w:r>
              <w:rPr>
                <w:rFonts w:ascii="Verdana" w:hAnsi="Verdana"/>
                <w:sz w:val="16"/>
                <w:szCs w:val="16"/>
                <w:lang w:val="en-US" w:eastAsia="en-US"/>
              </w:rPr>
              <w:t>ation</w:t>
            </w:r>
            <w:r w:rsidRPr="00BD0E15">
              <w:rPr>
                <w:rFonts w:ascii="Verdana" w:hAnsi="Verdana"/>
                <w:sz w:val="16"/>
                <w:szCs w:val="16"/>
                <w:lang w:val="en-US" w:eastAsia="en-US"/>
              </w:rPr>
              <w:t xml:space="preserve"> granted by the Federal Commission for the Protection against Sanitary Risks for a </w:t>
            </w:r>
            <w:r>
              <w:rPr>
                <w:rFonts w:ascii="Verdana" w:hAnsi="Verdana"/>
                <w:sz w:val="16"/>
                <w:szCs w:val="16"/>
                <w:lang w:val="en-US" w:eastAsia="en-US"/>
              </w:rPr>
              <w:t>drug product/vaccine</w:t>
            </w:r>
            <w:r w:rsidRPr="00BD0E15">
              <w:rPr>
                <w:rFonts w:ascii="Verdana" w:hAnsi="Verdana"/>
                <w:sz w:val="16"/>
                <w:szCs w:val="16"/>
                <w:lang w:val="en-US" w:eastAsia="en-US"/>
              </w:rPr>
              <w:t xml:space="preserve">, which </w:t>
            </w:r>
            <w:r w:rsidRPr="00BD0E15">
              <w:rPr>
                <w:rFonts w:ascii="Verdana" w:hAnsi="Verdana"/>
                <w:sz w:val="16"/>
                <w:szCs w:val="16"/>
                <w:lang w:val="en-US" w:eastAsia="en-US"/>
              </w:rPr>
              <w:lastRenderedPageBreak/>
              <w:t>complies with Article 168 of the Regulation of Supplies for Health and other applicable regulations.</w:t>
            </w:r>
            <w:r w:rsidRPr="00BD0E15">
              <w:rPr>
                <w:sz w:val="16"/>
                <w:szCs w:val="16"/>
                <w:lang w:val="en-US" w:eastAsia="en-US"/>
              </w:rPr>
              <w:t xml:space="preserve"> </w:t>
            </w:r>
          </w:p>
        </w:tc>
      </w:tr>
      <w:tr w:rsidR="00857495" w:rsidRPr="003B10E0" w14:paraId="171A7DD3" w14:textId="77777777" w:rsidTr="00BA21B5">
        <w:tc>
          <w:tcPr>
            <w:tcW w:w="4542" w:type="dxa"/>
            <w:shd w:val="clear" w:color="auto" w:fill="auto"/>
          </w:tcPr>
          <w:p w14:paraId="36C0E8A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4.75 Unidad de Farmacovigilancia (UFV):</w:t>
            </w:r>
            <w:r w:rsidRPr="00C93799">
              <w:rPr>
                <w:rFonts w:ascii="Verdana" w:hAnsi="Verdana"/>
                <w:sz w:val="16"/>
                <w:szCs w:val="16"/>
              </w:rPr>
              <w:t xml:space="preserve"> a la entidad dedicada a la implementación y desarrollo de actividades de Farmacovigilancia.</w:t>
            </w:r>
          </w:p>
        </w:tc>
        <w:tc>
          <w:tcPr>
            <w:tcW w:w="4542" w:type="dxa"/>
            <w:shd w:val="clear" w:color="auto" w:fill="auto"/>
          </w:tcPr>
          <w:p w14:paraId="21AA2357"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4.75 Pharmacovigilance Unit (UFV):</w:t>
            </w:r>
            <w:r w:rsidRPr="00BD0E15">
              <w:rPr>
                <w:sz w:val="16"/>
                <w:szCs w:val="16"/>
                <w:lang w:val="en-US" w:eastAsia="en-US"/>
              </w:rPr>
              <w:t xml:space="preserve"> </w:t>
            </w:r>
            <w:r w:rsidRPr="00BD0E15">
              <w:rPr>
                <w:rFonts w:ascii="Verdana" w:hAnsi="Verdana"/>
                <w:sz w:val="16"/>
                <w:szCs w:val="16"/>
                <w:lang w:val="en-US" w:eastAsia="en-US"/>
              </w:rPr>
              <w:t>the entity dedicated to the implementation and development of pharmacovigilance activities.</w:t>
            </w:r>
            <w:r w:rsidRPr="00BD0E15">
              <w:rPr>
                <w:sz w:val="16"/>
                <w:szCs w:val="16"/>
                <w:lang w:val="en-US" w:eastAsia="en-US"/>
              </w:rPr>
              <w:t xml:space="preserve"> </w:t>
            </w:r>
          </w:p>
        </w:tc>
      </w:tr>
      <w:tr w:rsidR="00857495" w:rsidRPr="003B10E0" w14:paraId="4A71A272" w14:textId="77777777" w:rsidTr="00BA21B5">
        <w:tc>
          <w:tcPr>
            <w:tcW w:w="4542" w:type="dxa"/>
            <w:shd w:val="clear" w:color="auto" w:fill="auto"/>
          </w:tcPr>
          <w:p w14:paraId="6E59CA7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4.76 Uso fuera de indicación autorizada: </w:t>
            </w:r>
            <w:r w:rsidRPr="00C93799">
              <w:rPr>
                <w:rFonts w:ascii="Verdana" w:hAnsi="Verdana"/>
                <w:sz w:val="16"/>
                <w:szCs w:val="16"/>
              </w:rPr>
              <w:t>a aquellas situaciones en las que el medicamento/vacuna es usado intencionalmente para un propósito médico o indicación no establecida en la información para prescribir autorizada del producto.</w:t>
            </w:r>
          </w:p>
        </w:tc>
        <w:tc>
          <w:tcPr>
            <w:tcW w:w="4542" w:type="dxa"/>
            <w:shd w:val="clear" w:color="auto" w:fill="auto"/>
          </w:tcPr>
          <w:p w14:paraId="05B9F827"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4.76 Use outside of authorized indication:</w:t>
            </w:r>
            <w:r w:rsidRPr="00BD0E15">
              <w:rPr>
                <w:sz w:val="16"/>
                <w:szCs w:val="16"/>
                <w:lang w:val="en-US" w:eastAsia="en-US"/>
              </w:rPr>
              <w:t xml:space="preserve"> </w:t>
            </w:r>
            <w:r w:rsidRPr="00BD0E15">
              <w:rPr>
                <w:rFonts w:ascii="Verdana" w:hAnsi="Verdana"/>
                <w:sz w:val="16"/>
                <w:szCs w:val="16"/>
                <w:lang w:val="en-US" w:eastAsia="en-US"/>
              </w:rPr>
              <w:t xml:space="preserve">to those situations in which the </w:t>
            </w:r>
            <w:r>
              <w:rPr>
                <w:rFonts w:ascii="Verdana" w:hAnsi="Verdana"/>
                <w:sz w:val="16"/>
                <w:szCs w:val="16"/>
                <w:lang w:val="en-US" w:eastAsia="en-US"/>
              </w:rPr>
              <w:t>drug product/vaccine</w:t>
            </w:r>
            <w:r w:rsidRPr="00BD0E15">
              <w:rPr>
                <w:rFonts w:ascii="Verdana" w:hAnsi="Verdana"/>
                <w:sz w:val="16"/>
                <w:szCs w:val="16"/>
                <w:lang w:val="en-US" w:eastAsia="en-US"/>
              </w:rPr>
              <w:t xml:space="preserve"> is used intentionally for a medical purpose or indication not established in the prescribing information authorized for the product.</w:t>
            </w:r>
            <w:r w:rsidRPr="00BD0E15">
              <w:rPr>
                <w:sz w:val="16"/>
                <w:szCs w:val="16"/>
                <w:lang w:val="en-US" w:eastAsia="en-US"/>
              </w:rPr>
              <w:t xml:space="preserve"> </w:t>
            </w:r>
          </w:p>
        </w:tc>
      </w:tr>
      <w:tr w:rsidR="00857495" w:rsidRPr="003B10E0" w14:paraId="7A785293" w14:textId="77777777" w:rsidTr="00BA21B5">
        <w:tc>
          <w:tcPr>
            <w:tcW w:w="4542" w:type="dxa"/>
            <w:shd w:val="clear" w:color="auto" w:fill="auto"/>
          </w:tcPr>
          <w:p w14:paraId="0471C4B0"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 xml:space="preserve">4.77 Vacuna: </w:t>
            </w:r>
            <w:r w:rsidRPr="00C93799">
              <w:rPr>
                <w:rFonts w:ascii="Verdana" w:hAnsi="Verdana"/>
                <w:sz w:val="16"/>
                <w:szCs w:val="16"/>
              </w:rPr>
              <w:t>a la preparación biológica destinada a generar inmunidad contra una enfermedad mediante la producción de anticuerpos, para eliminar, prevenir o controlar estados patológicos.</w:t>
            </w:r>
          </w:p>
        </w:tc>
        <w:tc>
          <w:tcPr>
            <w:tcW w:w="4542" w:type="dxa"/>
            <w:shd w:val="clear" w:color="auto" w:fill="auto"/>
          </w:tcPr>
          <w:p w14:paraId="1B933C2D"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4.77 Vaccine:</w:t>
            </w:r>
            <w:r w:rsidRPr="00BD0E15">
              <w:rPr>
                <w:sz w:val="16"/>
                <w:szCs w:val="16"/>
                <w:lang w:val="en-US" w:eastAsia="en-US"/>
              </w:rPr>
              <w:t xml:space="preserve"> </w:t>
            </w:r>
            <w:r w:rsidRPr="00BD0E15">
              <w:rPr>
                <w:rFonts w:ascii="Verdana" w:hAnsi="Verdana"/>
                <w:sz w:val="16"/>
                <w:szCs w:val="16"/>
                <w:lang w:val="en-US" w:eastAsia="en-US"/>
              </w:rPr>
              <w:t>a biological preparation intended to generate immunity against a disease by the production of antibodies, to eliminate, prevent or control disease states.</w:t>
            </w:r>
            <w:r w:rsidRPr="00BD0E15">
              <w:rPr>
                <w:sz w:val="16"/>
                <w:szCs w:val="16"/>
                <w:lang w:val="en-US" w:eastAsia="en-US"/>
              </w:rPr>
              <w:t xml:space="preserve"> </w:t>
            </w:r>
          </w:p>
        </w:tc>
      </w:tr>
      <w:tr w:rsidR="00857495" w:rsidRPr="003B10E0" w14:paraId="1551F0D6" w14:textId="77777777" w:rsidTr="00BA21B5">
        <w:tc>
          <w:tcPr>
            <w:tcW w:w="4542" w:type="dxa"/>
            <w:shd w:val="clear" w:color="auto" w:fill="auto"/>
          </w:tcPr>
          <w:p w14:paraId="7504D57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4.78 Vacunación: </w:t>
            </w:r>
            <w:r w:rsidRPr="00C93799">
              <w:rPr>
                <w:rFonts w:ascii="Verdana" w:hAnsi="Verdana"/>
                <w:sz w:val="16"/>
                <w:szCs w:val="16"/>
              </w:rPr>
              <w:t>a la aplicación de un producto inmunizante a un organismo con objeto de protegerlo contra el riesgo de una enfermedad determinada, esta acción no necesariamente produce inmunización, ya que la respuesta inmune varía de un individuo a otro.</w:t>
            </w:r>
          </w:p>
        </w:tc>
        <w:tc>
          <w:tcPr>
            <w:tcW w:w="4542" w:type="dxa"/>
            <w:shd w:val="clear" w:color="auto" w:fill="auto"/>
          </w:tcPr>
          <w:p w14:paraId="557F7254"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4.78 Vaccination:</w:t>
            </w:r>
            <w:r w:rsidRPr="00BD0E15">
              <w:rPr>
                <w:sz w:val="16"/>
                <w:szCs w:val="16"/>
                <w:lang w:val="en-US" w:eastAsia="en-US"/>
              </w:rPr>
              <w:t xml:space="preserve"> </w:t>
            </w:r>
            <w:r w:rsidRPr="00BD0E15">
              <w:rPr>
                <w:rFonts w:ascii="Verdana" w:hAnsi="Verdana"/>
                <w:sz w:val="16"/>
                <w:szCs w:val="16"/>
                <w:lang w:val="en-US" w:eastAsia="en-US"/>
              </w:rPr>
              <w:t>to the application of an immunizing product to an organism in order to protect it against the risk of a certain disease, this action does not necessarily produce immunization, since the immune response varies from one individual to another.</w:t>
            </w:r>
            <w:r w:rsidRPr="00BD0E15">
              <w:rPr>
                <w:sz w:val="16"/>
                <w:szCs w:val="16"/>
                <w:lang w:val="en-US" w:eastAsia="en-US"/>
              </w:rPr>
              <w:t xml:space="preserve"> </w:t>
            </w:r>
          </w:p>
        </w:tc>
      </w:tr>
      <w:tr w:rsidR="00857495" w:rsidRPr="00847293" w14:paraId="4DCC9435" w14:textId="77777777" w:rsidTr="00BA21B5">
        <w:tc>
          <w:tcPr>
            <w:tcW w:w="4542" w:type="dxa"/>
            <w:shd w:val="clear" w:color="auto" w:fill="auto"/>
          </w:tcPr>
          <w:p w14:paraId="0390FFF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4.79</w:t>
            </w:r>
            <w:r w:rsidRPr="00C93799">
              <w:rPr>
                <w:rFonts w:ascii="Verdana" w:hAnsi="Verdana"/>
                <w:sz w:val="16"/>
                <w:szCs w:val="16"/>
              </w:rPr>
              <w:t xml:space="preserve"> </w:t>
            </w:r>
            <w:r w:rsidRPr="00C93799">
              <w:rPr>
                <w:rFonts w:ascii="Verdana" w:hAnsi="Verdana"/>
                <w:b/>
                <w:sz w:val="16"/>
                <w:szCs w:val="16"/>
              </w:rPr>
              <w:t>Valoración</w:t>
            </w:r>
            <w:r w:rsidRPr="00C93799">
              <w:rPr>
                <w:rFonts w:ascii="Verdana" w:hAnsi="Verdana"/>
                <w:sz w:val="16"/>
                <w:szCs w:val="16"/>
              </w:rPr>
              <w:t xml:space="preserve"> </w:t>
            </w:r>
            <w:r w:rsidRPr="00C93799">
              <w:rPr>
                <w:rFonts w:ascii="Verdana" w:hAnsi="Verdana"/>
                <w:b/>
                <w:sz w:val="16"/>
                <w:szCs w:val="16"/>
              </w:rPr>
              <w:t>de</w:t>
            </w:r>
            <w:r w:rsidRPr="00C93799">
              <w:rPr>
                <w:rFonts w:ascii="Verdana" w:hAnsi="Verdana"/>
                <w:sz w:val="16"/>
                <w:szCs w:val="16"/>
              </w:rPr>
              <w:t xml:space="preserve"> </w:t>
            </w:r>
            <w:r w:rsidRPr="00C93799">
              <w:rPr>
                <w:rFonts w:ascii="Verdana" w:hAnsi="Verdana"/>
                <w:b/>
                <w:sz w:val="16"/>
                <w:szCs w:val="16"/>
              </w:rPr>
              <w:t>la</w:t>
            </w:r>
            <w:r w:rsidRPr="00C93799">
              <w:rPr>
                <w:rFonts w:ascii="Verdana" w:hAnsi="Verdana"/>
                <w:sz w:val="16"/>
                <w:szCs w:val="16"/>
              </w:rPr>
              <w:t xml:space="preserve"> </w:t>
            </w:r>
            <w:r w:rsidRPr="00C93799">
              <w:rPr>
                <w:rFonts w:ascii="Verdana" w:hAnsi="Verdana"/>
                <w:b/>
                <w:sz w:val="16"/>
                <w:szCs w:val="16"/>
              </w:rPr>
              <w:t>causalidad:</w:t>
            </w:r>
            <w:r w:rsidRPr="00C93799">
              <w:rPr>
                <w:rFonts w:ascii="Verdana" w:hAnsi="Verdana"/>
                <w:sz w:val="16"/>
                <w:szCs w:val="16"/>
              </w:rPr>
              <w:t xml:space="preserve"> a la metodología empleada para estimar la probabilidad de atribuir a un medicamento o vacuna la reacción adversa observada. Ubica a las reacciones adversas en categorías probabilísticas.</w:t>
            </w:r>
          </w:p>
        </w:tc>
        <w:tc>
          <w:tcPr>
            <w:tcW w:w="4542" w:type="dxa"/>
            <w:shd w:val="clear" w:color="auto" w:fill="auto"/>
          </w:tcPr>
          <w:p w14:paraId="6CB74485" w14:textId="77777777" w:rsidR="00857495" w:rsidRPr="00BD0E15" w:rsidRDefault="00857495" w:rsidP="00857495">
            <w:pPr>
              <w:spacing w:after="40" w:line="276" w:lineRule="auto"/>
              <w:jc w:val="both"/>
              <w:rPr>
                <w:sz w:val="16"/>
                <w:szCs w:val="16"/>
                <w:lang w:val="en-US" w:eastAsia="en-US"/>
              </w:rPr>
            </w:pPr>
            <w:r w:rsidRPr="00BD0E15">
              <w:rPr>
                <w:rFonts w:ascii="Verdana" w:hAnsi="Verdana"/>
                <w:b/>
                <w:bCs/>
                <w:sz w:val="16"/>
                <w:szCs w:val="16"/>
                <w:lang w:val="en-US" w:eastAsia="en-US"/>
              </w:rPr>
              <w:t>4.79</w:t>
            </w:r>
            <w:r w:rsidRPr="00BD0E15">
              <w:rPr>
                <w:sz w:val="16"/>
                <w:szCs w:val="16"/>
                <w:lang w:val="en-US" w:eastAsia="en-US"/>
              </w:rPr>
              <w:t xml:space="preserve"> </w:t>
            </w:r>
            <w:r w:rsidRPr="00BD0E15">
              <w:rPr>
                <w:rFonts w:ascii="Verdana" w:hAnsi="Verdana"/>
                <w:b/>
                <w:bCs/>
                <w:sz w:val="16"/>
                <w:szCs w:val="16"/>
                <w:lang w:val="en-US" w:eastAsia="en-US"/>
              </w:rPr>
              <w:t>Assessment</w:t>
            </w:r>
            <w:r w:rsidRPr="00BD0E15">
              <w:rPr>
                <w:sz w:val="16"/>
                <w:szCs w:val="16"/>
                <w:lang w:val="en-US" w:eastAsia="en-US"/>
              </w:rPr>
              <w:t xml:space="preserve"> </w:t>
            </w:r>
            <w:r w:rsidRPr="00BD0E15">
              <w:rPr>
                <w:rFonts w:ascii="Verdana" w:hAnsi="Verdana"/>
                <w:b/>
                <w:bCs/>
                <w:sz w:val="16"/>
                <w:szCs w:val="16"/>
                <w:lang w:val="en-US" w:eastAsia="en-US"/>
              </w:rPr>
              <w:t>from</w:t>
            </w:r>
            <w:r w:rsidRPr="00BD0E15">
              <w:rPr>
                <w:sz w:val="16"/>
                <w:szCs w:val="16"/>
                <w:lang w:val="en-US" w:eastAsia="en-US"/>
              </w:rPr>
              <w:t xml:space="preserve"> </w:t>
            </w:r>
            <w:r w:rsidRPr="00BD0E15">
              <w:rPr>
                <w:rFonts w:ascii="Verdana" w:hAnsi="Verdana"/>
                <w:b/>
                <w:bCs/>
                <w:sz w:val="16"/>
                <w:szCs w:val="16"/>
                <w:lang w:val="en-US" w:eastAsia="en-US"/>
              </w:rPr>
              <w:t>the</w:t>
            </w:r>
            <w:r w:rsidRPr="00BD0E15">
              <w:rPr>
                <w:sz w:val="16"/>
                <w:szCs w:val="16"/>
                <w:lang w:val="en-US" w:eastAsia="en-US"/>
              </w:rPr>
              <w:t xml:space="preserve"> </w:t>
            </w:r>
            <w:r w:rsidRPr="00BD0E15">
              <w:rPr>
                <w:rFonts w:ascii="Verdana" w:hAnsi="Verdana"/>
                <w:b/>
                <w:bCs/>
                <w:sz w:val="16"/>
                <w:szCs w:val="16"/>
                <w:lang w:val="en-US" w:eastAsia="en-US"/>
              </w:rPr>
              <w:t>causality:</w:t>
            </w:r>
            <w:r w:rsidRPr="00BD0E15">
              <w:rPr>
                <w:sz w:val="16"/>
                <w:szCs w:val="16"/>
                <w:lang w:val="en-US" w:eastAsia="en-US"/>
              </w:rPr>
              <w:t xml:space="preserve"> </w:t>
            </w:r>
            <w:r w:rsidRPr="00BD0E15">
              <w:rPr>
                <w:rFonts w:ascii="Verdana" w:hAnsi="Verdana"/>
                <w:sz w:val="16"/>
                <w:szCs w:val="16"/>
                <w:lang w:val="en-US" w:eastAsia="en-US"/>
              </w:rPr>
              <w:t xml:space="preserve">the methodology used to estimate the probability of attributing to a </w:t>
            </w:r>
            <w:r>
              <w:rPr>
                <w:rFonts w:ascii="Verdana" w:hAnsi="Verdana"/>
                <w:sz w:val="16"/>
                <w:szCs w:val="16"/>
                <w:lang w:val="en-US" w:eastAsia="en-US"/>
              </w:rPr>
              <w:t>drug product or vaccine</w:t>
            </w:r>
            <w:r w:rsidRPr="00BD0E15">
              <w:rPr>
                <w:rFonts w:ascii="Verdana" w:hAnsi="Verdana"/>
                <w:sz w:val="16"/>
                <w:szCs w:val="16"/>
                <w:lang w:val="en-US" w:eastAsia="en-US"/>
              </w:rPr>
              <w:t xml:space="preserve"> the observed adverse reaction.</w:t>
            </w:r>
            <w:r w:rsidRPr="00BD0E15">
              <w:rPr>
                <w:sz w:val="16"/>
                <w:szCs w:val="16"/>
                <w:lang w:val="en-US" w:eastAsia="en-US"/>
              </w:rPr>
              <w:t xml:space="preserve"> </w:t>
            </w:r>
            <w:r>
              <w:rPr>
                <w:rFonts w:ascii="Verdana" w:hAnsi="Verdana"/>
                <w:sz w:val="16"/>
                <w:szCs w:val="16"/>
                <w:lang w:val="en-US" w:eastAsia="en-US"/>
              </w:rPr>
              <w:t>It l</w:t>
            </w:r>
            <w:r w:rsidRPr="00BD0E15">
              <w:rPr>
                <w:rFonts w:ascii="Verdana" w:hAnsi="Verdana"/>
                <w:sz w:val="16"/>
                <w:szCs w:val="16"/>
                <w:lang w:val="en-US" w:eastAsia="en-US"/>
              </w:rPr>
              <w:t>ocates adverse reactions in probabilistic categories.</w:t>
            </w:r>
            <w:r w:rsidRPr="00BD0E15">
              <w:rPr>
                <w:sz w:val="16"/>
                <w:szCs w:val="16"/>
                <w:lang w:val="en-US" w:eastAsia="en-US"/>
              </w:rPr>
              <w:t xml:space="preserve"> </w:t>
            </w:r>
          </w:p>
        </w:tc>
      </w:tr>
      <w:bookmarkEnd w:id="0"/>
      <w:tr w:rsidR="00857495" w:rsidRPr="00C93799" w14:paraId="73D37977" w14:textId="77777777" w:rsidTr="00BA21B5">
        <w:tc>
          <w:tcPr>
            <w:tcW w:w="4542" w:type="dxa"/>
            <w:shd w:val="clear" w:color="auto" w:fill="auto"/>
          </w:tcPr>
          <w:p w14:paraId="3C5E92B1"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5. Símbolos y Términos abreviados</w:t>
            </w:r>
          </w:p>
        </w:tc>
        <w:tc>
          <w:tcPr>
            <w:tcW w:w="4542" w:type="dxa"/>
            <w:shd w:val="clear" w:color="auto" w:fill="auto"/>
          </w:tcPr>
          <w:p w14:paraId="132E5730"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5. Symbols and abbreviated Terms</w:t>
            </w:r>
          </w:p>
        </w:tc>
      </w:tr>
      <w:tr w:rsidR="00857495" w:rsidRPr="003B10E0" w14:paraId="1F7899BC" w14:textId="77777777" w:rsidTr="00BA21B5">
        <w:tc>
          <w:tcPr>
            <w:tcW w:w="4542" w:type="dxa"/>
            <w:shd w:val="clear" w:color="auto" w:fill="auto"/>
          </w:tcPr>
          <w:p w14:paraId="12E7D0C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El significado de las abreviaturas utilizadas en esta Norma, es el siguiente:</w:t>
            </w:r>
          </w:p>
        </w:tc>
        <w:tc>
          <w:tcPr>
            <w:tcW w:w="4542" w:type="dxa"/>
            <w:shd w:val="clear" w:color="auto" w:fill="auto"/>
          </w:tcPr>
          <w:p w14:paraId="62422B00" w14:textId="77777777" w:rsidR="00857495" w:rsidRPr="00C93799" w:rsidRDefault="00857495" w:rsidP="00857495">
            <w:pPr>
              <w:pStyle w:val="texto0"/>
              <w:spacing w:after="40" w:line="276" w:lineRule="auto"/>
              <w:ind w:firstLine="0"/>
              <w:rPr>
                <w:rFonts w:ascii="Verdana" w:hAnsi="Verdana"/>
                <w:sz w:val="16"/>
                <w:szCs w:val="16"/>
                <w:lang w:val="en-US"/>
              </w:rPr>
            </w:pPr>
            <w:r>
              <w:rPr>
                <w:rFonts w:ascii="Verdana" w:hAnsi="Verdana"/>
                <w:sz w:val="16"/>
                <w:szCs w:val="16"/>
                <w:lang w:val="en-US"/>
              </w:rPr>
              <w:t xml:space="preserve">The meaning of the abbreviations used in this Standard, is the following: </w:t>
            </w:r>
          </w:p>
        </w:tc>
      </w:tr>
      <w:tr w:rsidR="00857495" w:rsidRPr="003B10E0" w14:paraId="670218D0" w14:textId="77777777" w:rsidTr="00BA21B5">
        <w:tc>
          <w:tcPr>
            <w:tcW w:w="4542" w:type="dxa"/>
            <w:shd w:val="clear" w:color="auto" w:fill="auto"/>
          </w:tcPr>
          <w:p w14:paraId="70AE890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5.1</w:t>
            </w:r>
            <w:r w:rsidRPr="00C93799">
              <w:rPr>
                <w:rFonts w:ascii="Verdana" w:hAnsi="Verdana"/>
                <w:sz w:val="16"/>
                <w:szCs w:val="16"/>
              </w:rPr>
              <w:t xml:space="preserve"> CAS= Comisión de Autorización Sanitaria.</w:t>
            </w:r>
          </w:p>
        </w:tc>
        <w:tc>
          <w:tcPr>
            <w:tcW w:w="4542" w:type="dxa"/>
            <w:shd w:val="clear" w:color="auto" w:fill="auto"/>
          </w:tcPr>
          <w:p w14:paraId="72CABEAE"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5.1</w:t>
            </w:r>
            <w:r w:rsidRPr="00E52035">
              <w:rPr>
                <w:rFonts w:ascii="Verdana" w:hAnsi="Verdana"/>
                <w:sz w:val="16"/>
                <w:szCs w:val="16"/>
                <w:lang w:val="en-US"/>
              </w:rPr>
              <w:t xml:space="preserve"> CAS= Commission of Sanitary Authorization.</w:t>
            </w:r>
          </w:p>
        </w:tc>
      </w:tr>
      <w:tr w:rsidR="00857495" w:rsidRPr="003B10E0" w14:paraId="3B5472F1" w14:textId="77777777" w:rsidTr="00BA21B5">
        <w:tc>
          <w:tcPr>
            <w:tcW w:w="4542" w:type="dxa"/>
            <w:shd w:val="clear" w:color="auto" w:fill="auto"/>
          </w:tcPr>
          <w:p w14:paraId="567ECA4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5.2 </w:t>
            </w:r>
            <w:r w:rsidRPr="00C93799">
              <w:rPr>
                <w:rFonts w:ascii="Verdana" w:hAnsi="Verdana"/>
                <w:sz w:val="16"/>
                <w:szCs w:val="16"/>
              </w:rPr>
              <w:t>CIS= Centro Integral de Servicios.</w:t>
            </w:r>
          </w:p>
        </w:tc>
        <w:tc>
          <w:tcPr>
            <w:tcW w:w="4542" w:type="dxa"/>
            <w:shd w:val="clear" w:color="auto" w:fill="auto"/>
          </w:tcPr>
          <w:p w14:paraId="592353D8"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 xml:space="preserve">5.2 </w:t>
            </w:r>
            <w:r w:rsidRPr="00E52035">
              <w:rPr>
                <w:rFonts w:ascii="Verdana" w:hAnsi="Verdana"/>
                <w:sz w:val="16"/>
                <w:szCs w:val="16"/>
                <w:lang w:val="en-US"/>
              </w:rPr>
              <w:t xml:space="preserve">CIS= Integral Center of Services. </w:t>
            </w:r>
          </w:p>
        </w:tc>
      </w:tr>
      <w:tr w:rsidR="00857495" w:rsidRPr="003B10E0" w14:paraId="0B7FE545" w14:textId="77777777" w:rsidTr="00BA21B5">
        <w:tc>
          <w:tcPr>
            <w:tcW w:w="4542" w:type="dxa"/>
            <w:shd w:val="clear" w:color="auto" w:fill="auto"/>
          </w:tcPr>
          <w:p w14:paraId="31CA497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5.3 </w:t>
            </w:r>
            <w:r w:rsidRPr="00C93799">
              <w:rPr>
                <w:rFonts w:ascii="Verdana" w:hAnsi="Verdana"/>
                <w:sz w:val="16"/>
                <w:szCs w:val="16"/>
              </w:rPr>
              <w:t>COFEPRIS= Comisión Federal para la Protección contra Riesgos Sanitarios.</w:t>
            </w:r>
          </w:p>
        </w:tc>
        <w:tc>
          <w:tcPr>
            <w:tcW w:w="4542" w:type="dxa"/>
            <w:shd w:val="clear" w:color="auto" w:fill="auto"/>
          </w:tcPr>
          <w:p w14:paraId="38721441"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 xml:space="preserve">5.3 </w:t>
            </w:r>
            <w:r w:rsidRPr="00E52035">
              <w:rPr>
                <w:rFonts w:ascii="Verdana" w:hAnsi="Verdana"/>
                <w:sz w:val="16"/>
                <w:szCs w:val="16"/>
                <w:lang w:val="en-US"/>
              </w:rPr>
              <w:t>COFEPRIS= Federal Commission for the Protection from Sanitary Risks</w:t>
            </w:r>
          </w:p>
        </w:tc>
      </w:tr>
      <w:tr w:rsidR="00857495" w:rsidRPr="00C93799" w14:paraId="73C82F6D" w14:textId="77777777" w:rsidTr="00BA21B5">
        <w:tc>
          <w:tcPr>
            <w:tcW w:w="4542" w:type="dxa"/>
            <w:shd w:val="clear" w:color="auto" w:fill="auto"/>
          </w:tcPr>
          <w:p w14:paraId="448B51D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5.4 </w:t>
            </w:r>
            <w:r w:rsidRPr="00C93799">
              <w:rPr>
                <w:rFonts w:ascii="Verdana" w:hAnsi="Verdana"/>
                <w:sz w:val="16"/>
                <w:szCs w:val="16"/>
              </w:rPr>
              <w:t xml:space="preserve">EMA= Agencia Europea de Medicamentos, por sus siglas en inglés: </w:t>
            </w:r>
            <w:proofErr w:type="spellStart"/>
            <w:r w:rsidRPr="00C93799">
              <w:rPr>
                <w:rFonts w:ascii="Verdana" w:hAnsi="Verdana"/>
                <w:sz w:val="16"/>
                <w:szCs w:val="16"/>
              </w:rPr>
              <w:t>European</w:t>
            </w:r>
            <w:proofErr w:type="spellEnd"/>
            <w:r w:rsidRPr="00C93799">
              <w:rPr>
                <w:rFonts w:ascii="Verdana" w:hAnsi="Verdana"/>
                <w:sz w:val="16"/>
                <w:szCs w:val="16"/>
              </w:rPr>
              <w:t xml:space="preserve"> Medicines Agency</w:t>
            </w:r>
          </w:p>
        </w:tc>
        <w:tc>
          <w:tcPr>
            <w:tcW w:w="4542" w:type="dxa"/>
            <w:shd w:val="clear" w:color="auto" w:fill="auto"/>
          </w:tcPr>
          <w:p w14:paraId="2FD0AEA1"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 xml:space="preserve">5.4 </w:t>
            </w:r>
            <w:r w:rsidRPr="00E52035">
              <w:rPr>
                <w:rFonts w:ascii="Verdana" w:hAnsi="Verdana"/>
                <w:sz w:val="16"/>
                <w:szCs w:val="16"/>
                <w:lang w:val="en-US"/>
              </w:rPr>
              <w:t xml:space="preserve">EMA= European </w:t>
            </w:r>
            <w:r>
              <w:rPr>
                <w:rFonts w:ascii="Verdana" w:hAnsi="Verdana"/>
                <w:sz w:val="16"/>
                <w:szCs w:val="16"/>
                <w:lang w:val="en-US"/>
              </w:rPr>
              <w:t>Medicines</w:t>
            </w:r>
            <w:r w:rsidRPr="00E52035">
              <w:rPr>
                <w:rFonts w:ascii="Verdana" w:hAnsi="Verdana"/>
                <w:sz w:val="16"/>
                <w:szCs w:val="16"/>
                <w:lang w:val="en-US"/>
              </w:rPr>
              <w:t xml:space="preserve"> Agency</w:t>
            </w:r>
          </w:p>
        </w:tc>
      </w:tr>
      <w:tr w:rsidR="00857495" w:rsidRPr="003B10E0" w14:paraId="1C85CA8D" w14:textId="77777777" w:rsidTr="00BA21B5">
        <w:tc>
          <w:tcPr>
            <w:tcW w:w="4542" w:type="dxa"/>
            <w:shd w:val="clear" w:color="auto" w:fill="auto"/>
          </w:tcPr>
          <w:p w14:paraId="61D059BD" w14:textId="77777777" w:rsidR="00857495" w:rsidRPr="00C93799" w:rsidRDefault="00857495" w:rsidP="00857495">
            <w:pPr>
              <w:pStyle w:val="texto0"/>
              <w:spacing w:after="40" w:line="276" w:lineRule="auto"/>
              <w:ind w:firstLine="0"/>
              <w:rPr>
                <w:rFonts w:ascii="Verdana" w:hAnsi="Verdana"/>
                <w:sz w:val="16"/>
                <w:szCs w:val="16"/>
                <w:lang w:val="en-US"/>
              </w:rPr>
            </w:pPr>
            <w:r w:rsidRPr="00C93799">
              <w:rPr>
                <w:rFonts w:ascii="Verdana" w:hAnsi="Verdana"/>
                <w:b/>
                <w:sz w:val="16"/>
                <w:szCs w:val="16"/>
                <w:lang w:val="en-US"/>
              </w:rPr>
              <w:t>5.5</w:t>
            </w:r>
            <w:r w:rsidRPr="00C93799">
              <w:rPr>
                <w:rFonts w:ascii="Verdana" w:hAnsi="Verdana"/>
                <w:sz w:val="16"/>
                <w:szCs w:val="16"/>
                <w:lang w:val="en-US"/>
              </w:rPr>
              <w:t xml:space="preserve"> ICH= </w:t>
            </w:r>
            <w:proofErr w:type="spellStart"/>
            <w:r w:rsidRPr="00C93799">
              <w:rPr>
                <w:rFonts w:ascii="Verdana" w:hAnsi="Verdana"/>
                <w:sz w:val="16"/>
                <w:szCs w:val="16"/>
                <w:lang w:val="en-US"/>
              </w:rPr>
              <w:t>Conferencia</w:t>
            </w:r>
            <w:proofErr w:type="spellEnd"/>
            <w:r w:rsidRPr="00C93799">
              <w:rPr>
                <w:rFonts w:ascii="Verdana" w:hAnsi="Verdana"/>
                <w:sz w:val="16"/>
                <w:szCs w:val="16"/>
                <w:lang w:val="en-US"/>
              </w:rPr>
              <w:t xml:space="preserve"> </w:t>
            </w:r>
            <w:proofErr w:type="spellStart"/>
            <w:r w:rsidRPr="00C93799">
              <w:rPr>
                <w:rFonts w:ascii="Verdana" w:hAnsi="Verdana"/>
                <w:sz w:val="16"/>
                <w:szCs w:val="16"/>
                <w:lang w:val="en-US"/>
              </w:rPr>
              <w:t>Internacional</w:t>
            </w:r>
            <w:proofErr w:type="spellEnd"/>
            <w:r w:rsidRPr="00C93799">
              <w:rPr>
                <w:rFonts w:ascii="Verdana" w:hAnsi="Verdana"/>
                <w:sz w:val="16"/>
                <w:szCs w:val="16"/>
                <w:lang w:val="en-US"/>
              </w:rPr>
              <w:t xml:space="preserve"> </w:t>
            </w:r>
            <w:proofErr w:type="spellStart"/>
            <w:r w:rsidRPr="00C93799">
              <w:rPr>
                <w:rFonts w:ascii="Verdana" w:hAnsi="Verdana"/>
                <w:sz w:val="16"/>
                <w:szCs w:val="16"/>
                <w:lang w:val="en-US"/>
              </w:rPr>
              <w:t>sobre</w:t>
            </w:r>
            <w:proofErr w:type="spellEnd"/>
            <w:r w:rsidRPr="00C93799">
              <w:rPr>
                <w:rFonts w:ascii="Verdana" w:hAnsi="Verdana"/>
                <w:sz w:val="16"/>
                <w:szCs w:val="16"/>
                <w:lang w:val="en-US"/>
              </w:rPr>
              <w:t xml:space="preserve"> </w:t>
            </w:r>
            <w:proofErr w:type="spellStart"/>
            <w:r w:rsidRPr="00C93799">
              <w:rPr>
                <w:rFonts w:ascii="Verdana" w:hAnsi="Verdana"/>
                <w:sz w:val="16"/>
                <w:szCs w:val="16"/>
                <w:lang w:val="en-US"/>
              </w:rPr>
              <w:t>Armonización</w:t>
            </w:r>
            <w:proofErr w:type="spellEnd"/>
            <w:r w:rsidRPr="00C93799">
              <w:rPr>
                <w:rFonts w:ascii="Verdana" w:hAnsi="Verdana"/>
                <w:sz w:val="16"/>
                <w:szCs w:val="16"/>
                <w:lang w:val="en-US"/>
              </w:rPr>
              <w:t xml:space="preserve">, por sus </w:t>
            </w:r>
            <w:proofErr w:type="spellStart"/>
            <w:r w:rsidRPr="00C93799">
              <w:rPr>
                <w:rFonts w:ascii="Verdana" w:hAnsi="Verdana"/>
                <w:sz w:val="16"/>
                <w:szCs w:val="16"/>
                <w:lang w:val="en-US"/>
              </w:rPr>
              <w:t>siglas</w:t>
            </w:r>
            <w:proofErr w:type="spellEnd"/>
            <w:r w:rsidRPr="00C93799">
              <w:rPr>
                <w:rFonts w:ascii="Verdana" w:hAnsi="Verdana"/>
                <w:sz w:val="16"/>
                <w:szCs w:val="16"/>
                <w:lang w:val="en-US"/>
              </w:rPr>
              <w:t xml:space="preserve"> </w:t>
            </w:r>
            <w:proofErr w:type="spellStart"/>
            <w:r w:rsidRPr="00C93799">
              <w:rPr>
                <w:rFonts w:ascii="Verdana" w:hAnsi="Verdana"/>
                <w:sz w:val="16"/>
                <w:szCs w:val="16"/>
                <w:lang w:val="en-US"/>
              </w:rPr>
              <w:t>en</w:t>
            </w:r>
            <w:proofErr w:type="spellEnd"/>
            <w:r w:rsidRPr="00C93799">
              <w:rPr>
                <w:rFonts w:ascii="Verdana" w:hAnsi="Verdana"/>
                <w:sz w:val="16"/>
                <w:szCs w:val="16"/>
                <w:lang w:val="en-US"/>
              </w:rPr>
              <w:t xml:space="preserve"> </w:t>
            </w:r>
            <w:proofErr w:type="spellStart"/>
            <w:r w:rsidRPr="00C93799">
              <w:rPr>
                <w:rFonts w:ascii="Verdana" w:hAnsi="Verdana"/>
                <w:sz w:val="16"/>
                <w:szCs w:val="16"/>
                <w:lang w:val="en-US"/>
              </w:rPr>
              <w:t>inglés</w:t>
            </w:r>
            <w:proofErr w:type="spellEnd"/>
            <w:r w:rsidRPr="00C93799">
              <w:rPr>
                <w:rFonts w:ascii="Verdana" w:hAnsi="Verdana"/>
                <w:sz w:val="16"/>
                <w:szCs w:val="16"/>
                <w:lang w:val="en-US"/>
              </w:rPr>
              <w:t xml:space="preserve">, International Conference on </w:t>
            </w:r>
            <w:proofErr w:type="spellStart"/>
            <w:r w:rsidRPr="00C93799">
              <w:rPr>
                <w:rFonts w:ascii="Verdana" w:hAnsi="Verdana"/>
                <w:sz w:val="16"/>
                <w:szCs w:val="16"/>
                <w:lang w:val="en-US"/>
              </w:rPr>
              <w:t>Harmonisation</w:t>
            </w:r>
            <w:proofErr w:type="spellEnd"/>
            <w:r w:rsidRPr="00C93799">
              <w:rPr>
                <w:rFonts w:ascii="Verdana" w:hAnsi="Verdana"/>
                <w:sz w:val="16"/>
                <w:szCs w:val="16"/>
                <w:lang w:val="en-US"/>
              </w:rPr>
              <w:t xml:space="preserve"> of technical requirements for registration of pharmaceuticals for human use.</w:t>
            </w:r>
          </w:p>
        </w:tc>
        <w:tc>
          <w:tcPr>
            <w:tcW w:w="4542" w:type="dxa"/>
            <w:shd w:val="clear" w:color="auto" w:fill="auto"/>
          </w:tcPr>
          <w:p w14:paraId="110F8C4B"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5.5</w:t>
            </w:r>
            <w:r w:rsidRPr="00E52035">
              <w:rPr>
                <w:rFonts w:ascii="Verdana" w:hAnsi="Verdana"/>
                <w:sz w:val="16"/>
                <w:szCs w:val="16"/>
                <w:lang w:val="en-US"/>
              </w:rPr>
              <w:t xml:space="preserve"> ICH= International Conference on Harmoni</w:t>
            </w:r>
            <w:r>
              <w:rPr>
                <w:rFonts w:ascii="Verdana" w:hAnsi="Verdana"/>
                <w:sz w:val="16"/>
                <w:szCs w:val="16"/>
                <w:lang w:val="en-US"/>
              </w:rPr>
              <w:t>z</w:t>
            </w:r>
            <w:r w:rsidRPr="00E52035">
              <w:rPr>
                <w:rFonts w:ascii="Verdana" w:hAnsi="Verdana"/>
                <w:sz w:val="16"/>
                <w:szCs w:val="16"/>
                <w:lang w:val="en-US"/>
              </w:rPr>
              <w:t>ation of technical requirements for registration of pharmaceuticals for human use.</w:t>
            </w:r>
          </w:p>
        </w:tc>
      </w:tr>
      <w:tr w:rsidR="00857495" w:rsidRPr="00C93799" w14:paraId="7590AD55" w14:textId="77777777" w:rsidTr="00BA21B5">
        <w:tc>
          <w:tcPr>
            <w:tcW w:w="4542" w:type="dxa"/>
            <w:shd w:val="clear" w:color="auto" w:fill="auto"/>
          </w:tcPr>
          <w:p w14:paraId="53B84AA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5.6 </w:t>
            </w:r>
            <w:r w:rsidRPr="00C93799">
              <w:rPr>
                <w:rFonts w:ascii="Verdana" w:hAnsi="Verdana"/>
                <w:sz w:val="16"/>
                <w:szCs w:val="16"/>
              </w:rPr>
              <w:t>IPPA= Información para prescribir amplia.</w:t>
            </w:r>
          </w:p>
        </w:tc>
        <w:tc>
          <w:tcPr>
            <w:tcW w:w="4542" w:type="dxa"/>
            <w:shd w:val="clear" w:color="auto" w:fill="auto"/>
          </w:tcPr>
          <w:p w14:paraId="6013E04C"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 xml:space="preserve">5.6 </w:t>
            </w:r>
            <w:r w:rsidRPr="00E52035">
              <w:rPr>
                <w:rFonts w:ascii="Verdana" w:hAnsi="Verdana"/>
                <w:sz w:val="16"/>
                <w:szCs w:val="16"/>
                <w:lang w:val="en-US"/>
              </w:rPr>
              <w:t xml:space="preserve">IPPA= </w:t>
            </w:r>
            <w:r>
              <w:rPr>
                <w:rFonts w:ascii="Verdana" w:hAnsi="Verdana"/>
                <w:sz w:val="16"/>
                <w:szCs w:val="16"/>
                <w:lang w:val="en-US"/>
              </w:rPr>
              <w:t>Information for ample prescribing</w:t>
            </w:r>
          </w:p>
        </w:tc>
      </w:tr>
      <w:tr w:rsidR="00857495" w:rsidRPr="003B10E0" w14:paraId="02035194" w14:textId="77777777" w:rsidTr="00BA21B5">
        <w:tc>
          <w:tcPr>
            <w:tcW w:w="4542" w:type="dxa"/>
            <w:shd w:val="clear" w:color="auto" w:fill="auto"/>
          </w:tcPr>
          <w:p w14:paraId="4A567B0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5.7</w:t>
            </w:r>
            <w:r w:rsidRPr="00C93799">
              <w:rPr>
                <w:rFonts w:ascii="Verdana" w:hAnsi="Verdana"/>
                <w:sz w:val="16"/>
                <w:szCs w:val="16"/>
              </w:rPr>
              <w:t xml:space="preserve"> MedDRA= Diccionario Médico para Actividades Regulatorias (por sus siglas en inglés: Medical </w:t>
            </w:r>
            <w:proofErr w:type="spellStart"/>
            <w:r w:rsidRPr="00C93799">
              <w:rPr>
                <w:rFonts w:ascii="Verdana" w:hAnsi="Verdana"/>
                <w:sz w:val="16"/>
                <w:szCs w:val="16"/>
              </w:rPr>
              <w:t>Dictionary</w:t>
            </w:r>
            <w:proofErr w:type="spellEnd"/>
            <w:r w:rsidRPr="00C93799">
              <w:rPr>
                <w:rFonts w:ascii="Verdana" w:hAnsi="Verdana"/>
                <w:sz w:val="16"/>
                <w:szCs w:val="16"/>
              </w:rPr>
              <w:t xml:space="preserve"> </w:t>
            </w:r>
            <w:proofErr w:type="spellStart"/>
            <w:r w:rsidRPr="00C93799">
              <w:rPr>
                <w:rFonts w:ascii="Verdana" w:hAnsi="Verdana"/>
                <w:sz w:val="16"/>
                <w:szCs w:val="16"/>
              </w:rPr>
              <w:t>for</w:t>
            </w:r>
            <w:proofErr w:type="spellEnd"/>
            <w:r w:rsidRPr="00C93799">
              <w:rPr>
                <w:rFonts w:ascii="Verdana" w:hAnsi="Verdana"/>
                <w:sz w:val="16"/>
                <w:szCs w:val="16"/>
              </w:rPr>
              <w:t xml:space="preserve"> </w:t>
            </w:r>
            <w:proofErr w:type="spellStart"/>
            <w:r w:rsidRPr="00C93799">
              <w:rPr>
                <w:rFonts w:ascii="Verdana" w:hAnsi="Verdana"/>
                <w:sz w:val="16"/>
                <w:szCs w:val="16"/>
              </w:rPr>
              <w:t>Regulatory</w:t>
            </w:r>
            <w:proofErr w:type="spellEnd"/>
            <w:r w:rsidRPr="00C93799">
              <w:rPr>
                <w:rFonts w:ascii="Verdana" w:hAnsi="Verdana"/>
                <w:sz w:val="16"/>
                <w:szCs w:val="16"/>
              </w:rPr>
              <w:t xml:space="preserve"> </w:t>
            </w:r>
            <w:proofErr w:type="spellStart"/>
            <w:r w:rsidRPr="00C93799">
              <w:rPr>
                <w:rFonts w:ascii="Verdana" w:hAnsi="Verdana"/>
                <w:sz w:val="16"/>
                <w:szCs w:val="16"/>
              </w:rPr>
              <w:t>Activities</w:t>
            </w:r>
            <w:proofErr w:type="spellEnd"/>
            <w:r w:rsidRPr="00C93799">
              <w:rPr>
                <w:rFonts w:ascii="Verdana" w:hAnsi="Verdana"/>
                <w:sz w:val="16"/>
                <w:szCs w:val="16"/>
              </w:rPr>
              <w:t>).</w:t>
            </w:r>
          </w:p>
        </w:tc>
        <w:tc>
          <w:tcPr>
            <w:tcW w:w="4542" w:type="dxa"/>
            <w:shd w:val="clear" w:color="auto" w:fill="auto"/>
          </w:tcPr>
          <w:p w14:paraId="72BAC422"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5.7</w:t>
            </w:r>
            <w:r w:rsidRPr="00E52035">
              <w:rPr>
                <w:rFonts w:ascii="Verdana" w:hAnsi="Verdana"/>
                <w:sz w:val="16"/>
                <w:szCs w:val="16"/>
                <w:lang w:val="en-US"/>
              </w:rPr>
              <w:t xml:space="preserve"> MedDRA= Medical Dictionary for Regulatory Activities.</w:t>
            </w:r>
          </w:p>
        </w:tc>
      </w:tr>
      <w:tr w:rsidR="00857495" w:rsidRPr="00E52035" w14:paraId="6E9C92BE" w14:textId="77777777" w:rsidTr="00BA21B5">
        <w:tc>
          <w:tcPr>
            <w:tcW w:w="4542" w:type="dxa"/>
            <w:shd w:val="clear" w:color="auto" w:fill="auto"/>
          </w:tcPr>
          <w:p w14:paraId="545D4CB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5.8</w:t>
            </w:r>
            <w:r w:rsidRPr="00C93799">
              <w:rPr>
                <w:rFonts w:ascii="Verdana" w:hAnsi="Verdana"/>
                <w:sz w:val="16"/>
                <w:szCs w:val="16"/>
              </w:rPr>
              <w:t xml:space="preserve"> OMS= Organización Mundial de la Salud.</w:t>
            </w:r>
          </w:p>
        </w:tc>
        <w:tc>
          <w:tcPr>
            <w:tcW w:w="4542" w:type="dxa"/>
            <w:shd w:val="clear" w:color="auto" w:fill="auto"/>
          </w:tcPr>
          <w:p w14:paraId="1A55F4C9"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5.8</w:t>
            </w:r>
            <w:r w:rsidRPr="00E52035">
              <w:rPr>
                <w:rFonts w:ascii="Verdana" w:hAnsi="Verdana"/>
                <w:sz w:val="16"/>
                <w:szCs w:val="16"/>
                <w:lang w:val="en-US"/>
              </w:rPr>
              <w:t xml:space="preserve"> WHO= World Health Organization </w:t>
            </w:r>
          </w:p>
        </w:tc>
      </w:tr>
      <w:tr w:rsidR="00857495" w:rsidRPr="00C93799" w14:paraId="35E0C065" w14:textId="77777777" w:rsidTr="00BA21B5">
        <w:tc>
          <w:tcPr>
            <w:tcW w:w="4542" w:type="dxa"/>
            <w:shd w:val="clear" w:color="auto" w:fill="auto"/>
          </w:tcPr>
          <w:p w14:paraId="07B6670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5.9</w:t>
            </w:r>
            <w:r w:rsidRPr="00C93799">
              <w:rPr>
                <w:rFonts w:ascii="Verdana" w:hAnsi="Verdana"/>
                <w:sz w:val="16"/>
                <w:szCs w:val="16"/>
              </w:rPr>
              <w:t xml:space="preserve"> PNO= Procedimiento Normalizado de Operación.</w:t>
            </w:r>
          </w:p>
        </w:tc>
        <w:tc>
          <w:tcPr>
            <w:tcW w:w="4542" w:type="dxa"/>
            <w:shd w:val="clear" w:color="auto" w:fill="auto"/>
          </w:tcPr>
          <w:p w14:paraId="7B9C4A71" w14:textId="77777777" w:rsidR="00857495" w:rsidRPr="00E52035" w:rsidRDefault="00857495" w:rsidP="00857495">
            <w:pPr>
              <w:pStyle w:val="texto0"/>
              <w:spacing w:after="40" w:line="276" w:lineRule="auto"/>
              <w:ind w:firstLine="0"/>
              <w:rPr>
                <w:rFonts w:ascii="Verdana" w:hAnsi="Verdana"/>
                <w:sz w:val="16"/>
                <w:szCs w:val="16"/>
                <w:lang w:val="en-US"/>
              </w:rPr>
            </w:pPr>
            <w:r w:rsidRPr="00E52035">
              <w:rPr>
                <w:rFonts w:ascii="Verdana" w:hAnsi="Verdana"/>
                <w:b/>
                <w:sz w:val="16"/>
                <w:szCs w:val="16"/>
                <w:lang w:val="en-US"/>
              </w:rPr>
              <w:t>5.9</w:t>
            </w:r>
            <w:r w:rsidRPr="00E52035">
              <w:rPr>
                <w:rFonts w:ascii="Verdana" w:hAnsi="Verdana"/>
                <w:sz w:val="16"/>
                <w:szCs w:val="16"/>
                <w:lang w:val="en-US"/>
              </w:rPr>
              <w:t xml:space="preserve"> SOP= Standardized Operating Procedure. </w:t>
            </w:r>
          </w:p>
        </w:tc>
      </w:tr>
      <w:tr w:rsidR="00857495" w:rsidRPr="003B10E0" w14:paraId="02197008" w14:textId="77777777" w:rsidTr="00BA21B5">
        <w:tc>
          <w:tcPr>
            <w:tcW w:w="4542" w:type="dxa"/>
            <w:shd w:val="clear" w:color="auto" w:fill="auto"/>
          </w:tcPr>
          <w:p w14:paraId="0A41B989"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6. Integrantes de la Farmacovigilancia en México</w:t>
            </w:r>
          </w:p>
        </w:tc>
        <w:tc>
          <w:tcPr>
            <w:tcW w:w="4542" w:type="dxa"/>
            <w:shd w:val="clear" w:color="auto" w:fill="auto"/>
          </w:tcPr>
          <w:p w14:paraId="16778441" w14:textId="77777777" w:rsidR="00857495" w:rsidRPr="00E52035" w:rsidRDefault="00857495" w:rsidP="00857495">
            <w:pPr>
              <w:pStyle w:val="texto0"/>
              <w:spacing w:after="40" w:line="276" w:lineRule="auto"/>
              <w:ind w:firstLine="0"/>
              <w:rPr>
                <w:rFonts w:ascii="Verdana" w:hAnsi="Verdana"/>
                <w:b/>
                <w:sz w:val="16"/>
                <w:szCs w:val="16"/>
                <w:lang w:val="en-US"/>
              </w:rPr>
            </w:pPr>
            <w:r w:rsidRPr="00E52035">
              <w:rPr>
                <w:rFonts w:ascii="Verdana" w:hAnsi="Verdana"/>
                <w:b/>
                <w:sz w:val="16"/>
                <w:szCs w:val="16"/>
                <w:lang w:val="en-US"/>
              </w:rPr>
              <w:t>6. Members of Pharmacovigilance in Mexico</w:t>
            </w:r>
          </w:p>
        </w:tc>
      </w:tr>
      <w:tr w:rsidR="00857495" w:rsidRPr="00E52035" w14:paraId="7F2101A7" w14:textId="77777777" w:rsidTr="00BA21B5">
        <w:tc>
          <w:tcPr>
            <w:tcW w:w="4542" w:type="dxa"/>
            <w:shd w:val="clear" w:color="auto" w:fill="auto"/>
          </w:tcPr>
          <w:p w14:paraId="24EBA22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Para llevar a cabo la Farmacovigilancia en México es necesaria una estructura sólida que permita hacer frente a las necesidades y demandas de salud pública. La Farmacovigilancia está conformada por los siguientes integrantes:</w:t>
            </w:r>
          </w:p>
        </w:tc>
        <w:tc>
          <w:tcPr>
            <w:tcW w:w="4542" w:type="dxa"/>
            <w:shd w:val="clear" w:color="auto" w:fill="auto"/>
          </w:tcPr>
          <w:p w14:paraId="7EB84AF8" w14:textId="77777777" w:rsidR="00857495" w:rsidRPr="00E52035" w:rsidRDefault="00857495" w:rsidP="00857495">
            <w:pPr>
              <w:pStyle w:val="texto0"/>
              <w:spacing w:after="40" w:line="276" w:lineRule="auto"/>
              <w:ind w:firstLine="0"/>
              <w:rPr>
                <w:rFonts w:ascii="Verdana" w:hAnsi="Verdana"/>
                <w:sz w:val="16"/>
                <w:szCs w:val="16"/>
                <w:lang w:val="en-US"/>
              </w:rPr>
            </w:pPr>
            <w:r>
              <w:rPr>
                <w:rFonts w:ascii="Verdana" w:hAnsi="Verdana"/>
                <w:sz w:val="16"/>
                <w:szCs w:val="16"/>
                <w:lang w:val="en-US"/>
              </w:rPr>
              <w:t xml:space="preserve">In order to carry out Pharmacovigilance in Mexico, a solid structure is necessary that permits confronting the necessities and demands of public health. The Pharmacovigilance is formed by the following members: </w:t>
            </w:r>
          </w:p>
        </w:tc>
      </w:tr>
      <w:tr w:rsidR="00857495" w:rsidRPr="00C93799" w14:paraId="7006A60D" w14:textId="77777777" w:rsidTr="00BA21B5">
        <w:tc>
          <w:tcPr>
            <w:tcW w:w="4542" w:type="dxa"/>
            <w:shd w:val="clear" w:color="auto" w:fill="auto"/>
          </w:tcPr>
          <w:p w14:paraId="304963B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6.1</w:t>
            </w:r>
            <w:r w:rsidRPr="00C93799">
              <w:rPr>
                <w:rFonts w:ascii="Verdana" w:hAnsi="Verdana"/>
                <w:sz w:val="16"/>
                <w:szCs w:val="16"/>
              </w:rPr>
              <w:t xml:space="preserve"> CNFV.</w:t>
            </w:r>
          </w:p>
        </w:tc>
        <w:tc>
          <w:tcPr>
            <w:tcW w:w="4542" w:type="dxa"/>
            <w:shd w:val="clear" w:color="auto" w:fill="auto"/>
          </w:tcPr>
          <w:p w14:paraId="0A83740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6.1</w:t>
            </w:r>
            <w:r w:rsidRPr="00C93799">
              <w:rPr>
                <w:rFonts w:ascii="Verdana" w:hAnsi="Verdana"/>
                <w:sz w:val="16"/>
                <w:szCs w:val="16"/>
              </w:rPr>
              <w:t xml:space="preserve"> CNFV</w:t>
            </w:r>
            <w:r w:rsidRPr="00B65848">
              <w:rPr>
                <w:rFonts w:ascii="Verdana" w:hAnsi="Verdana"/>
                <w:sz w:val="16"/>
                <w:szCs w:val="16"/>
              </w:rPr>
              <w:t>. (</w:t>
            </w:r>
            <w:r w:rsidRPr="00B65848">
              <w:rPr>
                <w:rFonts w:ascii="Verdana" w:hAnsi="Verdana"/>
                <w:sz w:val="16"/>
                <w:szCs w:val="16"/>
                <w:lang w:val="en-US"/>
              </w:rPr>
              <w:t>National Pharmacovigilance Center)</w:t>
            </w:r>
          </w:p>
        </w:tc>
      </w:tr>
      <w:tr w:rsidR="00857495" w:rsidRPr="003B10E0" w14:paraId="6D0E5FE1" w14:textId="77777777" w:rsidTr="00BA21B5">
        <w:tc>
          <w:tcPr>
            <w:tcW w:w="4542" w:type="dxa"/>
            <w:shd w:val="clear" w:color="auto" w:fill="auto"/>
          </w:tcPr>
          <w:p w14:paraId="4A1D307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6.2</w:t>
            </w:r>
            <w:r w:rsidRPr="00C93799">
              <w:rPr>
                <w:rFonts w:ascii="Verdana" w:hAnsi="Verdana"/>
                <w:sz w:val="16"/>
                <w:szCs w:val="16"/>
              </w:rPr>
              <w:t xml:space="preserve"> CEFV.</w:t>
            </w:r>
          </w:p>
        </w:tc>
        <w:tc>
          <w:tcPr>
            <w:tcW w:w="4542" w:type="dxa"/>
            <w:shd w:val="clear" w:color="auto" w:fill="auto"/>
          </w:tcPr>
          <w:p w14:paraId="5CD8324B" w14:textId="77777777" w:rsidR="00857495" w:rsidRPr="00B65848" w:rsidRDefault="00857495" w:rsidP="00857495">
            <w:pPr>
              <w:pStyle w:val="texto0"/>
              <w:spacing w:after="40" w:line="276" w:lineRule="auto"/>
              <w:ind w:firstLine="0"/>
              <w:rPr>
                <w:rFonts w:ascii="Verdana" w:hAnsi="Verdana"/>
                <w:sz w:val="16"/>
                <w:szCs w:val="16"/>
                <w:lang w:val="en-US"/>
              </w:rPr>
            </w:pPr>
            <w:r w:rsidRPr="00B65848">
              <w:rPr>
                <w:rFonts w:ascii="Verdana" w:hAnsi="Verdana"/>
                <w:b/>
                <w:sz w:val="16"/>
                <w:szCs w:val="16"/>
                <w:lang w:val="en-US"/>
              </w:rPr>
              <w:t>6.2</w:t>
            </w:r>
            <w:r w:rsidRPr="00B65848">
              <w:rPr>
                <w:rFonts w:ascii="Verdana" w:hAnsi="Verdana"/>
                <w:sz w:val="16"/>
                <w:szCs w:val="16"/>
                <w:lang w:val="en-US"/>
              </w:rPr>
              <w:t xml:space="preserve"> CEFV. (State Center of Pharmacovigilance</w:t>
            </w:r>
            <w:r>
              <w:rPr>
                <w:rFonts w:ascii="Verdana" w:hAnsi="Verdana"/>
                <w:sz w:val="16"/>
                <w:szCs w:val="16"/>
                <w:lang w:val="en-US"/>
              </w:rPr>
              <w:t>)</w:t>
            </w:r>
          </w:p>
        </w:tc>
      </w:tr>
      <w:tr w:rsidR="00857495" w:rsidRPr="003B10E0" w14:paraId="12F7543E" w14:textId="77777777" w:rsidTr="00BA21B5">
        <w:tc>
          <w:tcPr>
            <w:tcW w:w="4542" w:type="dxa"/>
            <w:shd w:val="clear" w:color="auto" w:fill="auto"/>
          </w:tcPr>
          <w:p w14:paraId="5B81258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6.3</w:t>
            </w:r>
            <w:r w:rsidRPr="00C93799">
              <w:rPr>
                <w:rFonts w:ascii="Verdana" w:hAnsi="Verdana"/>
                <w:sz w:val="16"/>
                <w:szCs w:val="16"/>
              </w:rPr>
              <w:t xml:space="preserve"> CICFV.</w:t>
            </w:r>
          </w:p>
        </w:tc>
        <w:tc>
          <w:tcPr>
            <w:tcW w:w="4542" w:type="dxa"/>
            <w:shd w:val="clear" w:color="auto" w:fill="auto"/>
          </w:tcPr>
          <w:p w14:paraId="0488E64A" w14:textId="77777777" w:rsidR="00857495" w:rsidRPr="00B153B3" w:rsidRDefault="00857495" w:rsidP="00857495">
            <w:pPr>
              <w:pStyle w:val="texto0"/>
              <w:spacing w:after="40" w:line="276" w:lineRule="auto"/>
              <w:ind w:firstLine="0"/>
              <w:rPr>
                <w:rFonts w:ascii="Verdana" w:hAnsi="Verdana"/>
                <w:sz w:val="16"/>
                <w:szCs w:val="16"/>
                <w:lang w:val="en-US"/>
              </w:rPr>
            </w:pPr>
            <w:r w:rsidRPr="00B153B3">
              <w:rPr>
                <w:rFonts w:ascii="Verdana" w:hAnsi="Verdana"/>
                <w:b/>
                <w:sz w:val="16"/>
                <w:szCs w:val="16"/>
                <w:lang w:val="en-US"/>
              </w:rPr>
              <w:t>6.3</w:t>
            </w:r>
            <w:r w:rsidRPr="00B153B3">
              <w:rPr>
                <w:rFonts w:ascii="Verdana" w:hAnsi="Verdana"/>
                <w:sz w:val="16"/>
                <w:szCs w:val="16"/>
                <w:lang w:val="en-US"/>
              </w:rPr>
              <w:t xml:space="preserve"> CICFV. (Coordinating Institutional Center of Pharmacovigilance)</w:t>
            </w:r>
          </w:p>
        </w:tc>
      </w:tr>
      <w:tr w:rsidR="00857495" w:rsidRPr="00C93799" w14:paraId="60789A3E" w14:textId="77777777" w:rsidTr="00BA21B5">
        <w:tc>
          <w:tcPr>
            <w:tcW w:w="4542" w:type="dxa"/>
            <w:shd w:val="clear" w:color="auto" w:fill="auto"/>
          </w:tcPr>
          <w:p w14:paraId="35677A3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6.4</w:t>
            </w:r>
            <w:r w:rsidRPr="00C93799">
              <w:rPr>
                <w:rFonts w:ascii="Verdana" w:hAnsi="Verdana"/>
                <w:sz w:val="16"/>
                <w:szCs w:val="16"/>
              </w:rPr>
              <w:t xml:space="preserve"> UFV.</w:t>
            </w:r>
          </w:p>
        </w:tc>
        <w:tc>
          <w:tcPr>
            <w:tcW w:w="4542" w:type="dxa"/>
            <w:shd w:val="clear" w:color="auto" w:fill="auto"/>
          </w:tcPr>
          <w:p w14:paraId="5DC8191F" w14:textId="77777777" w:rsidR="00857495" w:rsidRPr="00B153B3" w:rsidRDefault="00857495" w:rsidP="00857495">
            <w:pPr>
              <w:pStyle w:val="texto0"/>
              <w:spacing w:after="40" w:line="276" w:lineRule="auto"/>
              <w:ind w:firstLine="0"/>
              <w:rPr>
                <w:rFonts w:ascii="Verdana" w:hAnsi="Verdana"/>
                <w:sz w:val="16"/>
                <w:szCs w:val="16"/>
                <w:lang w:val="en-US"/>
              </w:rPr>
            </w:pPr>
            <w:r w:rsidRPr="00B153B3">
              <w:rPr>
                <w:rFonts w:ascii="Verdana" w:hAnsi="Verdana"/>
                <w:b/>
                <w:sz w:val="16"/>
                <w:szCs w:val="16"/>
                <w:lang w:val="en-US"/>
              </w:rPr>
              <w:t>6.4</w:t>
            </w:r>
            <w:r w:rsidRPr="00B153B3">
              <w:rPr>
                <w:rFonts w:ascii="Verdana" w:hAnsi="Verdana"/>
                <w:sz w:val="16"/>
                <w:szCs w:val="16"/>
                <w:lang w:val="en-US"/>
              </w:rPr>
              <w:t xml:space="preserve"> UFV. (Unit of Pharmacovigilance)</w:t>
            </w:r>
          </w:p>
        </w:tc>
      </w:tr>
      <w:tr w:rsidR="00857495" w:rsidRPr="003B10E0" w14:paraId="441C20BC" w14:textId="77777777" w:rsidTr="00BA21B5">
        <w:tc>
          <w:tcPr>
            <w:tcW w:w="4542" w:type="dxa"/>
            <w:shd w:val="clear" w:color="auto" w:fill="auto"/>
          </w:tcPr>
          <w:p w14:paraId="0DC2308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6.4.1</w:t>
            </w:r>
            <w:r w:rsidRPr="00C93799">
              <w:rPr>
                <w:rFonts w:ascii="Verdana" w:hAnsi="Verdana"/>
                <w:sz w:val="16"/>
                <w:szCs w:val="16"/>
              </w:rPr>
              <w:t xml:space="preserve"> Titulares de Registro Sanitario o sus representantes legales.</w:t>
            </w:r>
          </w:p>
        </w:tc>
        <w:tc>
          <w:tcPr>
            <w:tcW w:w="4542" w:type="dxa"/>
            <w:shd w:val="clear" w:color="auto" w:fill="auto"/>
          </w:tcPr>
          <w:p w14:paraId="6DCBF252" w14:textId="77777777" w:rsidR="00857495" w:rsidRPr="00B153B3" w:rsidRDefault="00857495" w:rsidP="00857495">
            <w:pPr>
              <w:pStyle w:val="texto0"/>
              <w:spacing w:after="40" w:line="276" w:lineRule="auto"/>
              <w:ind w:firstLine="0"/>
              <w:rPr>
                <w:rFonts w:ascii="Verdana" w:hAnsi="Verdana"/>
                <w:sz w:val="16"/>
                <w:szCs w:val="16"/>
                <w:lang w:val="en-US"/>
              </w:rPr>
            </w:pPr>
            <w:r w:rsidRPr="00B153B3">
              <w:rPr>
                <w:rFonts w:ascii="Verdana" w:hAnsi="Verdana"/>
                <w:b/>
                <w:sz w:val="16"/>
                <w:szCs w:val="16"/>
                <w:lang w:val="en-US"/>
              </w:rPr>
              <w:t xml:space="preserve">6.4.1 </w:t>
            </w:r>
            <w:r w:rsidRPr="00B153B3">
              <w:rPr>
                <w:rFonts w:ascii="Verdana" w:hAnsi="Verdana"/>
                <w:sz w:val="16"/>
                <w:szCs w:val="16"/>
                <w:lang w:val="en-US"/>
              </w:rPr>
              <w:t xml:space="preserve">Holders of Sanitary Registration or their legal representatives. </w:t>
            </w:r>
          </w:p>
        </w:tc>
      </w:tr>
      <w:tr w:rsidR="00857495" w:rsidRPr="00B153B3" w14:paraId="02A2FF3C" w14:textId="77777777" w:rsidTr="00BA21B5">
        <w:tc>
          <w:tcPr>
            <w:tcW w:w="4542" w:type="dxa"/>
            <w:shd w:val="clear" w:color="auto" w:fill="auto"/>
          </w:tcPr>
          <w:p w14:paraId="0620AA56" w14:textId="77777777" w:rsidR="00857495" w:rsidRPr="00B153B3" w:rsidRDefault="00857495" w:rsidP="00857495">
            <w:pPr>
              <w:pStyle w:val="texto0"/>
              <w:spacing w:after="40" w:line="276" w:lineRule="auto"/>
              <w:ind w:firstLine="0"/>
              <w:rPr>
                <w:rFonts w:ascii="Verdana" w:hAnsi="Verdana"/>
                <w:sz w:val="16"/>
                <w:szCs w:val="16"/>
                <w:lang w:val="en-US"/>
              </w:rPr>
            </w:pPr>
            <w:r w:rsidRPr="00B153B3">
              <w:rPr>
                <w:rFonts w:ascii="Verdana" w:hAnsi="Verdana"/>
                <w:b/>
                <w:sz w:val="16"/>
                <w:szCs w:val="16"/>
                <w:lang w:val="en-US"/>
              </w:rPr>
              <w:t>6.4.2</w:t>
            </w:r>
            <w:r w:rsidRPr="00B153B3">
              <w:rPr>
                <w:rFonts w:ascii="Verdana" w:hAnsi="Verdana"/>
                <w:sz w:val="16"/>
                <w:szCs w:val="16"/>
                <w:lang w:val="en-US"/>
              </w:rPr>
              <w:t xml:space="preserve"> CIFV.</w:t>
            </w:r>
          </w:p>
        </w:tc>
        <w:tc>
          <w:tcPr>
            <w:tcW w:w="4542" w:type="dxa"/>
            <w:shd w:val="clear" w:color="auto" w:fill="auto"/>
          </w:tcPr>
          <w:p w14:paraId="2E335725" w14:textId="77777777" w:rsidR="00857495" w:rsidRPr="00B153B3" w:rsidRDefault="00857495" w:rsidP="00857495">
            <w:pPr>
              <w:pStyle w:val="texto0"/>
              <w:spacing w:after="40" w:line="276" w:lineRule="auto"/>
              <w:ind w:firstLine="0"/>
              <w:rPr>
                <w:rFonts w:ascii="Verdana" w:hAnsi="Verdana"/>
                <w:sz w:val="16"/>
                <w:szCs w:val="16"/>
                <w:lang w:val="en-US"/>
              </w:rPr>
            </w:pPr>
            <w:r w:rsidRPr="00B153B3">
              <w:rPr>
                <w:rFonts w:ascii="Verdana" w:hAnsi="Verdana"/>
                <w:b/>
                <w:sz w:val="16"/>
                <w:szCs w:val="16"/>
                <w:lang w:val="en-US"/>
              </w:rPr>
              <w:t xml:space="preserve">6.4.2 </w:t>
            </w:r>
            <w:r w:rsidRPr="00B153B3">
              <w:rPr>
                <w:rFonts w:ascii="Verdana" w:hAnsi="Verdana"/>
                <w:sz w:val="16"/>
                <w:szCs w:val="16"/>
                <w:lang w:val="en-US"/>
              </w:rPr>
              <w:t>CIFV. (Institutional Pharmacovigilance Center)</w:t>
            </w:r>
          </w:p>
        </w:tc>
      </w:tr>
      <w:tr w:rsidR="00857495" w:rsidRPr="00C93799" w14:paraId="28C0312C" w14:textId="77777777" w:rsidTr="00BA21B5">
        <w:tc>
          <w:tcPr>
            <w:tcW w:w="4542" w:type="dxa"/>
            <w:shd w:val="clear" w:color="auto" w:fill="auto"/>
          </w:tcPr>
          <w:p w14:paraId="42265DA4"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6.4.</w:t>
            </w:r>
            <w:r w:rsidRPr="00C93799">
              <w:rPr>
                <w:rFonts w:ascii="Verdana" w:hAnsi="Verdana"/>
                <w:b/>
                <w:sz w:val="16"/>
                <w:szCs w:val="16"/>
              </w:rPr>
              <w:t>3</w:t>
            </w:r>
            <w:r w:rsidRPr="00C93799">
              <w:rPr>
                <w:rFonts w:ascii="Verdana" w:hAnsi="Verdana"/>
                <w:sz w:val="16"/>
                <w:szCs w:val="16"/>
              </w:rPr>
              <w:t xml:space="preserve"> Del Sistema Nacional de Salud.</w:t>
            </w:r>
          </w:p>
        </w:tc>
        <w:tc>
          <w:tcPr>
            <w:tcW w:w="4542" w:type="dxa"/>
            <w:shd w:val="clear" w:color="auto" w:fill="auto"/>
          </w:tcPr>
          <w:p w14:paraId="54E322F0" w14:textId="77777777" w:rsidR="00857495" w:rsidRPr="00684E2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6.4.3 </w:t>
            </w:r>
            <w:r>
              <w:rPr>
                <w:rFonts w:ascii="Verdana" w:hAnsi="Verdana"/>
                <w:sz w:val="16"/>
                <w:szCs w:val="16"/>
                <w:lang w:val="en-US"/>
              </w:rPr>
              <w:t>National System of Health.</w:t>
            </w:r>
          </w:p>
        </w:tc>
      </w:tr>
      <w:tr w:rsidR="00857495" w:rsidRPr="00C93799" w14:paraId="1CC23B71" w14:textId="77777777" w:rsidTr="00BA21B5">
        <w:tc>
          <w:tcPr>
            <w:tcW w:w="4542" w:type="dxa"/>
            <w:shd w:val="clear" w:color="auto" w:fill="auto"/>
          </w:tcPr>
          <w:p w14:paraId="702B329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6.4.3.1</w:t>
            </w:r>
            <w:r w:rsidRPr="00C93799">
              <w:rPr>
                <w:rFonts w:ascii="Verdana" w:hAnsi="Verdana"/>
                <w:sz w:val="16"/>
                <w:szCs w:val="16"/>
              </w:rPr>
              <w:t xml:space="preserve"> Público.</w:t>
            </w:r>
          </w:p>
        </w:tc>
        <w:tc>
          <w:tcPr>
            <w:tcW w:w="4542" w:type="dxa"/>
            <w:shd w:val="clear" w:color="auto" w:fill="auto"/>
          </w:tcPr>
          <w:p w14:paraId="44416B68" w14:textId="77777777" w:rsidR="00857495" w:rsidRPr="008B7637" w:rsidRDefault="00857495" w:rsidP="00857495">
            <w:pPr>
              <w:pStyle w:val="texto0"/>
              <w:spacing w:after="40" w:line="276" w:lineRule="auto"/>
              <w:ind w:firstLine="0"/>
              <w:rPr>
                <w:rFonts w:ascii="Verdana" w:hAnsi="Verdana"/>
                <w:sz w:val="16"/>
                <w:szCs w:val="16"/>
                <w:lang w:val="en-US"/>
              </w:rPr>
            </w:pPr>
            <w:r w:rsidRPr="008B7637">
              <w:rPr>
                <w:rFonts w:ascii="Verdana" w:hAnsi="Verdana"/>
                <w:b/>
                <w:sz w:val="16"/>
                <w:szCs w:val="16"/>
                <w:lang w:val="en-US"/>
              </w:rPr>
              <w:t xml:space="preserve">6.4.3.1 </w:t>
            </w:r>
            <w:r w:rsidRPr="008B7637">
              <w:rPr>
                <w:rFonts w:ascii="Verdana" w:hAnsi="Verdana"/>
                <w:sz w:val="16"/>
                <w:szCs w:val="16"/>
                <w:lang w:val="en-US"/>
              </w:rPr>
              <w:t>Public.</w:t>
            </w:r>
          </w:p>
        </w:tc>
      </w:tr>
      <w:tr w:rsidR="00857495" w:rsidRPr="00C93799" w14:paraId="2821C8CD" w14:textId="77777777" w:rsidTr="00BA21B5">
        <w:tc>
          <w:tcPr>
            <w:tcW w:w="4542" w:type="dxa"/>
            <w:shd w:val="clear" w:color="auto" w:fill="auto"/>
          </w:tcPr>
          <w:p w14:paraId="626F1C8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6.4.3.2</w:t>
            </w:r>
            <w:r w:rsidRPr="00C93799">
              <w:rPr>
                <w:rFonts w:ascii="Verdana" w:hAnsi="Verdana"/>
                <w:sz w:val="16"/>
                <w:szCs w:val="16"/>
              </w:rPr>
              <w:t xml:space="preserve"> Social.</w:t>
            </w:r>
          </w:p>
        </w:tc>
        <w:tc>
          <w:tcPr>
            <w:tcW w:w="4542" w:type="dxa"/>
            <w:shd w:val="clear" w:color="auto" w:fill="auto"/>
          </w:tcPr>
          <w:p w14:paraId="5BA6C6B4" w14:textId="77777777" w:rsidR="00857495" w:rsidRPr="008B7637" w:rsidRDefault="00857495" w:rsidP="00857495">
            <w:pPr>
              <w:pStyle w:val="texto0"/>
              <w:spacing w:after="40" w:line="276" w:lineRule="auto"/>
              <w:ind w:firstLine="0"/>
              <w:rPr>
                <w:rFonts w:ascii="Verdana" w:hAnsi="Verdana"/>
                <w:sz w:val="16"/>
                <w:szCs w:val="16"/>
                <w:lang w:val="en-US"/>
              </w:rPr>
            </w:pPr>
            <w:r w:rsidRPr="008B7637">
              <w:rPr>
                <w:rFonts w:ascii="Verdana" w:hAnsi="Verdana"/>
                <w:b/>
                <w:sz w:val="16"/>
                <w:szCs w:val="16"/>
                <w:lang w:val="en-US"/>
              </w:rPr>
              <w:t xml:space="preserve">6.4.3.2 </w:t>
            </w:r>
            <w:r w:rsidRPr="008B7637">
              <w:rPr>
                <w:rFonts w:ascii="Verdana" w:hAnsi="Verdana"/>
                <w:sz w:val="16"/>
                <w:szCs w:val="16"/>
                <w:lang w:val="en-US"/>
              </w:rPr>
              <w:t>Social.</w:t>
            </w:r>
          </w:p>
        </w:tc>
      </w:tr>
      <w:tr w:rsidR="00857495" w:rsidRPr="00C93799" w14:paraId="5288BE3B" w14:textId="77777777" w:rsidTr="00BA21B5">
        <w:tc>
          <w:tcPr>
            <w:tcW w:w="4542" w:type="dxa"/>
            <w:shd w:val="clear" w:color="auto" w:fill="auto"/>
          </w:tcPr>
          <w:p w14:paraId="3321190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6.4.3.3</w:t>
            </w:r>
            <w:r w:rsidRPr="00C93799">
              <w:rPr>
                <w:rFonts w:ascii="Verdana" w:hAnsi="Verdana"/>
                <w:sz w:val="16"/>
                <w:szCs w:val="16"/>
              </w:rPr>
              <w:t xml:space="preserve"> Privado.</w:t>
            </w:r>
          </w:p>
        </w:tc>
        <w:tc>
          <w:tcPr>
            <w:tcW w:w="4542" w:type="dxa"/>
            <w:shd w:val="clear" w:color="auto" w:fill="auto"/>
          </w:tcPr>
          <w:p w14:paraId="17CA9A28" w14:textId="77777777" w:rsidR="00857495" w:rsidRPr="008B7637" w:rsidRDefault="00857495" w:rsidP="00857495">
            <w:pPr>
              <w:pStyle w:val="texto0"/>
              <w:spacing w:after="40" w:line="276" w:lineRule="auto"/>
              <w:ind w:firstLine="0"/>
              <w:rPr>
                <w:rFonts w:ascii="Verdana" w:hAnsi="Verdana"/>
                <w:sz w:val="16"/>
                <w:szCs w:val="16"/>
                <w:lang w:val="en-US"/>
              </w:rPr>
            </w:pPr>
            <w:r w:rsidRPr="008B7637">
              <w:rPr>
                <w:rFonts w:ascii="Verdana" w:hAnsi="Verdana"/>
                <w:b/>
                <w:sz w:val="16"/>
                <w:szCs w:val="16"/>
                <w:lang w:val="en-US"/>
              </w:rPr>
              <w:t xml:space="preserve">6.4.3.3 </w:t>
            </w:r>
            <w:r w:rsidRPr="008B7637">
              <w:rPr>
                <w:rFonts w:ascii="Verdana" w:hAnsi="Verdana"/>
                <w:sz w:val="16"/>
                <w:szCs w:val="16"/>
                <w:lang w:val="en-US"/>
              </w:rPr>
              <w:t>Private.</w:t>
            </w:r>
          </w:p>
        </w:tc>
      </w:tr>
      <w:tr w:rsidR="00857495" w:rsidRPr="003B10E0" w14:paraId="7AF5A69B" w14:textId="77777777" w:rsidTr="00BA21B5">
        <w:tc>
          <w:tcPr>
            <w:tcW w:w="4542" w:type="dxa"/>
            <w:shd w:val="clear" w:color="auto" w:fill="auto"/>
          </w:tcPr>
          <w:p w14:paraId="62F6C52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6.5</w:t>
            </w:r>
            <w:r w:rsidRPr="00C93799">
              <w:rPr>
                <w:rFonts w:ascii="Verdana" w:hAnsi="Verdana"/>
                <w:sz w:val="16"/>
                <w:szCs w:val="16"/>
              </w:rPr>
              <w:t xml:space="preserve"> Instituciones o establecimientos donde se realice investigación para la salud.</w:t>
            </w:r>
          </w:p>
        </w:tc>
        <w:tc>
          <w:tcPr>
            <w:tcW w:w="4542" w:type="dxa"/>
            <w:shd w:val="clear" w:color="auto" w:fill="auto"/>
          </w:tcPr>
          <w:p w14:paraId="2FF5922D" w14:textId="77777777" w:rsidR="00857495" w:rsidRPr="00684E2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Institutions or establishments where health research is made.</w:t>
            </w:r>
          </w:p>
        </w:tc>
      </w:tr>
      <w:tr w:rsidR="00857495" w:rsidRPr="003B10E0" w14:paraId="53D8425F" w14:textId="77777777" w:rsidTr="00BA21B5">
        <w:tc>
          <w:tcPr>
            <w:tcW w:w="4542" w:type="dxa"/>
            <w:shd w:val="clear" w:color="auto" w:fill="auto"/>
          </w:tcPr>
          <w:p w14:paraId="3D05757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6.6</w:t>
            </w:r>
            <w:r w:rsidRPr="00C93799">
              <w:rPr>
                <w:rFonts w:ascii="Verdana" w:hAnsi="Verdana"/>
                <w:sz w:val="16"/>
                <w:szCs w:val="16"/>
              </w:rPr>
              <w:t xml:space="preserve"> Distribuidores/comercializadores (puntos de venta).</w:t>
            </w:r>
          </w:p>
        </w:tc>
        <w:tc>
          <w:tcPr>
            <w:tcW w:w="4542" w:type="dxa"/>
            <w:shd w:val="clear" w:color="auto" w:fill="auto"/>
          </w:tcPr>
          <w:p w14:paraId="1578BC30" w14:textId="77777777" w:rsidR="00857495" w:rsidRPr="00684E2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Distributors/commercial distributors (points of sale).</w:t>
            </w:r>
          </w:p>
        </w:tc>
      </w:tr>
      <w:tr w:rsidR="00857495" w:rsidRPr="00C93799" w14:paraId="28EFFF6B" w14:textId="77777777" w:rsidTr="00BA21B5">
        <w:tc>
          <w:tcPr>
            <w:tcW w:w="4542" w:type="dxa"/>
            <w:shd w:val="clear" w:color="auto" w:fill="auto"/>
          </w:tcPr>
          <w:p w14:paraId="2A77148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6.7</w:t>
            </w:r>
            <w:r w:rsidRPr="00C93799">
              <w:rPr>
                <w:rFonts w:ascii="Verdana" w:hAnsi="Verdana"/>
                <w:sz w:val="16"/>
                <w:szCs w:val="16"/>
              </w:rPr>
              <w:t xml:space="preserve"> Profesionales de la salud.</w:t>
            </w:r>
          </w:p>
        </w:tc>
        <w:tc>
          <w:tcPr>
            <w:tcW w:w="4542" w:type="dxa"/>
            <w:shd w:val="clear" w:color="auto" w:fill="auto"/>
          </w:tcPr>
          <w:p w14:paraId="355C1720" w14:textId="77777777" w:rsidR="00857495" w:rsidRPr="00684E2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6.7 </w:t>
            </w:r>
            <w:r>
              <w:rPr>
                <w:rFonts w:ascii="Verdana" w:hAnsi="Verdana"/>
                <w:sz w:val="16"/>
                <w:szCs w:val="16"/>
                <w:lang w:val="en-US"/>
              </w:rPr>
              <w:t>Health professionals.</w:t>
            </w:r>
          </w:p>
        </w:tc>
      </w:tr>
      <w:tr w:rsidR="00857495" w:rsidRPr="00C93799" w14:paraId="6B22D315" w14:textId="77777777" w:rsidTr="00BA21B5">
        <w:tc>
          <w:tcPr>
            <w:tcW w:w="4542" w:type="dxa"/>
            <w:shd w:val="clear" w:color="auto" w:fill="auto"/>
          </w:tcPr>
          <w:p w14:paraId="1A2668B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6.8</w:t>
            </w:r>
            <w:r w:rsidRPr="00C93799">
              <w:rPr>
                <w:rFonts w:ascii="Verdana" w:hAnsi="Verdana"/>
                <w:sz w:val="16"/>
                <w:szCs w:val="16"/>
              </w:rPr>
              <w:t xml:space="preserve"> Pacientes/consumidores.</w:t>
            </w:r>
          </w:p>
        </w:tc>
        <w:tc>
          <w:tcPr>
            <w:tcW w:w="4542" w:type="dxa"/>
            <w:shd w:val="clear" w:color="auto" w:fill="auto"/>
          </w:tcPr>
          <w:p w14:paraId="4E8BFAD6" w14:textId="77777777" w:rsidR="00857495" w:rsidRPr="00684E2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6.8 </w:t>
            </w:r>
            <w:r>
              <w:rPr>
                <w:rFonts w:ascii="Verdana" w:hAnsi="Verdana"/>
                <w:sz w:val="16"/>
                <w:szCs w:val="16"/>
                <w:lang w:val="en-US"/>
              </w:rPr>
              <w:t>Patients/consumers.</w:t>
            </w:r>
          </w:p>
        </w:tc>
      </w:tr>
      <w:tr w:rsidR="00857495" w:rsidRPr="003B10E0" w14:paraId="02572194" w14:textId="77777777" w:rsidTr="00BA21B5">
        <w:tc>
          <w:tcPr>
            <w:tcW w:w="4542" w:type="dxa"/>
            <w:shd w:val="clear" w:color="auto" w:fill="auto"/>
          </w:tcPr>
          <w:p w14:paraId="3208C9AF"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7. Acciones de los integrantes de la Farmacovigilancia en México</w:t>
            </w:r>
          </w:p>
        </w:tc>
        <w:tc>
          <w:tcPr>
            <w:tcW w:w="4542" w:type="dxa"/>
            <w:shd w:val="clear" w:color="auto" w:fill="auto"/>
          </w:tcPr>
          <w:p w14:paraId="162E1E8F" w14:textId="77777777" w:rsidR="00857495" w:rsidRPr="00C93799" w:rsidRDefault="00857495" w:rsidP="00857495">
            <w:pPr>
              <w:pStyle w:val="texto0"/>
              <w:spacing w:after="40" w:line="276" w:lineRule="auto"/>
              <w:ind w:firstLine="0"/>
              <w:rPr>
                <w:rFonts w:ascii="Verdana" w:hAnsi="Verdana"/>
                <w:b/>
                <w:sz w:val="16"/>
                <w:szCs w:val="16"/>
                <w:lang w:val="en-US"/>
              </w:rPr>
            </w:pPr>
            <w:r>
              <w:rPr>
                <w:rFonts w:ascii="Verdana" w:hAnsi="Verdana"/>
                <w:b/>
                <w:sz w:val="16"/>
                <w:szCs w:val="16"/>
                <w:lang w:val="en-US"/>
              </w:rPr>
              <w:t>7. Actions of the members of Pharmacovigilance in Mexico.</w:t>
            </w:r>
          </w:p>
        </w:tc>
      </w:tr>
      <w:tr w:rsidR="00857495" w:rsidRPr="00684E2D" w14:paraId="198DF680" w14:textId="77777777" w:rsidTr="00BA21B5">
        <w:tc>
          <w:tcPr>
            <w:tcW w:w="4542" w:type="dxa"/>
            <w:shd w:val="clear" w:color="auto" w:fill="auto"/>
          </w:tcPr>
          <w:p w14:paraId="63AFE52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w:t>
            </w:r>
            <w:r w:rsidRPr="00C93799">
              <w:rPr>
                <w:rFonts w:ascii="Verdana" w:hAnsi="Verdana"/>
                <w:sz w:val="16"/>
                <w:szCs w:val="16"/>
              </w:rPr>
              <w:t xml:space="preserve"> De la COFEPRIS, a través del CNFV:</w:t>
            </w:r>
          </w:p>
        </w:tc>
        <w:tc>
          <w:tcPr>
            <w:tcW w:w="4542" w:type="dxa"/>
            <w:shd w:val="clear" w:color="auto" w:fill="auto"/>
          </w:tcPr>
          <w:p w14:paraId="6DF6364C" w14:textId="77777777" w:rsidR="00857495" w:rsidRPr="00684E2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 xml:space="preserve">COFEPRIS, through the CNFV: </w:t>
            </w:r>
          </w:p>
        </w:tc>
      </w:tr>
      <w:tr w:rsidR="00857495" w:rsidRPr="003B10E0" w14:paraId="13CA7633" w14:textId="77777777" w:rsidTr="00BA21B5">
        <w:tc>
          <w:tcPr>
            <w:tcW w:w="4542" w:type="dxa"/>
            <w:shd w:val="clear" w:color="auto" w:fill="auto"/>
          </w:tcPr>
          <w:p w14:paraId="76364DC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w:t>
            </w:r>
            <w:r w:rsidRPr="00C93799">
              <w:rPr>
                <w:rFonts w:ascii="Verdana" w:hAnsi="Verdana"/>
                <w:sz w:val="16"/>
                <w:szCs w:val="16"/>
              </w:rPr>
              <w:t xml:space="preserve"> Establecer y difundir las políticas, lineamientos, criterios, metodologías, programas, manuales, procedimientos, guías, así como requerimientos y formatos en materia de Farmacovigilancia, los cuales se difunden en la página de Internet de la COFEPRIS (http://www.gob.mx/cofepris/documentos/guias-lineamientos-y-requerimientos-de-farmacovigilancia?state=draft).</w:t>
            </w:r>
          </w:p>
        </w:tc>
        <w:tc>
          <w:tcPr>
            <w:tcW w:w="4542" w:type="dxa"/>
            <w:shd w:val="clear" w:color="auto" w:fill="auto"/>
          </w:tcPr>
          <w:p w14:paraId="1C5213B3" w14:textId="77777777" w:rsidR="00857495" w:rsidRPr="00D74344"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7.1.1 </w:t>
            </w:r>
            <w:r>
              <w:rPr>
                <w:rFonts w:ascii="Verdana" w:hAnsi="Verdana"/>
                <w:sz w:val="16"/>
                <w:szCs w:val="16"/>
                <w:lang w:val="en-US"/>
              </w:rPr>
              <w:t xml:space="preserve">To establish and disseminate the policies, guidelines, criteria, methodologies, programs, manuals, procedures, guides, as well as requirements and forms for matters of Pharmacovigilance, which are disseminated on the web site of COFEPRIS </w:t>
            </w:r>
            <w:r w:rsidRPr="00D74344">
              <w:rPr>
                <w:rFonts w:ascii="Verdana" w:hAnsi="Verdana"/>
                <w:sz w:val="16"/>
                <w:szCs w:val="16"/>
                <w:lang w:val="en-US"/>
              </w:rPr>
              <w:t>(</w:t>
            </w:r>
            <w:hyperlink r:id="rId7" w:history="1">
              <w:r w:rsidRPr="00396304">
                <w:rPr>
                  <w:rStyle w:val="Hyperlink"/>
                  <w:rFonts w:ascii="Verdana" w:hAnsi="Verdana"/>
                  <w:sz w:val="16"/>
                  <w:szCs w:val="16"/>
                  <w:lang w:val="en-US"/>
                </w:rPr>
                <w:t>http://www.gob.mx/cofepris/documentos/guias-lineamientos-y-requerimientos-de-farmacovigilancia?state=draft</w:t>
              </w:r>
            </w:hyperlink>
            <w:r w:rsidRPr="00D74344">
              <w:rPr>
                <w:rFonts w:ascii="Verdana" w:hAnsi="Verdana"/>
                <w:sz w:val="16"/>
                <w:szCs w:val="16"/>
                <w:lang w:val="en-US"/>
              </w:rPr>
              <w:t>).</w:t>
            </w:r>
            <w:r>
              <w:rPr>
                <w:rFonts w:ascii="Verdana" w:hAnsi="Verdana"/>
                <w:sz w:val="16"/>
                <w:szCs w:val="16"/>
                <w:lang w:val="en-US"/>
              </w:rPr>
              <w:t xml:space="preserve"> </w:t>
            </w:r>
          </w:p>
        </w:tc>
      </w:tr>
      <w:tr w:rsidR="00857495" w:rsidRPr="003B10E0" w14:paraId="2A957EA4" w14:textId="77777777" w:rsidTr="00BA21B5">
        <w:tc>
          <w:tcPr>
            <w:tcW w:w="4542" w:type="dxa"/>
            <w:shd w:val="clear" w:color="auto" w:fill="auto"/>
          </w:tcPr>
          <w:p w14:paraId="5925308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7.1.2</w:t>
            </w:r>
            <w:r w:rsidRPr="00C93799">
              <w:rPr>
                <w:rFonts w:ascii="Verdana" w:hAnsi="Verdana"/>
                <w:sz w:val="16"/>
                <w:szCs w:val="16"/>
              </w:rPr>
              <w:t xml:space="preserve"> Coordinar y vigilar las actividades de Farmacovigilancia realizadas por los integrantes mencionados en los puntos 6.2 a 6.8 de la presente Norma, conforme a la normativa aplicable.</w:t>
            </w:r>
          </w:p>
        </w:tc>
        <w:tc>
          <w:tcPr>
            <w:tcW w:w="4542" w:type="dxa"/>
            <w:shd w:val="clear" w:color="auto" w:fill="auto"/>
          </w:tcPr>
          <w:p w14:paraId="02C3BF7B" w14:textId="77777777" w:rsidR="00857495" w:rsidRPr="00D74344"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7.1.2 </w:t>
            </w:r>
            <w:r>
              <w:rPr>
                <w:rFonts w:ascii="Verdana" w:hAnsi="Verdana"/>
                <w:sz w:val="16"/>
                <w:szCs w:val="16"/>
                <w:lang w:val="en-US"/>
              </w:rPr>
              <w:t>Coordinate and oversee the activities of Pharmacovigilance made by the persons mentioned in the points 6.2 to 6.8 of this Standard, according to the applicable legislation.</w:t>
            </w:r>
          </w:p>
        </w:tc>
      </w:tr>
      <w:tr w:rsidR="00857495" w:rsidRPr="003B10E0" w14:paraId="0C6F1410" w14:textId="77777777" w:rsidTr="00BA21B5">
        <w:tc>
          <w:tcPr>
            <w:tcW w:w="4542" w:type="dxa"/>
            <w:shd w:val="clear" w:color="auto" w:fill="auto"/>
          </w:tcPr>
          <w:p w14:paraId="442832D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7.1.3</w:t>
            </w:r>
            <w:r w:rsidRPr="00C93799">
              <w:rPr>
                <w:rFonts w:ascii="Verdana" w:hAnsi="Verdana"/>
                <w:sz w:val="16"/>
                <w:szCs w:val="16"/>
              </w:rPr>
              <w:t xml:space="preserve"> Actuar como centro de referencia en materia de Farmacovigilancia en el país.</w:t>
            </w:r>
          </w:p>
        </w:tc>
        <w:tc>
          <w:tcPr>
            <w:tcW w:w="4542" w:type="dxa"/>
            <w:shd w:val="clear" w:color="auto" w:fill="auto"/>
          </w:tcPr>
          <w:p w14:paraId="55327994" w14:textId="77777777" w:rsidR="00857495" w:rsidRPr="00D74344" w:rsidRDefault="00857495" w:rsidP="00857495">
            <w:pPr>
              <w:pStyle w:val="texto0"/>
              <w:spacing w:after="40" w:line="276" w:lineRule="auto"/>
              <w:ind w:firstLine="0"/>
              <w:rPr>
                <w:rFonts w:ascii="Verdana" w:hAnsi="Verdana"/>
                <w:sz w:val="16"/>
                <w:szCs w:val="16"/>
                <w:lang w:val="en-US"/>
              </w:rPr>
            </w:pPr>
            <w:r w:rsidRPr="00D74344">
              <w:rPr>
                <w:rFonts w:ascii="Verdana" w:hAnsi="Verdana"/>
                <w:b/>
                <w:sz w:val="16"/>
                <w:szCs w:val="16"/>
                <w:lang w:val="en-US"/>
              </w:rPr>
              <w:t xml:space="preserve">7.1.3 </w:t>
            </w:r>
            <w:r w:rsidRPr="00D74344">
              <w:rPr>
                <w:rFonts w:ascii="Verdana" w:hAnsi="Verdana"/>
                <w:sz w:val="16"/>
                <w:szCs w:val="16"/>
                <w:lang w:val="en-US"/>
              </w:rPr>
              <w:t xml:space="preserve">Act as a center of reference in matters of </w:t>
            </w:r>
            <w:r>
              <w:rPr>
                <w:rFonts w:ascii="Verdana" w:hAnsi="Verdana"/>
                <w:sz w:val="16"/>
                <w:szCs w:val="16"/>
                <w:lang w:val="en-US"/>
              </w:rPr>
              <w:t>Pharmacovigilance</w:t>
            </w:r>
            <w:r w:rsidRPr="00D74344">
              <w:rPr>
                <w:rFonts w:ascii="Verdana" w:hAnsi="Verdana"/>
                <w:sz w:val="16"/>
                <w:szCs w:val="16"/>
                <w:lang w:val="en-US"/>
              </w:rPr>
              <w:t xml:space="preserve"> in the country. </w:t>
            </w:r>
          </w:p>
        </w:tc>
      </w:tr>
      <w:tr w:rsidR="00857495" w:rsidRPr="003B10E0" w14:paraId="49C05218" w14:textId="77777777" w:rsidTr="00BA21B5">
        <w:tc>
          <w:tcPr>
            <w:tcW w:w="4542" w:type="dxa"/>
            <w:shd w:val="clear" w:color="auto" w:fill="auto"/>
          </w:tcPr>
          <w:p w14:paraId="1C614F8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7.1.4</w:t>
            </w:r>
            <w:r w:rsidRPr="00C93799">
              <w:rPr>
                <w:rFonts w:ascii="Verdana" w:hAnsi="Verdana"/>
                <w:sz w:val="16"/>
                <w:szCs w:val="16"/>
              </w:rPr>
              <w:t xml:space="preserve"> Administrar la información de seguridad de los medicamentos y vacunas.</w:t>
            </w:r>
          </w:p>
        </w:tc>
        <w:tc>
          <w:tcPr>
            <w:tcW w:w="4542" w:type="dxa"/>
            <w:shd w:val="clear" w:color="auto" w:fill="auto"/>
          </w:tcPr>
          <w:p w14:paraId="5C33C959" w14:textId="77777777" w:rsidR="00857495" w:rsidRPr="00D74344" w:rsidRDefault="00857495" w:rsidP="00857495">
            <w:pPr>
              <w:pStyle w:val="texto0"/>
              <w:spacing w:after="40" w:line="276" w:lineRule="auto"/>
              <w:ind w:firstLine="0"/>
              <w:rPr>
                <w:rFonts w:ascii="Verdana" w:hAnsi="Verdana"/>
                <w:sz w:val="16"/>
                <w:szCs w:val="16"/>
                <w:lang w:val="en-US"/>
              </w:rPr>
            </w:pPr>
            <w:r w:rsidRPr="00D74344">
              <w:rPr>
                <w:rFonts w:ascii="Verdana" w:hAnsi="Verdana"/>
                <w:b/>
                <w:sz w:val="16"/>
                <w:szCs w:val="16"/>
                <w:lang w:val="en-US"/>
              </w:rPr>
              <w:t xml:space="preserve">7.1.4 </w:t>
            </w:r>
            <w:r w:rsidRPr="00D74344">
              <w:rPr>
                <w:rFonts w:ascii="Verdana" w:hAnsi="Verdana"/>
                <w:sz w:val="16"/>
                <w:szCs w:val="16"/>
                <w:lang w:val="en-US"/>
              </w:rPr>
              <w:t xml:space="preserve">Administer the safety information of the drug products and vaccines. </w:t>
            </w:r>
          </w:p>
        </w:tc>
      </w:tr>
      <w:tr w:rsidR="00857495" w:rsidRPr="003B10E0" w14:paraId="4CCD93CD" w14:textId="77777777" w:rsidTr="00BA21B5">
        <w:tc>
          <w:tcPr>
            <w:tcW w:w="4542" w:type="dxa"/>
            <w:shd w:val="clear" w:color="auto" w:fill="auto"/>
          </w:tcPr>
          <w:p w14:paraId="721A38B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7.1.5</w:t>
            </w:r>
            <w:r w:rsidRPr="00C93799">
              <w:rPr>
                <w:rFonts w:ascii="Verdana" w:hAnsi="Verdana"/>
                <w:sz w:val="16"/>
                <w:szCs w:val="16"/>
              </w:rPr>
              <w:t xml:space="preserve"> Promover acciones en materia de seguridad, que contribuyan al bienestar de los pacientes y al uso racional de los medicamentos y vacunas, en apego al Programa Internacional de Monitoreo de los Medicamentos de la OMS.</w:t>
            </w:r>
          </w:p>
        </w:tc>
        <w:tc>
          <w:tcPr>
            <w:tcW w:w="4542" w:type="dxa"/>
            <w:shd w:val="clear" w:color="auto" w:fill="auto"/>
          </w:tcPr>
          <w:p w14:paraId="72FF7237" w14:textId="77777777" w:rsidR="00857495" w:rsidRPr="00D74344"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7.1.5 </w:t>
            </w:r>
            <w:r>
              <w:rPr>
                <w:rFonts w:ascii="Verdana" w:hAnsi="Verdana"/>
                <w:sz w:val="16"/>
                <w:szCs w:val="16"/>
                <w:lang w:val="en-US"/>
              </w:rPr>
              <w:t xml:space="preserve">Promote actions in matters of safety that contribute to the wellbeing of the patients and to the rational use of the drug products and vaccines, pursuant to the International Program of Monitoring of the Drug Products of the WHO. </w:t>
            </w:r>
          </w:p>
        </w:tc>
      </w:tr>
      <w:tr w:rsidR="00857495" w:rsidRPr="003B10E0" w14:paraId="41846F42" w14:textId="77777777" w:rsidTr="00BA21B5">
        <w:tc>
          <w:tcPr>
            <w:tcW w:w="4542" w:type="dxa"/>
            <w:shd w:val="clear" w:color="auto" w:fill="auto"/>
          </w:tcPr>
          <w:p w14:paraId="05AC0800"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7.1.6</w:t>
            </w:r>
            <w:r w:rsidRPr="003B10E0">
              <w:rPr>
                <w:rFonts w:ascii="Verdana" w:hAnsi="Verdana"/>
                <w:sz w:val="16"/>
                <w:szCs w:val="16"/>
              </w:rPr>
              <w:t xml:space="preserve"> Verifica</w:t>
            </w:r>
            <w:r w:rsidRPr="00C93799">
              <w:rPr>
                <w:rFonts w:ascii="Verdana" w:hAnsi="Verdana"/>
                <w:sz w:val="16"/>
                <w:szCs w:val="16"/>
              </w:rPr>
              <w:t>r la información sobre el perfil de seguridad de los medicamentos y vacunas emitido por el titular o su representante legal en México y retroalimentarlo con la finalidad de que los titulares del registro sanitario tomen las acciones correctivas y preventivas pertinentes.</w:t>
            </w:r>
          </w:p>
        </w:tc>
        <w:tc>
          <w:tcPr>
            <w:tcW w:w="4542" w:type="dxa"/>
            <w:shd w:val="clear" w:color="auto" w:fill="auto"/>
          </w:tcPr>
          <w:p w14:paraId="33BBAA63" w14:textId="77777777" w:rsidR="00857495" w:rsidRPr="00D74344"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7.1.6 </w:t>
            </w:r>
            <w:r>
              <w:rPr>
                <w:rFonts w:ascii="Verdana" w:hAnsi="Verdana"/>
                <w:sz w:val="16"/>
                <w:szCs w:val="16"/>
                <w:lang w:val="en-US"/>
              </w:rPr>
              <w:t xml:space="preserve">Verify the information on the safety profile of the drug products and vaccines issued by the holder or their legal representative in Mexico and produce feedback for the purpose of the holders of the sanitary registration making the pertinent corrective and preventive actions. </w:t>
            </w:r>
          </w:p>
        </w:tc>
      </w:tr>
      <w:tr w:rsidR="00857495" w:rsidRPr="003B10E0" w14:paraId="1B53BDBB" w14:textId="77777777" w:rsidTr="00BA21B5">
        <w:tc>
          <w:tcPr>
            <w:tcW w:w="4542" w:type="dxa"/>
            <w:shd w:val="clear" w:color="auto" w:fill="auto"/>
          </w:tcPr>
          <w:p w14:paraId="10AD01E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7.1.7</w:t>
            </w:r>
            <w:r w:rsidRPr="00C93799">
              <w:rPr>
                <w:rFonts w:ascii="Verdana" w:hAnsi="Verdana"/>
                <w:sz w:val="16"/>
                <w:szCs w:val="16"/>
              </w:rPr>
              <w:t xml:space="preserve"> Establecer el patrón para la codificación de identificación para las notificaciones.</w:t>
            </w:r>
          </w:p>
        </w:tc>
        <w:tc>
          <w:tcPr>
            <w:tcW w:w="4542" w:type="dxa"/>
            <w:shd w:val="clear" w:color="auto" w:fill="auto"/>
          </w:tcPr>
          <w:p w14:paraId="582EED55" w14:textId="77777777" w:rsidR="00857495" w:rsidRPr="00D74344" w:rsidRDefault="00857495" w:rsidP="00857495">
            <w:pPr>
              <w:pStyle w:val="texto0"/>
              <w:spacing w:after="40" w:line="276" w:lineRule="auto"/>
              <w:ind w:firstLine="0"/>
              <w:rPr>
                <w:rFonts w:ascii="Verdana" w:hAnsi="Verdana"/>
                <w:sz w:val="16"/>
                <w:szCs w:val="16"/>
                <w:lang w:val="en-US"/>
              </w:rPr>
            </w:pPr>
            <w:r w:rsidRPr="00D74344">
              <w:rPr>
                <w:rFonts w:ascii="Verdana" w:hAnsi="Verdana"/>
                <w:b/>
                <w:sz w:val="16"/>
                <w:szCs w:val="16"/>
                <w:lang w:val="en-US"/>
              </w:rPr>
              <w:t xml:space="preserve">7.1.7 </w:t>
            </w:r>
            <w:r w:rsidRPr="00D74344">
              <w:rPr>
                <w:rFonts w:ascii="Verdana" w:hAnsi="Verdana"/>
                <w:sz w:val="16"/>
                <w:szCs w:val="16"/>
                <w:lang w:val="en-US"/>
              </w:rPr>
              <w:t xml:space="preserve">Establish the employer for the codification of identification for the notifications. </w:t>
            </w:r>
          </w:p>
        </w:tc>
      </w:tr>
      <w:tr w:rsidR="00857495" w:rsidRPr="003B10E0" w14:paraId="1D7E001D" w14:textId="77777777" w:rsidTr="00BA21B5">
        <w:tc>
          <w:tcPr>
            <w:tcW w:w="4542" w:type="dxa"/>
            <w:shd w:val="clear" w:color="auto" w:fill="auto"/>
          </w:tcPr>
          <w:p w14:paraId="76A27F54"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7.1.8</w:t>
            </w:r>
            <w:r w:rsidRPr="003B10E0">
              <w:rPr>
                <w:rFonts w:ascii="Verdana" w:hAnsi="Verdana"/>
                <w:sz w:val="16"/>
                <w:szCs w:val="16"/>
              </w:rPr>
              <w:t xml:space="preserve"> Emitir opinión técnica a las unidade</w:t>
            </w:r>
            <w:r w:rsidRPr="00C93799">
              <w:rPr>
                <w:rFonts w:ascii="Verdana" w:hAnsi="Verdana"/>
                <w:sz w:val="16"/>
                <w:szCs w:val="16"/>
              </w:rPr>
              <w:t>s administrativas de la COFEPRIS respecto a la seguridad de medicamentos y vacunas.</w:t>
            </w:r>
          </w:p>
        </w:tc>
        <w:tc>
          <w:tcPr>
            <w:tcW w:w="4542" w:type="dxa"/>
            <w:shd w:val="clear" w:color="auto" w:fill="auto"/>
          </w:tcPr>
          <w:p w14:paraId="52FBB5E5" w14:textId="77777777" w:rsidR="00857495" w:rsidRPr="00D74344" w:rsidRDefault="00857495" w:rsidP="00857495">
            <w:pPr>
              <w:pStyle w:val="texto0"/>
              <w:spacing w:after="40" w:line="276" w:lineRule="auto"/>
              <w:ind w:firstLine="0"/>
              <w:rPr>
                <w:rFonts w:ascii="Verdana" w:hAnsi="Verdana"/>
                <w:sz w:val="16"/>
                <w:szCs w:val="16"/>
                <w:lang w:val="en-US"/>
              </w:rPr>
            </w:pPr>
            <w:r w:rsidRPr="00D74344">
              <w:rPr>
                <w:rFonts w:ascii="Verdana" w:hAnsi="Verdana"/>
                <w:b/>
                <w:sz w:val="16"/>
                <w:szCs w:val="16"/>
                <w:lang w:val="en-US"/>
              </w:rPr>
              <w:t xml:space="preserve">7.1.8 </w:t>
            </w:r>
            <w:r w:rsidRPr="00D74344">
              <w:rPr>
                <w:rFonts w:ascii="Verdana" w:hAnsi="Verdana"/>
                <w:sz w:val="16"/>
                <w:szCs w:val="16"/>
                <w:lang w:val="en-US"/>
              </w:rPr>
              <w:t xml:space="preserve">Issue a technical opinion to the administrative units of COFEPRIS with respect to the safety of drug products and vaccines. </w:t>
            </w:r>
          </w:p>
        </w:tc>
      </w:tr>
      <w:tr w:rsidR="00857495" w:rsidRPr="003B10E0" w14:paraId="28850E19" w14:textId="77777777" w:rsidTr="00BA21B5">
        <w:tc>
          <w:tcPr>
            <w:tcW w:w="4542" w:type="dxa"/>
            <w:shd w:val="clear" w:color="auto" w:fill="auto"/>
          </w:tcPr>
          <w:p w14:paraId="05D71DEC"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7.1</w:t>
            </w:r>
            <w:r w:rsidRPr="00C93799">
              <w:rPr>
                <w:rFonts w:ascii="Verdana" w:hAnsi="Verdana"/>
                <w:b/>
                <w:sz w:val="16"/>
                <w:szCs w:val="16"/>
              </w:rPr>
              <w:t>.9</w:t>
            </w:r>
            <w:r w:rsidRPr="00C93799">
              <w:rPr>
                <w:rFonts w:ascii="Verdana" w:hAnsi="Verdana"/>
                <w:sz w:val="16"/>
                <w:szCs w:val="16"/>
              </w:rPr>
              <w:t xml:space="preserve"> Emitir el Informe de Farmacovigilancia para la prórroga del registro sanitario.</w:t>
            </w:r>
          </w:p>
        </w:tc>
        <w:tc>
          <w:tcPr>
            <w:tcW w:w="4542" w:type="dxa"/>
            <w:shd w:val="clear" w:color="auto" w:fill="auto"/>
          </w:tcPr>
          <w:p w14:paraId="28A3A1DB" w14:textId="77777777" w:rsidR="00857495" w:rsidRPr="00D74344" w:rsidRDefault="00857495" w:rsidP="00857495">
            <w:pPr>
              <w:pStyle w:val="texto0"/>
              <w:spacing w:after="40" w:line="276" w:lineRule="auto"/>
              <w:ind w:firstLine="0"/>
              <w:rPr>
                <w:rFonts w:ascii="Verdana" w:hAnsi="Verdana"/>
                <w:sz w:val="16"/>
                <w:szCs w:val="16"/>
                <w:lang w:val="en-US"/>
              </w:rPr>
            </w:pPr>
            <w:r w:rsidRPr="00D74344">
              <w:rPr>
                <w:rFonts w:ascii="Verdana" w:hAnsi="Verdana"/>
                <w:b/>
                <w:sz w:val="16"/>
                <w:szCs w:val="16"/>
                <w:lang w:val="en-US"/>
              </w:rPr>
              <w:t xml:space="preserve">7.1.9 </w:t>
            </w:r>
            <w:r w:rsidRPr="00D74344">
              <w:rPr>
                <w:rFonts w:ascii="Verdana" w:hAnsi="Verdana"/>
                <w:sz w:val="16"/>
                <w:szCs w:val="16"/>
                <w:lang w:val="en-US"/>
              </w:rPr>
              <w:t xml:space="preserve">Issue the Report of Pharmacovigilance for the extension of the sanitary registration. </w:t>
            </w:r>
          </w:p>
        </w:tc>
      </w:tr>
      <w:tr w:rsidR="00857495" w:rsidRPr="003B10E0" w14:paraId="36C6BE6C" w14:textId="77777777" w:rsidTr="00BA21B5">
        <w:tc>
          <w:tcPr>
            <w:tcW w:w="4542" w:type="dxa"/>
            <w:shd w:val="clear" w:color="auto" w:fill="auto"/>
          </w:tcPr>
          <w:p w14:paraId="137AB01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7.1.10</w:t>
            </w:r>
            <w:r w:rsidRPr="00C93799">
              <w:rPr>
                <w:rFonts w:ascii="Verdana" w:hAnsi="Verdana"/>
                <w:sz w:val="16"/>
                <w:szCs w:val="16"/>
              </w:rPr>
              <w:t xml:space="preserve"> Llevar a cabo en colaboración y coordinación con las comisiones competentes de la COFEPRIS las </w:t>
            </w:r>
            <w:r w:rsidRPr="00C93799">
              <w:rPr>
                <w:rFonts w:ascii="Verdana" w:hAnsi="Verdana"/>
                <w:sz w:val="16"/>
                <w:szCs w:val="16"/>
              </w:rPr>
              <w:lastRenderedPageBreak/>
              <w:t>actividades de verificación de Farmacovigilancia; ya sea de rutina o dirigidas.</w:t>
            </w:r>
          </w:p>
        </w:tc>
        <w:tc>
          <w:tcPr>
            <w:tcW w:w="4542" w:type="dxa"/>
            <w:shd w:val="clear" w:color="auto" w:fill="auto"/>
          </w:tcPr>
          <w:p w14:paraId="64C36356" w14:textId="77777777" w:rsidR="00857495" w:rsidRPr="00D74344" w:rsidRDefault="00857495" w:rsidP="00857495">
            <w:pPr>
              <w:pStyle w:val="texto0"/>
              <w:spacing w:after="40" w:line="276" w:lineRule="auto"/>
              <w:ind w:firstLine="0"/>
              <w:rPr>
                <w:rFonts w:ascii="Verdana" w:hAnsi="Verdana"/>
                <w:sz w:val="16"/>
                <w:szCs w:val="16"/>
                <w:lang w:val="en-US"/>
              </w:rPr>
            </w:pPr>
            <w:r w:rsidRPr="00D74344">
              <w:rPr>
                <w:rFonts w:ascii="Verdana" w:hAnsi="Verdana"/>
                <w:b/>
                <w:sz w:val="16"/>
                <w:szCs w:val="16"/>
                <w:lang w:val="en-US"/>
              </w:rPr>
              <w:lastRenderedPageBreak/>
              <w:t xml:space="preserve">7.1.10 </w:t>
            </w:r>
            <w:r w:rsidRPr="00D74344">
              <w:rPr>
                <w:rFonts w:ascii="Verdana" w:hAnsi="Verdana"/>
                <w:sz w:val="16"/>
                <w:szCs w:val="16"/>
                <w:lang w:val="en-US"/>
              </w:rPr>
              <w:t xml:space="preserve">Carry out in collaboration and coordination with the appropriate commissions of COFEPRIS the </w:t>
            </w:r>
            <w:r w:rsidRPr="00D74344">
              <w:rPr>
                <w:rFonts w:ascii="Verdana" w:hAnsi="Verdana"/>
                <w:sz w:val="16"/>
                <w:szCs w:val="16"/>
                <w:lang w:val="en-US"/>
              </w:rPr>
              <w:lastRenderedPageBreak/>
              <w:t xml:space="preserve">activities of verification of </w:t>
            </w:r>
            <w:r>
              <w:rPr>
                <w:rFonts w:ascii="Verdana" w:hAnsi="Verdana"/>
                <w:sz w:val="16"/>
                <w:szCs w:val="16"/>
                <w:lang w:val="en-US"/>
              </w:rPr>
              <w:t>Pharmacovigilance</w:t>
            </w:r>
            <w:r w:rsidRPr="00D74344">
              <w:rPr>
                <w:rFonts w:ascii="Verdana" w:hAnsi="Verdana"/>
                <w:sz w:val="16"/>
                <w:szCs w:val="16"/>
                <w:lang w:val="en-US"/>
              </w:rPr>
              <w:t xml:space="preserve">; whether routine or directed. </w:t>
            </w:r>
          </w:p>
        </w:tc>
      </w:tr>
      <w:tr w:rsidR="00857495" w:rsidRPr="003B10E0" w14:paraId="553163FE" w14:textId="77777777" w:rsidTr="00BA21B5">
        <w:tc>
          <w:tcPr>
            <w:tcW w:w="4542" w:type="dxa"/>
            <w:shd w:val="clear" w:color="auto" w:fill="auto"/>
          </w:tcPr>
          <w:p w14:paraId="01840975" w14:textId="77777777" w:rsidR="00857495" w:rsidRPr="003B10E0"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lastRenderedPageBreak/>
              <w:t>7.1.11</w:t>
            </w:r>
            <w:r w:rsidRPr="003B10E0">
              <w:rPr>
                <w:rFonts w:ascii="Verdana" w:hAnsi="Verdana"/>
                <w:sz w:val="16"/>
                <w:szCs w:val="16"/>
              </w:rPr>
              <w:t xml:space="preserve"> Evaluar y aprobar los protocolos de estudios de Farmacovigilancia.</w:t>
            </w:r>
          </w:p>
        </w:tc>
        <w:tc>
          <w:tcPr>
            <w:tcW w:w="4542" w:type="dxa"/>
            <w:shd w:val="clear" w:color="auto" w:fill="auto"/>
          </w:tcPr>
          <w:p w14:paraId="416B8746" w14:textId="77777777" w:rsidR="00857495" w:rsidRPr="00D74344" w:rsidRDefault="00857495" w:rsidP="00857495">
            <w:pPr>
              <w:pStyle w:val="texto0"/>
              <w:spacing w:after="40" w:line="276" w:lineRule="auto"/>
              <w:ind w:firstLine="0"/>
              <w:rPr>
                <w:rFonts w:ascii="Verdana" w:hAnsi="Verdana"/>
                <w:sz w:val="16"/>
                <w:szCs w:val="16"/>
                <w:lang w:val="en-US"/>
              </w:rPr>
            </w:pPr>
            <w:r w:rsidRPr="00D74344">
              <w:rPr>
                <w:rFonts w:ascii="Verdana" w:hAnsi="Verdana"/>
                <w:b/>
                <w:sz w:val="16"/>
                <w:szCs w:val="16"/>
                <w:lang w:val="en-US"/>
              </w:rPr>
              <w:t xml:space="preserve">7.1.11 </w:t>
            </w:r>
            <w:r w:rsidRPr="00D74344">
              <w:rPr>
                <w:rFonts w:ascii="Verdana" w:hAnsi="Verdana"/>
                <w:sz w:val="16"/>
                <w:szCs w:val="16"/>
                <w:lang w:val="en-US"/>
              </w:rPr>
              <w:t xml:space="preserve">Evaluate and approve the protocols of </w:t>
            </w:r>
            <w:r>
              <w:rPr>
                <w:rFonts w:ascii="Verdana" w:hAnsi="Verdana"/>
                <w:sz w:val="16"/>
                <w:szCs w:val="16"/>
                <w:lang w:val="en-US"/>
              </w:rPr>
              <w:t>Pharmacovigilance</w:t>
            </w:r>
            <w:r w:rsidRPr="00D74344">
              <w:rPr>
                <w:rFonts w:ascii="Verdana" w:hAnsi="Verdana"/>
                <w:sz w:val="16"/>
                <w:szCs w:val="16"/>
                <w:lang w:val="en-US"/>
              </w:rPr>
              <w:t xml:space="preserve"> studies. </w:t>
            </w:r>
          </w:p>
        </w:tc>
      </w:tr>
      <w:tr w:rsidR="00857495" w:rsidRPr="003B10E0" w14:paraId="03B98CE3" w14:textId="77777777" w:rsidTr="00BA21B5">
        <w:tc>
          <w:tcPr>
            <w:tcW w:w="4542" w:type="dxa"/>
            <w:shd w:val="clear" w:color="auto" w:fill="auto"/>
          </w:tcPr>
          <w:p w14:paraId="62D5EB3A" w14:textId="77777777" w:rsidR="00857495" w:rsidRPr="00C93799" w:rsidRDefault="00857495" w:rsidP="00857495">
            <w:pPr>
              <w:pStyle w:val="texto0"/>
              <w:spacing w:after="40" w:line="276" w:lineRule="auto"/>
              <w:ind w:firstLine="0"/>
              <w:rPr>
                <w:rFonts w:ascii="Verdana" w:hAnsi="Verdana"/>
                <w:sz w:val="16"/>
                <w:szCs w:val="16"/>
              </w:rPr>
            </w:pPr>
            <w:r w:rsidRPr="00D74344">
              <w:rPr>
                <w:rFonts w:ascii="Verdana" w:hAnsi="Verdana"/>
                <w:b/>
                <w:sz w:val="16"/>
                <w:szCs w:val="16"/>
              </w:rPr>
              <w:t>7.1.12</w:t>
            </w:r>
            <w:r w:rsidRPr="00D74344">
              <w:rPr>
                <w:rFonts w:ascii="Verdana" w:hAnsi="Verdana"/>
                <w:sz w:val="16"/>
                <w:szCs w:val="16"/>
              </w:rPr>
              <w:t xml:space="preserve"> S</w:t>
            </w:r>
            <w:r w:rsidRPr="00C93799">
              <w:rPr>
                <w:rFonts w:ascii="Verdana" w:hAnsi="Verdana"/>
                <w:sz w:val="16"/>
                <w:szCs w:val="16"/>
              </w:rPr>
              <w:t>olicitar la apertura del código de asignación de tratamiento del sujeto afectado por un EA grave durante la realización de estudios clínicos.</w:t>
            </w:r>
          </w:p>
        </w:tc>
        <w:tc>
          <w:tcPr>
            <w:tcW w:w="4542" w:type="dxa"/>
            <w:shd w:val="clear" w:color="auto" w:fill="auto"/>
          </w:tcPr>
          <w:p w14:paraId="43ADF5C0" w14:textId="77777777" w:rsidR="00857495" w:rsidRPr="00D74344"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7.1.12 </w:t>
            </w:r>
            <w:r>
              <w:rPr>
                <w:rFonts w:ascii="Verdana" w:hAnsi="Verdana"/>
                <w:sz w:val="16"/>
                <w:szCs w:val="16"/>
                <w:lang w:val="en-US"/>
              </w:rPr>
              <w:t>Request the opening of the code for assignment of treatment of the subject affected by a serious adverse event during the execution of clinical studies.</w:t>
            </w:r>
          </w:p>
        </w:tc>
      </w:tr>
      <w:tr w:rsidR="00857495" w:rsidRPr="003B10E0" w14:paraId="7B51F138" w14:textId="77777777" w:rsidTr="00BA21B5">
        <w:tc>
          <w:tcPr>
            <w:tcW w:w="4542" w:type="dxa"/>
            <w:shd w:val="clear" w:color="auto" w:fill="auto"/>
          </w:tcPr>
          <w:p w14:paraId="005E948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7.1.13</w:t>
            </w:r>
            <w:r w:rsidRPr="00C93799">
              <w:rPr>
                <w:rFonts w:ascii="Verdana" w:hAnsi="Verdana"/>
                <w:sz w:val="16"/>
                <w:szCs w:val="16"/>
              </w:rPr>
              <w:t xml:space="preserve"> Solicitar la finalización anticipada o suspensión de un estudio clínico cuando se identifique que los riesgos superan los beneficios de continuar con el estudio.</w:t>
            </w:r>
          </w:p>
        </w:tc>
        <w:tc>
          <w:tcPr>
            <w:tcW w:w="4542" w:type="dxa"/>
            <w:shd w:val="clear" w:color="auto" w:fill="auto"/>
          </w:tcPr>
          <w:p w14:paraId="47755530" w14:textId="77777777" w:rsidR="00857495" w:rsidRPr="00FC2AA5"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7.1.13 </w:t>
            </w:r>
            <w:r>
              <w:rPr>
                <w:rFonts w:ascii="Verdana" w:hAnsi="Verdana"/>
                <w:sz w:val="16"/>
                <w:szCs w:val="16"/>
                <w:lang w:val="en-US"/>
              </w:rPr>
              <w:t xml:space="preserve">Request the anticipated finalization or suspension of a clinical study when it is identified that the risk exceed the benefits of continuing with the study. </w:t>
            </w:r>
          </w:p>
        </w:tc>
      </w:tr>
      <w:tr w:rsidR="00857495" w:rsidRPr="003B10E0" w14:paraId="605F6960" w14:textId="77777777" w:rsidTr="00BA21B5">
        <w:tc>
          <w:tcPr>
            <w:tcW w:w="4542" w:type="dxa"/>
            <w:shd w:val="clear" w:color="auto" w:fill="auto"/>
          </w:tcPr>
          <w:p w14:paraId="119FF75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7.1.14</w:t>
            </w:r>
            <w:r w:rsidRPr="00C93799">
              <w:rPr>
                <w:rFonts w:ascii="Verdana" w:hAnsi="Verdana"/>
                <w:sz w:val="16"/>
                <w:szCs w:val="16"/>
              </w:rPr>
              <w:t xml:space="preserve"> Llevar a cabo actividades de comunicación de riesgos con la finalidad de prevenir y proteger a la población.</w:t>
            </w:r>
          </w:p>
        </w:tc>
        <w:tc>
          <w:tcPr>
            <w:tcW w:w="4542" w:type="dxa"/>
            <w:shd w:val="clear" w:color="auto" w:fill="auto"/>
          </w:tcPr>
          <w:p w14:paraId="40DFAF93" w14:textId="77777777" w:rsidR="00857495" w:rsidRPr="00FC2AA5"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7.1.14 </w:t>
            </w:r>
            <w:r>
              <w:rPr>
                <w:rFonts w:ascii="Verdana" w:hAnsi="Verdana"/>
                <w:sz w:val="16"/>
                <w:szCs w:val="16"/>
                <w:lang w:val="en-US"/>
              </w:rPr>
              <w:t xml:space="preserve">Carry out activities of communication of risks for the purpose of preventing and protecting the population. </w:t>
            </w:r>
          </w:p>
        </w:tc>
      </w:tr>
      <w:tr w:rsidR="00857495" w:rsidRPr="003B10E0" w14:paraId="23BB8369" w14:textId="77777777" w:rsidTr="00BA21B5">
        <w:tc>
          <w:tcPr>
            <w:tcW w:w="4542" w:type="dxa"/>
            <w:shd w:val="clear" w:color="auto" w:fill="auto"/>
          </w:tcPr>
          <w:p w14:paraId="475A72F3"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7.1.15</w:t>
            </w:r>
            <w:r w:rsidRPr="003B10E0">
              <w:rPr>
                <w:rFonts w:ascii="Verdana" w:hAnsi="Verdana"/>
                <w:sz w:val="16"/>
                <w:szCs w:val="16"/>
              </w:rPr>
              <w:t xml:space="preserve"> Atender las </w:t>
            </w:r>
            <w:r w:rsidRPr="00C93799">
              <w:rPr>
                <w:rFonts w:ascii="Verdana" w:hAnsi="Verdana"/>
                <w:sz w:val="16"/>
                <w:szCs w:val="16"/>
              </w:rPr>
              <w:t>actividades de Farmacovigilancia en coordinación con otras agencias internacionales regulatorias y de seguridad en medicamentos y vacunas.</w:t>
            </w:r>
          </w:p>
        </w:tc>
        <w:tc>
          <w:tcPr>
            <w:tcW w:w="4542" w:type="dxa"/>
            <w:shd w:val="clear" w:color="auto" w:fill="auto"/>
          </w:tcPr>
          <w:p w14:paraId="73F89D68" w14:textId="77777777" w:rsidR="00857495" w:rsidRPr="00B46645"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7.1.15 </w:t>
            </w:r>
            <w:r>
              <w:rPr>
                <w:rFonts w:ascii="Verdana" w:hAnsi="Verdana"/>
                <w:sz w:val="16"/>
                <w:szCs w:val="16"/>
                <w:lang w:val="en-US"/>
              </w:rPr>
              <w:t xml:space="preserve">Attend the activities of Pharmacovigilance in coordination with other international regulatory and safety agencies in drug products and vaccines. </w:t>
            </w:r>
          </w:p>
        </w:tc>
      </w:tr>
      <w:tr w:rsidR="00857495" w:rsidRPr="003B10E0" w14:paraId="275355F2" w14:textId="77777777" w:rsidTr="00BA21B5">
        <w:tc>
          <w:tcPr>
            <w:tcW w:w="4542" w:type="dxa"/>
            <w:shd w:val="clear" w:color="auto" w:fill="auto"/>
          </w:tcPr>
          <w:p w14:paraId="6BAD2AE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7.1.16</w:t>
            </w:r>
            <w:r w:rsidRPr="00C93799">
              <w:rPr>
                <w:rFonts w:ascii="Verdana" w:hAnsi="Verdana"/>
                <w:sz w:val="16"/>
                <w:szCs w:val="16"/>
              </w:rPr>
              <w:t xml:space="preserve"> Contar con un Comité Asesor, el cual fungirá como órgano asesor de consulta para la evaluación de casos específicos en materia de seguridad de los medicamentos y vacunas así como toma de decisiones.</w:t>
            </w:r>
          </w:p>
        </w:tc>
        <w:tc>
          <w:tcPr>
            <w:tcW w:w="4542" w:type="dxa"/>
            <w:shd w:val="clear" w:color="auto" w:fill="auto"/>
          </w:tcPr>
          <w:p w14:paraId="6D5314D6" w14:textId="77777777" w:rsidR="00857495" w:rsidRPr="00B46645"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7.1.16 </w:t>
            </w:r>
            <w:r>
              <w:rPr>
                <w:rFonts w:ascii="Verdana" w:hAnsi="Verdana"/>
                <w:sz w:val="16"/>
                <w:szCs w:val="16"/>
                <w:lang w:val="en-US"/>
              </w:rPr>
              <w:t xml:space="preserve">Have a Consulting Committee which will function as a consulting entity for the evaluation of specific cases in matters of the safety of the drug products and vaccines, as well as for making decisions. </w:t>
            </w:r>
          </w:p>
        </w:tc>
      </w:tr>
      <w:tr w:rsidR="00857495" w:rsidRPr="003B10E0" w14:paraId="52AF6337" w14:textId="77777777" w:rsidTr="00BA21B5">
        <w:tc>
          <w:tcPr>
            <w:tcW w:w="4542" w:type="dxa"/>
            <w:shd w:val="clear" w:color="auto" w:fill="auto"/>
          </w:tcPr>
          <w:p w14:paraId="4314F6A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7.1.17</w:t>
            </w:r>
            <w:r w:rsidRPr="00C93799">
              <w:rPr>
                <w:rFonts w:ascii="Verdana" w:hAnsi="Verdana"/>
                <w:sz w:val="16"/>
                <w:szCs w:val="16"/>
              </w:rPr>
              <w:t xml:space="preserve"> Determinar y/o validar la causalidad, severidad, gravedad y grado de información con base en los datos recibidos en las notificaciones.</w:t>
            </w:r>
          </w:p>
        </w:tc>
        <w:tc>
          <w:tcPr>
            <w:tcW w:w="4542" w:type="dxa"/>
            <w:shd w:val="clear" w:color="auto" w:fill="auto"/>
          </w:tcPr>
          <w:p w14:paraId="164791C1" w14:textId="77777777" w:rsidR="00857495" w:rsidRPr="0073352A" w:rsidRDefault="00857495" w:rsidP="00857495">
            <w:pPr>
              <w:pStyle w:val="texto0"/>
              <w:spacing w:after="40" w:line="276" w:lineRule="auto"/>
              <w:ind w:firstLine="0"/>
              <w:rPr>
                <w:rFonts w:ascii="Verdana" w:hAnsi="Verdana"/>
                <w:sz w:val="16"/>
                <w:szCs w:val="16"/>
                <w:lang w:val="en-US"/>
              </w:rPr>
            </w:pPr>
            <w:r w:rsidRPr="0073352A">
              <w:rPr>
                <w:rFonts w:ascii="Verdana" w:hAnsi="Verdana"/>
                <w:b/>
                <w:sz w:val="16"/>
                <w:szCs w:val="16"/>
                <w:lang w:val="en-US"/>
              </w:rPr>
              <w:t xml:space="preserve">7.1.17 </w:t>
            </w:r>
            <w:r w:rsidRPr="0073352A">
              <w:rPr>
                <w:rFonts w:ascii="Verdana" w:hAnsi="Verdana"/>
                <w:sz w:val="16"/>
                <w:szCs w:val="16"/>
                <w:lang w:val="en-US"/>
              </w:rPr>
              <w:t xml:space="preserve">Determine and/or validate the causality, severity, seriousness and degree of information based on the data received in the notifications. </w:t>
            </w:r>
          </w:p>
        </w:tc>
      </w:tr>
      <w:tr w:rsidR="00857495" w:rsidRPr="003B10E0" w14:paraId="7FEB4FC8" w14:textId="77777777" w:rsidTr="00BA21B5">
        <w:tc>
          <w:tcPr>
            <w:tcW w:w="4542" w:type="dxa"/>
            <w:shd w:val="clear" w:color="auto" w:fill="auto"/>
          </w:tcPr>
          <w:p w14:paraId="2D7E277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7.1.18</w:t>
            </w:r>
            <w:r w:rsidRPr="00C93799">
              <w:rPr>
                <w:rFonts w:ascii="Verdana" w:hAnsi="Verdana"/>
                <w:sz w:val="16"/>
                <w:szCs w:val="16"/>
              </w:rPr>
              <w:t xml:space="preserve"> Llevar a cabo acciones de retroalimentación de las notificaciones.</w:t>
            </w:r>
          </w:p>
        </w:tc>
        <w:tc>
          <w:tcPr>
            <w:tcW w:w="4542" w:type="dxa"/>
            <w:shd w:val="clear" w:color="auto" w:fill="auto"/>
          </w:tcPr>
          <w:p w14:paraId="5BBD1569" w14:textId="77777777" w:rsidR="00857495" w:rsidRPr="0073352A" w:rsidRDefault="00857495" w:rsidP="00857495">
            <w:pPr>
              <w:pStyle w:val="texto0"/>
              <w:spacing w:after="40" w:line="276" w:lineRule="auto"/>
              <w:ind w:firstLine="0"/>
              <w:rPr>
                <w:rFonts w:ascii="Verdana" w:hAnsi="Verdana"/>
                <w:sz w:val="16"/>
                <w:szCs w:val="16"/>
                <w:lang w:val="en-US"/>
              </w:rPr>
            </w:pPr>
            <w:r w:rsidRPr="0073352A">
              <w:rPr>
                <w:rFonts w:ascii="Verdana" w:hAnsi="Verdana"/>
                <w:b/>
                <w:sz w:val="16"/>
                <w:szCs w:val="16"/>
                <w:lang w:val="en-US"/>
              </w:rPr>
              <w:t xml:space="preserve">7.1.18 </w:t>
            </w:r>
            <w:r w:rsidRPr="0073352A">
              <w:rPr>
                <w:rFonts w:ascii="Verdana" w:hAnsi="Verdana"/>
                <w:sz w:val="16"/>
                <w:szCs w:val="16"/>
                <w:lang w:val="en-US"/>
              </w:rPr>
              <w:t xml:space="preserve">Carry out feedback actions from the notifications. </w:t>
            </w:r>
          </w:p>
        </w:tc>
      </w:tr>
      <w:tr w:rsidR="00857495" w:rsidRPr="003B10E0" w14:paraId="7E1CC182" w14:textId="77777777" w:rsidTr="00BA21B5">
        <w:tc>
          <w:tcPr>
            <w:tcW w:w="4542" w:type="dxa"/>
            <w:shd w:val="clear" w:color="auto" w:fill="auto"/>
          </w:tcPr>
          <w:p w14:paraId="0160A86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7.1.19</w:t>
            </w:r>
            <w:r w:rsidRPr="00C93799">
              <w:rPr>
                <w:rFonts w:ascii="Verdana" w:hAnsi="Verdana"/>
                <w:sz w:val="16"/>
                <w:szCs w:val="16"/>
              </w:rPr>
              <w:t xml:space="preserve"> Evaluar y aprobar los PMR, RPS y Reportes de seguridad de estudios clínicos, conforme a la normativa aplicable.</w:t>
            </w:r>
          </w:p>
        </w:tc>
        <w:tc>
          <w:tcPr>
            <w:tcW w:w="4542" w:type="dxa"/>
            <w:shd w:val="clear" w:color="auto" w:fill="auto"/>
          </w:tcPr>
          <w:p w14:paraId="7429AE9D" w14:textId="77777777" w:rsidR="00857495" w:rsidRPr="0073352A"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7.1.19 </w:t>
            </w:r>
            <w:r>
              <w:rPr>
                <w:rFonts w:ascii="Verdana" w:hAnsi="Verdana"/>
                <w:sz w:val="16"/>
                <w:szCs w:val="16"/>
                <w:lang w:val="en-US"/>
              </w:rPr>
              <w:t>Evaluate and approve the PMR (Risk management plan), RPS (periodic safety report) and Safety Reports of the clinical studies, pursuant to the applicable legislation.</w:t>
            </w:r>
          </w:p>
        </w:tc>
      </w:tr>
      <w:tr w:rsidR="00857495" w:rsidRPr="003B10E0" w14:paraId="28380462" w14:textId="77777777" w:rsidTr="00BA21B5">
        <w:tc>
          <w:tcPr>
            <w:tcW w:w="4542" w:type="dxa"/>
            <w:shd w:val="clear" w:color="auto" w:fill="auto"/>
          </w:tcPr>
          <w:p w14:paraId="3038830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7.1.20</w:t>
            </w:r>
            <w:r w:rsidRPr="00C93799">
              <w:rPr>
                <w:rFonts w:ascii="Verdana" w:hAnsi="Verdana"/>
                <w:sz w:val="16"/>
                <w:szCs w:val="16"/>
              </w:rPr>
              <w:t xml:space="preserve"> Evaluar y aprobar los estudios de Farmacovigilancia por iniciativa del investigador, conforme a la normativa aplicable.</w:t>
            </w:r>
          </w:p>
        </w:tc>
        <w:tc>
          <w:tcPr>
            <w:tcW w:w="4542" w:type="dxa"/>
            <w:shd w:val="clear" w:color="auto" w:fill="auto"/>
          </w:tcPr>
          <w:p w14:paraId="03066AB3" w14:textId="77777777" w:rsidR="00857495" w:rsidRPr="0073352A"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7.1.20 </w:t>
            </w:r>
            <w:r>
              <w:rPr>
                <w:rFonts w:ascii="Verdana" w:hAnsi="Verdana"/>
                <w:sz w:val="16"/>
                <w:szCs w:val="16"/>
                <w:lang w:val="en-US"/>
              </w:rPr>
              <w:t xml:space="preserve">Evaluate and approve the Pharmacovigilance studies by initiative of the researcher, pursuant to the applicable legislation. </w:t>
            </w:r>
          </w:p>
        </w:tc>
      </w:tr>
      <w:tr w:rsidR="00857495" w:rsidRPr="003B10E0" w14:paraId="424A6B44" w14:textId="77777777" w:rsidTr="00BA21B5">
        <w:tc>
          <w:tcPr>
            <w:tcW w:w="4542" w:type="dxa"/>
            <w:shd w:val="clear" w:color="auto" w:fill="auto"/>
          </w:tcPr>
          <w:p w14:paraId="080CF5A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7.1.21</w:t>
            </w:r>
            <w:r w:rsidRPr="00C93799">
              <w:rPr>
                <w:rFonts w:ascii="Verdana" w:hAnsi="Verdana"/>
                <w:sz w:val="16"/>
                <w:szCs w:val="16"/>
              </w:rPr>
              <w:t xml:space="preserve"> De conformidad con el Cuadro General de Clasificación Archivística y Catálogo de Disposición Documental de la Secretaría de Salud conservar la información relacionada con las actividades de Farmacovigilancia correspondientes por un periodo mínimo de 6 años contados a partir de su elaboración.</w:t>
            </w:r>
          </w:p>
        </w:tc>
        <w:tc>
          <w:tcPr>
            <w:tcW w:w="4542" w:type="dxa"/>
            <w:shd w:val="clear" w:color="auto" w:fill="auto"/>
          </w:tcPr>
          <w:p w14:paraId="7438CE2C" w14:textId="77777777" w:rsidR="00857495" w:rsidRPr="0011738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7.1.21 </w:t>
            </w:r>
            <w:r>
              <w:rPr>
                <w:rFonts w:ascii="Verdana" w:hAnsi="Verdana"/>
                <w:sz w:val="16"/>
                <w:szCs w:val="16"/>
                <w:lang w:val="en-US"/>
              </w:rPr>
              <w:t xml:space="preserve">In conformity with the General Table of File Classification and Catalogue of Documentation Provision of the Secretary of Health, to conserve the information related to the Pharmacovigilance activities corresponding for a minimum period of 6 years counted from their preparation. </w:t>
            </w:r>
          </w:p>
        </w:tc>
      </w:tr>
      <w:tr w:rsidR="00857495" w:rsidRPr="00D72167" w14:paraId="58A6AAA1" w14:textId="77777777" w:rsidTr="00BA21B5">
        <w:tc>
          <w:tcPr>
            <w:tcW w:w="4542" w:type="dxa"/>
            <w:shd w:val="clear" w:color="auto" w:fill="auto"/>
          </w:tcPr>
          <w:p w14:paraId="3C01DE27"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7.1.22</w:t>
            </w:r>
            <w:r w:rsidRPr="003B10E0">
              <w:rPr>
                <w:rFonts w:ascii="Verdana" w:hAnsi="Verdana"/>
                <w:sz w:val="16"/>
                <w:szCs w:val="16"/>
              </w:rPr>
              <w:t xml:space="preserve"> Realizar conforme a la presente </w:t>
            </w:r>
            <w:r w:rsidRPr="00C93799">
              <w:rPr>
                <w:rFonts w:ascii="Verdana" w:hAnsi="Verdana"/>
                <w:sz w:val="16"/>
                <w:szCs w:val="16"/>
              </w:rPr>
              <w:t xml:space="preserve">Norma y las disposiciones </w:t>
            </w:r>
            <w:r w:rsidRPr="003B10E0">
              <w:rPr>
                <w:rFonts w:ascii="Verdana" w:hAnsi="Verdana"/>
                <w:sz w:val="16"/>
                <w:szCs w:val="16"/>
              </w:rPr>
              <w:t>aplicables</w:t>
            </w:r>
            <w:r w:rsidRPr="00C93799">
              <w:rPr>
                <w:rFonts w:ascii="Verdana" w:hAnsi="Verdana"/>
                <w:sz w:val="16"/>
                <w:szCs w:val="16"/>
              </w:rPr>
              <w:t>, auditorías internas. Se deberá documentar dicho proceso.</w:t>
            </w:r>
          </w:p>
        </w:tc>
        <w:tc>
          <w:tcPr>
            <w:tcW w:w="4542" w:type="dxa"/>
            <w:shd w:val="clear" w:color="auto" w:fill="auto"/>
          </w:tcPr>
          <w:p w14:paraId="2EB45ED4" w14:textId="77777777" w:rsidR="00857495" w:rsidRPr="00D72167" w:rsidRDefault="00857495" w:rsidP="00857495">
            <w:pPr>
              <w:pStyle w:val="texto0"/>
              <w:spacing w:after="40" w:line="276" w:lineRule="auto"/>
              <w:ind w:firstLine="0"/>
              <w:rPr>
                <w:rFonts w:ascii="Verdana" w:hAnsi="Verdana"/>
                <w:sz w:val="16"/>
                <w:szCs w:val="16"/>
                <w:lang w:val="en-US"/>
              </w:rPr>
            </w:pPr>
            <w:r w:rsidRPr="00D72167">
              <w:rPr>
                <w:rFonts w:ascii="Verdana" w:hAnsi="Verdana"/>
                <w:b/>
                <w:sz w:val="16"/>
                <w:szCs w:val="16"/>
                <w:lang w:val="en-US"/>
              </w:rPr>
              <w:t xml:space="preserve">7.1.22 </w:t>
            </w:r>
            <w:r w:rsidRPr="00D72167">
              <w:rPr>
                <w:rFonts w:ascii="Verdana" w:hAnsi="Verdana"/>
                <w:sz w:val="16"/>
                <w:szCs w:val="16"/>
                <w:lang w:val="en-US"/>
              </w:rPr>
              <w:t xml:space="preserve">Carry out pursuant to this Standard and the applicable provisions, internal audits. Said process must be documented. </w:t>
            </w:r>
          </w:p>
        </w:tc>
      </w:tr>
      <w:tr w:rsidR="00857495" w:rsidRPr="003B10E0" w14:paraId="5D6584E8" w14:textId="77777777" w:rsidTr="00BA21B5">
        <w:tc>
          <w:tcPr>
            <w:tcW w:w="4542" w:type="dxa"/>
            <w:shd w:val="clear" w:color="auto" w:fill="auto"/>
          </w:tcPr>
          <w:p w14:paraId="0CECC47F" w14:textId="77777777" w:rsidR="00857495" w:rsidRPr="00D72167" w:rsidRDefault="00857495" w:rsidP="00857495">
            <w:pPr>
              <w:pStyle w:val="texto0"/>
              <w:spacing w:after="40" w:line="276" w:lineRule="auto"/>
              <w:ind w:firstLine="0"/>
              <w:rPr>
                <w:rFonts w:ascii="Verdana" w:hAnsi="Verdana"/>
                <w:sz w:val="16"/>
                <w:szCs w:val="16"/>
                <w:lang w:val="en-US"/>
              </w:rPr>
            </w:pPr>
            <w:r w:rsidRPr="00D72167">
              <w:rPr>
                <w:rFonts w:ascii="Verdana" w:hAnsi="Verdana"/>
                <w:b/>
                <w:sz w:val="16"/>
                <w:szCs w:val="16"/>
                <w:lang w:val="en-US"/>
              </w:rPr>
              <w:t>7.2</w:t>
            </w:r>
            <w:r w:rsidRPr="00D72167">
              <w:rPr>
                <w:rFonts w:ascii="Verdana" w:hAnsi="Verdana"/>
                <w:sz w:val="16"/>
                <w:szCs w:val="16"/>
                <w:lang w:val="en-US"/>
              </w:rPr>
              <w:t xml:space="preserve"> De los CEFV.</w:t>
            </w:r>
          </w:p>
        </w:tc>
        <w:tc>
          <w:tcPr>
            <w:tcW w:w="4542" w:type="dxa"/>
            <w:shd w:val="clear" w:color="auto" w:fill="auto"/>
          </w:tcPr>
          <w:p w14:paraId="723B0617" w14:textId="77777777" w:rsidR="00857495" w:rsidRPr="00D72167" w:rsidRDefault="00857495" w:rsidP="00857495">
            <w:pPr>
              <w:pStyle w:val="texto0"/>
              <w:spacing w:after="40" w:line="276" w:lineRule="auto"/>
              <w:ind w:firstLine="0"/>
              <w:rPr>
                <w:rFonts w:ascii="Verdana" w:hAnsi="Verdana"/>
                <w:sz w:val="16"/>
                <w:szCs w:val="16"/>
                <w:lang w:val="en-US"/>
              </w:rPr>
            </w:pPr>
            <w:r w:rsidRPr="00D72167">
              <w:rPr>
                <w:rFonts w:ascii="Verdana" w:hAnsi="Verdana"/>
                <w:b/>
                <w:sz w:val="16"/>
                <w:szCs w:val="16"/>
                <w:lang w:val="en-US"/>
              </w:rPr>
              <w:t xml:space="preserve">7.2 </w:t>
            </w:r>
            <w:r>
              <w:rPr>
                <w:rFonts w:ascii="Verdana" w:hAnsi="Verdana"/>
                <w:b/>
                <w:sz w:val="16"/>
                <w:szCs w:val="16"/>
                <w:lang w:val="en-US"/>
              </w:rPr>
              <w:t xml:space="preserve"> </w:t>
            </w:r>
            <w:r w:rsidRPr="00E11345">
              <w:rPr>
                <w:rFonts w:ascii="Verdana" w:hAnsi="Verdana"/>
                <w:sz w:val="16"/>
                <w:szCs w:val="16"/>
                <w:lang w:val="en-US"/>
              </w:rPr>
              <w:t>T</w:t>
            </w:r>
            <w:r w:rsidRPr="00D72167">
              <w:rPr>
                <w:rFonts w:ascii="Verdana" w:hAnsi="Verdana"/>
                <w:sz w:val="16"/>
                <w:szCs w:val="16"/>
                <w:lang w:val="en-US"/>
              </w:rPr>
              <w:t>he CEFV. (State Center of Pharmacovigilance)</w:t>
            </w:r>
          </w:p>
        </w:tc>
      </w:tr>
      <w:tr w:rsidR="00857495" w:rsidRPr="003B10E0" w14:paraId="34034F5B" w14:textId="77777777" w:rsidTr="00BA21B5">
        <w:tc>
          <w:tcPr>
            <w:tcW w:w="4542" w:type="dxa"/>
            <w:shd w:val="clear" w:color="auto" w:fill="auto"/>
          </w:tcPr>
          <w:p w14:paraId="1AA8AF7F" w14:textId="77777777" w:rsidR="00857495" w:rsidRPr="003B10E0"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7.2.1</w:t>
            </w:r>
            <w:r w:rsidRPr="003B10E0">
              <w:rPr>
                <w:rFonts w:ascii="Verdana" w:hAnsi="Verdana"/>
                <w:sz w:val="16"/>
                <w:szCs w:val="16"/>
              </w:rPr>
              <w:t xml:space="preserve"> Designar un responsable estatal de Farmacovigilancia.</w:t>
            </w:r>
          </w:p>
        </w:tc>
        <w:tc>
          <w:tcPr>
            <w:tcW w:w="4542" w:type="dxa"/>
            <w:shd w:val="clear" w:color="auto" w:fill="auto"/>
          </w:tcPr>
          <w:p w14:paraId="54614E3D" w14:textId="77777777" w:rsidR="00857495" w:rsidRPr="00D72167" w:rsidRDefault="00857495" w:rsidP="00857495">
            <w:pPr>
              <w:pStyle w:val="texto0"/>
              <w:spacing w:after="40" w:line="276" w:lineRule="auto"/>
              <w:ind w:firstLine="0"/>
              <w:rPr>
                <w:rFonts w:ascii="Verdana" w:hAnsi="Verdana"/>
                <w:sz w:val="16"/>
                <w:szCs w:val="16"/>
                <w:lang w:val="en-US"/>
              </w:rPr>
            </w:pPr>
            <w:r w:rsidRPr="00D72167">
              <w:rPr>
                <w:rFonts w:ascii="Verdana" w:hAnsi="Verdana"/>
                <w:b/>
                <w:sz w:val="16"/>
                <w:szCs w:val="16"/>
                <w:lang w:val="en-US"/>
              </w:rPr>
              <w:t xml:space="preserve">7.2.1 </w:t>
            </w:r>
            <w:r w:rsidRPr="00D72167">
              <w:rPr>
                <w:rFonts w:ascii="Verdana" w:hAnsi="Verdana"/>
                <w:sz w:val="16"/>
                <w:szCs w:val="16"/>
                <w:lang w:val="en-US"/>
              </w:rPr>
              <w:t xml:space="preserve">Designate a State person responsible for </w:t>
            </w:r>
            <w:r>
              <w:rPr>
                <w:rFonts w:ascii="Verdana" w:hAnsi="Verdana"/>
                <w:sz w:val="16"/>
                <w:szCs w:val="16"/>
                <w:lang w:val="en-US"/>
              </w:rPr>
              <w:t>Pharmacovigilance</w:t>
            </w:r>
            <w:r w:rsidRPr="00D72167">
              <w:rPr>
                <w:rFonts w:ascii="Verdana" w:hAnsi="Verdana"/>
                <w:sz w:val="16"/>
                <w:szCs w:val="16"/>
                <w:lang w:val="en-US"/>
              </w:rPr>
              <w:t xml:space="preserve">. </w:t>
            </w:r>
          </w:p>
        </w:tc>
      </w:tr>
      <w:tr w:rsidR="00857495" w:rsidRPr="003B10E0" w14:paraId="6362731A" w14:textId="77777777" w:rsidTr="00BA21B5">
        <w:tc>
          <w:tcPr>
            <w:tcW w:w="4542" w:type="dxa"/>
            <w:shd w:val="clear" w:color="auto" w:fill="auto"/>
          </w:tcPr>
          <w:p w14:paraId="7E081DB0" w14:textId="77777777" w:rsidR="00857495" w:rsidRPr="00C93799" w:rsidRDefault="00857495" w:rsidP="00857495">
            <w:pPr>
              <w:pStyle w:val="texto0"/>
              <w:spacing w:after="40" w:line="276" w:lineRule="auto"/>
              <w:ind w:firstLine="0"/>
              <w:rPr>
                <w:rFonts w:ascii="Verdana" w:hAnsi="Verdana"/>
                <w:sz w:val="16"/>
                <w:szCs w:val="16"/>
              </w:rPr>
            </w:pPr>
            <w:r w:rsidRPr="00D72167">
              <w:rPr>
                <w:rFonts w:ascii="Verdana" w:hAnsi="Verdana"/>
                <w:b/>
                <w:sz w:val="16"/>
                <w:szCs w:val="16"/>
              </w:rPr>
              <w:t>7.</w:t>
            </w:r>
            <w:r w:rsidRPr="00C93799">
              <w:rPr>
                <w:rFonts w:ascii="Verdana" w:hAnsi="Verdana"/>
                <w:b/>
                <w:sz w:val="16"/>
                <w:szCs w:val="16"/>
              </w:rPr>
              <w:t>2.2</w:t>
            </w:r>
            <w:r w:rsidRPr="00C93799">
              <w:rPr>
                <w:rFonts w:ascii="Verdana" w:hAnsi="Verdana"/>
                <w:sz w:val="16"/>
                <w:szCs w:val="16"/>
              </w:rPr>
              <w:t xml:space="preserve"> Informar al CNFV cualquier cambio del responsable estatal de farmacovigilancia y mantener actualizado el directorio de responsables de farmacovigilancia de las unidades a su cargo.</w:t>
            </w:r>
          </w:p>
        </w:tc>
        <w:tc>
          <w:tcPr>
            <w:tcW w:w="4542" w:type="dxa"/>
            <w:shd w:val="clear" w:color="auto" w:fill="auto"/>
          </w:tcPr>
          <w:p w14:paraId="1867DBA8" w14:textId="77777777" w:rsidR="00857495" w:rsidRPr="00D72167"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7.2.2 </w:t>
            </w:r>
            <w:r>
              <w:rPr>
                <w:rFonts w:ascii="Verdana" w:hAnsi="Verdana"/>
                <w:sz w:val="16"/>
                <w:szCs w:val="16"/>
                <w:lang w:val="en-US"/>
              </w:rPr>
              <w:t xml:space="preserve">Report to the </w:t>
            </w:r>
            <w:r w:rsidRPr="00D72167">
              <w:rPr>
                <w:rFonts w:ascii="Verdana" w:hAnsi="Verdana"/>
                <w:sz w:val="16"/>
                <w:szCs w:val="16"/>
                <w:lang w:val="en-US"/>
              </w:rPr>
              <w:t>CNFV (</w:t>
            </w:r>
            <w:r w:rsidRPr="00B65848">
              <w:rPr>
                <w:rFonts w:ascii="Verdana" w:hAnsi="Verdana"/>
                <w:sz w:val="16"/>
                <w:szCs w:val="16"/>
                <w:lang w:val="en-US"/>
              </w:rPr>
              <w:t>National Pharmacovigilance Center)</w:t>
            </w:r>
            <w:r>
              <w:rPr>
                <w:rFonts w:ascii="Verdana" w:hAnsi="Verdana"/>
                <w:sz w:val="16"/>
                <w:szCs w:val="16"/>
                <w:lang w:val="en-US"/>
              </w:rPr>
              <w:t xml:space="preserve"> any change of the of the State person responsible for Pharmacovigilance and maintain updated the directory of persons responsible for Pharmacovigilance of the units under their responsibility. </w:t>
            </w:r>
          </w:p>
        </w:tc>
      </w:tr>
      <w:tr w:rsidR="00857495" w:rsidRPr="003B10E0" w14:paraId="4CAC02DF" w14:textId="77777777" w:rsidTr="00BA21B5">
        <w:tc>
          <w:tcPr>
            <w:tcW w:w="4542" w:type="dxa"/>
            <w:shd w:val="clear" w:color="auto" w:fill="auto"/>
          </w:tcPr>
          <w:p w14:paraId="52E699B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7.2.3</w:t>
            </w:r>
            <w:r w:rsidRPr="00C93799">
              <w:rPr>
                <w:rFonts w:ascii="Verdana" w:hAnsi="Verdana"/>
                <w:sz w:val="16"/>
                <w:szCs w:val="16"/>
              </w:rPr>
              <w:t xml:space="preserve"> Mantener un sistema de aseguramiento de la calidad que permita el cumplimiento del proceso de Farmacovigilancia, en el centro estatal.</w:t>
            </w:r>
          </w:p>
        </w:tc>
        <w:tc>
          <w:tcPr>
            <w:tcW w:w="4542" w:type="dxa"/>
            <w:shd w:val="clear" w:color="auto" w:fill="auto"/>
          </w:tcPr>
          <w:p w14:paraId="73A2EEB1" w14:textId="77777777" w:rsidR="00857495" w:rsidRPr="001914C6" w:rsidRDefault="00857495" w:rsidP="00857495">
            <w:pPr>
              <w:pStyle w:val="texto0"/>
              <w:spacing w:after="40" w:line="276" w:lineRule="auto"/>
              <w:ind w:firstLine="0"/>
              <w:rPr>
                <w:rFonts w:ascii="Verdana" w:hAnsi="Verdana"/>
                <w:sz w:val="16"/>
                <w:szCs w:val="16"/>
                <w:lang w:val="en-US"/>
              </w:rPr>
            </w:pPr>
            <w:r w:rsidRPr="001914C6">
              <w:rPr>
                <w:rFonts w:ascii="Verdana" w:hAnsi="Verdana"/>
                <w:b/>
                <w:sz w:val="16"/>
                <w:szCs w:val="16"/>
                <w:lang w:val="en-US"/>
              </w:rPr>
              <w:t xml:space="preserve">7.2.3 </w:t>
            </w:r>
            <w:r w:rsidRPr="001914C6">
              <w:rPr>
                <w:rFonts w:ascii="Verdana" w:hAnsi="Verdana"/>
                <w:sz w:val="16"/>
                <w:szCs w:val="16"/>
                <w:lang w:val="en-US"/>
              </w:rPr>
              <w:t xml:space="preserve">Maintain a quality assurance system that permits compliance to the Pharmacovigilance process, in the state center. </w:t>
            </w:r>
          </w:p>
        </w:tc>
      </w:tr>
      <w:tr w:rsidR="00857495" w:rsidRPr="003B10E0" w14:paraId="75779380" w14:textId="77777777" w:rsidTr="00BA21B5">
        <w:tc>
          <w:tcPr>
            <w:tcW w:w="4542" w:type="dxa"/>
            <w:shd w:val="clear" w:color="auto" w:fill="auto"/>
          </w:tcPr>
          <w:p w14:paraId="7DF7078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7.2.4</w:t>
            </w:r>
            <w:r w:rsidRPr="00C93799">
              <w:rPr>
                <w:rFonts w:ascii="Verdana" w:hAnsi="Verdana"/>
                <w:sz w:val="16"/>
                <w:szCs w:val="16"/>
              </w:rPr>
              <w:t xml:space="preserve"> Elaborar y mantener actualizado un manual de los PNO de Farmacovigilancia avalados por el CNFV.</w:t>
            </w:r>
          </w:p>
        </w:tc>
        <w:tc>
          <w:tcPr>
            <w:tcW w:w="4542" w:type="dxa"/>
            <w:shd w:val="clear" w:color="auto" w:fill="auto"/>
          </w:tcPr>
          <w:p w14:paraId="08E933DE" w14:textId="77777777" w:rsidR="00857495" w:rsidRPr="00130D6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7.2.4 </w:t>
            </w:r>
            <w:r>
              <w:rPr>
                <w:rFonts w:ascii="Verdana" w:hAnsi="Verdana"/>
                <w:sz w:val="16"/>
                <w:szCs w:val="16"/>
                <w:lang w:val="en-US"/>
              </w:rPr>
              <w:t xml:space="preserve">Prepare and maintain up to date a manual of the SOP of Pharmacovigilance supported by the CNFV. </w:t>
            </w:r>
          </w:p>
        </w:tc>
      </w:tr>
      <w:tr w:rsidR="00857495" w:rsidRPr="003B10E0" w14:paraId="454EAE1E" w14:textId="77777777" w:rsidTr="00BA21B5">
        <w:tc>
          <w:tcPr>
            <w:tcW w:w="4542" w:type="dxa"/>
            <w:shd w:val="clear" w:color="auto" w:fill="auto"/>
          </w:tcPr>
          <w:p w14:paraId="07629D2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7.2.5</w:t>
            </w:r>
            <w:r w:rsidRPr="00C93799">
              <w:rPr>
                <w:rFonts w:ascii="Verdana" w:hAnsi="Verdana"/>
                <w:sz w:val="16"/>
                <w:szCs w:val="16"/>
              </w:rPr>
              <w:t xml:space="preserve"> Fomentar y promover la calidad de la notificación con los profesionales de la salud y la población en la entidad federativa de que se trate.</w:t>
            </w:r>
          </w:p>
        </w:tc>
        <w:tc>
          <w:tcPr>
            <w:tcW w:w="4542" w:type="dxa"/>
            <w:shd w:val="clear" w:color="auto" w:fill="auto"/>
          </w:tcPr>
          <w:p w14:paraId="6D327F68" w14:textId="77777777" w:rsidR="00857495" w:rsidRPr="00130D6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7.2.5 </w:t>
            </w:r>
            <w:r>
              <w:rPr>
                <w:rFonts w:ascii="Verdana" w:hAnsi="Verdana"/>
                <w:sz w:val="16"/>
                <w:szCs w:val="16"/>
                <w:lang w:val="en-US"/>
              </w:rPr>
              <w:t xml:space="preserve">Develop and promote the quality of the notification with the health professionals and the population in the state in question.  </w:t>
            </w:r>
          </w:p>
        </w:tc>
      </w:tr>
      <w:tr w:rsidR="00857495" w:rsidRPr="003B10E0" w14:paraId="77431F0D" w14:textId="77777777" w:rsidTr="00BA21B5">
        <w:tc>
          <w:tcPr>
            <w:tcW w:w="4542" w:type="dxa"/>
            <w:shd w:val="clear" w:color="auto" w:fill="auto"/>
          </w:tcPr>
          <w:p w14:paraId="767AA01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7.2.6</w:t>
            </w:r>
            <w:r w:rsidRPr="00C93799">
              <w:rPr>
                <w:rFonts w:ascii="Verdana" w:hAnsi="Verdana"/>
                <w:sz w:val="16"/>
                <w:szCs w:val="16"/>
              </w:rPr>
              <w:t xml:space="preserve"> Participar coordinadamente con el CNFV en apego a las disposiciones aplicables.</w:t>
            </w:r>
          </w:p>
        </w:tc>
        <w:tc>
          <w:tcPr>
            <w:tcW w:w="4542" w:type="dxa"/>
            <w:shd w:val="clear" w:color="auto" w:fill="auto"/>
          </w:tcPr>
          <w:p w14:paraId="595D9C54" w14:textId="77777777" w:rsidR="00857495" w:rsidRPr="00130D6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7.2.6 </w:t>
            </w:r>
            <w:r>
              <w:rPr>
                <w:rFonts w:ascii="Verdana" w:hAnsi="Verdana"/>
                <w:sz w:val="16"/>
                <w:szCs w:val="16"/>
                <w:lang w:val="en-US"/>
              </w:rPr>
              <w:t xml:space="preserve">Participate coordination with the CNFV pursuant to the applicable provisions. </w:t>
            </w:r>
          </w:p>
        </w:tc>
      </w:tr>
      <w:tr w:rsidR="00857495" w:rsidRPr="003B10E0" w14:paraId="3265E86B" w14:textId="77777777" w:rsidTr="00BA21B5">
        <w:tc>
          <w:tcPr>
            <w:tcW w:w="4542" w:type="dxa"/>
            <w:shd w:val="clear" w:color="auto" w:fill="auto"/>
          </w:tcPr>
          <w:p w14:paraId="650B1C1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7.2.7</w:t>
            </w:r>
            <w:r w:rsidRPr="00C93799">
              <w:rPr>
                <w:rFonts w:ascii="Verdana" w:hAnsi="Verdana"/>
                <w:sz w:val="16"/>
                <w:szCs w:val="16"/>
              </w:rPr>
              <w:t xml:space="preserve"> Impulsar actividades de capacitación, difusión y fomento de la Farmacovigilancia.</w:t>
            </w:r>
          </w:p>
        </w:tc>
        <w:tc>
          <w:tcPr>
            <w:tcW w:w="4542" w:type="dxa"/>
            <w:shd w:val="clear" w:color="auto" w:fill="auto"/>
          </w:tcPr>
          <w:p w14:paraId="7640E389" w14:textId="77777777" w:rsidR="00857495" w:rsidRPr="00130D6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7.2.7 </w:t>
            </w:r>
            <w:r>
              <w:rPr>
                <w:rFonts w:ascii="Verdana" w:hAnsi="Verdana"/>
                <w:sz w:val="16"/>
                <w:szCs w:val="16"/>
                <w:lang w:val="en-US"/>
              </w:rPr>
              <w:t>Initiate activities of qualification, dissemination and promotion of the Pharmacovigilance.</w:t>
            </w:r>
          </w:p>
        </w:tc>
      </w:tr>
      <w:tr w:rsidR="00857495" w:rsidRPr="003B10E0" w14:paraId="506B4536" w14:textId="77777777" w:rsidTr="00BA21B5">
        <w:tc>
          <w:tcPr>
            <w:tcW w:w="4542" w:type="dxa"/>
            <w:shd w:val="clear" w:color="auto" w:fill="auto"/>
          </w:tcPr>
          <w:p w14:paraId="0A922F3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7.2.8 </w:t>
            </w:r>
            <w:r w:rsidRPr="00C93799">
              <w:rPr>
                <w:rFonts w:ascii="Verdana" w:hAnsi="Verdana"/>
                <w:sz w:val="16"/>
                <w:szCs w:val="16"/>
              </w:rPr>
              <w:t>Realizar actividades para la detección de duplicidad de los casos recibidos, acorde a lo establecido en la Guía de Farmacovigilancia para el desarrollo de las actividades de los Centros Estatales de Farmacovigilancia, misma que podrá ser consultada en http://www.gob.mx/cofepris/documentos/guias-lineamientos-y-requerimientos-de-farmacovigilancia?state=draft.</w:t>
            </w:r>
          </w:p>
        </w:tc>
        <w:tc>
          <w:tcPr>
            <w:tcW w:w="4542" w:type="dxa"/>
            <w:shd w:val="clear" w:color="auto" w:fill="auto"/>
          </w:tcPr>
          <w:p w14:paraId="2529D208" w14:textId="77777777" w:rsidR="00857495" w:rsidRPr="00130D6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7.2.8 </w:t>
            </w:r>
            <w:r>
              <w:rPr>
                <w:rFonts w:ascii="Verdana" w:hAnsi="Verdana"/>
                <w:sz w:val="16"/>
                <w:szCs w:val="16"/>
                <w:lang w:val="en-US"/>
              </w:rPr>
              <w:t xml:space="preserve">Carry out activities for the detection of duplicity of the cases received, according to that established in the Guide of Pharmacovigilance for the carrying out of the activities of the State Centers of Pharmacovigilance, the same that could be consulted in </w:t>
            </w:r>
            <w:hyperlink r:id="rId8" w:history="1">
              <w:r w:rsidRPr="00396304">
                <w:rPr>
                  <w:rStyle w:val="Hyperlink"/>
                  <w:rFonts w:ascii="Verdana" w:hAnsi="Verdana"/>
                  <w:sz w:val="16"/>
                  <w:szCs w:val="16"/>
                  <w:lang w:val="en-US"/>
                </w:rPr>
                <w:t>http://www.gob.mx/cofepris/documentos/guias-lineamientos-y-requerimientos-de-farmacovigilancia?state=draft</w:t>
              </w:r>
            </w:hyperlink>
            <w:r w:rsidRPr="00130D69">
              <w:rPr>
                <w:rFonts w:ascii="Verdana" w:hAnsi="Verdana"/>
                <w:sz w:val="16"/>
                <w:szCs w:val="16"/>
                <w:lang w:val="en-US"/>
              </w:rPr>
              <w:t>.</w:t>
            </w:r>
            <w:r>
              <w:rPr>
                <w:rFonts w:ascii="Verdana" w:hAnsi="Verdana"/>
                <w:sz w:val="16"/>
                <w:szCs w:val="16"/>
                <w:lang w:val="en-US"/>
              </w:rPr>
              <w:t xml:space="preserve"> </w:t>
            </w:r>
          </w:p>
        </w:tc>
      </w:tr>
      <w:tr w:rsidR="00857495" w:rsidRPr="003B10E0" w14:paraId="33B6D5E2" w14:textId="77777777" w:rsidTr="00BA21B5">
        <w:tc>
          <w:tcPr>
            <w:tcW w:w="4542" w:type="dxa"/>
            <w:shd w:val="clear" w:color="auto" w:fill="auto"/>
          </w:tcPr>
          <w:p w14:paraId="3E4B0D5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7.2.9</w:t>
            </w:r>
            <w:r w:rsidRPr="00C93799">
              <w:rPr>
                <w:rFonts w:ascii="Verdana" w:hAnsi="Verdana"/>
                <w:sz w:val="16"/>
                <w:szCs w:val="16"/>
              </w:rPr>
              <w:t xml:space="preserve"> Apoyar y solicitar el seguimiento de los casos recibidos.</w:t>
            </w:r>
          </w:p>
        </w:tc>
        <w:tc>
          <w:tcPr>
            <w:tcW w:w="4542" w:type="dxa"/>
            <w:shd w:val="clear" w:color="auto" w:fill="auto"/>
          </w:tcPr>
          <w:p w14:paraId="604AE16C" w14:textId="77777777" w:rsidR="00857495" w:rsidRPr="00130D6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7.2.9 </w:t>
            </w:r>
            <w:r>
              <w:rPr>
                <w:rFonts w:ascii="Verdana" w:hAnsi="Verdana"/>
                <w:sz w:val="16"/>
                <w:szCs w:val="16"/>
                <w:lang w:val="en-US"/>
              </w:rPr>
              <w:t xml:space="preserve">Support and request the follow up of the cases received. </w:t>
            </w:r>
          </w:p>
        </w:tc>
      </w:tr>
      <w:tr w:rsidR="00857495" w:rsidRPr="003B10E0" w14:paraId="010D0CC2" w14:textId="77777777" w:rsidTr="00BA21B5">
        <w:tc>
          <w:tcPr>
            <w:tcW w:w="4542" w:type="dxa"/>
            <w:shd w:val="clear" w:color="auto" w:fill="auto"/>
          </w:tcPr>
          <w:p w14:paraId="08381D4A"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7.2.10</w:t>
            </w:r>
            <w:r w:rsidRPr="003B10E0">
              <w:rPr>
                <w:rFonts w:ascii="Verdana" w:hAnsi="Verdana"/>
                <w:sz w:val="16"/>
                <w:szCs w:val="16"/>
              </w:rPr>
              <w:t xml:space="preserve"> De conformidad con el Cuadro General de Clasificación Archivíst</w:t>
            </w:r>
            <w:r w:rsidRPr="00C93799">
              <w:rPr>
                <w:rFonts w:ascii="Verdana" w:hAnsi="Verdana"/>
                <w:sz w:val="16"/>
                <w:szCs w:val="16"/>
              </w:rPr>
              <w:t>ica y Catálogo de Disposición Documental de la Secretaría de Salud conservar la información relacionada con las actividades de Farmacovigilancia correspondientes por un periodo de 6 años contados a partir de su elaboración.</w:t>
            </w:r>
          </w:p>
        </w:tc>
        <w:tc>
          <w:tcPr>
            <w:tcW w:w="4542" w:type="dxa"/>
            <w:shd w:val="clear" w:color="auto" w:fill="auto"/>
          </w:tcPr>
          <w:p w14:paraId="6BC85FB8" w14:textId="77777777" w:rsidR="00857495" w:rsidRPr="00FC6E4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7.2.10 </w:t>
            </w:r>
            <w:r>
              <w:rPr>
                <w:rFonts w:ascii="Verdana" w:hAnsi="Verdana"/>
                <w:sz w:val="16"/>
                <w:szCs w:val="16"/>
                <w:lang w:val="en-US"/>
              </w:rPr>
              <w:t xml:space="preserve">Pursuant to the General Table of File Classification and Catalogue of Documentation Provision of the Secretary of Health, conserve the information related to the activities of Pharmacovigilance corresponding for a period of 6 years counted from its preparation. </w:t>
            </w:r>
          </w:p>
        </w:tc>
      </w:tr>
      <w:tr w:rsidR="00857495" w:rsidRPr="003B10E0" w14:paraId="25DBA61F" w14:textId="77777777" w:rsidTr="00BA21B5">
        <w:tc>
          <w:tcPr>
            <w:tcW w:w="4542" w:type="dxa"/>
            <w:shd w:val="clear" w:color="auto" w:fill="auto"/>
          </w:tcPr>
          <w:p w14:paraId="6CAF2C2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7.2.11</w:t>
            </w:r>
            <w:r w:rsidRPr="00C93799">
              <w:rPr>
                <w:rFonts w:ascii="Verdana" w:hAnsi="Verdana"/>
                <w:sz w:val="16"/>
                <w:szCs w:val="16"/>
              </w:rPr>
              <w:t xml:space="preserve"> Salvaguardar la información confidencial del notificante y del paciente, de conformidad con las disposiciones aplicables en materia de transparencia, acceso a la información y protección de datos personales.</w:t>
            </w:r>
          </w:p>
        </w:tc>
        <w:tc>
          <w:tcPr>
            <w:tcW w:w="4542" w:type="dxa"/>
            <w:shd w:val="clear" w:color="auto" w:fill="auto"/>
          </w:tcPr>
          <w:p w14:paraId="173D4DBA" w14:textId="77777777" w:rsidR="00857495" w:rsidRPr="00FC6E4C"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7.2.11 </w:t>
            </w:r>
            <w:r>
              <w:rPr>
                <w:rFonts w:ascii="Verdana" w:hAnsi="Verdana"/>
                <w:sz w:val="16"/>
                <w:szCs w:val="16"/>
                <w:lang w:val="en-US"/>
              </w:rPr>
              <w:t xml:space="preserve">Safeguard the confidential information of the notifier and the patient, pursuant to the applicable provisions in matters of transparency, access to the information and protection of personal data. </w:t>
            </w:r>
          </w:p>
        </w:tc>
      </w:tr>
      <w:tr w:rsidR="00857495" w:rsidRPr="003B10E0" w14:paraId="12815E7A" w14:textId="77777777" w:rsidTr="00BA21B5">
        <w:tc>
          <w:tcPr>
            <w:tcW w:w="4542" w:type="dxa"/>
            <w:shd w:val="clear" w:color="auto" w:fill="auto"/>
          </w:tcPr>
          <w:p w14:paraId="7680CD06"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7.2.12</w:t>
            </w:r>
            <w:r w:rsidRPr="003B10E0">
              <w:rPr>
                <w:rFonts w:ascii="Verdana" w:hAnsi="Verdana"/>
                <w:sz w:val="16"/>
                <w:szCs w:val="16"/>
              </w:rPr>
              <w:t xml:space="preserve"> Coordinar l</w:t>
            </w:r>
            <w:r w:rsidRPr="00C93799">
              <w:rPr>
                <w:rFonts w:ascii="Verdana" w:hAnsi="Verdana"/>
                <w:sz w:val="16"/>
                <w:szCs w:val="16"/>
              </w:rPr>
              <w:t>as actividades de las unidades de Farmacovigilancia del Sistema Nacional de Salud de su competencia dentro de su entidad federativa, de conformidad con las disposiciones aplicables.</w:t>
            </w:r>
          </w:p>
        </w:tc>
        <w:tc>
          <w:tcPr>
            <w:tcW w:w="4542" w:type="dxa"/>
            <w:shd w:val="clear" w:color="auto" w:fill="auto"/>
          </w:tcPr>
          <w:p w14:paraId="4646503F" w14:textId="77777777" w:rsidR="00857495" w:rsidRPr="006A6861"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7.2.12 </w:t>
            </w:r>
            <w:r>
              <w:rPr>
                <w:rFonts w:ascii="Verdana" w:hAnsi="Verdana"/>
                <w:sz w:val="16"/>
                <w:szCs w:val="16"/>
                <w:lang w:val="en-US"/>
              </w:rPr>
              <w:t xml:space="preserve">Coordinate the activities of the Pharmacovigilance units of the National System of Health under their responsibility within the state, pursuant to the applicable provisions.  </w:t>
            </w:r>
          </w:p>
        </w:tc>
      </w:tr>
      <w:tr w:rsidR="00857495" w:rsidRPr="003B10E0" w14:paraId="65CAFB5F" w14:textId="77777777" w:rsidTr="00BA21B5">
        <w:tc>
          <w:tcPr>
            <w:tcW w:w="4542" w:type="dxa"/>
            <w:shd w:val="clear" w:color="auto" w:fill="auto"/>
          </w:tcPr>
          <w:p w14:paraId="08121CC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7.2.13</w:t>
            </w:r>
            <w:r w:rsidRPr="00C93799">
              <w:rPr>
                <w:rFonts w:ascii="Verdana" w:hAnsi="Verdana"/>
                <w:sz w:val="16"/>
                <w:szCs w:val="16"/>
              </w:rPr>
              <w:t xml:space="preserve"> Informar al epidemiólogo estatal los ESAVI identificados durante el Programa de Vacunación Universal y enviar copia al CNFV.</w:t>
            </w:r>
          </w:p>
        </w:tc>
        <w:tc>
          <w:tcPr>
            <w:tcW w:w="4542" w:type="dxa"/>
            <w:shd w:val="clear" w:color="auto" w:fill="auto"/>
          </w:tcPr>
          <w:p w14:paraId="39E6C972" w14:textId="77777777" w:rsidR="00857495" w:rsidRPr="006A6861"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7.2.13 </w:t>
            </w:r>
            <w:r>
              <w:rPr>
                <w:rFonts w:ascii="Verdana" w:hAnsi="Verdana"/>
                <w:sz w:val="16"/>
                <w:szCs w:val="16"/>
                <w:lang w:val="en-US"/>
              </w:rPr>
              <w:t>Inform the state epidemiology of the ESAVI (</w:t>
            </w:r>
            <w:r w:rsidRPr="005104DE">
              <w:rPr>
                <w:rFonts w:ascii="Verdana" w:hAnsi="Verdana"/>
                <w:sz w:val="16"/>
                <w:szCs w:val="16"/>
                <w:lang w:val="en-US"/>
              </w:rPr>
              <w:t>Events</w:t>
            </w:r>
            <w:r>
              <w:rPr>
                <w:rFonts w:ascii="Verdana" w:hAnsi="Verdana"/>
                <w:sz w:val="16"/>
                <w:szCs w:val="16"/>
                <w:lang w:val="en-US"/>
              </w:rPr>
              <w:t xml:space="preserve"> supposedly attributable to </w:t>
            </w:r>
            <w:r w:rsidRPr="005104DE">
              <w:rPr>
                <w:rFonts w:ascii="Verdana" w:hAnsi="Verdana"/>
                <w:sz w:val="16"/>
                <w:szCs w:val="16"/>
                <w:lang w:val="en-US"/>
              </w:rPr>
              <w:t>vaccination or immunization)</w:t>
            </w:r>
            <w:r>
              <w:rPr>
                <w:rFonts w:ascii="Verdana" w:hAnsi="Verdana"/>
                <w:sz w:val="16"/>
                <w:szCs w:val="16"/>
                <w:lang w:val="en-US"/>
              </w:rPr>
              <w:t xml:space="preserve"> identified during the Program of Universal Vaccination and send a copy to the CNFV.</w:t>
            </w:r>
          </w:p>
        </w:tc>
      </w:tr>
      <w:tr w:rsidR="00857495" w:rsidRPr="003B10E0" w14:paraId="78DB8C21" w14:textId="77777777" w:rsidTr="00BA21B5">
        <w:tc>
          <w:tcPr>
            <w:tcW w:w="4542" w:type="dxa"/>
            <w:shd w:val="clear" w:color="auto" w:fill="auto"/>
          </w:tcPr>
          <w:p w14:paraId="371A470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7.2.14</w:t>
            </w:r>
            <w:r w:rsidRPr="00C93799">
              <w:rPr>
                <w:rFonts w:ascii="Verdana" w:hAnsi="Verdana"/>
                <w:sz w:val="16"/>
                <w:szCs w:val="16"/>
              </w:rPr>
              <w:t xml:space="preserve"> Analizar la información proveniente de los casos recibidos en su Entidad Federativa y garantizar la calidad de la información de las notificaciones.</w:t>
            </w:r>
          </w:p>
        </w:tc>
        <w:tc>
          <w:tcPr>
            <w:tcW w:w="4542" w:type="dxa"/>
            <w:shd w:val="clear" w:color="auto" w:fill="auto"/>
          </w:tcPr>
          <w:p w14:paraId="06229C87" w14:textId="77777777" w:rsidR="00857495" w:rsidRPr="005104DE"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7.2.14 </w:t>
            </w:r>
            <w:r>
              <w:rPr>
                <w:rFonts w:ascii="Verdana" w:hAnsi="Verdana"/>
                <w:sz w:val="16"/>
                <w:szCs w:val="16"/>
                <w:lang w:val="en-US"/>
              </w:rPr>
              <w:t xml:space="preserve">Analyze the information arising from the cases received in their State and guarantee the quality of the information of the notifications. </w:t>
            </w:r>
          </w:p>
        </w:tc>
      </w:tr>
      <w:tr w:rsidR="00857495" w:rsidRPr="003B10E0" w14:paraId="6197C102" w14:textId="77777777" w:rsidTr="00BA21B5">
        <w:tc>
          <w:tcPr>
            <w:tcW w:w="4542" w:type="dxa"/>
            <w:shd w:val="clear" w:color="auto" w:fill="auto"/>
          </w:tcPr>
          <w:p w14:paraId="199BCAD2"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7.2.15</w:t>
            </w:r>
            <w:r w:rsidRPr="003B10E0">
              <w:rPr>
                <w:rFonts w:ascii="Verdana" w:hAnsi="Verdana"/>
                <w:sz w:val="16"/>
                <w:szCs w:val="16"/>
              </w:rPr>
              <w:t xml:space="preserve"> Realizar la preevaluación de causalidad de los casos recibidos de SRAM/ESAVI con base </w:t>
            </w:r>
            <w:r w:rsidRPr="00C93799">
              <w:rPr>
                <w:rFonts w:ascii="Verdana" w:hAnsi="Verdana"/>
                <w:sz w:val="16"/>
                <w:szCs w:val="16"/>
              </w:rPr>
              <w:t>en los criterios establecidos por el CNFV (la evaluación final de las notificaciones le corresponderá al CNFV).</w:t>
            </w:r>
          </w:p>
        </w:tc>
        <w:tc>
          <w:tcPr>
            <w:tcW w:w="4542" w:type="dxa"/>
            <w:shd w:val="clear" w:color="auto" w:fill="auto"/>
          </w:tcPr>
          <w:p w14:paraId="08C0A572" w14:textId="77777777" w:rsidR="00857495" w:rsidRPr="005104DE"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7.2.15 </w:t>
            </w:r>
            <w:r>
              <w:rPr>
                <w:rFonts w:ascii="Verdana" w:hAnsi="Verdana"/>
                <w:sz w:val="16"/>
                <w:szCs w:val="16"/>
                <w:lang w:val="en-US"/>
              </w:rPr>
              <w:t>Carry out the pre-evaluation of causality of the cases received from SRAM (Suspicion of adverse reaction to drug product)/ESAVI (</w:t>
            </w:r>
            <w:r w:rsidRPr="005104DE">
              <w:rPr>
                <w:rFonts w:ascii="Verdana" w:hAnsi="Verdana"/>
                <w:sz w:val="16"/>
                <w:szCs w:val="16"/>
                <w:lang w:val="en-US"/>
              </w:rPr>
              <w:t>Events</w:t>
            </w:r>
            <w:r>
              <w:rPr>
                <w:rFonts w:ascii="Verdana" w:hAnsi="Verdana"/>
                <w:sz w:val="16"/>
                <w:szCs w:val="16"/>
                <w:lang w:val="en-US"/>
              </w:rPr>
              <w:t xml:space="preserve"> supposedly attributable to </w:t>
            </w:r>
            <w:r w:rsidRPr="005104DE">
              <w:rPr>
                <w:rFonts w:ascii="Verdana" w:hAnsi="Verdana"/>
                <w:sz w:val="16"/>
                <w:szCs w:val="16"/>
                <w:lang w:val="en-US"/>
              </w:rPr>
              <w:t>vaccination or immunization)</w:t>
            </w:r>
            <w:r>
              <w:rPr>
                <w:rFonts w:ascii="Verdana" w:hAnsi="Verdana"/>
                <w:sz w:val="16"/>
                <w:szCs w:val="16"/>
                <w:lang w:val="en-US"/>
              </w:rPr>
              <w:t xml:space="preserve"> based on the criteria established by the CNFV (the final evaluation of the notifications will correspond to the CNFV) </w:t>
            </w:r>
          </w:p>
        </w:tc>
      </w:tr>
      <w:tr w:rsidR="00857495" w:rsidRPr="003B10E0" w14:paraId="679BC050" w14:textId="77777777" w:rsidTr="00BA21B5">
        <w:tc>
          <w:tcPr>
            <w:tcW w:w="4542" w:type="dxa"/>
            <w:shd w:val="clear" w:color="auto" w:fill="auto"/>
          </w:tcPr>
          <w:p w14:paraId="15D4453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7.2.16</w:t>
            </w:r>
            <w:r w:rsidRPr="00C93799">
              <w:rPr>
                <w:rFonts w:ascii="Verdana" w:hAnsi="Verdana"/>
                <w:sz w:val="16"/>
                <w:szCs w:val="16"/>
              </w:rPr>
              <w:t xml:space="preserve"> Notificar al CNFV los casos recibidos de SRAM, EA, RAM, ESAVI y cualquier otro problema de seguridad relacionado con el uso de los medicamentos y vacunas.</w:t>
            </w:r>
          </w:p>
        </w:tc>
        <w:tc>
          <w:tcPr>
            <w:tcW w:w="4542" w:type="dxa"/>
            <w:shd w:val="clear" w:color="auto" w:fill="auto"/>
          </w:tcPr>
          <w:p w14:paraId="0B702082" w14:textId="77777777" w:rsidR="00857495" w:rsidRPr="00296C07"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7.2.16 </w:t>
            </w:r>
            <w:r>
              <w:rPr>
                <w:rFonts w:ascii="Verdana" w:hAnsi="Verdana"/>
                <w:sz w:val="16"/>
                <w:szCs w:val="16"/>
                <w:lang w:val="en-US"/>
              </w:rPr>
              <w:t xml:space="preserve">Notify the CNFV of the cases received that are SRAM, EA, RAM (Adverse reaction to a drug product), ESAVI and any other safety problem related to the use of drug products and vaccines. </w:t>
            </w:r>
          </w:p>
        </w:tc>
      </w:tr>
      <w:tr w:rsidR="00857495" w:rsidRPr="003B10E0" w14:paraId="6AD4BE2F" w14:textId="77777777" w:rsidTr="00BA21B5">
        <w:tc>
          <w:tcPr>
            <w:tcW w:w="4542" w:type="dxa"/>
            <w:shd w:val="clear" w:color="auto" w:fill="auto"/>
          </w:tcPr>
          <w:p w14:paraId="5D2DB9E4"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lastRenderedPageBreak/>
              <w:t>7.2.17</w:t>
            </w:r>
            <w:r w:rsidRPr="00C93799">
              <w:rPr>
                <w:rFonts w:ascii="Verdana" w:hAnsi="Verdana"/>
                <w:sz w:val="16"/>
                <w:szCs w:val="16"/>
              </w:rPr>
              <w:t xml:space="preserve"> Realizar conforme a la presente Norma, auditorías internas. Se deberá documentar dicho proceso.</w:t>
            </w:r>
          </w:p>
        </w:tc>
        <w:tc>
          <w:tcPr>
            <w:tcW w:w="4542" w:type="dxa"/>
            <w:shd w:val="clear" w:color="auto" w:fill="auto"/>
          </w:tcPr>
          <w:p w14:paraId="3E415132" w14:textId="77777777" w:rsidR="00857495" w:rsidRPr="00E11345" w:rsidRDefault="00857495" w:rsidP="00857495">
            <w:pPr>
              <w:pStyle w:val="texto0"/>
              <w:spacing w:after="40" w:line="276" w:lineRule="auto"/>
              <w:ind w:firstLine="0"/>
              <w:rPr>
                <w:rFonts w:ascii="Verdana" w:hAnsi="Verdana"/>
                <w:sz w:val="16"/>
                <w:szCs w:val="16"/>
                <w:lang w:val="en-US"/>
              </w:rPr>
            </w:pPr>
            <w:r w:rsidRPr="00E11345">
              <w:rPr>
                <w:rFonts w:ascii="Verdana" w:hAnsi="Verdana"/>
                <w:b/>
                <w:sz w:val="16"/>
                <w:szCs w:val="16"/>
                <w:lang w:val="en-US"/>
              </w:rPr>
              <w:t xml:space="preserve">7.2.17 </w:t>
            </w:r>
            <w:r w:rsidRPr="00E11345">
              <w:rPr>
                <w:rFonts w:ascii="Verdana" w:hAnsi="Verdana"/>
                <w:sz w:val="16"/>
                <w:szCs w:val="16"/>
                <w:lang w:val="en-US"/>
              </w:rPr>
              <w:t xml:space="preserve">Execute according to this Standard, internal audits. Said process must be documented. </w:t>
            </w:r>
          </w:p>
        </w:tc>
      </w:tr>
      <w:tr w:rsidR="00857495" w:rsidRPr="003B10E0" w14:paraId="65F33A1D" w14:textId="77777777" w:rsidTr="00BA21B5">
        <w:tc>
          <w:tcPr>
            <w:tcW w:w="4542" w:type="dxa"/>
            <w:shd w:val="clear" w:color="auto" w:fill="auto"/>
          </w:tcPr>
          <w:p w14:paraId="7E90F4C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w:t>
            </w:r>
            <w:r w:rsidRPr="00C93799">
              <w:rPr>
                <w:rFonts w:ascii="Verdana" w:hAnsi="Verdana"/>
                <w:sz w:val="16"/>
                <w:szCs w:val="16"/>
              </w:rPr>
              <w:t xml:space="preserve"> De los CICFV, serán responsables conforme a las disposiciones aplicables de:</w:t>
            </w:r>
          </w:p>
        </w:tc>
        <w:tc>
          <w:tcPr>
            <w:tcW w:w="4542" w:type="dxa"/>
            <w:shd w:val="clear" w:color="auto" w:fill="auto"/>
          </w:tcPr>
          <w:p w14:paraId="1A0C53B0" w14:textId="77777777" w:rsidR="00857495" w:rsidRPr="00E11345" w:rsidRDefault="00857495" w:rsidP="00857495">
            <w:pPr>
              <w:pStyle w:val="texto0"/>
              <w:spacing w:after="40" w:line="276" w:lineRule="auto"/>
              <w:ind w:firstLine="0"/>
              <w:rPr>
                <w:rFonts w:ascii="Verdana" w:hAnsi="Verdana"/>
                <w:sz w:val="16"/>
                <w:szCs w:val="16"/>
                <w:lang w:val="en-US"/>
              </w:rPr>
            </w:pPr>
            <w:r w:rsidRPr="00E11345">
              <w:rPr>
                <w:rFonts w:ascii="Verdana" w:hAnsi="Verdana"/>
                <w:b/>
                <w:sz w:val="16"/>
                <w:szCs w:val="16"/>
                <w:lang w:val="en-US"/>
              </w:rPr>
              <w:t xml:space="preserve">7.3 </w:t>
            </w:r>
            <w:r>
              <w:rPr>
                <w:rFonts w:ascii="Verdana" w:hAnsi="Verdana"/>
                <w:sz w:val="16"/>
                <w:szCs w:val="16"/>
                <w:lang w:val="en-US"/>
              </w:rPr>
              <w:t>The</w:t>
            </w:r>
            <w:r w:rsidRPr="00E11345">
              <w:rPr>
                <w:rFonts w:ascii="Verdana" w:hAnsi="Verdana"/>
                <w:sz w:val="16"/>
                <w:szCs w:val="16"/>
                <w:lang w:val="en-US"/>
              </w:rPr>
              <w:t xml:space="preserve"> CICFV (Coordinating Institutional Center of Pharmacovigilance), they will be responsible according to the applicable provisions to: </w:t>
            </w:r>
          </w:p>
        </w:tc>
      </w:tr>
      <w:tr w:rsidR="00857495" w:rsidRPr="003B10E0" w14:paraId="69BCEEDB" w14:textId="77777777" w:rsidTr="00BA21B5">
        <w:tc>
          <w:tcPr>
            <w:tcW w:w="4542" w:type="dxa"/>
            <w:shd w:val="clear" w:color="auto" w:fill="auto"/>
          </w:tcPr>
          <w:p w14:paraId="3F0946B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7.3.1</w:t>
            </w:r>
            <w:r w:rsidRPr="00C93799">
              <w:rPr>
                <w:rFonts w:ascii="Verdana" w:hAnsi="Verdana"/>
                <w:sz w:val="16"/>
                <w:szCs w:val="16"/>
              </w:rPr>
              <w:t xml:space="preserve"> Designar un responsable de Farmacovigilancia.</w:t>
            </w:r>
          </w:p>
        </w:tc>
        <w:tc>
          <w:tcPr>
            <w:tcW w:w="4542" w:type="dxa"/>
            <w:shd w:val="clear" w:color="auto" w:fill="auto"/>
          </w:tcPr>
          <w:p w14:paraId="61EA0489" w14:textId="77777777" w:rsidR="00857495" w:rsidRPr="00E11345" w:rsidRDefault="00857495" w:rsidP="00857495">
            <w:pPr>
              <w:pStyle w:val="texto0"/>
              <w:spacing w:after="40" w:line="276" w:lineRule="auto"/>
              <w:ind w:firstLine="0"/>
              <w:rPr>
                <w:rFonts w:ascii="Verdana" w:hAnsi="Verdana"/>
                <w:sz w:val="16"/>
                <w:szCs w:val="16"/>
                <w:lang w:val="en-US"/>
              </w:rPr>
            </w:pPr>
            <w:r w:rsidRPr="00E11345">
              <w:rPr>
                <w:rFonts w:ascii="Verdana" w:hAnsi="Verdana"/>
                <w:b/>
                <w:sz w:val="16"/>
                <w:szCs w:val="16"/>
                <w:lang w:val="en-US"/>
              </w:rPr>
              <w:t xml:space="preserve">7.3.1 </w:t>
            </w:r>
            <w:r w:rsidRPr="00E11345">
              <w:rPr>
                <w:rFonts w:ascii="Verdana" w:hAnsi="Verdana"/>
                <w:sz w:val="16"/>
                <w:szCs w:val="16"/>
                <w:lang w:val="en-US"/>
              </w:rPr>
              <w:t xml:space="preserve">Designate a person responsible for Pharmacovigilance. </w:t>
            </w:r>
          </w:p>
        </w:tc>
      </w:tr>
      <w:tr w:rsidR="00857495" w:rsidRPr="003B10E0" w14:paraId="24C8DBFB" w14:textId="77777777" w:rsidTr="00BA21B5">
        <w:tc>
          <w:tcPr>
            <w:tcW w:w="4542" w:type="dxa"/>
            <w:shd w:val="clear" w:color="auto" w:fill="auto"/>
          </w:tcPr>
          <w:p w14:paraId="102447C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7.3.2</w:t>
            </w:r>
            <w:r w:rsidRPr="00C93799">
              <w:rPr>
                <w:rFonts w:ascii="Verdana" w:hAnsi="Verdana"/>
                <w:sz w:val="16"/>
                <w:szCs w:val="16"/>
              </w:rPr>
              <w:t xml:space="preserve"> Informar al CNFV cualquier cambio del responsable de Farmacovigilancia y mantener actualizado el directorio de responsables de Farmacovigilancia de las unidades a su cargo.</w:t>
            </w:r>
          </w:p>
        </w:tc>
        <w:tc>
          <w:tcPr>
            <w:tcW w:w="4542" w:type="dxa"/>
            <w:shd w:val="clear" w:color="auto" w:fill="auto"/>
          </w:tcPr>
          <w:p w14:paraId="5AE1D583" w14:textId="77777777" w:rsidR="00857495" w:rsidRPr="00E11345" w:rsidRDefault="00857495" w:rsidP="00857495">
            <w:pPr>
              <w:pStyle w:val="texto0"/>
              <w:spacing w:after="40" w:line="276" w:lineRule="auto"/>
              <w:ind w:firstLine="0"/>
              <w:rPr>
                <w:rFonts w:ascii="Verdana" w:hAnsi="Verdana"/>
                <w:sz w:val="16"/>
                <w:szCs w:val="16"/>
                <w:lang w:val="en-US"/>
              </w:rPr>
            </w:pPr>
            <w:r w:rsidRPr="00E11345">
              <w:rPr>
                <w:rFonts w:ascii="Verdana" w:hAnsi="Verdana"/>
                <w:b/>
                <w:sz w:val="16"/>
                <w:szCs w:val="16"/>
                <w:lang w:val="en-US"/>
              </w:rPr>
              <w:t xml:space="preserve">7.3.2 </w:t>
            </w:r>
            <w:r w:rsidRPr="00E11345">
              <w:rPr>
                <w:rFonts w:ascii="Verdana" w:hAnsi="Verdana"/>
                <w:sz w:val="16"/>
                <w:szCs w:val="16"/>
                <w:lang w:val="en-US"/>
              </w:rPr>
              <w:t xml:space="preserve">Inform the CNFV of any change of the person responsible for Pharmacovigilance and maintain up to date the directory of the persons responsible for Pharmacovigilance of the units it is responsible for. </w:t>
            </w:r>
          </w:p>
        </w:tc>
      </w:tr>
      <w:tr w:rsidR="00857495" w:rsidRPr="003B10E0" w14:paraId="3D2F9888" w14:textId="77777777" w:rsidTr="00BA21B5">
        <w:tc>
          <w:tcPr>
            <w:tcW w:w="4542" w:type="dxa"/>
            <w:shd w:val="clear" w:color="auto" w:fill="auto"/>
          </w:tcPr>
          <w:p w14:paraId="48ABFA69"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7.3.3</w:t>
            </w:r>
            <w:r w:rsidRPr="003B10E0">
              <w:rPr>
                <w:rFonts w:ascii="Verdana" w:hAnsi="Verdana"/>
                <w:sz w:val="16"/>
                <w:szCs w:val="16"/>
              </w:rPr>
              <w:t xml:space="preserve"> Mantener un sistema de aseguramiento de calidad para el cumplimiento del proceso de F</w:t>
            </w:r>
            <w:r w:rsidRPr="00C93799">
              <w:rPr>
                <w:rFonts w:ascii="Verdana" w:hAnsi="Verdana"/>
                <w:sz w:val="16"/>
                <w:szCs w:val="16"/>
              </w:rPr>
              <w:t>armacovigilancia, en el CICFV.</w:t>
            </w:r>
          </w:p>
        </w:tc>
        <w:tc>
          <w:tcPr>
            <w:tcW w:w="4542" w:type="dxa"/>
            <w:shd w:val="clear" w:color="auto" w:fill="auto"/>
          </w:tcPr>
          <w:p w14:paraId="08B259E7" w14:textId="77777777" w:rsidR="00857495" w:rsidRPr="00FD6E4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7.3.3 </w:t>
            </w:r>
            <w:r>
              <w:rPr>
                <w:rFonts w:ascii="Verdana" w:hAnsi="Verdana"/>
                <w:sz w:val="16"/>
                <w:szCs w:val="16"/>
                <w:lang w:val="en-US"/>
              </w:rPr>
              <w:t>Maintain a quality assurance system for the compliance to the Pharmacovigilance process, in the CICFV.</w:t>
            </w:r>
          </w:p>
        </w:tc>
      </w:tr>
      <w:tr w:rsidR="00857495" w:rsidRPr="003B10E0" w14:paraId="41336E10" w14:textId="77777777" w:rsidTr="00BA21B5">
        <w:tc>
          <w:tcPr>
            <w:tcW w:w="4542" w:type="dxa"/>
            <w:shd w:val="clear" w:color="auto" w:fill="auto"/>
          </w:tcPr>
          <w:p w14:paraId="65FB7A4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7.3.4</w:t>
            </w:r>
            <w:r w:rsidRPr="00C93799">
              <w:rPr>
                <w:rFonts w:ascii="Verdana" w:hAnsi="Verdana"/>
                <w:sz w:val="16"/>
                <w:szCs w:val="16"/>
              </w:rPr>
              <w:t xml:space="preserve"> Elaborar y mantener actualizado un manual de los PNO de Farmacovigilancia avalados por el CNFV.</w:t>
            </w:r>
          </w:p>
        </w:tc>
        <w:tc>
          <w:tcPr>
            <w:tcW w:w="4542" w:type="dxa"/>
            <w:shd w:val="clear" w:color="auto" w:fill="auto"/>
          </w:tcPr>
          <w:p w14:paraId="7B8F3D66" w14:textId="77777777" w:rsidR="00857495" w:rsidRPr="00FD6E4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7.3.4 </w:t>
            </w:r>
            <w:r>
              <w:rPr>
                <w:rFonts w:ascii="Verdana" w:hAnsi="Verdana"/>
                <w:sz w:val="16"/>
                <w:szCs w:val="16"/>
                <w:lang w:val="en-US"/>
              </w:rPr>
              <w:t>Prepare and maintain updated a manual of the SOP of Pharmacovigilance supported by the CNFV.</w:t>
            </w:r>
          </w:p>
        </w:tc>
      </w:tr>
      <w:tr w:rsidR="00857495" w:rsidRPr="003B10E0" w14:paraId="476CE593" w14:textId="77777777" w:rsidTr="00BA21B5">
        <w:tc>
          <w:tcPr>
            <w:tcW w:w="4542" w:type="dxa"/>
            <w:shd w:val="clear" w:color="auto" w:fill="auto"/>
          </w:tcPr>
          <w:p w14:paraId="6D1226F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7.3.5</w:t>
            </w:r>
            <w:r w:rsidRPr="00C93799">
              <w:rPr>
                <w:rFonts w:ascii="Verdana" w:hAnsi="Verdana"/>
                <w:sz w:val="16"/>
                <w:szCs w:val="16"/>
              </w:rPr>
              <w:t xml:space="preserve"> Incentivar y promover la calidad de la notificación con los profesionales de la salud en las instituciones de su competencia.</w:t>
            </w:r>
          </w:p>
        </w:tc>
        <w:tc>
          <w:tcPr>
            <w:tcW w:w="4542" w:type="dxa"/>
            <w:shd w:val="clear" w:color="auto" w:fill="auto"/>
          </w:tcPr>
          <w:p w14:paraId="6C6DB2AF" w14:textId="77777777" w:rsidR="00857495" w:rsidRPr="00FD6E4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7.3.5 </w:t>
            </w:r>
            <w:r>
              <w:rPr>
                <w:rFonts w:ascii="Verdana" w:hAnsi="Verdana"/>
                <w:sz w:val="16"/>
                <w:szCs w:val="16"/>
                <w:lang w:val="en-US"/>
              </w:rPr>
              <w:t xml:space="preserve">Incentivize and promote the quality of the notification with the health professionals in the institutions under its authority. </w:t>
            </w:r>
          </w:p>
        </w:tc>
      </w:tr>
      <w:tr w:rsidR="00857495" w:rsidRPr="003B10E0" w14:paraId="1BB4153F" w14:textId="77777777" w:rsidTr="00BA21B5">
        <w:tc>
          <w:tcPr>
            <w:tcW w:w="4542" w:type="dxa"/>
            <w:shd w:val="clear" w:color="auto" w:fill="auto"/>
          </w:tcPr>
          <w:p w14:paraId="37B017F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7.3.6</w:t>
            </w:r>
            <w:r w:rsidRPr="00C93799">
              <w:rPr>
                <w:rFonts w:ascii="Verdana" w:hAnsi="Verdana"/>
                <w:sz w:val="16"/>
                <w:szCs w:val="16"/>
              </w:rPr>
              <w:t xml:space="preserve"> Participar coordinadamente con el CNFV en apego a las disposiciones aplicables.</w:t>
            </w:r>
          </w:p>
        </w:tc>
        <w:tc>
          <w:tcPr>
            <w:tcW w:w="4542" w:type="dxa"/>
            <w:shd w:val="clear" w:color="auto" w:fill="auto"/>
          </w:tcPr>
          <w:p w14:paraId="79931C5D" w14:textId="77777777" w:rsidR="00857495" w:rsidRPr="00FD6E4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7.3.6 </w:t>
            </w:r>
            <w:r>
              <w:rPr>
                <w:rFonts w:ascii="Verdana" w:hAnsi="Verdana"/>
                <w:sz w:val="16"/>
                <w:szCs w:val="16"/>
                <w:lang w:val="en-US"/>
              </w:rPr>
              <w:t xml:space="preserve">Participate in a coordinated way with the CNFV pursuant to the applicable provisions. </w:t>
            </w:r>
          </w:p>
        </w:tc>
      </w:tr>
      <w:tr w:rsidR="00857495" w:rsidRPr="003B10E0" w14:paraId="4988A72F" w14:textId="77777777" w:rsidTr="00BA21B5">
        <w:tc>
          <w:tcPr>
            <w:tcW w:w="4542" w:type="dxa"/>
            <w:shd w:val="clear" w:color="auto" w:fill="auto"/>
          </w:tcPr>
          <w:p w14:paraId="669FD64B" w14:textId="77777777" w:rsidR="00857495" w:rsidRPr="00C93799"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7.3.7</w:t>
            </w:r>
            <w:r w:rsidRPr="003B10E0">
              <w:rPr>
                <w:rFonts w:ascii="Verdana" w:hAnsi="Verdana"/>
                <w:sz w:val="16"/>
                <w:szCs w:val="16"/>
              </w:rPr>
              <w:t xml:space="preserve"> Realizar actividades de capacitació</w:t>
            </w:r>
            <w:r w:rsidRPr="00C93799">
              <w:rPr>
                <w:rFonts w:ascii="Verdana" w:hAnsi="Verdana"/>
                <w:sz w:val="16"/>
                <w:szCs w:val="16"/>
              </w:rPr>
              <w:t>n, difusión y fomento de la Farmacovigilancia.</w:t>
            </w:r>
          </w:p>
        </w:tc>
        <w:tc>
          <w:tcPr>
            <w:tcW w:w="4542" w:type="dxa"/>
            <w:shd w:val="clear" w:color="auto" w:fill="auto"/>
          </w:tcPr>
          <w:p w14:paraId="1CECF53B" w14:textId="77777777" w:rsidR="00857495" w:rsidRPr="00FD6E4D"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7.3.7 </w:t>
            </w:r>
            <w:r>
              <w:rPr>
                <w:rFonts w:ascii="Verdana" w:hAnsi="Verdana"/>
                <w:sz w:val="16"/>
                <w:szCs w:val="16"/>
                <w:lang w:val="en-US"/>
              </w:rPr>
              <w:t>Execute activities of qualification, dissemination and promotion of Pharmacovigilance.</w:t>
            </w:r>
          </w:p>
        </w:tc>
      </w:tr>
      <w:tr w:rsidR="00857495" w:rsidRPr="003B10E0" w14:paraId="4F6B813C" w14:textId="77777777" w:rsidTr="00BA21B5">
        <w:tc>
          <w:tcPr>
            <w:tcW w:w="4542" w:type="dxa"/>
            <w:shd w:val="clear" w:color="auto" w:fill="auto"/>
          </w:tcPr>
          <w:p w14:paraId="1A828C3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7.3.8 </w:t>
            </w:r>
            <w:r w:rsidRPr="00C93799">
              <w:rPr>
                <w:rFonts w:ascii="Verdana" w:hAnsi="Verdana"/>
                <w:sz w:val="16"/>
                <w:szCs w:val="16"/>
              </w:rPr>
              <w:t xml:space="preserve">Realizar actividades para la detección de duplicidad de los casos recibidos, acorde a lo establecido en la Guía de Farmacovigilancia para el desarrollo de las actividades del Centro Institucional de Farmacovigilancia y Centro Institucional Coordinador de Farmacovigilancia, misma que podrá ser consultada en </w:t>
            </w:r>
            <w:r w:rsidRPr="00427945">
              <w:rPr>
                <w:rFonts w:ascii="Verdana" w:hAnsi="Verdana"/>
                <w:color w:val="0000FA"/>
                <w:sz w:val="16"/>
                <w:szCs w:val="16"/>
              </w:rPr>
              <w:t>http://www.gob.mx/cofepris/documentos/guias-lineamientos-y-requerimientos-de-farmacovigilancia?state=draft.</w:t>
            </w:r>
          </w:p>
        </w:tc>
        <w:tc>
          <w:tcPr>
            <w:tcW w:w="4542" w:type="dxa"/>
            <w:shd w:val="clear" w:color="auto" w:fill="auto"/>
          </w:tcPr>
          <w:p w14:paraId="1D4AFC05" w14:textId="77777777" w:rsidR="00857495"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7.3.8 </w:t>
            </w:r>
            <w:r>
              <w:rPr>
                <w:rFonts w:ascii="Verdana" w:hAnsi="Verdana"/>
                <w:sz w:val="16"/>
                <w:szCs w:val="16"/>
                <w:lang w:val="en-US"/>
              </w:rPr>
              <w:t xml:space="preserve">Carry out activities for the detection of duplicity of the cases received, according to that established in the Guide of Pharmacovigilance for carrying out activities of the Centro Institutional of Pharmacovigilance and the Institutional Center Coordinator of Pharmacovigilance, the same that could be consulted in </w:t>
            </w:r>
          </w:p>
          <w:p w14:paraId="60B308F5" w14:textId="77777777" w:rsidR="00857495" w:rsidRPr="004C11F8" w:rsidRDefault="00857495" w:rsidP="00857495">
            <w:pPr>
              <w:pStyle w:val="texto0"/>
              <w:spacing w:after="40" w:line="276" w:lineRule="auto"/>
              <w:ind w:firstLine="0"/>
              <w:rPr>
                <w:rFonts w:ascii="Verdana" w:hAnsi="Verdana"/>
                <w:sz w:val="16"/>
                <w:szCs w:val="16"/>
                <w:lang w:val="en-US"/>
              </w:rPr>
            </w:pPr>
            <w:r w:rsidRPr="00427945">
              <w:rPr>
                <w:rFonts w:ascii="Verdana" w:hAnsi="Verdana"/>
                <w:color w:val="0000FA"/>
                <w:sz w:val="16"/>
                <w:szCs w:val="16"/>
                <w:lang w:val="en-US"/>
              </w:rPr>
              <w:t xml:space="preserve"> http://www.gob.mx/cofepris/documentos/guias-lineamientos-y-requerimientos-de-farmacovigilancia?state=draft </w:t>
            </w:r>
          </w:p>
        </w:tc>
      </w:tr>
      <w:tr w:rsidR="00857495" w:rsidRPr="003B10E0" w14:paraId="051A6E88" w14:textId="77777777" w:rsidTr="00BA21B5">
        <w:tc>
          <w:tcPr>
            <w:tcW w:w="4542" w:type="dxa"/>
            <w:shd w:val="clear" w:color="auto" w:fill="auto"/>
          </w:tcPr>
          <w:p w14:paraId="6A49B9A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7.3.9</w:t>
            </w:r>
            <w:r w:rsidRPr="00C93799">
              <w:rPr>
                <w:rFonts w:ascii="Verdana" w:hAnsi="Verdana"/>
                <w:sz w:val="16"/>
                <w:szCs w:val="16"/>
              </w:rPr>
              <w:t xml:space="preserve"> Apoyar y solicitar el seguimiento de los casos recibidos.</w:t>
            </w:r>
          </w:p>
        </w:tc>
        <w:tc>
          <w:tcPr>
            <w:tcW w:w="4542" w:type="dxa"/>
            <w:shd w:val="clear" w:color="auto" w:fill="auto"/>
          </w:tcPr>
          <w:p w14:paraId="29643A39" w14:textId="77777777" w:rsidR="00857495" w:rsidRPr="004C11F8"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7.3.9 </w:t>
            </w:r>
            <w:r>
              <w:rPr>
                <w:rFonts w:ascii="Verdana" w:hAnsi="Verdana"/>
                <w:sz w:val="16"/>
                <w:szCs w:val="16"/>
                <w:lang w:val="en-US"/>
              </w:rPr>
              <w:t xml:space="preserve">Support and request the follow up of the cases received. </w:t>
            </w:r>
          </w:p>
        </w:tc>
      </w:tr>
      <w:tr w:rsidR="00857495" w:rsidRPr="003B10E0" w14:paraId="00CD66A5" w14:textId="77777777" w:rsidTr="00BA21B5">
        <w:tc>
          <w:tcPr>
            <w:tcW w:w="4542" w:type="dxa"/>
            <w:shd w:val="clear" w:color="auto" w:fill="auto"/>
          </w:tcPr>
          <w:p w14:paraId="620F185E" w14:textId="77777777" w:rsidR="00857495" w:rsidRPr="001B19E3" w:rsidRDefault="00857495" w:rsidP="00857495">
            <w:pPr>
              <w:pStyle w:val="texto0"/>
              <w:spacing w:after="40" w:line="276" w:lineRule="auto"/>
              <w:ind w:firstLine="0"/>
              <w:rPr>
                <w:rFonts w:ascii="Verdana" w:hAnsi="Verdana"/>
                <w:sz w:val="16"/>
                <w:szCs w:val="16"/>
              </w:rPr>
            </w:pPr>
            <w:r w:rsidRPr="003B10E0">
              <w:rPr>
                <w:rFonts w:ascii="Verdana" w:hAnsi="Verdana"/>
                <w:b/>
                <w:sz w:val="16"/>
                <w:szCs w:val="16"/>
              </w:rPr>
              <w:t>7.3.10</w:t>
            </w:r>
            <w:r w:rsidRPr="003B10E0">
              <w:rPr>
                <w:rFonts w:ascii="Verdana" w:hAnsi="Verdana"/>
                <w:sz w:val="16"/>
                <w:szCs w:val="16"/>
              </w:rPr>
              <w:t xml:space="preserve"> De conformidad con el Cuadro General de Clasificación Archivíst</w:t>
            </w:r>
            <w:r w:rsidRPr="001B19E3">
              <w:rPr>
                <w:rFonts w:ascii="Verdana" w:hAnsi="Verdana"/>
                <w:sz w:val="16"/>
                <w:szCs w:val="16"/>
              </w:rPr>
              <w:t>ica y Catálogo de Disposición Documental de la Secretaría de Salud conservar la información relacionada con las actividades de Farmacovigilancia correspondientes por un periodo de 6 años contados a partir de su elaboración.</w:t>
            </w:r>
          </w:p>
        </w:tc>
        <w:tc>
          <w:tcPr>
            <w:tcW w:w="4542" w:type="dxa"/>
            <w:shd w:val="clear" w:color="auto" w:fill="auto"/>
          </w:tcPr>
          <w:p w14:paraId="7826BA7E" w14:textId="77777777" w:rsidR="00857495" w:rsidRPr="001B19E3" w:rsidRDefault="00857495" w:rsidP="00857495">
            <w:pPr>
              <w:pStyle w:val="texto0"/>
              <w:spacing w:after="40" w:line="276" w:lineRule="auto"/>
              <w:ind w:firstLine="0"/>
              <w:rPr>
                <w:rFonts w:ascii="Verdana" w:hAnsi="Verdana"/>
                <w:sz w:val="16"/>
                <w:szCs w:val="16"/>
                <w:lang w:val="en-US"/>
              </w:rPr>
            </w:pPr>
            <w:r w:rsidRPr="001B19E3">
              <w:rPr>
                <w:rFonts w:ascii="Verdana" w:hAnsi="Verdana"/>
                <w:b/>
                <w:sz w:val="16"/>
                <w:szCs w:val="16"/>
                <w:lang w:val="en-US"/>
              </w:rPr>
              <w:t xml:space="preserve">7.3.10 </w:t>
            </w:r>
            <w:r w:rsidRPr="001B19E3">
              <w:rPr>
                <w:rFonts w:ascii="Verdana" w:hAnsi="Verdana"/>
                <w:sz w:val="16"/>
                <w:szCs w:val="16"/>
                <w:lang w:val="en-US"/>
              </w:rPr>
              <w:t>Pursuant to the General Table of File Classification and Catalogue of Documentation Provision of the Secretary of Health, conserve the information related to the activities of Pharmacovigilance corresponding for a period of 6 years counted from its preparation.</w:t>
            </w:r>
          </w:p>
        </w:tc>
      </w:tr>
      <w:tr w:rsidR="00857495" w:rsidRPr="003B10E0" w14:paraId="4F1080BF" w14:textId="77777777" w:rsidTr="00BA21B5">
        <w:tc>
          <w:tcPr>
            <w:tcW w:w="4542" w:type="dxa"/>
            <w:shd w:val="clear" w:color="auto" w:fill="auto"/>
          </w:tcPr>
          <w:p w14:paraId="62E7669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7.3.11</w:t>
            </w:r>
            <w:r w:rsidRPr="00C93799">
              <w:rPr>
                <w:rFonts w:ascii="Verdana" w:hAnsi="Verdana"/>
                <w:sz w:val="16"/>
                <w:szCs w:val="16"/>
              </w:rPr>
              <w:t xml:space="preserve"> Salvaguardar la información confidencial del notificante y del paciente, de conformidad con las disposiciones aplicables en materia de transparencia, acceso a la información y protección de datos personales.</w:t>
            </w:r>
          </w:p>
        </w:tc>
        <w:tc>
          <w:tcPr>
            <w:tcW w:w="4542" w:type="dxa"/>
            <w:shd w:val="clear" w:color="auto" w:fill="auto"/>
          </w:tcPr>
          <w:p w14:paraId="62576D7F" w14:textId="77777777" w:rsidR="00857495" w:rsidRPr="004C11F8"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7.3.11 </w:t>
            </w:r>
            <w:r>
              <w:rPr>
                <w:rFonts w:ascii="Verdana" w:hAnsi="Verdana"/>
                <w:sz w:val="16"/>
                <w:szCs w:val="16"/>
                <w:lang w:val="en-US"/>
              </w:rPr>
              <w:t>Safeguard the confidential information of the notifier and the patient, pursuant to the applicable provisions in matters of transparency, access to the information and protection of personal data.</w:t>
            </w:r>
          </w:p>
        </w:tc>
      </w:tr>
      <w:tr w:rsidR="00857495" w:rsidRPr="003B10E0" w14:paraId="53951218" w14:textId="77777777" w:rsidTr="00BA21B5">
        <w:tc>
          <w:tcPr>
            <w:tcW w:w="4542" w:type="dxa"/>
            <w:shd w:val="clear" w:color="auto" w:fill="auto"/>
          </w:tcPr>
          <w:p w14:paraId="4727F08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7.3.12</w:t>
            </w:r>
            <w:r w:rsidRPr="00C93799">
              <w:rPr>
                <w:rFonts w:ascii="Verdana" w:hAnsi="Verdana"/>
                <w:sz w:val="16"/>
                <w:szCs w:val="16"/>
              </w:rPr>
              <w:t xml:space="preserve"> Coordinar las actividades de las unidades de Farmacovigilancia dentro de su institución, conforme a las disposiciones aplicables.</w:t>
            </w:r>
          </w:p>
        </w:tc>
        <w:tc>
          <w:tcPr>
            <w:tcW w:w="4542" w:type="dxa"/>
            <w:shd w:val="clear" w:color="auto" w:fill="auto"/>
          </w:tcPr>
          <w:p w14:paraId="624386BE" w14:textId="77777777" w:rsidR="00857495" w:rsidRPr="004C11F8"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7.3.12 </w:t>
            </w:r>
            <w:r>
              <w:rPr>
                <w:rFonts w:ascii="Verdana" w:hAnsi="Verdana"/>
                <w:sz w:val="16"/>
                <w:szCs w:val="16"/>
                <w:lang w:val="en-US"/>
              </w:rPr>
              <w:t xml:space="preserve">Coordinate the activities of the Pharmacovigilance within its institution, pursuant to the applicable provisions.  </w:t>
            </w:r>
          </w:p>
        </w:tc>
      </w:tr>
      <w:tr w:rsidR="00857495" w:rsidRPr="003B10E0" w14:paraId="6979F68D" w14:textId="77777777" w:rsidTr="00BA21B5">
        <w:tc>
          <w:tcPr>
            <w:tcW w:w="4542" w:type="dxa"/>
            <w:shd w:val="clear" w:color="auto" w:fill="auto"/>
          </w:tcPr>
          <w:p w14:paraId="18E4123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7.3.13 </w:t>
            </w:r>
            <w:r w:rsidRPr="00C93799">
              <w:rPr>
                <w:rFonts w:ascii="Verdana" w:hAnsi="Verdana"/>
                <w:sz w:val="16"/>
                <w:szCs w:val="16"/>
              </w:rPr>
              <w:t xml:space="preserve">Informar al epidemiólogo estatal los ESAVI identificados durante el Programa de Vacunación Universal y enviar copia al CNFV, de conformidad con lo especificado en el Manual de Eventos Supuestamente Atribuibles a la vacunación o inmunización, publicado en </w:t>
            </w:r>
            <w:hyperlink r:id="rId9" w:history="1">
              <w:r w:rsidRPr="00D1377F">
                <w:rPr>
                  <w:rStyle w:val="Hyperlink"/>
                  <w:rFonts w:ascii="Verdana" w:hAnsi="Verdana"/>
                  <w:sz w:val="16"/>
                  <w:szCs w:val="16"/>
                </w:rPr>
                <w:t>http://www.gob.mx/cofepris/documentos/guias-lineamientos-y-requerimientos-de-farmacovigilancia</w:t>
              </w:r>
            </w:hyperlink>
            <w:r>
              <w:rPr>
                <w:rFonts w:ascii="Verdana" w:hAnsi="Verdana"/>
                <w:sz w:val="16"/>
                <w:szCs w:val="16"/>
              </w:rPr>
              <w:t xml:space="preserve"> </w:t>
            </w:r>
          </w:p>
        </w:tc>
        <w:tc>
          <w:tcPr>
            <w:tcW w:w="4542" w:type="dxa"/>
            <w:shd w:val="clear" w:color="auto" w:fill="auto"/>
          </w:tcPr>
          <w:p w14:paraId="009B8640" w14:textId="77777777" w:rsidR="00857495" w:rsidRPr="004C11F8"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lastRenderedPageBreak/>
              <w:t xml:space="preserve">7.3.13 </w:t>
            </w:r>
            <w:r>
              <w:rPr>
                <w:rFonts w:ascii="Verdana" w:hAnsi="Verdana"/>
                <w:sz w:val="16"/>
                <w:szCs w:val="16"/>
                <w:lang w:val="en-US"/>
              </w:rPr>
              <w:t xml:space="preserve">Inform the state epidemiology of the ESAVI (Events supposedly attributable to vaccination or immunization) identified during the Program of Universal Vaccination and send a copy to the CNFV, in conformity with that specified in the Manual of Events Supposedly Attributable to the vaccination or </w:t>
            </w:r>
            <w:r>
              <w:rPr>
                <w:rFonts w:ascii="Verdana" w:hAnsi="Verdana"/>
                <w:sz w:val="16"/>
                <w:szCs w:val="16"/>
                <w:lang w:val="en-US"/>
              </w:rPr>
              <w:lastRenderedPageBreak/>
              <w:t xml:space="preserve">immunization, published in </w:t>
            </w:r>
            <w:hyperlink r:id="rId10" w:history="1">
              <w:r w:rsidRPr="00D1377F">
                <w:rPr>
                  <w:rStyle w:val="Hyperlink"/>
                  <w:rFonts w:ascii="Verdana" w:hAnsi="Verdana"/>
                  <w:sz w:val="16"/>
                  <w:szCs w:val="16"/>
                  <w:lang w:val="en-US"/>
                </w:rPr>
                <w:t>http://www.gob.mx/cofepris/documentos/guias-lineamientos-y-requerimientos-de-farmacovigilancia</w:t>
              </w:r>
            </w:hyperlink>
            <w:r>
              <w:rPr>
                <w:rFonts w:ascii="Verdana" w:hAnsi="Verdana"/>
                <w:sz w:val="16"/>
                <w:szCs w:val="16"/>
                <w:lang w:val="en-US"/>
              </w:rPr>
              <w:t xml:space="preserve">    </w:t>
            </w:r>
          </w:p>
        </w:tc>
      </w:tr>
      <w:tr w:rsidR="00857495" w:rsidRPr="003B10E0" w14:paraId="0B411D92" w14:textId="77777777" w:rsidTr="00BA21B5">
        <w:tc>
          <w:tcPr>
            <w:tcW w:w="4542" w:type="dxa"/>
            <w:shd w:val="clear" w:color="auto" w:fill="auto"/>
          </w:tcPr>
          <w:p w14:paraId="06F46CF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7.3.14</w:t>
            </w:r>
            <w:r w:rsidRPr="00C93799">
              <w:rPr>
                <w:rFonts w:ascii="Verdana" w:hAnsi="Verdana"/>
                <w:sz w:val="16"/>
                <w:szCs w:val="16"/>
              </w:rPr>
              <w:t xml:space="preserve"> Realizar la preevaluación de causalidad de los casos recibidos de SRAM (la evaluación final de las notificaciones les corresponderá al CNFV).</w:t>
            </w:r>
          </w:p>
        </w:tc>
        <w:tc>
          <w:tcPr>
            <w:tcW w:w="4542" w:type="dxa"/>
            <w:shd w:val="clear" w:color="auto" w:fill="auto"/>
          </w:tcPr>
          <w:p w14:paraId="6A06358C" w14:textId="77777777" w:rsidR="00857495" w:rsidRPr="004C11F8"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7.3.14 </w:t>
            </w:r>
            <w:r>
              <w:rPr>
                <w:rFonts w:ascii="Verdana" w:hAnsi="Verdana"/>
                <w:sz w:val="16"/>
                <w:szCs w:val="16"/>
                <w:lang w:val="en-US"/>
              </w:rPr>
              <w:t>Carry out the pre-evaluation of causality of the cases received from SRAM (the final evaluation of the notifications will correspond to the CNFV)</w:t>
            </w:r>
          </w:p>
        </w:tc>
      </w:tr>
      <w:tr w:rsidR="00857495" w:rsidRPr="003B10E0" w14:paraId="083C6564" w14:textId="77777777" w:rsidTr="00BA21B5">
        <w:tc>
          <w:tcPr>
            <w:tcW w:w="4542" w:type="dxa"/>
            <w:shd w:val="clear" w:color="auto" w:fill="auto"/>
          </w:tcPr>
          <w:p w14:paraId="5C18181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7.3.15</w:t>
            </w:r>
            <w:r w:rsidRPr="00C93799">
              <w:rPr>
                <w:rFonts w:ascii="Verdana" w:hAnsi="Verdana"/>
                <w:sz w:val="16"/>
                <w:szCs w:val="16"/>
              </w:rPr>
              <w:t xml:space="preserve"> Notificar al CNFV los casos recibidos de toda SRAM, EA, RAM, ESAVI y cualquier otro problema de seguridad relacionado con el uso de los medicamentos y vacunas.</w:t>
            </w:r>
          </w:p>
        </w:tc>
        <w:tc>
          <w:tcPr>
            <w:tcW w:w="4542" w:type="dxa"/>
            <w:shd w:val="clear" w:color="auto" w:fill="auto"/>
          </w:tcPr>
          <w:p w14:paraId="23622BF0" w14:textId="77777777" w:rsidR="00857495" w:rsidRPr="004C11F8"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7.3.15 </w:t>
            </w:r>
            <w:r>
              <w:rPr>
                <w:rFonts w:ascii="Verdana" w:hAnsi="Verdana"/>
                <w:sz w:val="16"/>
                <w:szCs w:val="16"/>
                <w:lang w:val="en-US"/>
              </w:rPr>
              <w:t>Notify the CNFV of the cases received that are SRAM, EA, RAM, ESAVI and any other safety problem related to the use of drug products and vaccines.</w:t>
            </w:r>
          </w:p>
        </w:tc>
      </w:tr>
      <w:tr w:rsidR="00857495" w:rsidRPr="003B10E0" w14:paraId="0C5166F3" w14:textId="77777777" w:rsidTr="00BA21B5">
        <w:tc>
          <w:tcPr>
            <w:tcW w:w="4542" w:type="dxa"/>
            <w:shd w:val="clear" w:color="auto" w:fill="auto"/>
          </w:tcPr>
          <w:p w14:paraId="100A609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7.3.16</w:t>
            </w:r>
            <w:r w:rsidRPr="00C93799">
              <w:rPr>
                <w:rFonts w:ascii="Verdana" w:hAnsi="Verdana"/>
                <w:sz w:val="16"/>
                <w:szCs w:val="16"/>
              </w:rPr>
              <w:t xml:space="preserve"> Participar coordinadamente con el CNFV y los titulares del registro sanitario o sus representantes legales en los estudios de Farmacovigilancia aprobados por el CNFV.</w:t>
            </w:r>
          </w:p>
        </w:tc>
        <w:tc>
          <w:tcPr>
            <w:tcW w:w="4542" w:type="dxa"/>
            <w:shd w:val="clear" w:color="auto" w:fill="auto"/>
          </w:tcPr>
          <w:p w14:paraId="7927F0E5" w14:textId="77777777" w:rsidR="00857495" w:rsidRPr="00CB3F3E" w:rsidRDefault="00857495" w:rsidP="00857495">
            <w:pPr>
              <w:pStyle w:val="texto0"/>
              <w:spacing w:after="40" w:line="276" w:lineRule="auto"/>
              <w:ind w:firstLine="0"/>
              <w:rPr>
                <w:rFonts w:ascii="Verdana" w:hAnsi="Verdana"/>
                <w:sz w:val="16"/>
                <w:szCs w:val="16"/>
                <w:lang w:val="en-US"/>
              </w:rPr>
            </w:pPr>
            <w:r w:rsidRPr="00CB3F3E">
              <w:rPr>
                <w:rFonts w:ascii="Verdana" w:hAnsi="Verdana"/>
                <w:b/>
                <w:sz w:val="16"/>
                <w:szCs w:val="16"/>
                <w:lang w:val="en-US"/>
              </w:rPr>
              <w:t xml:space="preserve">7.3.16 </w:t>
            </w:r>
            <w:r w:rsidRPr="00CB3F3E">
              <w:rPr>
                <w:rFonts w:ascii="Verdana" w:hAnsi="Verdana"/>
                <w:sz w:val="16"/>
                <w:szCs w:val="16"/>
                <w:lang w:val="en-US"/>
              </w:rPr>
              <w:t xml:space="preserve">Participate in a coordinated way with the CNFV and the holders of the sanitary registration or their legal representatives in the Pharmacovigilance studies approved by the CNFV. </w:t>
            </w:r>
          </w:p>
        </w:tc>
      </w:tr>
      <w:tr w:rsidR="00857495" w:rsidRPr="003B10E0" w14:paraId="736CE6C6" w14:textId="77777777" w:rsidTr="00BA21B5">
        <w:tc>
          <w:tcPr>
            <w:tcW w:w="4542" w:type="dxa"/>
            <w:shd w:val="clear" w:color="auto" w:fill="auto"/>
          </w:tcPr>
          <w:p w14:paraId="29E71F2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7.3.17</w:t>
            </w:r>
            <w:r w:rsidRPr="00C93799">
              <w:rPr>
                <w:rFonts w:ascii="Verdana" w:hAnsi="Verdana"/>
                <w:sz w:val="16"/>
                <w:szCs w:val="16"/>
              </w:rPr>
              <w:t xml:space="preserve"> Organizar un Comité Hospitalario de Farmacovigilancia, al cual se le informe periódicamente sobre los resultados de Farmacovigilancia.</w:t>
            </w:r>
          </w:p>
        </w:tc>
        <w:tc>
          <w:tcPr>
            <w:tcW w:w="4542" w:type="dxa"/>
            <w:shd w:val="clear" w:color="auto" w:fill="auto"/>
          </w:tcPr>
          <w:p w14:paraId="22A37284" w14:textId="77777777" w:rsidR="00857495" w:rsidRPr="00CB3F3E" w:rsidRDefault="00857495" w:rsidP="00857495">
            <w:pPr>
              <w:pStyle w:val="texto0"/>
              <w:spacing w:after="40" w:line="276" w:lineRule="auto"/>
              <w:ind w:firstLine="0"/>
              <w:rPr>
                <w:rFonts w:ascii="Verdana" w:hAnsi="Verdana"/>
                <w:sz w:val="16"/>
                <w:szCs w:val="16"/>
                <w:lang w:val="en-US"/>
              </w:rPr>
            </w:pPr>
            <w:r w:rsidRPr="00CB3F3E">
              <w:rPr>
                <w:rFonts w:ascii="Verdana" w:hAnsi="Verdana"/>
                <w:b/>
                <w:sz w:val="16"/>
                <w:szCs w:val="16"/>
                <w:lang w:val="en-US"/>
              </w:rPr>
              <w:t xml:space="preserve">7.3.17 </w:t>
            </w:r>
            <w:r w:rsidRPr="00CB3F3E">
              <w:rPr>
                <w:rFonts w:ascii="Verdana" w:hAnsi="Verdana"/>
                <w:sz w:val="16"/>
                <w:szCs w:val="16"/>
                <w:lang w:val="en-US"/>
              </w:rPr>
              <w:t xml:space="preserve">Organize a Hospital Committee of Pharmacovigilance which will be informed periodically on the results of the Pharmacovigilance. </w:t>
            </w:r>
          </w:p>
        </w:tc>
      </w:tr>
      <w:tr w:rsidR="00857495" w:rsidRPr="008A04C9" w14:paraId="27934A66" w14:textId="77777777" w:rsidTr="00BA21B5">
        <w:tc>
          <w:tcPr>
            <w:tcW w:w="4542" w:type="dxa"/>
            <w:shd w:val="clear" w:color="auto" w:fill="auto"/>
          </w:tcPr>
          <w:p w14:paraId="33DE3C4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7.3.18 </w:t>
            </w:r>
            <w:r w:rsidRPr="00C93799">
              <w:rPr>
                <w:rFonts w:ascii="Verdana" w:hAnsi="Verdana"/>
                <w:sz w:val="16"/>
                <w:szCs w:val="16"/>
              </w:rPr>
              <w:t>Realizar conforme a la presente Norma, auditorías internas y permitir la realización de supervisiones por parte de la Comisión de Operación Sanitaria de la COFEPRIS. Se deberá documentar dicho proceso.</w:t>
            </w:r>
          </w:p>
        </w:tc>
        <w:tc>
          <w:tcPr>
            <w:tcW w:w="4542" w:type="dxa"/>
            <w:shd w:val="clear" w:color="auto" w:fill="auto"/>
          </w:tcPr>
          <w:p w14:paraId="6FBC5845" w14:textId="77777777" w:rsidR="00857495" w:rsidRPr="008A04C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7.3.18 </w:t>
            </w:r>
            <w:r>
              <w:rPr>
                <w:rFonts w:ascii="Verdana" w:hAnsi="Verdana"/>
                <w:sz w:val="16"/>
                <w:szCs w:val="16"/>
                <w:lang w:val="en-US"/>
              </w:rPr>
              <w:t xml:space="preserve">Carry out according to this Standard, internal audits and permit the execution of supervision on the part of the Commission of Sanitary Operation of COFEPRIS. Said process must be documented. </w:t>
            </w:r>
          </w:p>
        </w:tc>
      </w:tr>
      <w:tr w:rsidR="00857495" w:rsidRPr="003B10E0" w14:paraId="4A07268D" w14:textId="77777777" w:rsidTr="00BA21B5">
        <w:tc>
          <w:tcPr>
            <w:tcW w:w="4542" w:type="dxa"/>
            <w:shd w:val="clear" w:color="auto" w:fill="auto"/>
          </w:tcPr>
          <w:p w14:paraId="589A044B" w14:textId="77777777" w:rsidR="00857495" w:rsidRPr="008A04C9" w:rsidRDefault="00857495" w:rsidP="00857495">
            <w:pPr>
              <w:pStyle w:val="texto0"/>
              <w:spacing w:after="40" w:line="276" w:lineRule="auto"/>
              <w:ind w:firstLine="0"/>
              <w:rPr>
                <w:rFonts w:ascii="Verdana" w:hAnsi="Verdana"/>
                <w:sz w:val="16"/>
                <w:szCs w:val="16"/>
                <w:lang w:val="en-US"/>
              </w:rPr>
            </w:pPr>
            <w:r w:rsidRPr="008A04C9">
              <w:rPr>
                <w:rFonts w:ascii="Verdana" w:hAnsi="Verdana"/>
                <w:b/>
                <w:sz w:val="16"/>
                <w:szCs w:val="16"/>
                <w:lang w:val="en-US"/>
              </w:rPr>
              <w:t>7.4</w:t>
            </w:r>
            <w:r w:rsidRPr="008A04C9">
              <w:rPr>
                <w:rFonts w:ascii="Verdana" w:hAnsi="Verdana"/>
                <w:sz w:val="16"/>
                <w:szCs w:val="16"/>
                <w:lang w:val="en-US"/>
              </w:rPr>
              <w:t xml:space="preserve"> De las UFV</w:t>
            </w:r>
          </w:p>
        </w:tc>
        <w:tc>
          <w:tcPr>
            <w:tcW w:w="4542" w:type="dxa"/>
            <w:shd w:val="clear" w:color="auto" w:fill="auto"/>
          </w:tcPr>
          <w:p w14:paraId="27A397E6" w14:textId="77777777" w:rsidR="00857495" w:rsidRPr="008A04C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7.4 </w:t>
            </w:r>
            <w:r>
              <w:rPr>
                <w:rFonts w:ascii="Verdana" w:hAnsi="Verdana"/>
                <w:sz w:val="16"/>
                <w:szCs w:val="16"/>
                <w:lang w:val="en-US"/>
              </w:rPr>
              <w:t>The UFV (Units of Pharmacovigilance)</w:t>
            </w:r>
          </w:p>
        </w:tc>
      </w:tr>
      <w:tr w:rsidR="00857495" w:rsidRPr="003B10E0" w14:paraId="34FE91C2" w14:textId="77777777" w:rsidTr="00BA21B5">
        <w:tc>
          <w:tcPr>
            <w:tcW w:w="4542" w:type="dxa"/>
            <w:shd w:val="clear" w:color="auto" w:fill="auto"/>
          </w:tcPr>
          <w:p w14:paraId="0F5EBA74" w14:textId="77777777" w:rsidR="00857495" w:rsidRPr="00342E2D" w:rsidRDefault="00857495" w:rsidP="00857495">
            <w:pPr>
              <w:pStyle w:val="texto0"/>
              <w:spacing w:after="40" w:line="276" w:lineRule="auto"/>
              <w:ind w:firstLine="0"/>
              <w:rPr>
                <w:rFonts w:ascii="Verdana" w:hAnsi="Verdana"/>
                <w:sz w:val="16"/>
                <w:szCs w:val="16"/>
              </w:rPr>
            </w:pPr>
            <w:r w:rsidRPr="00342E2D">
              <w:rPr>
                <w:rFonts w:ascii="Verdana" w:hAnsi="Verdana"/>
                <w:b/>
                <w:sz w:val="16"/>
                <w:szCs w:val="16"/>
              </w:rPr>
              <w:t xml:space="preserve">7.4.1 </w:t>
            </w:r>
            <w:r w:rsidRPr="00342E2D">
              <w:rPr>
                <w:rFonts w:ascii="Verdana" w:hAnsi="Verdana"/>
                <w:sz w:val="16"/>
                <w:szCs w:val="16"/>
              </w:rPr>
              <w:t>Todas las UFV serán responsables, conforme a las disposiciones aplicables de:</w:t>
            </w:r>
          </w:p>
        </w:tc>
        <w:tc>
          <w:tcPr>
            <w:tcW w:w="4542" w:type="dxa"/>
            <w:shd w:val="clear" w:color="auto" w:fill="auto"/>
          </w:tcPr>
          <w:p w14:paraId="4023B5B4" w14:textId="77777777" w:rsidR="00857495" w:rsidRPr="008A04C9" w:rsidRDefault="00857495" w:rsidP="00857495">
            <w:pPr>
              <w:pStyle w:val="texto0"/>
              <w:spacing w:after="40" w:line="276" w:lineRule="auto"/>
              <w:ind w:firstLine="0"/>
              <w:rPr>
                <w:rFonts w:ascii="Verdana" w:hAnsi="Verdana"/>
                <w:sz w:val="16"/>
                <w:szCs w:val="16"/>
                <w:lang w:val="en-US"/>
              </w:rPr>
            </w:pPr>
            <w:r>
              <w:rPr>
                <w:rFonts w:ascii="Verdana" w:hAnsi="Verdana"/>
                <w:b/>
                <w:sz w:val="16"/>
                <w:szCs w:val="16"/>
                <w:lang w:val="en-US"/>
              </w:rPr>
              <w:t xml:space="preserve">7.4.1 </w:t>
            </w:r>
            <w:r>
              <w:rPr>
                <w:rFonts w:ascii="Verdana" w:hAnsi="Verdana"/>
                <w:sz w:val="16"/>
                <w:szCs w:val="16"/>
                <w:lang w:val="en-US"/>
              </w:rPr>
              <w:t xml:space="preserve">All the UFV will be responsible, according to the provisions applicable to: </w:t>
            </w:r>
          </w:p>
        </w:tc>
      </w:tr>
      <w:tr w:rsidR="00857495" w:rsidRPr="003B10E0" w14:paraId="46BEE210" w14:textId="77777777" w:rsidTr="00BA21B5">
        <w:tc>
          <w:tcPr>
            <w:tcW w:w="4542" w:type="dxa"/>
            <w:shd w:val="clear" w:color="auto" w:fill="auto"/>
          </w:tcPr>
          <w:p w14:paraId="252A9160" w14:textId="77777777" w:rsidR="00857495" w:rsidRPr="00342E2D" w:rsidRDefault="00857495" w:rsidP="00857495">
            <w:pPr>
              <w:pStyle w:val="texto0"/>
              <w:spacing w:after="40" w:line="276" w:lineRule="auto"/>
              <w:ind w:firstLine="0"/>
              <w:rPr>
                <w:rFonts w:ascii="Verdana" w:hAnsi="Verdana"/>
                <w:sz w:val="16"/>
                <w:szCs w:val="16"/>
              </w:rPr>
            </w:pPr>
            <w:r w:rsidRPr="00342E2D">
              <w:rPr>
                <w:rFonts w:ascii="Verdana" w:hAnsi="Verdana"/>
                <w:b/>
                <w:sz w:val="16"/>
                <w:szCs w:val="16"/>
              </w:rPr>
              <w:t>7.4.1.1</w:t>
            </w:r>
            <w:r w:rsidRPr="00342E2D">
              <w:rPr>
                <w:rFonts w:ascii="Verdana" w:hAnsi="Verdana"/>
                <w:sz w:val="16"/>
                <w:szCs w:val="16"/>
              </w:rPr>
              <w:t xml:space="preserve"> Contar con un responsable de Farmacovigilancia.</w:t>
            </w:r>
          </w:p>
        </w:tc>
        <w:tc>
          <w:tcPr>
            <w:tcW w:w="4542" w:type="dxa"/>
            <w:shd w:val="clear" w:color="auto" w:fill="auto"/>
          </w:tcPr>
          <w:p w14:paraId="6D17D7CE" w14:textId="77777777" w:rsidR="00857495" w:rsidRPr="00CB3F3E" w:rsidRDefault="00857495" w:rsidP="00857495">
            <w:pPr>
              <w:pStyle w:val="texto0"/>
              <w:spacing w:after="40" w:line="276" w:lineRule="auto"/>
              <w:ind w:firstLine="0"/>
              <w:rPr>
                <w:rFonts w:ascii="Verdana" w:hAnsi="Verdana"/>
                <w:sz w:val="16"/>
                <w:szCs w:val="16"/>
                <w:lang w:val="en-US"/>
              </w:rPr>
            </w:pPr>
            <w:r w:rsidRPr="00CB3F3E">
              <w:rPr>
                <w:rFonts w:ascii="Verdana" w:hAnsi="Verdana"/>
                <w:b/>
                <w:sz w:val="16"/>
                <w:szCs w:val="16"/>
                <w:lang w:val="en-US"/>
              </w:rPr>
              <w:t xml:space="preserve">7.4.1.1 </w:t>
            </w:r>
            <w:r w:rsidRPr="00CB3F3E">
              <w:rPr>
                <w:rFonts w:ascii="Verdana" w:hAnsi="Verdana"/>
                <w:sz w:val="16"/>
                <w:szCs w:val="16"/>
                <w:lang w:val="en-US"/>
              </w:rPr>
              <w:t xml:space="preserve">Have a person responsible for Pharmacovigilance. </w:t>
            </w:r>
          </w:p>
        </w:tc>
      </w:tr>
      <w:tr w:rsidR="00857495" w:rsidRPr="003B10E0" w14:paraId="486016CD" w14:textId="77777777" w:rsidTr="00BA21B5">
        <w:tc>
          <w:tcPr>
            <w:tcW w:w="4542" w:type="dxa"/>
            <w:shd w:val="clear" w:color="auto" w:fill="auto"/>
          </w:tcPr>
          <w:p w14:paraId="23F34CC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7.4.1.2</w:t>
            </w:r>
            <w:r w:rsidRPr="00C93799">
              <w:rPr>
                <w:rFonts w:ascii="Verdana" w:hAnsi="Verdana"/>
                <w:sz w:val="16"/>
                <w:szCs w:val="16"/>
              </w:rPr>
              <w:t xml:space="preserve"> Mantener actualizado ante el CEFV o CICFV al que la unidad pertenezca, con copia al CNFV, la identidad del responsable de Farmacovigilancia. Las unidades que no pertenezcan a un CEFV ni a un CICFV, deberán mantener actualizada la identidad del responsable de Farmacovigilancia directamente al CNFV. El responsable de Farmacovigilancia será el único interlocutor válido en términos de Farmacovigilancia.</w:t>
            </w:r>
          </w:p>
        </w:tc>
        <w:tc>
          <w:tcPr>
            <w:tcW w:w="4542" w:type="dxa"/>
            <w:shd w:val="clear" w:color="auto" w:fill="auto"/>
          </w:tcPr>
          <w:p w14:paraId="47D4C395" w14:textId="77777777" w:rsidR="00857495" w:rsidRPr="00CB3F3E" w:rsidRDefault="00857495" w:rsidP="00857495">
            <w:pPr>
              <w:pStyle w:val="texto0"/>
              <w:spacing w:after="40" w:line="276" w:lineRule="auto"/>
              <w:ind w:firstLine="0"/>
              <w:rPr>
                <w:rFonts w:ascii="Verdana" w:hAnsi="Verdana"/>
                <w:sz w:val="16"/>
                <w:szCs w:val="16"/>
                <w:lang w:val="en-US"/>
              </w:rPr>
            </w:pPr>
            <w:r w:rsidRPr="00CB3F3E">
              <w:rPr>
                <w:rFonts w:ascii="Verdana" w:hAnsi="Verdana"/>
                <w:b/>
                <w:sz w:val="16"/>
                <w:szCs w:val="16"/>
                <w:lang w:val="en-US"/>
              </w:rPr>
              <w:t>7.4.1.</w:t>
            </w:r>
            <w:r>
              <w:rPr>
                <w:rFonts w:ascii="Verdana" w:hAnsi="Verdana"/>
                <w:b/>
                <w:sz w:val="16"/>
                <w:szCs w:val="16"/>
                <w:lang w:val="en-US"/>
              </w:rPr>
              <w:t>2</w:t>
            </w:r>
            <w:r w:rsidRPr="00CB3F3E">
              <w:rPr>
                <w:rFonts w:ascii="Verdana" w:hAnsi="Verdana"/>
                <w:b/>
                <w:sz w:val="16"/>
                <w:szCs w:val="16"/>
                <w:lang w:val="en-US"/>
              </w:rPr>
              <w:t xml:space="preserve"> </w:t>
            </w:r>
            <w:r w:rsidRPr="00CB3F3E">
              <w:rPr>
                <w:rFonts w:ascii="Verdana" w:hAnsi="Verdana"/>
                <w:sz w:val="16"/>
                <w:szCs w:val="16"/>
                <w:lang w:val="en-US"/>
              </w:rPr>
              <w:t xml:space="preserve">Maintain </w:t>
            </w:r>
            <w:r>
              <w:rPr>
                <w:rFonts w:ascii="Verdana" w:hAnsi="Verdana"/>
                <w:sz w:val="16"/>
                <w:szCs w:val="16"/>
                <w:lang w:val="en-US"/>
              </w:rPr>
              <w:t>themselves up to date</w:t>
            </w:r>
            <w:r w:rsidRPr="00CB3F3E">
              <w:rPr>
                <w:rFonts w:ascii="Verdana" w:hAnsi="Verdana"/>
                <w:sz w:val="16"/>
                <w:szCs w:val="16"/>
                <w:lang w:val="en-US"/>
              </w:rPr>
              <w:t xml:space="preserve"> with the CEFV or the CICFV to which the unit belongs, with a copy to the CNFV, the identity </w:t>
            </w:r>
            <w:r>
              <w:rPr>
                <w:rFonts w:ascii="Verdana" w:hAnsi="Verdana"/>
                <w:sz w:val="16"/>
                <w:szCs w:val="16"/>
                <w:lang w:val="en-US"/>
              </w:rPr>
              <w:t xml:space="preserve">of the </w:t>
            </w:r>
            <w:r w:rsidRPr="00CB3F3E">
              <w:rPr>
                <w:rFonts w:ascii="Verdana" w:hAnsi="Verdana"/>
                <w:sz w:val="16"/>
                <w:szCs w:val="16"/>
                <w:lang w:val="en-US"/>
              </w:rPr>
              <w:t>person responsible for Pharmacovigilance. The units that do not belong to a CEFV, nor a CICFV, must maintai</w:t>
            </w:r>
            <w:r>
              <w:rPr>
                <w:rFonts w:ascii="Verdana" w:hAnsi="Verdana"/>
                <w:sz w:val="16"/>
                <w:szCs w:val="16"/>
                <w:lang w:val="en-US"/>
              </w:rPr>
              <w:t>n</w:t>
            </w:r>
            <w:r w:rsidRPr="00CB3F3E">
              <w:rPr>
                <w:rFonts w:ascii="Verdana" w:hAnsi="Verdana"/>
                <w:sz w:val="16"/>
                <w:szCs w:val="16"/>
                <w:lang w:val="en-US"/>
              </w:rPr>
              <w:t xml:space="preserve"> up to date the identity of the person responsible for Pharmacovigilance directly to the CNFV. </w:t>
            </w:r>
            <w:r>
              <w:rPr>
                <w:rFonts w:ascii="Verdana" w:hAnsi="Verdana"/>
                <w:sz w:val="16"/>
                <w:szCs w:val="16"/>
                <w:lang w:val="en-US"/>
              </w:rPr>
              <w:t>The responsible person for pharmacovigilance will the sole valid interlocutor under the terms of Pharmacovigilance.</w:t>
            </w:r>
          </w:p>
        </w:tc>
      </w:tr>
      <w:tr w:rsidR="00857495" w:rsidRPr="003B10E0" w14:paraId="5D405EFC" w14:textId="77777777" w:rsidTr="00BA21B5">
        <w:tc>
          <w:tcPr>
            <w:tcW w:w="4542" w:type="dxa"/>
            <w:shd w:val="clear" w:color="auto" w:fill="auto"/>
          </w:tcPr>
          <w:p w14:paraId="295790FD" w14:textId="77777777" w:rsidR="00857495" w:rsidRDefault="00857495" w:rsidP="00857495">
            <w:pPr>
              <w:pStyle w:val="texto0"/>
              <w:spacing w:after="40" w:line="276" w:lineRule="auto"/>
              <w:ind w:firstLine="0"/>
              <w:rPr>
                <w:rFonts w:ascii="Verdana" w:hAnsi="Verdana"/>
                <w:sz w:val="16"/>
                <w:szCs w:val="16"/>
              </w:rPr>
            </w:pPr>
            <w:bookmarkStart w:id="1" w:name="_Hlk525837240"/>
            <w:r w:rsidRPr="00C93799">
              <w:rPr>
                <w:rFonts w:ascii="Verdana" w:hAnsi="Verdana"/>
                <w:b/>
                <w:sz w:val="16"/>
                <w:szCs w:val="16"/>
              </w:rPr>
              <w:t xml:space="preserve">7.4.1.3 </w:t>
            </w:r>
            <w:r w:rsidRPr="00C93799">
              <w:rPr>
                <w:rFonts w:ascii="Verdana" w:hAnsi="Verdana"/>
                <w:sz w:val="16"/>
                <w:szCs w:val="16"/>
              </w:rPr>
              <w:t xml:space="preserve">Elaborar y cumplir con un manual que contenga los PNO que garanticen el desempeño de las acciones descritas en esta Norma, con apego a las Guías de Farmacovigilancia acorde a cada proceso y actividad desarrollada, publicadas por el CNFV en </w:t>
            </w:r>
            <w:hyperlink r:id="rId11" w:history="1">
              <w:r w:rsidRPr="00D1377F">
                <w:rPr>
                  <w:rStyle w:val="Hyperlink"/>
                  <w:rFonts w:ascii="Verdana" w:hAnsi="Verdana"/>
                  <w:sz w:val="16"/>
                  <w:szCs w:val="16"/>
                </w:rPr>
                <w:t>http://www.gob.mx/cofepris/documentos/guias-lineamientos-y-requerimientos-de-farmacovigilancia</w:t>
              </w:r>
            </w:hyperlink>
          </w:p>
          <w:p w14:paraId="1F61FD93" w14:textId="77777777" w:rsidR="00857495" w:rsidRPr="00C93799" w:rsidRDefault="00857495" w:rsidP="00857495">
            <w:pPr>
              <w:pStyle w:val="texto0"/>
              <w:spacing w:after="40" w:line="276" w:lineRule="auto"/>
              <w:ind w:firstLine="0"/>
              <w:rPr>
                <w:rFonts w:ascii="Verdana" w:hAnsi="Verdana"/>
                <w:sz w:val="16"/>
                <w:szCs w:val="16"/>
              </w:rPr>
            </w:pPr>
          </w:p>
        </w:tc>
        <w:tc>
          <w:tcPr>
            <w:tcW w:w="4542" w:type="dxa"/>
          </w:tcPr>
          <w:p w14:paraId="0D49A4B5"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7.4.1.3</w:t>
            </w:r>
            <w:r w:rsidRPr="00043737">
              <w:rPr>
                <w:sz w:val="16"/>
                <w:szCs w:val="16"/>
                <w:lang w:val="en-US" w:eastAsia="en-US"/>
              </w:rPr>
              <w:t xml:space="preserve"> </w:t>
            </w:r>
            <w:r w:rsidRPr="00043737">
              <w:rPr>
                <w:rFonts w:ascii="Verdana" w:hAnsi="Verdana"/>
                <w:sz w:val="16"/>
                <w:szCs w:val="16"/>
                <w:lang w:val="en-US" w:eastAsia="en-US"/>
              </w:rPr>
              <w:t xml:space="preserve">Develop and comply with a manual containing the PNOs that guarantee the performance of the actions described in this Standard, in accordance with the Pharmacovigilance Guidelines according to each process and activity developed, published by the CNFV at </w:t>
            </w:r>
            <w:hyperlink r:id="rId12" w:history="1">
              <w:r w:rsidRPr="00D1377F">
                <w:rPr>
                  <w:rStyle w:val="Hyperlink"/>
                  <w:rFonts w:ascii="Verdana" w:hAnsi="Verdana"/>
                  <w:sz w:val="16"/>
                  <w:szCs w:val="16"/>
                  <w:lang w:val="en-US" w:eastAsia="en-US"/>
                </w:rPr>
                <w:t>http://www.gob.mx/cofepris/documentos/guias-lineamientos-y-requerimientos-de-farmacovigilancia</w:t>
              </w:r>
            </w:hyperlink>
            <w:r>
              <w:rPr>
                <w:rFonts w:ascii="Verdana" w:hAnsi="Verdana"/>
                <w:sz w:val="16"/>
                <w:szCs w:val="16"/>
                <w:lang w:val="en-US" w:eastAsia="en-US"/>
              </w:rPr>
              <w:t xml:space="preserve"> </w:t>
            </w:r>
          </w:p>
        </w:tc>
      </w:tr>
      <w:tr w:rsidR="00857495" w:rsidRPr="003B10E0" w14:paraId="67EBE172" w14:textId="77777777" w:rsidTr="00BA21B5">
        <w:tc>
          <w:tcPr>
            <w:tcW w:w="4542" w:type="dxa"/>
            <w:shd w:val="clear" w:color="auto" w:fill="auto"/>
          </w:tcPr>
          <w:p w14:paraId="0988E25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7.4.1.4</w:t>
            </w:r>
            <w:r w:rsidRPr="00C93799">
              <w:rPr>
                <w:rFonts w:ascii="Verdana" w:hAnsi="Verdana"/>
                <w:sz w:val="16"/>
                <w:szCs w:val="16"/>
              </w:rPr>
              <w:t xml:space="preserve"> Llevar a cabo la recepción y registro de los reportes de casos individuales de SRAM, RAM, ESAVI y EA que se presenten en su ámbito hasta completar el envío de la notificación con apego en lo descrito en el punto 8.1, de la presente Norma.</w:t>
            </w:r>
          </w:p>
        </w:tc>
        <w:tc>
          <w:tcPr>
            <w:tcW w:w="4542" w:type="dxa"/>
          </w:tcPr>
          <w:p w14:paraId="635FA93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7.4.1.4</w:t>
            </w:r>
            <w:r w:rsidRPr="00043737">
              <w:rPr>
                <w:sz w:val="16"/>
                <w:szCs w:val="16"/>
                <w:lang w:val="en-US" w:eastAsia="en-US"/>
              </w:rPr>
              <w:t xml:space="preserve"> </w:t>
            </w:r>
            <w:r w:rsidRPr="00043737">
              <w:rPr>
                <w:rFonts w:ascii="Verdana" w:hAnsi="Verdana"/>
                <w:sz w:val="16"/>
                <w:szCs w:val="16"/>
                <w:lang w:val="en-US" w:eastAsia="en-US"/>
              </w:rPr>
              <w:t>Carry out the re</w:t>
            </w:r>
            <w:r>
              <w:rPr>
                <w:rFonts w:ascii="Verdana" w:hAnsi="Verdana"/>
                <w:sz w:val="16"/>
                <w:szCs w:val="16"/>
                <w:lang w:val="en-US" w:eastAsia="en-US"/>
              </w:rPr>
              <w:t>ception</w:t>
            </w:r>
            <w:r w:rsidRPr="00043737">
              <w:rPr>
                <w:rFonts w:ascii="Verdana" w:hAnsi="Verdana"/>
                <w:sz w:val="16"/>
                <w:szCs w:val="16"/>
                <w:lang w:val="en-US" w:eastAsia="en-US"/>
              </w:rPr>
              <w:t xml:space="preserve"> and registration of the reports of individual cases of SRAM, RAM, ESAVI and EA that occur in their field until completing the sending of the notification with attachment as described in point 8.1, of this Rule.</w:t>
            </w:r>
            <w:r w:rsidRPr="00043737">
              <w:rPr>
                <w:sz w:val="16"/>
                <w:szCs w:val="16"/>
                <w:lang w:val="en-US" w:eastAsia="en-US"/>
              </w:rPr>
              <w:t xml:space="preserve"> </w:t>
            </w:r>
          </w:p>
        </w:tc>
      </w:tr>
      <w:tr w:rsidR="00857495" w:rsidRPr="003B10E0" w14:paraId="5DB97C04" w14:textId="77777777" w:rsidTr="00BA21B5">
        <w:tc>
          <w:tcPr>
            <w:tcW w:w="4542" w:type="dxa"/>
            <w:shd w:val="clear" w:color="auto" w:fill="auto"/>
          </w:tcPr>
          <w:p w14:paraId="5F34C84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7.4.1.5</w:t>
            </w:r>
            <w:r w:rsidRPr="00C93799">
              <w:rPr>
                <w:rFonts w:ascii="Verdana" w:hAnsi="Verdana"/>
                <w:sz w:val="16"/>
                <w:szCs w:val="16"/>
              </w:rPr>
              <w:t xml:space="preserve"> Fomentar la notificación de SRAM, RAM, ESAVI, EA o cualquier problema de seguridad relacionado con el uso de medicamentos y vacunas haciendo énfasis en garantizar la calidad de la información requerida para notificar.</w:t>
            </w:r>
          </w:p>
        </w:tc>
        <w:tc>
          <w:tcPr>
            <w:tcW w:w="4542" w:type="dxa"/>
          </w:tcPr>
          <w:p w14:paraId="06F41AEC"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7.4.1.5</w:t>
            </w:r>
            <w:r w:rsidRPr="00043737">
              <w:rPr>
                <w:sz w:val="16"/>
                <w:szCs w:val="16"/>
                <w:lang w:val="en-US" w:eastAsia="en-US"/>
              </w:rPr>
              <w:t xml:space="preserve"> </w:t>
            </w:r>
            <w:r w:rsidRPr="00043737">
              <w:rPr>
                <w:rFonts w:ascii="Verdana" w:hAnsi="Verdana"/>
                <w:sz w:val="16"/>
                <w:szCs w:val="16"/>
                <w:lang w:val="en-US" w:eastAsia="en-US"/>
              </w:rPr>
              <w:t>Encourage the notification of SRAM, RAM, ESAVI, EA or any s</w:t>
            </w:r>
            <w:r>
              <w:rPr>
                <w:rFonts w:ascii="Verdana" w:hAnsi="Verdana"/>
                <w:sz w:val="16"/>
                <w:szCs w:val="16"/>
                <w:lang w:val="en-US" w:eastAsia="en-US"/>
              </w:rPr>
              <w:t>afety</w:t>
            </w:r>
            <w:r w:rsidRPr="00043737">
              <w:rPr>
                <w:rFonts w:ascii="Verdana" w:hAnsi="Verdana"/>
                <w:sz w:val="16"/>
                <w:szCs w:val="16"/>
                <w:lang w:val="en-US" w:eastAsia="en-US"/>
              </w:rPr>
              <w:t xml:space="preserve"> problem related to the use of </w:t>
            </w:r>
            <w:r>
              <w:rPr>
                <w:rFonts w:ascii="Verdana" w:hAnsi="Verdana"/>
                <w:sz w:val="16"/>
                <w:szCs w:val="16"/>
                <w:lang w:val="en-US" w:eastAsia="en-US"/>
              </w:rPr>
              <w:t>drug products</w:t>
            </w:r>
            <w:r w:rsidRPr="00043737">
              <w:rPr>
                <w:rFonts w:ascii="Verdana" w:hAnsi="Verdana"/>
                <w:sz w:val="16"/>
                <w:szCs w:val="16"/>
                <w:lang w:val="en-US" w:eastAsia="en-US"/>
              </w:rPr>
              <w:t xml:space="preserve"> and vaccines with an emphasis on guaranteeing the quality of the information required to notify.</w:t>
            </w:r>
            <w:r w:rsidRPr="00043737">
              <w:rPr>
                <w:sz w:val="16"/>
                <w:szCs w:val="16"/>
                <w:lang w:val="en-US" w:eastAsia="en-US"/>
              </w:rPr>
              <w:t xml:space="preserve"> </w:t>
            </w:r>
          </w:p>
        </w:tc>
      </w:tr>
      <w:tr w:rsidR="00857495" w:rsidRPr="003B10E0" w14:paraId="0A32E831" w14:textId="77777777" w:rsidTr="00BA21B5">
        <w:tc>
          <w:tcPr>
            <w:tcW w:w="4542" w:type="dxa"/>
            <w:shd w:val="clear" w:color="auto" w:fill="auto"/>
          </w:tcPr>
          <w:p w14:paraId="2FD78CB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7.4.1.6</w:t>
            </w:r>
            <w:r w:rsidRPr="00C93799">
              <w:rPr>
                <w:rFonts w:ascii="Verdana" w:hAnsi="Verdana"/>
                <w:sz w:val="16"/>
                <w:szCs w:val="16"/>
              </w:rPr>
              <w:t xml:space="preserve"> Salvaguardar la información confidencial de los pacientes/informantes y notificadores, de conformidad con las disposiciones aplicables en materia de transparencia, acceso a la información y protección de datos personales.</w:t>
            </w:r>
          </w:p>
        </w:tc>
        <w:tc>
          <w:tcPr>
            <w:tcW w:w="4542" w:type="dxa"/>
          </w:tcPr>
          <w:p w14:paraId="7B3DBAC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7.4.1.6</w:t>
            </w:r>
            <w:r w:rsidRPr="00043737">
              <w:rPr>
                <w:sz w:val="16"/>
                <w:szCs w:val="16"/>
                <w:lang w:val="en-US" w:eastAsia="en-US"/>
              </w:rPr>
              <w:t xml:space="preserve"> </w:t>
            </w:r>
            <w:r w:rsidRPr="00043737">
              <w:rPr>
                <w:rFonts w:ascii="Verdana" w:hAnsi="Verdana"/>
                <w:sz w:val="16"/>
                <w:szCs w:val="16"/>
                <w:lang w:val="en-US" w:eastAsia="en-US"/>
              </w:rPr>
              <w:t>Safeguard the confidential information of patients/informants and notifiers, in accordance with the applicable provisions on transparency, access to information and protection of personal data.</w:t>
            </w:r>
            <w:r w:rsidRPr="00043737">
              <w:rPr>
                <w:sz w:val="16"/>
                <w:szCs w:val="16"/>
                <w:lang w:val="en-US" w:eastAsia="en-US"/>
              </w:rPr>
              <w:t xml:space="preserve"> </w:t>
            </w:r>
          </w:p>
        </w:tc>
      </w:tr>
      <w:tr w:rsidR="00857495" w:rsidRPr="003B10E0" w14:paraId="18D2A9B2" w14:textId="77777777" w:rsidTr="00BA21B5">
        <w:tc>
          <w:tcPr>
            <w:tcW w:w="4542" w:type="dxa"/>
            <w:shd w:val="clear" w:color="auto" w:fill="auto"/>
          </w:tcPr>
          <w:p w14:paraId="5E02645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7.4.1.7</w:t>
            </w:r>
            <w:r w:rsidRPr="00C93799">
              <w:rPr>
                <w:rFonts w:ascii="Verdana" w:hAnsi="Verdana"/>
                <w:sz w:val="16"/>
                <w:szCs w:val="16"/>
              </w:rPr>
              <w:t xml:space="preserve"> Elaborar e implementar un programa de capacitación, difusión y fomento de reporte de casos de Farmacovigilancia.</w:t>
            </w:r>
          </w:p>
        </w:tc>
        <w:tc>
          <w:tcPr>
            <w:tcW w:w="4542" w:type="dxa"/>
          </w:tcPr>
          <w:p w14:paraId="1CD0FEF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7.4.1.7</w:t>
            </w:r>
            <w:r w:rsidRPr="00043737">
              <w:rPr>
                <w:sz w:val="16"/>
                <w:szCs w:val="16"/>
                <w:lang w:val="en-US" w:eastAsia="en-US"/>
              </w:rPr>
              <w:t xml:space="preserve"> </w:t>
            </w:r>
            <w:r w:rsidRPr="00043737">
              <w:rPr>
                <w:rFonts w:ascii="Verdana" w:hAnsi="Verdana"/>
                <w:sz w:val="16"/>
                <w:szCs w:val="16"/>
                <w:lang w:val="en-US" w:eastAsia="en-US"/>
              </w:rPr>
              <w:t>Prepare and implement a program of training, dissemination and promotion of pharmacovigilance case reports.</w:t>
            </w:r>
            <w:r w:rsidRPr="00043737">
              <w:rPr>
                <w:sz w:val="16"/>
                <w:szCs w:val="16"/>
                <w:lang w:val="en-US" w:eastAsia="en-US"/>
              </w:rPr>
              <w:t xml:space="preserve"> </w:t>
            </w:r>
          </w:p>
        </w:tc>
      </w:tr>
      <w:tr w:rsidR="00857495" w:rsidRPr="003B10E0" w14:paraId="3700C868" w14:textId="77777777" w:rsidTr="00BA21B5">
        <w:tc>
          <w:tcPr>
            <w:tcW w:w="4542" w:type="dxa"/>
            <w:shd w:val="clear" w:color="auto" w:fill="auto"/>
          </w:tcPr>
          <w:p w14:paraId="64C4C23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7.4.1.8</w:t>
            </w:r>
            <w:r w:rsidRPr="00C93799">
              <w:rPr>
                <w:rFonts w:ascii="Verdana" w:hAnsi="Verdana"/>
                <w:sz w:val="16"/>
                <w:szCs w:val="16"/>
              </w:rPr>
              <w:t xml:space="preserve"> Participar coordinadamente con el CNFV en apego a las disposiciones aplicables.</w:t>
            </w:r>
          </w:p>
        </w:tc>
        <w:tc>
          <w:tcPr>
            <w:tcW w:w="4542" w:type="dxa"/>
          </w:tcPr>
          <w:p w14:paraId="6B5BACC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7.4.1.8</w:t>
            </w:r>
            <w:r w:rsidRPr="00043737">
              <w:rPr>
                <w:sz w:val="16"/>
                <w:szCs w:val="16"/>
                <w:lang w:val="en-US" w:eastAsia="en-US"/>
              </w:rPr>
              <w:t xml:space="preserve"> </w:t>
            </w:r>
            <w:r w:rsidRPr="00043737">
              <w:rPr>
                <w:rFonts w:ascii="Verdana" w:hAnsi="Verdana"/>
                <w:sz w:val="16"/>
                <w:szCs w:val="16"/>
                <w:lang w:val="en-US" w:eastAsia="en-US"/>
              </w:rPr>
              <w:t>Participate in coordination with the CNFV in compliance with the applicable provisions.</w:t>
            </w:r>
            <w:r w:rsidRPr="00043737">
              <w:rPr>
                <w:sz w:val="16"/>
                <w:szCs w:val="16"/>
                <w:lang w:val="en-US" w:eastAsia="en-US"/>
              </w:rPr>
              <w:t xml:space="preserve"> </w:t>
            </w:r>
          </w:p>
        </w:tc>
      </w:tr>
      <w:tr w:rsidR="00857495" w:rsidRPr="003B10E0" w14:paraId="1FBD89C4" w14:textId="77777777" w:rsidTr="00BA21B5">
        <w:tc>
          <w:tcPr>
            <w:tcW w:w="4542" w:type="dxa"/>
            <w:shd w:val="clear" w:color="auto" w:fill="auto"/>
          </w:tcPr>
          <w:p w14:paraId="3414FD8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7.4.1.9</w:t>
            </w:r>
            <w:r w:rsidRPr="00C93799">
              <w:rPr>
                <w:rFonts w:ascii="Verdana" w:hAnsi="Verdana"/>
                <w:sz w:val="16"/>
                <w:szCs w:val="16"/>
              </w:rPr>
              <w:t xml:space="preserve"> De conformidad con el Cuadro General de Clasificación Archivística y Catálogo de Disposición Documental de la Secretaría de Salud conservar la información relacionada con las actividades de Farmacovigilancia correspondientes por un periodo mínimo de 6 años contados a partir de su elaboración.</w:t>
            </w:r>
          </w:p>
        </w:tc>
        <w:tc>
          <w:tcPr>
            <w:tcW w:w="4542" w:type="dxa"/>
          </w:tcPr>
          <w:p w14:paraId="244FAD71"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7.4.1.9</w:t>
            </w:r>
            <w:r w:rsidRPr="00043737">
              <w:rPr>
                <w:sz w:val="16"/>
                <w:szCs w:val="16"/>
                <w:lang w:val="en-US" w:eastAsia="en-US"/>
              </w:rPr>
              <w:t xml:space="preserve"> </w:t>
            </w:r>
            <w:r w:rsidRPr="00043737">
              <w:rPr>
                <w:rFonts w:ascii="Verdana" w:hAnsi="Verdana"/>
                <w:sz w:val="16"/>
                <w:szCs w:val="16"/>
                <w:lang w:val="en-US" w:eastAsia="en-US"/>
              </w:rPr>
              <w:t xml:space="preserve">In accordance with the General Table of Archival Classification and Catalog of Documentary Provision of the </w:t>
            </w:r>
            <w:r>
              <w:rPr>
                <w:rFonts w:ascii="Verdana" w:hAnsi="Verdana"/>
                <w:sz w:val="16"/>
                <w:szCs w:val="16"/>
                <w:lang w:val="en-US" w:eastAsia="en-US"/>
              </w:rPr>
              <w:t>Secretary</w:t>
            </w:r>
            <w:r w:rsidRPr="00043737">
              <w:rPr>
                <w:rFonts w:ascii="Verdana" w:hAnsi="Verdana"/>
                <w:sz w:val="16"/>
                <w:szCs w:val="16"/>
                <w:lang w:val="en-US" w:eastAsia="en-US"/>
              </w:rPr>
              <w:t xml:space="preserve"> of Health, keep the information related to the corresponding pharmacovigilance activities for a minimum period of 6 years counted from its preparation.</w:t>
            </w:r>
            <w:r w:rsidRPr="00043737">
              <w:rPr>
                <w:sz w:val="16"/>
                <w:szCs w:val="16"/>
                <w:lang w:val="en-US" w:eastAsia="en-US"/>
              </w:rPr>
              <w:t xml:space="preserve"> </w:t>
            </w:r>
          </w:p>
        </w:tc>
      </w:tr>
      <w:tr w:rsidR="00857495" w:rsidRPr="003B10E0" w14:paraId="144AA3C4" w14:textId="77777777" w:rsidTr="00BA21B5">
        <w:tc>
          <w:tcPr>
            <w:tcW w:w="4542" w:type="dxa"/>
            <w:shd w:val="clear" w:color="auto" w:fill="auto"/>
          </w:tcPr>
          <w:p w14:paraId="455AE32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7.4.1.10</w:t>
            </w:r>
            <w:r w:rsidRPr="00C93799">
              <w:rPr>
                <w:rFonts w:ascii="Verdana" w:hAnsi="Verdana"/>
                <w:sz w:val="16"/>
                <w:szCs w:val="16"/>
              </w:rPr>
              <w:t xml:space="preserve"> Notificar al CNFV de toda SRAM, EA, RAM, ESAVI y cualquier otro problema de seguridad relacionado con el uso de los medicamentos y vacunas.</w:t>
            </w:r>
          </w:p>
        </w:tc>
        <w:tc>
          <w:tcPr>
            <w:tcW w:w="4542" w:type="dxa"/>
          </w:tcPr>
          <w:p w14:paraId="4AC8CC1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7.4.1.10</w:t>
            </w:r>
            <w:r w:rsidRPr="00043737">
              <w:rPr>
                <w:sz w:val="16"/>
                <w:szCs w:val="16"/>
                <w:lang w:val="en-US" w:eastAsia="en-US"/>
              </w:rPr>
              <w:t xml:space="preserve"> </w:t>
            </w:r>
            <w:r w:rsidRPr="00043737">
              <w:rPr>
                <w:rFonts w:ascii="Verdana" w:hAnsi="Verdana"/>
                <w:sz w:val="16"/>
                <w:szCs w:val="16"/>
                <w:lang w:val="en-US" w:eastAsia="en-US"/>
              </w:rPr>
              <w:t xml:space="preserve">Notify the CNFV of all SRAM, EA, RAM, ESAVI and any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drugs and vaccines.</w:t>
            </w:r>
            <w:r w:rsidRPr="00043737">
              <w:rPr>
                <w:sz w:val="16"/>
                <w:szCs w:val="16"/>
                <w:lang w:val="en-US" w:eastAsia="en-US"/>
              </w:rPr>
              <w:t xml:space="preserve"> </w:t>
            </w:r>
          </w:p>
        </w:tc>
      </w:tr>
      <w:tr w:rsidR="00857495" w:rsidRPr="003B10E0" w14:paraId="543B65C6" w14:textId="77777777" w:rsidTr="00BA21B5">
        <w:tc>
          <w:tcPr>
            <w:tcW w:w="4542" w:type="dxa"/>
            <w:shd w:val="clear" w:color="auto" w:fill="auto"/>
          </w:tcPr>
          <w:p w14:paraId="0E795106"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 xml:space="preserve">7.4.1.10.1 </w:t>
            </w:r>
            <w:r w:rsidRPr="00C93799">
              <w:rPr>
                <w:rFonts w:ascii="Verdana" w:hAnsi="Verdana"/>
                <w:sz w:val="16"/>
                <w:szCs w:val="16"/>
              </w:rPr>
              <w:t>Cuando no cuenten temporal o permanentemente con la infraestructura de cómputo para el envío de la notificación electrónica en formato E2B, deberán enviar al CICFV o CEFV correspondiente, los reportes de casos por la vía de comunicación que dispongan.</w:t>
            </w:r>
          </w:p>
        </w:tc>
        <w:tc>
          <w:tcPr>
            <w:tcW w:w="4542" w:type="dxa"/>
          </w:tcPr>
          <w:p w14:paraId="5F261D35"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7.4.1.10.1</w:t>
            </w:r>
            <w:r w:rsidRPr="00043737">
              <w:rPr>
                <w:sz w:val="16"/>
                <w:szCs w:val="16"/>
                <w:lang w:val="en-US" w:eastAsia="en-US"/>
              </w:rPr>
              <w:t xml:space="preserve"> </w:t>
            </w:r>
            <w:r w:rsidRPr="00043737">
              <w:rPr>
                <w:rFonts w:ascii="Verdana" w:hAnsi="Verdana"/>
                <w:sz w:val="16"/>
                <w:szCs w:val="16"/>
                <w:lang w:val="en-US" w:eastAsia="en-US"/>
              </w:rPr>
              <w:t xml:space="preserve">When they do not have temporary or permanent computing infrastructure for the sending of the electronic notification in E2B format, they </w:t>
            </w:r>
            <w:r>
              <w:rPr>
                <w:rFonts w:ascii="Verdana" w:hAnsi="Verdana"/>
                <w:sz w:val="16"/>
                <w:szCs w:val="16"/>
                <w:lang w:val="en-US" w:eastAsia="en-US"/>
              </w:rPr>
              <w:t>must</w:t>
            </w:r>
            <w:r w:rsidRPr="00043737">
              <w:rPr>
                <w:rFonts w:ascii="Verdana" w:hAnsi="Verdana"/>
                <w:sz w:val="16"/>
                <w:szCs w:val="16"/>
                <w:lang w:val="en-US" w:eastAsia="en-US"/>
              </w:rPr>
              <w:t xml:space="preserve"> send the corresponding case reports to the CICFV or CEFV through the communication channel they have.</w:t>
            </w:r>
            <w:r w:rsidRPr="00043737">
              <w:rPr>
                <w:sz w:val="16"/>
                <w:szCs w:val="16"/>
                <w:lang w:val="en-US" w:eastAsia="en-US"/>
              </w:rPr>
              <w:t xml:space="preserve"> </w:t>
            </w:r>
          </w:p>
        </w:tc>
      </w:tr>
      <w:tr w:rsidR="00857495" w:rsidRPr="003B10E0" w14:paraId="4F2A8FEC" w14:textId="77777777" w:rsidTr="00BA21B5">
        <w:tc>
          <w:tcPr>
            <w:tcW w:w="4542" w:type="dxa"/>
            <w:shd w:val="clear" w:color="auto" w:fill="auto"/>
          </w:tcPr>
          <w:p w14:paraId="05BC4FE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7.4.1.10.2 </w:t>
            </w:r>
            <w:r w:rsidRPr="00C93799">
              <w:rPr>
                <w:rFonts w:ascii="Verdana" w:hAnsi="Verdana"/>
                <w:sz w:val="16"/>
                <w:szCs w:val="16"/>
              </w:rPr>
              <w:t>Cuando cuenten con la infraestructura de cómputo para el envío de la notificación electrónica, deberán enviar al CNFV, las notificaciones por este medio en formato E2B.</w:t>
            </w:r>
          </w:p>
        </w:tc>
        <w:tc>
          <w:tcPr>
            <w:tcW w:w="4542" w:type="dxa"/>
          </w:tcPr>
          <w:p w14:paraId="2450E9E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7.4.1.10.2</w:t>
            </w:r>
            <w:r w:rsidRPr="00043737">
              <w:rPr>
                <w:sz w:val="16"/>
                <w:szCs w:val="16"/>
                <w:lang w:val="en-US" w:eastAsia="en-US"/>
              </w:rPr>
              <w:t xml:space="preserve"> </w:t>
            </w:r>
            <w:r w:rsidRPr="00043737">
              <w:rPr>
                <w:rFonts w:ascii="Verdana" w:hAnsi="Verdana"/>
                <w:sz w:val="16"/>
                <w:szCs w:val="16"/>
                <w:lang w:val="en-US" w:eastAsia="en-US"/>
              </w:rPr>
              <w:t>When they have the computing infrastructure for sending the electronic notification, they must send notifications by this means in E2B format to the CNFV.</w:t>
            </w:r>
            <w:r w:rsidRPr="00043737">
              <w:rPr>
                <w:sz w:val="16"/>
                <w:szCs w:val="16"/>
                <w:lang w:val="en-US" w:eastAsia="en-US"/>
              </w:rPr>
              <w:t xml:space="preserve"> </w:t>
            </w:r>
          </w:p>
        </w:tc>
      </w:tr>
      <w:tr w:rsidR="00857495" w:rsidRPr="003B10E0" w14:paraId="618AE30A" w14:textId="77777777" w:rsidTr="00BA21B5">
        <w:tc>
          <w:tcPr>
            <w:tcW w:w="4542" w:type="dxa"/>
            <w:shd w:val="clear" w:color="auto" w:fill="auto"/>
          </w:tcPr>
          <w:p w14:paraId="2EE0296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7.4.1.11</w:t>
            </w:r>
            <w:r w:rsidRPr="00C93799">
              <w:rPr>
                <w:rFonts w:ascii="Verdana" w:hAnsi="Verdana"/>
                <w:sz w:val="16"/>
                <w:szCs w:val="16"/>
              </w:rPr>
              <w:t xml:space="preserve"> Participar coordinadamente con el CNFV y los titulares del registro sanitario o sus representantes legales en los estudios de Farmacovigilancia aprobados por el CNFV.</w:t>
            </w:r>
          </w:p>
        </w:tc>
        <w:tc>
          <w:tcPr>
            <w:tcW w:w="4542" w:type="dxa"/>
          </w:tcPr>
          <w:p w14:paraId="68A01D2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7.4.1.11</w:t>
            </w:r>
            <w:r w:rsidRPr="00043737">
              <w:rPr>
                <w:sz w:val="16"/>
                <w:szCs w:val="16"/>
                <w:lang w:val="en-US" w:eastAsia="en-US"/>
              </w:rPr>
              <w:t xml:space="preserve"> </w:t>
            </w:r>
            <w:r w:rsidRPr="00043737">
              <w:rPr>
                <w:rFonts w:ascii="Verdana" w:hAnsi="Verdana"/>
                <w:sz w:val="16"/>
                <w:szCs w:val="16"/>
                <w:lang w:val="en-US" w:eastAsia="en-US"/>
              </w:rPr>
              <w:t xml:space="preserve">Participate in coordination with the CNFV and holders of the </w:t>
            </w:r>
            <w:r>
              <w:rPr>
                <w:rFonts w:ascii="Verdana" w:hAnsi="Verdana"/>
                <w:sz w:val="16"/>
                <w:szCs w:val="16"/>
                <w:lang w:val="en-US" w:eastAsia="en-US"/>
              </w:rPr>
              <w:t>sanitary registration</w:t>
            </w:r>
            <w:r w:rsidRPr="00043737">
              <w:rPr>
                <w:rFonts w:ascii="Verdana" w:hAnsi="Verdana"/>
                <w:sz w:val="16"/>
                <w:szCs w:val="16"/>
                <w:lang w:val="en-US" w:eastAsia="en-US"/>
              </w:rPr>
              <w:t xml:space="preserve"> or their legal representatives in pharmacovigilance studies approved by the CNFV.</w:t>
            </w:r>
            <w:r w:rsidRPr="00043737">
              <w:rPr>
                <w:sz w:val="16"/>
                <w:szCs w:val="16"/>
                <w:lang w:val="en-US" w:eastAsia="en-US"/>
              </w:rPr>
              <w:t xml:space="preserve"> </w:t>
            </w:r>
          </w:p>
        </w:tc>
      </w:tr>
      <w:tr w:rsidR="00857495" w:rsidRPr="003B10E0" w14:paraId="1EAD2498" w14:textId="77777777" w:rsidTr="00BA21B5">
        <w:tc>
          <w:tcPr>
            <w:tcW w:w="4542" w:type="dxa"/>
            <w:shd w:val="clear" w:color="auto" w:fill="auto"/>
          </w:tcPr>
          <w:p w14:paraId="2834E53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7.4.1.12</w:t>
            </w:r>
            <w:r w:rsidRPr="00C93799">
              <w:rPr>
                <w:rFonts w:ascii="Verdana" w:hAnsi="Verdana"/>
                <w:sz w:val="16"/>
                <w:szCs w:val="16"/>
              </w:rPr>
              <w:t xml:space="preserve"> Organizar un Comité Hospitalario de Farmacovigilancia, al cual se le informe periódicamente sobre los resultados de Farmacovigilancia.</w:t>
            </w:r>
          </w:p>
        </w:tc>
        <w:tc>
          <w:tcPr>
            <w:tcW w:w="4542" w:type="dxa"/>
          </w:tcPr>
          <w:p w14:paraId="104ABFCF"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7.4.1.12</w:t>
            </w:r>
            <w:r w:rsidRPr="00043737">
              <w:rPr>
                <w:sz w:val="16"/>
                <w:szCs w:val="16"/>
                <w:lang w:val="en-US" w:eastAsia="en-US"/>
              </w:rPr>
              <w:t xml:space="preserve"> </w:t>
            </w:r>
            <w:r w:rsidRPr="00043737">
              <w:rPr>
                <w:rFonts w:ascii="Verdana" w:hAnsi="Verdana"/>
                <w:sz w:val="16"/>
                <w:szCs w:val="16"/>
                <w:lang w:val="en-US" w:eastAsia="en-US"/>
              </w:rPr>
              <w:t>Organize a Hospital Pharmacovigilance Committee, which is periodically informed about the results of Pharmacovigilance.</w:t>
            </w:r>
            <w:r w:rsidRPr="00043737">
              <w:rPr>
                <w:sz w:val="16"/>
                <w:szCs w:val="16"/>
                <w:lang w:val="en-US" w:eastAsia="en-US"/>
              </w:rPr>
              <w:t xml:space="preserve"> </w:t>
            </w:r>
          </w:p>
        </w:tc>
      </w:tr>
      <w:tr w:rsidR="00857495" w:rsidRPr="00C93799" w14:paraId="213E361C" w14:textId="77777777" w:rsidTr="00BA21B5">
        <w:tc>
          <w:tcPr>
            <w:tcW w:w="4542" w:type="dxa"/>
            <w:shd w:val="clear" w:color="auto" w:fill="auto"/>
          </w:tcPr>
          <w:p w14:paraId="73619E2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7.4.1.13</w:t>
            </w:r>
            <w:r w:rsidRPr="00C93799">
              <w:rPr>
                <w:rFonts w:ascii="Verdana" w:hAnsi="Verdana"/>
                <w:sz w:val="16"/>
                <w:szCs w:val="16"/>
              </w:rPr>
              <w:t xml:space="preserve"> Realizar conforme a la presente Norma, auditorías internas y permitir la realización de supervisiones por parte de la Comisión de Operación Sanitaria de la COFEPRIS. Se deberá documentar dicho proceso.</w:t>
            </w:r>
          </w:p>
        </w:tc>
        <w:tc>
          <w:tcPr>
            <w:tcW w:w="4542" w:type="dxa"/>
          </w:tcPr>
          <w:p w14:paraId="02FC39B3"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7.4.1.13</w:t>
            </w:r>
            <w:r w:rsidRPr="00043737">
              <w:rPr>
                <w:sz w:val="16"/>
                <w:szCs w:val="16"/>
                <w:lang w:val="en-US" w:eastAsia="en-US"/>
              </w:rPr>
              <w:t xml:space="preserve"> </w:t>
            </w:r>
            <w:r w:rsidRPr="00043737">
              <w:rPr>
                <w:rFonts w:ascii="Verdana" w:hAnsi="Verdana"/>
                <w:sz w:val="16"/>
                <w:szCs w:val="16"/>
                <w:lang w:val="en-US" w:eastAsia="en-US"/>
              </w:rPr>
              <w:t>Conduct, in accordance with this Standard, internal audits and allow supervision by the Sanitary Operation Commission of COFEPRIS.</w:t>
            </w:r>
            <w:r w:rsidRPr="00043737">
              <w:rPr>
                <w:sz w:val="16"/>
                <w:szCs w:val="16"/>
                <w:lang w:val="en-US" w:eastAsia="en-US"/>
              </w:rPr>
              <w:t xml:space="preserve"> </w:t>
            </w:r>
            <w:r>
              <w:rPr>
                <w:rFonts w:ascii="Verdana" w:hAnsi="Verdana"/>
                <w:sz w:val="16"/>
                <w:szCs w:val="16"/>
                <w:lang w:val="en-US" w:eastAsia="en-US"/>
              </w:rPr>
              <w:t>Said</w:t>
            </w:r>
            <w:r w:rsidRPr="00043737">
              <w:rPr>
                <w:rFonts w:ascii="Verdana" w:hAnsi="Verdana"/>
                <w:sz w:val="16"/>
                <w:szCs w:val="16"/>
                <w:lang w:val="en-US" w:eastAsia="en-US"/>
              </w:rPr>
              <w:t xml:space="preserve"> process must be documented.</w:t>
            </w:r>
            <w:r w:rsidRPr="00043737">
              <w:rPr>
                <w:sz w:val="16"/>
                <w:szCs w:val="16"/>
                <w:lang w:val="en-US" w:eastAsia="en-US"/>
              </w:rPr>
              <w:t xml:space="preserve"> </w:t>
            </w:r>
          </w:p>
        </w:tc>
      </w:tr>
      <w:tr w:rsidR="00857495" w:rsidRPr="003B10E0" w14:paraId="483016D1" w14:textId="77777777" w:rsidTr="00BA21B5">
        <w:tc>
          <w:tcPr>
            <w:tcW w:w="4542" w:type="dxa"/>
            <w:shd w:val="clear" w:color="auto" w:fill="auto"/>
          </w:tcPr>
          <w:p w14:paraId="6AAE9ED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w:t>
            </w:r>
            <w:r w:rsidRPr="00C93799">
              <w:rPr>
                <w:rFonts w:ascii="Verdana" w:hAnsi="Verdana"/>
                <w:sz w:val="16"/>
                <w:szCs w:val="16"/>
              </w:rPr>
              <w:t xml:space="preserve"> De los Titulares de los Registros Sanitarios o sus representantes legales en México.</w:t>
            </w:r>
          </w:p>
        </w:tc>
        <w:tc>
          <w:tcPr>
            <w:tcW w:w="4542" w:type="dxa"/>
          </w:tcPr>
          <w:p w14:paraId="4810D10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w:t>
            </w:r>
            <w:r w:rsidRPr="00043737">
              <w:rPr>
                <w:sz w:val="16"/>
                <w:szCs w:val="16"/>
                <w:lang w:val="en-US" w:eastAsia="en-US"/>
              </w:rPr>
              <w:t xml:space="preserve"> </w:t>
            </w:r>
            <w:r>
              <w:rPr>
                <w:rFonts w:ascii="Verdana" w:hAnsi="Verdana"/>
                <w:sz w:val="16"/>
                <w:szCs w:val="16"/>
                <w:lang w:val="en-US" w:eastAsia="en-US"/>
              </w:rPr>
              <w:t>The</w:t>
            </w:r>
            <w:r w:rsidRPr="00043737">
              <w:rPr>
                <w:rFonts w:ascii="Verdana" w:hAnsi="Verdana"/>
                <w:sz w:val="16"/>
                <w:szCs w:val="16"/>
                <w:lang w:val="en-US" w:eastAsia="en-US"/>
              </w:rPr>
              <w:t xml:space="preserve"> Holders of the Sanitary Registries or their legal representatives in Mexico.</w:t>
            </w:r>
            <w:r w:rsidRPr="00043737">
              <w:rPr>
                <w:sz w:val="16"/>
                <w:szCs w:val="16"/>
                <w:lang w:val="en-US" w:eastAsia="en-US"/>
              </w:rPr>
              <w:t xml:space="preserve"> </w:t>
            </w:r>
          </w:p>
        </w:tc>
      </w:tr>
      <w:tr w:rsidR="00857495" w:rsidRPr="003B10E0" w14:paraId="0650E315" w14:textId="77777777" w:rsidTr="00BA21B5">
        <w:tc>
          <w:tcPr>
            <w:tcW w:w="4542" w:type="dxa"/>
            <w:shd w:val="clear" w:color="auto" w:fill="auto"/>
          </w:tcPr>
          <w:p w14:paraId="77E833E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Además de ser responsables de lo establecido en los puntos 7.4.1.1, 7.4.1.2, 7.4.1.3, 7.4.1.4, 7.4.1.5, 7.4.1.6, 7.4.1.7, 7.4.1.8, 7.4.1.9, 7.4.1.10 y 7.4.1.13, de la presente Norma, el titular de registro sanitario o su representante legal en México llevará a cabo las siguientes acciones:</w:t>
            </w:r>
          </w:p>
        </w:tc>
        <w:tc>
          <w:tcPr>
            <w:tcW w:w="4542" w:type="dxa"/>
          </w:tcPr>
          <w:p w14:paraId="221B246B" w14:textId="77777777" w:rsidR="00857495" w:rsidRPr="00043737" w:rsidRDefault="00857495" w:rsidP="00857495">
            <w:pPr>
              <w:spacing w:after="40" w:line="276" w:lineRule="auto"/>
              <w:jc w:val="both"/>
              <w:rPr>
                <w:sz w:val="16"/>
                <w:szCs w:val="16"/>
                <w:lang w:val="en-US" w:eastAsia="en-US"/>
              </w:rPr>
            </w:pPr>
            <w:r w:rsidRPr="00043737">
              <w:rPr>
                <w:rFonts w:ascii="Verdana" w:hAnsi="Verdana"/>
                <w:sz w:val="16"/>
                <w:szCs w:val="16"/>
                <w:lang w:val="en-US" w:eastAsia="en-US"/>
              </w:rPr>
              <w:t xml:space="preserve">In addition to being responsible for what is established in points 7.4.1.1, 7.4.1.2, 7.4.1.3, 7.4.1.4, 7.4.1.5, 7.4.1.6, 7.4.1.7, 7.4.1.8, 7.4.1.9, 7.4.1.10 and 7.4.1.13, of this Standard, the holder of </w:t>
            </w:r>
            <w:r>
              <w:rPr>
                <w:rFonts w:ascii="Verdana" w:hAnsi="Verdana"/>
                <w:sz w:val="16"/>
                <w:szCs w:val="16"/>
                <w:lang w:val="en-US" w:eastAsia="en-US"/>
              </w:rPr>
              <w:t>sanitary registration</w:t>
            </w:r>
            <w:r w:rsidRPr="00043737">
              <w:rPr>
                <w:rFonts w:ascii="Verdana" w:hAnsi="Verdana"/>
                <w:sz w:val="16"/>
                <w:szCs w:val="16"/>
                <w:lang w:val="en-US" w:eastAsia="en-US"/>
              </w:rPr>
              <w:t xml:space="preserve"> or his legal representative in Mexico will carry out the following actions:</w:t>
            </w:r>
            <w:r w:rsidRPr="00043737">
              <w:rPr>
                <w:sz w:val="16"/>
                <w:szCs w:val="16"/>
                <w:lang w:val="en-US" w:eastAsia="en-US"/>
              </w:rPr>
              <w:t xml:space="preserve"> </w:t>
            </w:r>
          </w:p>
        </w:tc>
      </w:tr>
      <w:tr w:rsidR="00857495" w:rsidRPr="003B10E0" w14:paraId="36682808" w14:textId="77777777" w:rsidTr="00BA21B5">
        <w:tc>
          <w:tcPr>
            <w:tcW w:w="4542" w:type="dxa"/>
            <w:shd w:val="clear" w:color="auto" w:fill="auto"/>
          </w:tcPr>
          <w:p w14:paraId="682457A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7.4.2.1</w:t>
            </w:r>
            <w:r w:rsidRPr="00C93799">
              <w:rPr>
                <w:rFonts w:ascii="Verdana" w:hAnsi="Verdana"/>
                <w:sz w:val="16"/>
                <w:szCs w:val="16"/>
              </w:rPr>
              <w:t xml:space="preserve"> Elaborar y enviar al CNFV los RPS.</w:t>
            </w:r>
          </w:p>
        </w:tc>
        <w:tc>
          <w:tcPr>
            <w:tcW w:w="4542" w:type="dxa"/>
          </w:tcPr>
          <w:p w14:paraId="5544406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7.4.2.1</w:t>
            </w:r>
            <w:r w:rsidRPr="00043737">
              <w:rPr>
                <w:sz w:val="16"/>
                <w:szCs w:val="16"/>
                <w:lang w:val="en-US" w:eastAsia="en-US"/>
              </w:rPr>
              <w:t xml:space="preserve"> </w:t>
            </w:r>
            <w:r w:rsidRPr="00043737">
              <w:rPr>
                <w:rFonts w:ascii="Verdana" w:hAnsi="Verdana"/>
                <w:sz w:val="16"/>
                <w:szCs w:val="16"/>
                <w:lang w:val="en-US" w:eastAsia="en-US"/>
              </w:rPr>
              <w:t>Prepare and send the RPS to the CNFV.</w:t>
            </w:r>
            <w:r w:rsidRPr="00043737">
              <w:rPr>
                <w:sz w:val="16"/>
                <w:szCs w:val="16"/>
                <w:lang w:val="en-US" w:eastAsia="en-US"/>
              </w:rPr>
              <w:t xml:space="preserve"> </w:t>
            </w:r>
          </w:p>
        </w:tc>
      </w:tr>
      <w:tr w:rsidR="00857495" w:rsidRPr="003B10E0" w14:paraId="4F80578D" w14:textId="77777777" w:rsidTr="00BA21B5">
        <w:tc>
          <w:tcPr>
            <w:tcW w:w="4542" w:type="dxa"/>
            <w:shd w:val="clear" w:color="auto" w:fill="auto"/>
          </w:tcPr>
          <w:p w14:paraId="54D4889B" w14:textId="7C57148A"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7.4.2.2</w:t>
            </w:r>
            <w:r w:rsidRPr="00C93799">
              <w:rPr>
                <w:rFonts w:ascii="Verdana" w:hAnsi="Verdana"/>
                <w:sz w:val="16"/>
                <w:szCs w:val="16"/>
              </w:rPr>
              <w:t xml:space="preserve"> </w:t>
            </w:r>
          </w:p>
        </w:tc>
        <w:tc>
          <w:tcPr>
            <w:tcW w:w="4542" w:type="dxa"/>
          </w:tcPr>
          <w:p w14:paraId="78898A02" w14:textId="33BBF3FC"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7.4.2.2</w:t>
            </w:r>
            <w:r w:rsidRPr="00043737">
              <w:rPr>
                <w:sz w:val="16"/>
                <w:szCs w:val="16"/>
                <w:lang w:val="en-US" w:eastAsia="en-US"/>
              </w:rPr>
              <w:t xml:space="preserve"> </w:t>
            </w:r>
          </w:p>
        </w:tc>
      </w:tr>
      <w:tr w:rsidR="003B10E0" w:rsidRPr="003B10E0" w14:paraId="14310DEF" w14:textId="77777777" w:rsidTr="00BA21B5">
        <w:tc>
          <w:tcPr>
            <w:tcW w:w="4542" w:type="dxa"/>
            <w:shd w:val="clear" w:color="auto" w:fill="auto"/>
          </w:tcPr>
          <w:p w14:paraId="29E375A2" w14:textId="2D8C92BA" w:rsidR="003B10E0" w:rsidRPr="003B10E0" w:rsidRDefault="003B10E0" w:rsidP="003B10E0">
            <w:pPr>
              <w:pStyle w:val="texto0"/>
              <w:spacing w:after="40" w:line="276" w:lineRule="auto"/>
              <w:ind w:firstLine="0"/>
              <w:jc w:val="right"/>
              <w:rPr>
                <w:rFonts w:ascii="Verdana" w:hAnsi="Verdana"/>
                <w:bCs/>
                <w:i/>
                <w:iCs/>
                <w:color w:val="0000FA"/>
                <w:sz w:val="16"/>
                <w:szCs w:val="16"/>
              </w:rPr>
            </w:pPr>
            <w:r>
              <w:rPr>
                <w:rFonts w:ascii="Verdana" w:hAnsi="Verdana"/>
                <w:i/>
                <w:iCs/>
                <w:color w:val="0000FA"/>
                <w:sz w:val="16"/>
                <w:szCs w:val="16"/>
              </w:rPr>
              <w:t>Artículo derogado DOF el 30/09/2020</w:t>
            </w:r>
          </w:p>
        </w:tc>
        <w:tc>
          <w:tcPr>
            <w:tcW w:w="4542" w:type="dxa"/>
          </w:tcPr>
          <w:p w14:paraId="1624933B" w14:textId="27906068" w:rsidR="003B10E0" w:rsidRPr="003B10E0" w:rsidRDefault="003B10E0" w:rsidP="003B10E0">
            <w:pPr>
              <w:spacing w:after="40" w:line="276" w:lineRule="auto"/>
              <w:jc w:val="right"/>
              <w:rPr>
                <w:rFonts w:ascii="Verdana" w:hAnsi="Verdana"/>
                <w:bCs/>
                <w:i/>
                <w:iCs/>
                <w:color w:val="0000FA"/>
                <w:sz w:val="16"/>
                <w:szCs w:val="16"/>
                <w:lang w:val="en-US" w:eastAsia="en-US"/>
              </w:rPr>
            </w:pPr>
            <w:proofErr w:type="spellStart"/>
            <w:r>
              <w:rPr>
                <w:rFonts w:ascii="Verdana" w:hAnsi="Verdana"/>
                <w:i/>
                <w:iCs/>
                <w:color w:val="0000FA"/>
                <w:sz w:val="16"/>
                <w:szCs w:val="16"/>
                <w:lang w:val="es-MX" w:eastAsia="en-US"/>
              </w:rPr>
              <w:t>Article</w:t>
            </w:r>
            <w:proofErr w:type="spellEnd"/>
            <w:r>
              <w:rPr>
                <w:rFonts w:ascii="Verdana" w:hAnsi="Verdana"/>
                <w:i/>
                <w:iCs/>
                <w:color w:val="0000FA"/>
                <w:sz w:val="16"/>
                <w:szCs w:val="16"/>
                <w:lang w:val="es-MX" w:eastAsia="en-US"/>
              </w:rPr>
              <w:t xml:space="preserve"> </w:t>
            </w:r>
            <w:proofErr w:type="spellStart"/>
            <w:r>
              <w:rPr>
                <w:rFonts w:ascii="Verdana" w:hAnsi="Verdana"/>
                <w:i/>
                <w:iCs/>
                <w:color w:val="0000FA"/>
                <w:sz w:val="16"/>
                <w:szCs w:val="16"/>
                <w:lang w:val="es-MX" w:eastAsia="en-US"/>
              </w:rPr>
              <w:t>repealed</w:t>
            </w:r>
            <w:proofErr w:type="spellEnd"/>
            <w:r>
              <w:rPr>
                <w:rFonts w:ascii="Verdana" w:hAnsi="Verdana"/>
                <w:i/>
                <w:iCs/>
                <w:color w:val="0000FA"/>
                <w:sz w:val="16"/>
                <w:szCs w:val="16"/>
                <w:lang w:val="es-MX" w:eastAsia="en-US"/>
              </w:rPr>
              <w:t xml:space="preserve"> DOF 30/09/202</w:t>
            </w:r>
          </w:p>
        </w:tc>
      </w:tr>
      <w:tr w:rsidR="00857495" w:rsidRPr="003B10E0" w14:paraId="39C800E0" w14:textId="77777777" w:rsidTr="00BA21B5">
        <w:tc>
          <w:tcPr>
            <w:tcW w:w="4542" w:type="dxa"/>
            <w:shd w:val="clear" w:color="auto" w:fill="auto"/>
          </w:tcPr>
          <w:p w14:paraId="09AB9A9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7.4.2.3</w:t>
            </w:r>
            <w:r w:rsidRPr="00C93799">
              <w:rPr>
                <w:rFonts w:ascii="Verdana" w:hAnsi="Verdana"/>
                <w:sz w:val="16"/>
                <w:szCs w:val="16"/>
              </w:rPr>
              <w:t xml:space="preserve"> Elaborar y enviar al CNFV el reporte de seguridad en estudios clínicos.</w:t>
            </w:r>
          </w:p>
        </w:tc>
        <w:tc>
          <w:tcPr>
            <w:tcW w:w="4542" w:type="dxa"/>
          </w:tcPr>
          <w:p w14:paraId="17552DBA"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7.4.2.3</w:t>
            </w:r>
            <w:r w:rsidRPr="00043737">
              <w:rPr>
                <w:sz w:val="16"/>
                <w:szCs w:val="16"/>
                <w:lang w:val="en-US" w:eastAsia="en-US"/>
              </w:rPr>
              <w:t xml:space="preserve"> </w:t>
            </w:r>
            <w:r w:rsidRPr="00043737">
              <w:rPr>
                <w:rFonts w:ascii="Verdana" w:hAnsi="Verdana"/>
                <w:sz w:val="16"/>
                <w:szCs w:val="16"/>
                <w:lang w:val="en-US" w:eastAsia="en-US"/>
              </w:rPr>
              <w:t>Prepare and send to the CNFV the safety report in clinical studies.</w:t>
            </w:r>
            <w:r w:rsidRPr="00043737">
              <w:rPr>
                <w:sz w:val="16"/>
                <w:szCs w:val="16"/>
                <w:lang w:val="en-US" w:eastAsia="en-US"/>
              </w:rPr>
              <w:t xml:space="preserve"> </w:t>
            </w:r>
          </w:p>
        </w:tc>
      </w:tr>
      <w:tr w:rsidR="00857495" w:rsidRPr="00C93799" w14:paraId="5A415034" w14:textId="77777777" w:rsidTr="00BA21B5">
        <w:tc>
          <w:tcPr>
            <w:tcW w:w="4542" w:type="dxa"/>
            <w:shd w:val="clear" w:color="auto" w:fill="auto"/>
          </w:tcPr>
          <w:p w14:paraId="48D6761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7.4.2.4</w:t>
            </w:r>
            <w:r w:rsidRPr="00C93799">
              <w:rPr>
                <w:rFonts w:ascii="Verdana" w:hAnsi="Verdana"/>
                <w:sz w:val="16"/>
                <w:szCs w:val="16"/>
              </w:rPr>
              <w:t xml:space="preserve"> Realizar los PMR.</w:t>
            </w:r>
          </w:p>
        </w:tc>
        <w:tc>
          <w:tcPr>
            <w:tcW w:w="4542" w:type="dxa"/>
          </w:tcPr>
          <w:p w14:paraId="667CBBE6"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7.4.2.4</w:t>
            </w:r>
            <w:r w:rsidRPr="00043737">
              <w:rPr>
                <w:sz w:val="16"/>
                <w:szCs w:val="16"/>
                <w:lang w:val="en-US" w:eastAsia="en-US"/>
              </w:rPr>
              <w:t xml:space="preserve"> </w:t>
            </w:r>
            <w:r w:rsidRPr="00043737">
              <w:rPr>
                <w:rFonts w:ascii="Verdana" w:hAnsi="Verdana"/>
                <w:sz w:val="16"/>
                <w:szCs w:val="16"/>
                <w:lang w:val="en-US" w:eastAsia="en-US"/>
              </w:rPr>
              <w:t>Carry out the PMR.</w:t>
            </w:r>
            <w:r w:rsidRPr="00043737">
              <w:rPr>
                <w:sz w:val="16"/>
                <w:szCs w:val="16"/>
                <w:lang w:val="en-US" w:eastAsia="en-US"/>
              </w:rPr>
              <w:t xml:space="preserve"> </w:t>
            </w:r>
          </w:p>
        </w:tc>
      </w:tr>
      <w:tr w:rsidR="00857495" w:rsidRPr="003B10E0" w14:paraId="1AE7805C" w14:textId="77777777" w:rsidTr="00BA21B5">
        <w:tc>
          <w:tcPr>
            <w:tcW w:w="4542" w:type="dxa"/>
            <w:shd w:val="clear" w:color="auto" w:fill="auto"/>
          </w:tcPr>
          <w:p w14:paraId="16AEB91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7.4.2.5</w:t>
            </w:r>
            <w:r w:rsidRPr="00C93799">
              <w:rPr>
                <w:rFonts w:ascii="Verdana" w:hAnsi="Verdana"/>
                <w:sz w:val="16"/>
                <w:szCs w:val="16"/>
              </w:rPr>
              <w:t xml:space="preserve"> Dar respuesta a los requerimientos de información, en materia de seguridad de medicamentos y vacunas, provenientes de la autoridad sanitaria.</w:t>
            </w:r>
          </w:p>
        </w:tc>
        <w:tc>
          <w:tcPr>
            <w:tcW w:w="4542" w:type="dxa"/>
          </w:tcPr>
          <w:p w14:paraId="47FEF41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7.4.2.5</w:t>
            </w:r>
            <w:r w:rsidRPr="00043737">
              <w:rPr>
                <w:sz w:val="16"/>
                <w:szCs w:val="16"/>
                <w:lang w:val="en-US" w:eastAsia="en-US"/>
              </w:rPr>
              <w:t xml:space="preserve"> </w:t>
            </w:r>
            <w:r w:rsidRPr="00043737">
              <w:rPr>
                <w:rFonts w:ascii="Verdana" w:hAnsi="Verdana"/>
                <w:sz w:val="16"/>
                <w:szCs w:val="16"/>
                <w:lang w:val="en-US" w:eastAsia="en-US"/>
              </w:rPr>
              <w:t xml:space="preserve">Respond to the information requirements, regarding the safety of </w:t>
            </w:r>
            <w:r>
              <w:rPr>
                <w:rFonts w:ascii="Verdana" w:hAnsi="Verdana"/>
                <w:sz w:val="16"/>
                <w:szCs w:val="16"/>
                <w:lang w:val="en-US" w:eastAsia="en-US"/>
              </w:rPr>
              <w:t>drug products and vaccines</w:t>
            </w:r>
            <w:r w:rsidRPr="00043737">
              <w:rPr>
                <w:rFonts w:ascii="Verdana" w:hAnsi="Verdana"/>
                <w:sz w:val="16"/>
                <w:szCs w:val="16"/>
                <w:lang w:val="en-US" w:eastAsia="en-US"/>
              </w:rPr>
              <w:t>, from the health authority.</w:t>
            </w:r>
            <w:r w:rsidRPr="00043737">
              <w:rPr>
                <w:sz w:val="16"/>
                <w:szCs w:val="16"/>
                <w:lang w:val="en-US" w:eastAsia="en-US"/>
              </w:rPr>
              <w:t xml:space="preserve"> </w:t>
            </w:r>
          </w:p>
        </w:tc>
      </w:tr>
      <w:tr w:rsidR="00857495" w:rsidRPr="003B10E0" w14:paraId="6317C2B3" w14:textId="77777777" w:rsidTr="00BA21B5">
        <w:tc>
          <w:tcPr>
            <w:tcW w:w="4542" w:type="dxa"/>
            <w:shd w:val="clear" w:color="auto" w:fill="auto"/>
          </w:tcPr>
          <w:p w14:paraId="3E340703" w14:textId="40FE8999"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7.4.2.6</w:t>
            </w:r>
            <w:r w:rsidRPr="00C93799">
              <w:rPr>
                <w:rFonts w:ascii="Verdana" w:hAnsi="Verdana"/>
                <w:sz w:val="16"/>
                <w:szCs w:val="16"/>
              </w:rPr>
              <w:t xml:space="preserve"> </w:t>
            </w:r>
          </w:p>
        </w:tc>
        <w:tc>
          <w:tcPr>
            <w:tcW w:w="4542" w:type="dxa"/>
          </w:tcPr>
          <w:p w14:paraId="6CFDE3C4" w14:textId="7FF1768A"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7.4.2.6</w:t>
            </w:r>
            <w:r w:rsidRPr="00043737">
              <w:rPr>
                <w:sz w:val="16"/>
                <w:szCs w:val="16"/>
                <w:lang w:val="en-US" w:eastAsia="en-US"/>
              </w:rPr>
              <w:t xml:space="preserve"> </w:t>
            </w:r>
          </w:p>
        </w:tc>
      </w:tr>
      <w:tr w:rsidR="003B10E0" w:rsidRPr="003B10E0" w14:paraId="5EA505D8" w14:textId="77777777" w:rsidTr="00BA21B5">
        <w:tc>
          <w:tcPr>
            <w:tcW w:w="4542" w:type="dxa"/>
            <w:shd w:val="clear" w:color="auto" w:fill="auto"/>
          </w:tcPr>
          <w:p w14:paraId="70BCFE9A" w14:textId="72543252" w:rsidR="003B10E0" w:rsidRPr="003B10E0" w:rsidRDefault="003B10E0" w:rsidP="003B10E0">
            <w:pPr>
              <w:pStyle w:val="texto0"/>
              <w:spacing w:after="40" w:line="276" w:lineRule="auto"/>
              <w:ind w:firstLine="0"/>
              <w:jc w:val="right"/>
              <w:rPr>
                <w:rFonts w:ascii="Verdana" w:hAnsi="Verdana"/>
                <w:bCs/>
                <w:i/>
                <w:iCs/>
                <w:color w:val="0000FA"/>
                <w:sz w:val="16"/>
                <w:szCs w:val="16"/>
              </w:rPr>
            </w:pPr>
            <w:r>
              <w:rPr>
                <w:rFonts w:ascii="Verdana" w:hAnsi="Verdana"/>
                <w:i/>
                <w:iCs/>
                <w:color w:val="0000FA"/>
                <w:sz w:val="16"/>
                <w:szCs w:val="16"/>
              </w:rPr>
              <w:t>Artículo derogado DOF el 30/09/2020</w:t>
            </w:r>
          </w:p>
        </w:tc>
        <w:tc>
          <w:tcPr>
            <w:tcW w:w="4542" w:type="dxa"/>
          </w:tcPr>
          <w:p w14:paraId="1D8050B6" w14:textId="7871BFBF" w:rsidR="003B10E0" w:rsidRPr="003B10E0" w:rsidRDefault="003B10E0" w:rsidP="003B10E0">
            <w:pPr>
              <w:spacing w:after="40" w:line="276" w:lineRule="auto"/>
              <w:jc w:val="right"/>
              <w:rPr>
                <w:rFonts w:ascii="Verdana" w:hAnsi="Verdana"/>
                <w:bCs/>
                <w:i/>
                <w:iCs/>
                <w:color w:val="0000FA"/>
                <w:sz w:val="16"/>
                <w:szCs w:val="16"/>
                <w:lang w:val="en-US" w:eastAsia="en-US"/>
              </w:rPr>
            </w:pPr>
            <w:proofErr w:type="spellStart"/>
            <w:r>
              <w:rPr>
                <w:rFonts w:ascii="Verdana" w:hAnsi="Verdana"/>
                <w:i/>
                <w:iCs/>
                <w:color w:val="0000FA"/>
                <w:sz w:val="16"/>
                <w:szCs w:val="16"/>
                <w:lang w:val="es-MX" w:eastAsia="en-US"/>
              </w:rPr>
              <w:t>Article</w:t>
            </w:r>
            <w:proofErr w:type="spellEnd"/>
            <w:r>
              <w:rPr>
                <w:rFonts w:ascii="Verdana" w:hAnsi="Verdana"/>
                <w:i/>
                <w:iCs/>
                <w:color w:val="0000FA"/>
                <w:sz w:val="16"/>
                <w:szCs w:val="16"/>
                <w:lang w:val="es-MX" w:eastAsia="en-US"/>
              </w:rPr>
              <w:t xml:space="preserve"> </w:t>
            </w:r>
            <w:proofErr w:type="spellStart"/>
            <w:r>
              <w:rPr>
                <w:rFonts w:ascii="Verdana" w:hAnsi="Verdana"/>
                <w:i/>
                <w:iCs/>
                <w:color w:val="0000FA"/>
                <w:sz w:val="16"/>
                <w:szCs w:val="16"/>
                <w:lang w:val="es-MX" w:eastAsia="en-US"/>
              </w:rPr>
              <w:t>repealed</w:t>
            </w:r>
            <w:proofErr w:type="spellEnd"/>
            <w:r>
              <w:rPr>
                <w:rFonts w:ascii="Verdana" w:hAnsi="Verdana"/>
                <w:i/>
                <w:iCs/>
                <w:color w:val="0000FA"/>
                <w:sz w:val="16"/>
                <w:szCs w:val="16"/>
                <w:lang w:val="es-MX" w:eastAsia="en-US"/>
              </w:rPr>
              <w:t xml:space="preserve"> DOF 30/09/202</w:t>
            </w:r>
          </w:p>
        </w:tc>
      </w:tr>
      <w:tr w:rsidR="00857495" w:rsidRPr="003B10E0" w14:paraId="1977464E" w14:textId="77777777" w:rsidTr="00BA21B5">
        <w:tc>
          <w:tcPr>
            <w:tcW w:w="4542" w:type="dxa"/>
            <w:shd w:val="clear" w:color="auto" w:fill="auto"/>
          </w:tcPr>
          <w:p w14:paraId="21952778" w14:textId="376AC1BF"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7.4.2.7</w:t>
            </w:r>
            <w:r w:rsidRPr="00C93799">
              <w:rPr>
                <w:rFonts w:ascii="Verdana" w:hAnsi="Verdana"/>
                <w:sz w:val="16"/>
                <w:szCs w:val="16"/>
              </w:rPr>
              <w:t xml:space="preserve"> </w:t>
            </w:r>
          </w:p>
        </w:tc>
        <w:tc>
          <w:tcPr>
            <w:tcW w:w="4542" w:type="dxa"/>
          </w:tcPr>
          <w:p w14:paraId="7217E348" w14:textId="6D5D82AB"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7.4.2.7</w:t>
            </w:r>
            <w:r w:rsidRPr="00043737">
              <w:rPr>
                <w:sz w:val="16"/>
                <w:szCs w:val="16"/>
                <w:lang w:val="en-US" w:eastAsia="en-US"/>
              </w:rPr>
              <w:t xml:space="preserve"> </w:t>
            </w:r>
          </w:p>
        </w:tc>
      </w:tr>
      <w:tr w:rsidR="003B10E0" w:rsidRPr="003B10E0" w14:paraId="16CECF4C" w14:textId="77777777" w:rsidTr="00BA21B5">
        <w:tc>
          <w:tcPr>
            <w:tcW w:w="4542" w:type="dxa"/>
            <w:shd w:val="clear" w:color="auto" w:fill="auto"/>
          </w:tcPr>
          <w:p w14:paraId="02458182" w14:textId="71C0E278" w:rsidR="003B10E0" w:rsidRPr="003B10E0" w:rsidRDefault="003B10E0" w:rsidP="003B10E0">
            <w:pPr>
              <w:pStyle w:val="texto0"/>
              <w:spacing w:after="40" w:line="276" w:lineRule="auto"/>
              <w:ind w:firstLine="0"/>
              <w:jc w:val="right"/>
              <w:rPr>
                <w:rFonts w:ascii="Verdana" w:hAnsi="Verdana"/>
                <w:bCs/>
                <w:i/>
                <w:iCs/>
                <w:color w:val="0000FA"/>
                <w:sz w:val="16"/>
                <w:szCs w:val="16"/>
              </w:rPr>
            </w:pPr>
            <w:r>
              <w:rPr>
                <w:rFonts w:ascii="Verdana" w:hAnsi="Verdana"/>
                <w:i/>
                <w:iCs/>
                <w:color w:val="0000FA"/>
                <w:sz w:val="16"/>
                <w:szCs w:val="16"/>
              </w:rPr>
              <w:t>Artículo derogado DOF el 30/09/2020</w:t>
            </w:r>
          </w:p>
        </w:tc>
        <w:tc>
          <w:tcPr>
            <w:tcW w:w="4542" w:type="dxa"/>
          </w:tcPr>
          <w:p w14:paraId="3F861B36" w14:textId="216D5348" w:rsidR="003B10E0" w:rsidRPr="003B10E0" w:rsidRDefault="003B10E0" w:rsidP="003B10E0">
            <w:pPr>
              <w:spacing w:after="40" w:line="276" w:lineRule="auto"/>
              <w:jc w:val="right"/>
              <w:rPr>
                <w:rFonts w:ascii="Verdana" w:hAnsi="Verdana"/>
                <w:bCs/>
                <w:i/>
                <w:iCs/>
                <w:color w:val="0000FA"/>
                <w:sz w:val="16"/>
                <w:szCs w:val="16"/>
                <w:lang w:val="en-US" w:eastAsia="en-US"/>
              </w:rPr>
            </w:pPr>
            <w:proofErr w:type="spellStart"/>
            <w:r>
              <w:rPr>
                <w:rFonts w:ascii="Verdana" w:hAnsi="Verdana"/>
                <w:i/>
                <w:iCs/>
                <w:color w:val="0000FA"/>
                <w:sz w:val="16"/>
                <w:szCs w:val="16"/>
                <w:lang w:val="es-MX" w:eastAsia="en-US"/>
              </w:rPr>
              <w:t>Article</w:t>
            </w:r>
            <w:proofErr w:type="spellEnd"/>
            <w:r>
              <w:rPr>
                <w:rFonts w:ascii="Verdana" w:hAnsi="Verdana"/>
                <w:i/>
                <w:iCs/>
                <w:color w:val="0000FA"/>
                <w:sz w:val="16"/>
                <w:szCs w:val="16"/>
                <w:lang w:val="es-MX" w:eastAsia="en-US"/>
              </w:rPr>
              <w:t xml:space="preserve"> </w:t>
            </w:r>
            <w:proofErr w:type="spellStart"/>
            <w:r>
              <w:rPr>
                <w:rFonts w:ascii="Verdana" w:hAnsi="Verdana"/>
                <w:i/>
                <w:iCs/>
                <w:color w:val="0000FA"/>
                <w:sz w:val="16"/>
                <w:szCs w:val="16"/>
                <w:lang w:val="es-MX" w:eastAsia="en-US"/>
              </w:rPr>
              <w:t>repealed</w:t>
            </w:r>
            <w:proofErr w:type="spellEnd"/>
            <w:r>
              <w:rPr>
                <w:rFonts w:ascii="Verdana" w:hAnsi="Verdana"/>
                <w:i/>
                <w:iCs/>
                <w:color w:val="0000FA"/>
                <w:sz w:val="16"/>
                <w:szCs w:val="16"/>
                <w:lang w:val="es-MX" w:eastAsia="en-US"/>
              </w:rPr>
              <w:t xml:space="preserve"> DOF 30/09/202</w:t>
            </w:r>
          </w:p>
        </w:tc>
      </w:tr>
      <w:tr w:rsidR="00857495" w:rsidRPr="003B10E0" w14:paraId="775879AB" w14:textId="77777777" w:rsidTr="00BA21B5">
        <w:tc>
          <w:tcPr>
            <w:tcW w:w="4542" w:type="dxa"/>
            <w:shd w:val="clear" w:color="auto" w:fill="auto"/>
          </w:tcPr>
          <w:p w14:paraId="0FD0EFA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7.4.2.8</w:t>
            </w:r>
            <w:r w:rsidRPr="00C93799">
              <w:rPr>
                <w:rFonts w:ascii="Verdana" w:hAnsi="Verdana"/>
                <w:sz w:val="16"/>
                <w:szCs w:val="16"/>
              </w:rPr>
              <w:t xml:space="preserve"> Dar aviso al CNFV de cualquier cesión de derechos de registro sanitario.</w:t>
            </w:r>
          </w:p>
        </w:tc>
        <w:tc>
          <w:tcPr>
            <w:tcW w:w="4542" w:type="dxa"/>
          </w:tcPr>
          <w:p w14:paraId="5D85F6C3"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7.4.2.8</w:t>
            </w:r>
            <w:r w:rsidRPr="00043737">
              <w:rPr>
                <w:sz w:val="16"/>
                <w:szCs w:val="16"/>
                <w:lang w:val="en-US" w:eastAsia="en-US"/>
              </w:rPr>
              <w:t xml:space="preserve"> </w:t>
            </w:r>
            <w:r w:rsidRPr="00043737">
              <w:rPr>
                <w:rFonts w:ascii="Verdana" w:hAnsi="Verdana"/>
                <w:sz w:val="16"/>
                <w:szCs w:val="16"/>
                <w:lang w:val="en-US" w:eastAsia="en-US"/>
              </w:rPr>
              <w:t>Notify the CNFV of any transfer of health registration rights.</w:t>
            </w:r>
            <w:r w:rsidRPr="00043737">
              <w:rPr>
                <w:sz w:val="16"/>
                <w:szCs w:val="16"/>
                <w:lang w:val="en-US" w:eastAsia="en-US"/>
              </w:rPr>
              <w:t xml:space="preserve"> </w:t>
            </w:r>
          </w:p>
        </w:tc>
      </w:tr>
      <w:tr w:rsidR="00857495" w:rsidRPr="003B10E0" w14:paraId="5624B712" w14:textId="77777777" w:rsidTr="00BA21B5">
        <w:tc>
          <w:tcPr>
            <w:tcW w:w="4542" w:type="dxa"/>
            <w:shd w:val="clear" w:color="auto" w:fill="auto"/>
          </w:tcPr>
          <w:p w14:paraId="1840855E" w14:textId="77777777" w:rsidR="00857495" w:rsidRPr="00C93799" w:rsidRDefault="00857495" w:rsidP="00857495">
            <w:pPr>
              <w:pStyle w:val="texto0"/>
              <w:spacing w:after="40" w:line="276" w:lineRule="auto"/>
              <w:ind w:firstLine="0"/>
              <w:rPr>
                <w:rFonts w:ascii="Verdana" w:hAnsi="Verdana"/>
                <w:sz w:val="16"/>
                <w:szCs w:val="16"/>
                <w:u w:val="single"/>
              </w:rPr>
            </w:pPr>
            <w:r w:rsidRPr="00C93799">
              <w:rPr>
                <w:rFonts w:ascii="Verdana" w:hAnsi="Verdana"/>
                <w:b/>
                <w:sz w:val="16"/>
                <w:szCs w:val="16"/>
              </w:rPr>
              <w:t>7.4.2.9</w:t>
            </w:r>
            <w:r w:rsidRPr="00C93799">
              <w:rPr>
                <w:rFonts w:ascii="Verdana" w:hAnsi="Verdana"/>
                <w:sz w:val="16"/>
                <w:szCs w:val="16"/>
              </w:rPr>
              <w:t xml:space="preserve"> Dar aviso al CNFV de los protocolos de estudios clínicos autorizados por CAS.</w:t>
            </w:r>
          </w:p>
        </w:tc>
        <w:tc>
          <w:tcPr>
            <w:tcW w:w="4542" w:type="dxa"/>
          </w:tcPr>
          <w:p w14:paraId="7E491E8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7.4.2.9</w:t>
            </w:r>
            <w:r w:rsidRPr="00043737">
              <w:rPr>
                <w:sz w:val="16"/>
                <w:szCs w:val="16"/>
                <w:lang w:val="en-US" w:eastAsia="en-US"/>
              </w:rPr>
              <w:t xml:space="preserve"> </w:t>
            </w:r>
            <w:r w:rsidRPr="00043737">
              <w:rPr>
                <w:rFonts w:ascii="Verdana" w:hAnsi="Verdana"/>
                <w:sz w:val="16"/>
                <w:szCs w:val="16"/>
                <w:lang w:val="en-US" w:eastAsia="en-US"/>
              </w:rPr>
              <w:t>Notify the CNFV of the clinical study protocols authorized by CAS.</w:t>
            </w:r>
            <w:r w:rsidRPr="00043737">
              <w:rPr>
                <w:sz w:val="16"/>
                <w:szCs w:val="16"/>
                <w:lang w:val="en-US" w:eastAsia="en-US"/>
              </w:rPr>
              <w:t xml:space="preserve"> </w:t>
            </w:r>
          </w:p>
        </w:tc>
      </w:tr>
      <w:tr w:rsidR="00857495" w:rsidRPr="003B10E0" w14:paraId="7CF1FE4A" w14:textId="77777777" w:rsidTr="00BA21B5">
        <w:tc>
          <w:tcPr>
            <w:tcW w:w="4542" w:type="dxa"/>
            <w:shd w:val="clear" w:color="auto" w:fill="auto"/>
          </w:tcPr>
          <w:p w14:paraId="599016F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7.4.2.10 </w:t>
            </w:r>
            <w:r w:rsidRPr="00C93799">
              <w:rPr>
                <w:rFonts w:ascii="Verdana" w:hAnsi="Verdana"/>
                <w:sz w:val="16"/>
                <w:szCs w:val="16"/>
              </w:rPr>
              <w:t>Dar aviso al CNFV de la cancelación, suspensión, descontinuación y/o reanudación (incluyendo las razones de la misma) de todos los estudios clínicos patrocinados por éste y que cuenten con al menos un centro de investigación en México. El aviso deberá ser en un máximo de 15 días hábiles a partir de la cancelación, suspensión y/o descontinuación. En caso de reanudar un estudio cancelado, suspendido y/o descontinuado dar aviso en un plazo máximo de 15 días hábiles posteriores de la reanudación.</w:t>
            </w:r>
          </w:p>
        </w:tc>
        <w:tc>
          <w:tcPr>
            <w:tcW w:w="4542" w:type="dxa"/>
          </w:tcPr>
          <w:p w14:paraId="07CDCB0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7.4.2.10</w:t>
            </w:r>
            <w:r w:rsidRPr="00043737">
              <w:rPr>
                <w:sz w:val="16"/>
                <w:szCs w:val="16"/>
                <w:lang w:val="en-US" w:eastAsia="en-US"/>
              </w:rPr>
              <w:t xml:space="preserve"> </w:t>
            </w:r>
            <w:r w:rsidRPr="00043737">
              <w:rPr>
                <w:rFonts w:ascii="Verdana" w:hAnsi="Verdana"/>
                <w:sz w:val="16"/>
                <w:szCs w:val="16"/>
                <w:lang w:val="en-US" w:eastAsia="en-US"/>
              </w:rPr>
              <w:t xml:space="preserve">Notify the CNFV of the cancellation, suspension, discontinuation </w:t>
            </w:r>
            <w:r>
              <w:rPr>
                <w:rFonts w:ascii="Verdana" w:hAnsi="Verdana"/>
                <w:sz w:val="16"/>
                <w:szCs w:val="16"/>
                <w:lang w:val="en-US" w:eastAsia="en-US"/>
              </w:rPr>
              <w:t>and/or</w:t>
            </w:r>
            <w:r w:rsidRPr="00043737">
              <w:rPr>
                <w:rFonts w:ascii="Verdana" w:hAnsi="Verdana"/>
                <w:sz w:val="16"/>
                <w:szCs w:val="16"/>
                <w:lang w:val="en-US" w:eastAsia="en-US"/>
              </w:rPr>
              <w:t xml:space="preserve"> resumption (including the reasons for the same) of all clinical studies sponsored by the CNFV and that have at least one research center in Mexico.</w:t>
            </w:r>
            <w:r w:rsidRPr="00043737">
              <w:rPr>
                <w:sz w:val="16"/>
                <w:szCs w:val="16"/>
                <w:lang w:val="en-US" w:eastAsia="en-US"/>
              </w:rPr>
              <w:t xml:space="preserve"> </w:t>
            </w:r>
            <w:r w:rsidRPr="00043737">
              <w:rPr>
                <w:rFonts w:ascii="Verdana" w:hAnsi="Verdana"/>
                <w:sz w:val="16"/>
                <w:szCs w:val="16"/>
                <w:lang w:val="en-US" w:eastAsia="en-US"/>
              </w:rPr>
              <w:t xml:space="preserve">The notice must be in a maximum of 15 working days from the cancellation, suspension </w:t>
            </w:r>
            <w:r>
              <w:rPr>
                <w:rFonts w:ascii="Verdana" w:hAnsi="Verdana"/>
                <w:sz w:val="16"/>
                <w:szCs w:val="16"/>
                <w:lang w:val="en-US" w:eastAsia="en-US"/>
              </w:rPr>
              <w:t>and/or</w:t>
            </w:r>
            <w:r w:rsidRPr="00043737">
              <w:rPr>
                <w:rFonts w:ascii="Verdana" w:hAnsi="Verdana"/>
                <w:sz w:val="16"/>
                <w:szCs w:val="16"/>
                <w:lang w:val="en-US" w:eastAsia="en-US"/>
              </w:rPr>
              <w:t xml:space="preserve"> discontinuation.</w:t>
            </w:r>
            <w:r w:rsidRPr="00043737">
              <w:rPr>
                <w:sz w:val="16"/>
                <w:szCs w:val="16"/>
                <w:lang w:val="en-US" w:eastAsia="en-US"/>
              </w:rPr>
              <w:t xml:space="preserve"> </w:t>
            </w:r>
            <w:r w:rsidRPr="00043737">
              <w:rPr>
                <w:rFonts w:ascii="Verdana" w:hAnsi="Verdana"/>
                <w:sz w:val="16"/>
                <w:szCs w:val="16"/>
                <w:lang w:val="en-US" w:eastAsia="en-US"/>
              </w:rPr>
              <w:t xml:space="preserve">In case of resuming a canceled, suspended </w:t>
            </w:r>
            <w:r>
              <w:rPr>
                <w:rFonts w:ascii="Verdana" w:hAnsi="Verdana"/>
                <w:sz w:val="16"/>
                <w:szCs w:val="16"/>
                <w:lang w:val="en-US" w:eastAsia="en-US"/>
              </w:rPr>
              <w:t>and/or</w:t>
            </w:r>
            <w:r w:rsidRPr="00043737">
              <w:rPr>
                <w:rFonts w:ascii="Verdana" w:hAnsi="Verdana"/>
                <w:sz w:val="16"/>
                <w:szCs w:val="16"/>
                <w:lang w:val="en-US" w:eastAsia="en-US"/>
              </w:rPr>
              <w:t xml:space="preserve"> discontinued study, give notice within a maximum period of 15 working days after the resumption.</w:t>
            </w:r>
            <w:r w:rsidRPr="00043737">
              <w:rPr>
                <w:sz w:val="16"/>
                <w:szCs w:val="16"/>
                <w:lang w:val="en-US" w:eastAsia="en-US"/>
              </w:rPr>
              <w:t xml:space="preserve"> </w:t>
            </w:r>
          </w:p>
        </w:tc>
      </w:tr>
      <w:tr w:rsidR="00857495" w:rsidRPr="003B10E0" w14:paraId="05226259" w14:textId="77777777" w:rsidTr="00BA21B5">
        <w:tc>
          <w:tcPr>
            <w:tcW w:w="4542" w:type="dxa"/>
            <w:shd w:val="clear" w:color="auto" w:fill="auto"/>
          </w:tcPr>
          <w:p w14:paraId="6AB552A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7.4.2.11</w:t>
            </w:r>
            <w:r w:rsidRPr="00C93799">
              <w:rPr>
                <w:rFonts w:ascii="Verdana" w:hAnsi="Verdana"/>
                <w:sz w:val="16"/>
                <w:szCs w:val="16"/>
              </w:rPr>
              <w:t xml:space="preserve"> Informar al CNFV sobre las alertas de seguridad nacionales o internacionales de productos comercializados o en proceso de solicitud de registro sanitario.</w:t>
            </w:r>
          </w:p>
        </w:tc>
        <w:tc>
          <w:tcPr>
            <w:tcW w:w="4542" w:type="dxa"/>
          </w:tcPr>
          <w:p w14:paraId="493158A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7.4.2.11</w:t>
            </w:r>
            <w:r w:rsidRPr="00043737">
              <w:rPr>
                <w:sz w:val="16"/>
                <w:szCs w:val="16"/>
                <w:lang w:val="en-US" w:eastAsia="en-US"/>
              </w:rPr>
              <w:t xml:space="preserve"> </w:t>
            </w:r>
            <w:r w:rsidRPr="00043737">
              <w:rPr>
                <w:rFonts w:ascii="Verdana" w:hAnsi="Verdana"/>
                <w:sz w:val="16"/>
                <w:szCs w:val="16"/>
                <w:lang w:val="en-US" w:eastAsia="en-US"/>
              </w:rPr>
              <w:t>Inform the CNFV about the national or international security alerts of products marketed or in the process of applying for sanitary registration.</w:t>
            </w:r>
            <w:r w:rsidRPr="00043737">
              <w:rPr>
                <w:sz w:val="16"/>
                <w:szCs w:val="16"/>
                <w:lang w:val="en-US" w:eastAsia="en-US"/>
              </w:rPr>
              <w:t xml:space="preserve"> </w:t>
            </w:r>
          </w:p>
        </w:tc>
      </w:tr>
      <w:tr w:rsidR="00857495" w:rsidRPr="003B10E0" w14:paraId="630CF660" w14:textId="77777777" w:rsidTr="00BA21B5">
        <w:tc>
          <w:tcPr>
            <w:tcW w:w="4542" w:type="dxa"/>
            <w:shd w:val="clear" w:color="auto" w:fill="auto"/>
          </w:tcPr>
          <w:p w14:paraId="1323B0D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7.4.2.12</w:t>
            </w:r>
            <w:r w:rsidRPr="00C93799">
              <w:rPr>
                <w:rFonts w:ascii="Verdana" w:hAnsi="Verdana"/>
                <w:sz w:val="16"/>
                <w:szCs w:val="16"/>
              </w:rPr>
              <w:t xml:space="preserve"> Elaborar y enviar al CNFV el perfil de seguridad de medicamentos y vacunas (cuando se requiera), para la verificación de éste.</w:t>
            </w:r>
          </w:p>
        </w:tc>
        <w:tc>
          <w:tcPr>
            <w:tcW w:w="4542" w:type="dxa"/>
          </w:tcPr>
          <w:p w14:paraId="5B44375E"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7.4.2.12</w:t>
            </w:r>
            <w:r w:rsidRPr="00043737">
              <w:rPr>
                <w:sz w:val="16"/>
                <w:szCs w:val="16"/>
                <w:lang w:val="en-US" w:eastAsia="en-US"/>
              </w:rPr>
              <w:t xml:space="preserve"> </w:t>
            </w:r>
            <w:r w:rsidRPr="00043737">
              <w:rPr>
                <w:rFonts w:ascii="Verdana" w:hAnsi="Verdana"/>
                <w:sz w:val="16"/>
                <w:szCs w:val="16"/>
                <w:lang w:val="en-US" w:eastAsia="en-US"/>
              </w:rPr>
              <w:t xml:space="preserve">Prepare and send to the CNFV the safety profile of </w:t>
            </w:r>
            <w:r>
              <w:rPr>
                <w:rFonts w:ascii="Verdana" w:hAnsi="Verdana"/>
                <w:sz w:val="16"/>
                <w:szCs w:val="16"/>
                <w:lang w:val="en-US" w:eastAsia="en-US"/>
              </w:rPr>
              <w:t>drug products and vaccines</w:t>
            </w:r>
            <w:r w:rsidRPr="00043737">
              <w:rPr>
                <w:rFonts w:ascii="Verdana" w:hAnsi="Verdana"/>
                <w:sz w:val="16"/>
                <w:szCs w:val="16"/>
                <w:lang w:val="en-US" w:eastAsia="en-US"/>
              </w:rPr>
              <w:t xml:space="preserve"> (when required), for the verification of this.</w:t>
            </w:r>
            <w:r w:rsidRPr="00043737">
              <w:rPr>
                <w:sz w:val="16"/>
                <w:szCs w:val="16"/>
                <w:lang w:val="en-US" w:eastAsia="en-US"/>
              </w:rPr>
              <w:t xml:space="preserve"> </w:t>
            </w:r>
          </w:p>
        </w:tc>
      </w:tr>
      <w:tr w:rsidR="00857495" w:rsidRPr="003B10E0" w14:paraId="5CDA195D" w14:textId="77777777" w:rsidTr="00BA21B5">
        <w:tc>
          <w:tcPr>
            <w:tcW w:w="4542" w:type="dxa"/>
            <w:shd w:val="clear" w:color="auto" w:fill="auto"/>
          </w:tcPr>
          <w:p w14:paraId="0354A9E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7.4.3</w:t>
            </w:r>
            <w:r w:rsidRPr="00C93799">
              <w:rPr>
                <w:rFonts w:ascii="Verdana" w:hAnsi="Verdana"/>
                <w:sz w:val="16"/>
                <w:szCs w:val="16"/>
              </w:rPr>
              <w:t xml:space="preserve"> Los CIFV, serán responsables, conforme a las disposiciones aplicables de:</w:t>
            </w:r>
          </w:p>
        </w:tc>
        <w:tc>
          <w:tcPr>
            <w:tcW w:w="4542" w:type="dxa"/>
          </w:tcPr>
          <w:p w14:paraId="6207B5E6"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7.4.3</w:t>
            </w:r>
            <w:r w:rsidRPr="00043737">
              <w:rPr>
                <w:sz w:val="16"/>
                <w:szCs w:val="16"/>
                <w:lang w:val="en-US" w:eastAsia="en-US"/>
              </w:rPr>
              <w:t xml:space="preserve"> </w:t>
            </w:r>
            <w:r w:rsidRPr="00043737">
              <w:rPr>
                <w:rFonts w:ascii="Verdana" w:hAnsi="Verdana"/>
                <w:sz w:val="16"/>
                <w:szCs w:val="16"/>
                <w:lang w:val="en-US" w:eastAsia="en-US"/>
              </w:rPr>
              <w:t>The CIFV will be responsible, in accordance with the applicable provisions of:</w:t>
            </w:r>
            <w:r w:rsidRPr="00043737">
              <w:rPr>
                <w:sz w:val="16"/>
                <w:szCs w:val="16"/>
                <w:lang w:val="en-US" w:eastAsia="en-US"/>
              </w:rPr>
              <w:t xml:space="preserve"> </w:t>
            </w:r>
          </w:p>
        </w:tc>
      </w:tr>
      <w:tr w:rsidR="00857495" w:rsidRPr="003B10E0" w14:paraId="5B379EDD" w14:textId="77777777" w:rsidTr="00BA21B5">
        <w:tc>
          <w:tcPr>
            <w:tcW w:w="4542" w:type="dxa"/>
            <w:shd w:val="clear" w:color="auto" w:fill="auto"/>
          </w:tcPr>
          <w:p w14:paraId="360BE95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Los CIFV durante el desarrollo de sus actividades de práctica clínica llevarán a cabo las acciones establecidas en el punto 7.4.1, de la presente Norma, y además deberán:</w:t>
            </w:r>
          </w:p>
        </w:tc>
        <w:tc>
          <w:tcPr>
            <w:tcW w:w="4542" w:type="dxa"/>
          </w:tcPr>
          <w:p w14:paraId="02037F4F" w14:textId="77777777" w:rsidR="00857495" w:rsidRPr="00043737" w:rsidRDefault="00857495" w:rsidP="00857495">
            <w:pPr>
              <w:spacing w:after="40" w:line="276" w:lineRule="auto"/>
              <w:jc w:val="both"/>
              <w:rPr>
                <w:sz w:val="16"/>
                <w:szCs w:val="16"/>
                <w:lang w:val="en-US" w:eastAsia="en-US"/>
              </w:rPr>
            </w:pPr>
            <w:r w:rsidRPr="00043737">
              <w:rPr>
                <w:rFonts w:ascii="Verdana" w:hAnsi="Verdana"/>
                <w:sz w:val="16"/>
                <w:szCs w:val="16"/>
                <w:lang w:val="en-US" w:eastAsia="en-US"/>
              </w:rPr>
              <w:t>The CIFV during the development of their clinical practice activities will carry out the actions established in point 7.4.1 of this Standard, and must also:</w:t>
            </w:r>
            <w:r w:rsidRPr="00043737">
              <w:rPr>
                <w:sz w:val="16"/>
                <w:szCs w:val="16"/>
                <w:lang w:val="en-US" w:eastAsia="en-US"/>
              </w:rPr>
              <w:t xml:space="preserve"> </w:t>
            </w:r>
          </w:p>
        </w:tc>
      </w:tr>
      <w:tr w:rsidR="00857495" w:rsidRPr="003B10E0" w14:paraId="03286720" w14:textId="77777777" w:rsidTr="00BA21B5">
        <w:tc>
          <w:tcPr>
            <w:tcW w:w="4542" w:type="dxa"/>
            <w:shd w:val="clear" w:color="auto" w:fill="auto"/>
          </w:tcPr>
          <w:p w14:paraId="7FD661B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7.4.3.1</w:t>
            </w:r>
            <w:r w:rsidRPr="00C93799">
              <w:rPr>
                <w:rFonts w:ascii="Verdana" w:hAnsi="Verdana"/>
                <w:sz w:val="16"/>
                <w:szCs w:val="16"/>
              </w:rPr>
              <w:t xml:space="preserve"> Organizar un Comité Hospitalario de Farmacovigilancia, al cual se le informe periódicamente sobre los resultados de Farmacovigilancia.</w:t>
            </w:r>
          </w:p>
        </w:tc>
        <w:tc>
          <w:tcPr>
            <w:tcW w:w="4542" w:type="dxa"/>
          </w:tcPr>
          <w:p w14:paraId="5E6FD41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7.4.3.1</w:t>
            </w:r>
            <w:r w:rsidRPr="00043737">
              <w:rPr>
                <w:sz w:val="16"/>
                <w:szCs w:val="16"/>
                <w:lang w:val="en-US" w:eastAsia="en-US"/>
              </w:rPr>
              <w:t xml:space="preserve"> </w:t>
            </w:r>
            <w:r w:rsidRPr="00043737">
              <w:rPr>
                <w:rFonts w:ascii="Verdana" w:hAnsi="Verdana"/>
                <w:sz w:val="16"/>
                <w:szCs w:val="16"/>
                <w:lang w:val="en-US" w:eastAsia="en-US"/>
              </w:rPr>
              <w:t>Organize a Hospital Pharmacovigilance Committee, which is periodically informed about the results of Pharmacovigilance.</w:t>
            </w:r>
            <w:r w:rsidRPr="00043737">
              <w:rPr>
                <w:sz w:val="16"/>
                <w:szCs w:val="16"/>
                <w:lang w:val="en-US" w:eastAsia="en-US"/>
              </w:rPr>
              <w:t xml:space="preserve"> </w:t>
            </w:r>
          </w:p>
        </w:tc>
      </w:tr>
      <w:tr w:rsidR="00857495" w:rsidRPr="003B10E0" w14:paraId="470BD1A0" w14:textId="77777777" w:rsidTr="00BA21B5">
        <w:tc>
          <w:tcPr>
            <w:tcW w:w="4542" w:type="dxa"/>
            <w:shd w:val="clear" w:color="auto" w:fill="auto"/>
          </w:tcPr>
          <w:p w14:paraId="4008F84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7.4.3.2</w:t>
            </w:r>
            <w:r w:rsidRPr="00C93799">
              <w:rPr>
                <w:rFonts w:ascii="Verdana" w:hAnsi="Verdana"/>
                <w:sz w:val="16"/>
                <w:szCs w:val="16"/>
              </w:rPr>
              <w:t xml:space="preserve"> Informar al epidemiólogo de su unidad correspondiente los ESAVI identificados durante el Programa de Vacunación Universal.</w:t>
            </w:r>
          </w:p>
        </w:tc>
        <w:tc>
          <w:tcPr>
            <w:tcW w:w="4542" w:type="dxa"/>
          </w:tcPr>
          <w:p w14:paraId="332900AE"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7.4.3.2</w:t>
            </w:r>
            <w:r w:rsidRPr="00043737">
              <w:rPr>
                <w:sz w:val="16"/>
                <w:szCs w:val="16"/>
                <w:lang w:val="en-US" w:eastAsia="en-US"/>
              </w:rPr>
              <w:t xml:space="preserve"> </w:t>
            </w:r>
            <w:r w:rsidRPr="00043737">
              <w:rPr>
                <w:rFonts w:ascii="Verdana" w:hAnsi="Verdana"/>
                <w:sz w:val="16"/>
                <w:szCs w:val="16"/>
                <w:lang w:val="en-US" w:eastAsia="en-US"/>
              </w:rPr>
              <w:t>Inform the epidemiologist of their corresponding unit of the ESAVI identified during the Universal Vaccination Program.</w:t>
            </w:r>
            <w:r w:rsidRPr="00043737">
              <w:rPr>
                <w:sz w:val="16"/>
                <w:szCs w:val="16"/>
                <w:lang w:val="en-US" w:eastAsia="en-US"/>
              </w:rPr>
              <w:t xml:space="preserve"> </w:t>
            </w:r>
          </w:p>
        </w:tc>
      </w:tr>
      <w:tr w:rsidR="00857495" w:rsidRPr="003B10E0" w14:paraId="51375AA4" w14:textId="77777777" w:rsidTr="00BA21B5">
        <w:tc>
          <w:tcPr>
            <w:tcW w:w="4542" w:type="dxa"/>
            <w:shd w:val="clear" w:color="auto" w:fill="auto"/>
          </w:tcPr>
          <w:p w14:paraId="2B75CCB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7.4.3.3</w:t>
            </w:r>
            <w:r w:rsidRPr="00C93799">
              <w:rPr>
                <w:rFonts w:ascii="Verdana" w:hAnsi="Verdana"/>
                <w:sz w:val="16"/>
                <w:szCs w:val="16"/>
              </w:rPr>
              <w:t xml:space="preserve"> Cumplir con el punto 7.5 de esta Norma cuando se realicen actividades en investigación clínica en su institución.</w:t>
            </w:r>
          </w:p>
        </w:tc>
        <w:tc>
          <w:tcPr>
            <w:tcW w:w="4542" w:type="dxa"/>
          </w:tcPr>
          <w:p w14:paraId="613BE11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7.4.3.3</w:t>
            </w:r>
            <w:r w:rsidRPr="00043737">
              <w:rPr>
                <w:sz w:val="16"/>
                <w:szCs w:val="16"/>
                <w:lang w:val="en-US" w:eastAsia="en-US"/>
              </w:rPr>
              <w:t xml:space="preserve"> </w:t>
            </w:r>
            <w:r w:rsidRPr="00043737">
              <w:rPr>
                <w:rFonts w:ascii="Verdana" w:hAnsi="Verdana"/>
                <w:sz w:val="16"/>
                <w:szCs w:val="16"/>
                <w:lang w:val="en-US" w:eastAsia="en-US"/>
              </w:rPr>
              <w:t>Comply with point 7.5 of this Standard when carrying out clinical research activities at your institution.</w:t>
            </w:r>
            <w:r w:rsidRPr="00043737">
              <w:rPr>
                <w:sz w:val="16"/>
                <w:szCs w:val="16"/>
                <w:lang w:val="en-US" w:eastAsia="en-US"/>
              </w:rPr>
              <w:t xml:space="preserve"> </w:t>
            </w:r>
          </w:p>
        </w:tc>
      </w:tr>
      <w:tr w:rsidR="00857495" w:rsidRPr="003B10E0" w14:paraId="58AE05FC" w14:textId="77777777" w:rsidTr="00BA21B5">
        <w:tc>
          <w:tcPr>
            <w:tcW w:w="4542" w:type="dxa"/>
            <w:shd w:val="clear" w:color="auto" w:fill="auto"/>
          </w:tcPr>
          <w:p w14:paraId="539D284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7.4.3.4</w:t>
            </w:r>
            <w:r w:rsidRPr="00C93799">
              <w:rPr>
                <w:rFonts w:ascii="Verdana" w:hAnsi="Verdana"/>
                <w:sz w:val="16"/>
                <w:szCs w:val="16"/>
              </w:rPr>
              <w:t xml:space="preserve"> Realizará la preevaluación de causalidad de las notificaciones de SRAM/ESAVI con base a lo estipulado por el CNFV (la evaluación final de las notificaciones le corresponderá al CNFV).</w:t>
            </w:r>
          </w:p>
        </w:tc>
        <w:tc>
          <w:tcPr>
            <w:tcW w:w="4542" w:type="dxa"/>
          </w:tcPr>
          <w:p w14:paraId="4F1E4E4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7.4.3.4</w:t>
            </w:r>
            <w:r w:rsidRPr="00043737">
              <w:rPr>
                <w:sz w:val="16"/>
                <w:szCs w:val="16"/>
                <w:lang w:val="en-US" w:eastAsia="en-US"/>
              </w:rPr>
              <w:t xml:space="preserve"> </w:t>
            </w:r>
            <w:r w:rsidRPr="00043737">
              <w:rPr>
                <w:rFonts w:ascii="Verdana" w:hAnsi="Verdana"/>
                <w:sz w:val="16"/>
                <w:szCs w:val="16"/>
                <w:lang w:val="en-US" w:eastAsia="en-US"/>
              </w:rPr>
              <w:t xml:space="preserve">Perform </w:t>
            </w:r>
            <w:r w:rsidRPr="00E13EBE">
              <w:rPr>
                <w:rFonts w:ascii="Verdana" w:hAnsi="Verdana"/>
                <w:sz w:val="16"/>
                <w:szCs w:val="16"/>
                <w:lang w:val="en-US" w:eastAsia="en-US"/>
              </w:rPr>
              <w:t>the</w:t>
            </w:r>
            <w:r w:rsidRPr="00E13EBE">
              <w:rPr>
                <w:sz w:val="16"/>
                <w:szCs w:val="16"/>
                <w:lang w:val="en-US" w:eastAsia="en-US"/>
              </w:rPr>
              <w:t xml:space="preserve"> </w:t>
            </w:r>
            <w:r w:rsidRPr="00E13EBE">
              <w:rPr>
                <w:rFonts w:ascii="Verdana" w:hAnsi="Verdana"/>
                <w:bCs/>
                <w:sz w:val="16"/>
                <w:szCs w:val="16"/>
                <w:lang w:val="en-US" w:eastAsia="en-US"/>
              </w:rPr>
              <w:t>preassessment</w:t>
            </w:r>
            <w:r w:rsidRPr="00043737">
              <w:rPr>
                <w:sz w:val="16"/>
                <w:szCs w:val="16"/>
                <w:lang w:val="en-US" w:eastAsia="en-US"/>
              </w:rPr>
              <w:t xml:space="preserve"> </w:t>
            </w:r>
            <w:r w:rsidRPr="00043737">
              <w:rPr>
                <w:rFonts w:ascii="Verdana" w:hAnsi="Verdana"/>
                <w:sz w:val="16"/>
                <w:szCs w:val="16"/>
                <w:lang w:val="en-US" w:eastAsia="en-US"/>
              </w:rPr>
              <w:t xml:space="preserve">of the causality of </w:t>
            </w:r>
            <w:r>
              <w:rPr>
                <w:rFonts w:ascii="Verdana" w:hAnsi="Verdana"/>
                <w:sz w:val="16"/>
                <w:szCs w:val="16"/>
                <w:lang w:val="en-US" w:eastAsia="en-US"/>
              </w:rPr>
              <w:t>SRAM/ESAVI</w:t>
            </w:r>
            <w:r w:rsidRPr="00043737">
              <w:rPr>
                <w:rFonts w:ascii="Verdana" w:hAnsi="Verdana"/>
                <w:sz w:val="16"/>
                <w:szCs w:val="16"/>
                <w:lang w:val="en-US" w:eastAsia="en-US"/>
              </w:rPr>
              <w:t xml:space="preserve"> notifications based on what is stipulated by the CNFV (the final evaluation of the notifications will correspond to the CNFV).</w:t>
            </w:r>
            <w:r w:rsidRPr="00043737">
              <w:rPr>
                <w:sz w:val="16"/>
                <w:szCs w:val="16"/>
                <w:lang w:val="en-US" w:eastAsia="en-US"/>
              </w:rPr>
              <w:t xml:space="preserve"> </w:t>
            </w:r>
          </w:p>
        </w:tc>
      </w:tr>
      <w:tr w:rsidR="00857495" w:rsidRPr="003B10E0" w14:paraId="0DC17607" w14:textId="77777777" w:rsidTr="00BA21B5">
        <w:tc>
          <w:tcPr>
            <w:tcW w:w="4542" w:type="dxa"/>
            <w:shd w:val="clear" w:color="auto" w:fill="auto"/>
          </w:tcPr>
          <w:p w14:paraId="2728689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7.4.4</w:t>
            </w:r>
            <w:r w:rsidRPr="00C93799">
              <w:rPr>
                <w:rFonts w:ascii="Verdana" w:hAnsi="Verdana"/>
                <w:sz w:val="16"/>
                <w:szCs w:val="16"/>
              </w:rPr>
              <w:t xml:space="preserve"> De los demás integrantes del Sistema Nacional de Salud</w:t>
            </w:r>
          </w:p>
        </w:tc>
        <w:tc>
          <w:tcPr>
            <w:tcW w:w="4542" w:type="dxa"/>
          </w:tcPr>
          <w:p w14:paraId="5442479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7.4.4</w:t>
            </w:r>
            <w:r w:rsidRPr="00043737">
              <w:rPr>
                <w:sz w:val="16"/>
                <w:szCs w:val="16"/>
                <w:lang w:val="en-US" w:eastAsia="en-US"/>
              </w:rPr>
              <w:t xml:space="preserve"> </w:t>
            </w:r>
            <w:r>
              <w:rPr>
                <w:rFonts w:ascii="Verdana" w:hAnsi="Verdana"/>
                <w:sz w:val="16"/>
                <w:szCs w:val="16"/>
                <w:lang w:val="en-US" w:eastAsia="en-US"/>
              </w:rPr>
              <w:t>The</w:t>
            </w:r>
            <w:r w:rsidRPr="00043737">
              <w:rPr>
                <w:rFonts w:ascii="Verdana" w:hAnsi="Verdana"/>
                <w:sz w:val="16"/>
                <w:szCs w:val="16"/>
                <w:lang w:val="en-US" w:eastAsia="en-US"/>
              </w:rPr>
              <w:t xml:space="preserve"> other members of the National Health System</w:t>
            </w:r>
            <w:r w:rsidRPr="00043737">
              <w:rPr>
                <w:sz w:val="16"/>
                <w:szCs w:val="16"/>
                <w:lang w:val="en-US" w:eastAsia="en-US"/>
              </w:rPr>
              <w:t xml:space="preserve"> </w:t>
            </w:r>
          </w:p>
        </w:tc>
      </w:tr>
      <w:tr w:rsidR="00857495" w:rsidRPr="003B10E0" w14:paraId="3262BADD" w14:textId="77777777" w:rsidTr="00BA21B5">
        <w:tc>
          <w:tcPr>
            <w:tcW w:w="4542" w:type="dxa"/>
            <w:shd w:val="clear" w:color="auto" w:fill="auto"/>
          </w:tcPr>
          <w:p w14:paraId="51D99BE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Además de llevar a cabo las acciones establecidas en el punto 7.4.1 de la presente Norma, las UFV deberán:</w:t>
            </w:r>
          </w:p>
        </w:tc>
        <w:tc>
          <w:tcPr>
            <w:tcW w:w="4542" w:type="dxa"/>
          </w:tcPr>
          <w:p w14:paraId="243F7B1D" w14:textId="77777777" w:rsidR="00857495" w:rsidRPr="00043737" w:rsidRDefault="00857495" w:rsidP="00857495">
            <w:pPr>
              <w:spacing w:after="40" w:line="276" w:lineRule="auto"/>
              <w:jc w:val="both"/>
              <w:rPr>
                <w:sz w:val="16"/>
                <w:szCs w:val="16"/>
                <w:lang w:val="en-US" w:eastAsia="en-US"/>
              </w:rPr>
            </w:pPr>
            <w:r w:rsidRPr="00043737">
              <w:rPr>
                <w:rFonts w:ascii="Verdana" w:hAnsi="Verdana"/>
                <w:sz w:val="16"/>
                <w:szCs w:val="16"/>
                <w:lang w:val="en-US" w:eastAsia="en-US"/>
              </w:rPr>
              <w:t>In addition to carrying out the actions established in point 7.4.1 of this Standard, the UFV must:</w:t>
            </w:r>
            <w:r w:rsidRPr="00043737">
              <w:rPr>
                <w:sz w:val="16"/>
                <w:szCs w:val="16"/>
                <w:lang w:val="en-US" w:eastAsia="en-US"/>
              </w:rPr>
              <w:t xml:space="preserve"> </w:t>
            </w:r>
          </w:p>
        </w:tc>
      </w:tr>
      <w:tr w:rsidR="00857495" w:rsidRPr="003B10E0" w14:paraId="35159A41" w14:textId="77777777" w:rsidTr="00BA21B5">
        <w:tc>
          <w:tcPr>
            <w:tcW w:w="4542" w:type="dxa"/>
            <w:shd w:val="clear" w:color="auto" w:fill="auto"/>
          </w:tcPr>
          <w:p w14:paraId="10A7740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7.4.4.1</w:t>
            </w:r>
            <w:r w:rsidRPr="00C93799">
              <w:rPr>
                <w:rFonts w:ascii="Verdana" w:hAnsi="Verdana"/>
                <w:sz w:val="16"/>
                <w:szCs w:val="16"/>
              </w:rPr>
              <w:t xml:space="preserve"> Cumplir con el punto 7.4.1.12 de la presente Norma, cuando aplique.</w:t>
            </w:r>
          </w:p>
        </w:tc>
        <w:tc>
          <w:tcPr>
            <w:tcW w:w="4542" w:type="dxa"/>
          </w:tcPr>
          <w:p w14:paraId="031AC57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7.4.4.1</w:t>
            </w:r>
            <w:r w:rsidRPr="00043737">
              <w:rPr>
                <w:sz w:val="16"/>
                <w:szCs w:val="16"/>
                <w:lang w:val="en-US" w:eastAsia="en-US"/>
              </w:rPr>
              <w:t xml:space="preserve"> </w:t>
            </w:r>
            <w:r w:rsidRPr="00043737">
              <w:rPr>
                <w:rFonts w:ascii="Verdana" w:hAnsi="Verdana"/>
                <w:sz w:val="16"/>
                <w:szCs w:val="16"/>
                <w:lang w:val="en-US" w:eastAsia="en-US"/>
              </w:rPr>
              <w:t>Comply with point 7.4.1.12 of this Standard, when applicable.</w:t>
            </w:r>
            <w:r w:rsidRPr="00043737">
              <w:rPr>
                <w:sz w:val="16"/>
                <w:szCs w:val="16"/>
                <w:lang w:val="en-US" w:eastAsia="en-US"/>
              </w:rPr>
              <w:t xml:space="preserve"> </w:t>
            </w:r>
          </w:p>
        </w:tc>
      </w:tr>
      <w:tr w:rsidR="00857495" w:rsidRPr="003B10E0" w14:paraId="6941B386" w14:textId="77777777" w:rsidTr="00BA21B5">
        <w:tc>
          <w:tcPr>
            <w:tcW w:w="4542" w:type="dxa"/>
            <w:shd w:val="clear" w:color="auto" w:fill="auto"/>
          </w:tcPr>
          <w:p w14:paraId="18CB826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7.4.4.2</w:t>
            </w:r>
            <w:r w:rsidRPr="00C93799">
              <w:rPr>
                <w:rFonts w:ascii="Verdana" w:hAnsi="Verdana"/>
                <w:sz w:val="16"/>
                <w:szCs w:val="16"/>
              </w:rPr>
              <w:t xml:space="preserve"> Cumplir con el punto 7.5 de la presente Norma cuando realicen actividades en investigación clínica en su institución.</w:t>
            </w:r>
          </w:p>
        </w:tc>
        <w:tc>
          <w:tcPr>
            <w:tcW w:w="4542" w:type="dxa"/>
          </w:tcPr>
          <w:p w14:paraId="5256DBF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7.4.4.2</w:t>
            </w:r>
            <w:r w:rsidRPr="00043737">
              <w:rPr>
                <w:sz w:val="16"/>
                <w:szCs w:val="16"/>
                <w:lang w:val="en-US" w:eastAsia="en-US"/>
              </w:rPr>
              <w:t xml:space="preserve"> </w:t>
            </w:r>
            <w:r w:rsidRPr="00043737">
              <w:rPr>
                <w:rFonts w:ascii="Verdana" w:hAnsi="Verdana"/>
                <w:sz w:val="16"/>
                <w:szCs w:val="16"/>
                <w:lang w:val="en-US" w:eastAsia="en-US"/>
              </w:rPr>
              <w:t>Comply with point 7.5 of this Standard when conducting clinical research activities at your institution.</w:t>
            </w:r>
            <w:r w:rsidRPr="00043737">
              <w:rPr>
                <w:sz w:val="16"/>
                <w:szCs w:val="16"/>
                <w:lang w:val="en-US" w:eastAsia="en-US"/>
              </w:rPr>
              <w:t xml:space="preserve"> </w:t>
            </w:r>
          </w:p>
        </w:tc>
      </w:tr>
      <w:tr w:rsidR="00857495" w:rsidRPr="003B10E0" w14:paraId="08E91A7A" w14:textId="77777777" w:rsidTr="00BA21B5">
        <w:tc>
          <w:tcPr>
            <w:tcW w:w="4542" w:type="dxa"/>
            <w:shd w:val="clear" w:color="auto" w:fill="auto"/>
          </w:tcPr>
          <w:p w14:paraId="1891143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7.5</w:t>
            </w:r>
            <w:r w:rsidRPr="00C93799">
              <w:rPr>
                <w:rFonts w:ascii="Verdana" w:hAnsi="Verdana"/>
                <w:sz w:val="16"/>
                <w:szCs w:val="16"/>
              </w:rPr>
              <w:t xml:space="preserve"> De las Instituciones o establecimientos donde se realiza investigación para la salud.</w:t>
            </w:r>
          </w:p>
        </w:tc>
        <w:tc>
          <w:tcPr>
            <w:tcW w:w="4542" w:type="dxa"/>
          </w:tcPr>
          <w:p w14:paraId="10C24BF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7.5</w:t>
            </w:r>
            <w:r w:rsidRPr="00043737">
              <w:rPr>
                <w:sz w:val="16"/>
                <w:szCs w:val="16"/>
                <w:lang w:val="en-US" w:eastAsia="en-US"/>
              </w:rPr>
              <w:t xml:space="preserve"> </w:t>
            </w:r>
            <w:r>
              <w:rPr>
                <w:rFonts w:ascii="Verdana" w:hAnsi="Verdana"/>
                <w:sz w:val="16"/>
                <w:szCs w:val="16"/>
                <w:lang w:val="en-US" w:eastAsia="en-US"/>
              </w:rPr>
              <w:t>The</w:t>
            </w:r>
            <w:r w:rsidRPr="00043737">
              <w:rPr>
                <w:rFonts w:ascii="Verdana" w:hAnsi="Verdana"/>
                <w:sz w:val="16"/>
                <w:szCs w:val="16"/>
                <w:lang w:val="en-US" w:eastAsia="en-US"/>
              </w:rPr>
              <w:t xml:space="preserve"> Institutions or establishments where health research is carried out.</w:t>
            </w:r>
            <w:r w:rsidRPr="00043737">
              <w:rPr>
                <w:sz w:val="16"/>
                <w:szCs w:val="16"/>
                <w:lang w:val="en-US" w:eastAsia="en-US"/>
              </w:rPr>
              <w:t xml:space="preserve"> </w:t>
            </w:r>
          </w:p>
        </w:tc>
      </w:tr>
      <w:tr w:rsidR="00857495" w:rsidRPr="003B10E0" w14:paraId="290A14DA" w14:textId="77777777" w:rsidTr="00BA21B5">
        <w:tc>
          <w:tcPr>
            <w:tcW w:w="4542" w:type="dxa"/>
            <w:shd w:val="clear" w:color="auto" w:fill="auto"/>
          </w:tcPr>
          <w:p w14:paraId="71A9625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Además de llevar a cabo las acciones establecidas en el punto 7.4.1 de la presente Norma, todos los que realicen investigación clínica deberán:</w:t>
            </w:r>
          </w:p>
        </w:tc>
        <w:tc>
          <w:tcPr>
            <w:tcW w:w="4542" w:type="dxa"/>
          </w:tcPr>
          <w:p w14:paraId="0A2E3092" w14:textId="77777777" w:rsidR="00857495" w:rsidRPr="00043737" w:rsidRDefault="00857495" w:rsidP="00857495">
            <w:pPr>
              <w:spacing w:after="40" w:line="276" w:lineRule="auto"/>
              <w:jc w:val="both"/>
              <w:rPr>
                <w:sz w:val="16"/>
                <w:szCs w:val="16"/>
                <w:lang w:val="en-US" w:eastAsia="en-US"/>
              </w:rPr>
            </w:pPr>
            <w:r w:rsidRPr="00043737">
              <w:rPr>
                <w:rFonts w:ascii="Verdana" w:hAnsi="Verdana"/>
                <w:sz w:val="16"/>
                <w:szCs w:val="16"/>
                <w:lang w:val="en-US" w:eastAsia="en-US"/>
              </w:rPr>
              <w:t>In addition to carrying out the actions established in point 7.4.1 of this Standard, all those who perform clinical research must:</w:t>
            </w:r>
            <w:r w:rsidRPr="00043737">
              <w:rPr>
                <w:sz w:val="16"/>
                <w:szCs w:val="16"/>
                <w:lang w:val="en-US" w:eastAsia="en-US"/>
              </w:rPr>
              <w:t xml:space="preserve"> </w:t>
            </w:r>
          </w:p>
        </w:tc>
      </w:tr>
      <w:tr w:rsidR="00857495" w:rsidRPr="003B10E0" w14:paraId="2EAEBE63" w14:textId="77777777" w:rsidTr="00BA21B5">
        <w:tc>
          <w:tcPr>
            <w:tcW w:w="4542" w:type="dxa"/>
            <w:shd w:val="clear" w:color="auto" w:fill="auto"/>
          </w:tcPr>
          <w:p w14:paraId="02CEB17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7.5.1</w:t>
            </w:r>
            <w:r w:rsidRPr="00C93799">
              <w:rPr>
                <w:rFonts w:ascii="Verdana" w:hAnsi="Verdana"/>
                <w:sz w:val="16"/>
                <w:szCs w:val="16"/>
              </w:rPr>
              <w:t xml:space="preserve"> Solicitar al CNFV la aprobación y asignación del patrón de codificación de notificación individual para todos los protocolos de los estudios de Farmacovigilancia y sean estudios a iniciativa del investigador, conforme a la normativa aplicable.</w:t>
            </w:r>
          </w:p>
        </w:tc>
        <w:tc>
          <w:tcPr>
            <w:tcW w:w="4542" w:type="dxa"/>
          </w:tcPr>
          <w:p w14:paraId="4E79B8AE"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7.5.1</w:t>
            </w:r>
            <w:r w:rsidRPr="00043737">
              <w:rPr>
                <w:sz w:val="16"/>
                <w:szCs w:val="16"/>
                <w:lang w:val="en-US" w:eastAsia="en-US"/>
              </w:rPr>
              <w:t xml:space="preserve"> </w:t>
            </w:r>
            <w:r w:rsidRPr="00043737">
              <w:rPr>
                <w:rFonts w:ascii="Verdana" w:hAnsi="Verdana"/>
                <w:sz w:val="16"/>
                <w:szCs w:val="16"/>
                <w:lang w:val="en-US" w:eastAsia="en-US"/>
              </w:rPr>
              <w:t>Request the CNFV to approve and assign the coding pattern of individual notification for all the protocols of Pharmacovigilance studies and be studies on the initiative of the researcher, in accordance with the applicable regulations.</w:t>
            </w:r>
            <w:r w:rsidRPr="00043737">
              <w:rPr>
                <w:sz w:val="16"/>
                <w:szCs w:val="16"/>
                <w:lang w:val="en-US" w:eastAsia="en-US"/>
              </w:rPr>
              <w:t xml:space="preserve"> </w:t>
            </w:r>
          </w:p>
        </w:tc>
      </w:tr>
      <w:tr w:rsidR="00857495" w:rsidRPr="003B10E0" w14:paraId="6829573E" w14:textId="77777777" w:rsidTr="00BA21B5">
        <w:tc>
          <w:tcPr>
            <w:tcW w:w="4542" w:type="dxa"/>
            <w:shd w:val="clear" w:color="auto" w:fill="auto"/>
          </w:tcPr>
          <w:p w14:paraId="00CA97E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7.5.2 </w:t>
            </w:r>
            <w:r w:rsidRPr="00C93799">
              <w:rPr>
                <w:rFonts w:ascii="Verdana" w:hAnsi="Verdana"/>
                <w:sz w:val="16"/>
                <w:szCs w:val="16"/>
              </w:rPr>
              <w:t>Dar aviso al CNFV de la cancelación, suspensión, descontinuación y/o reanudación (incluyendo las razones de la misma) de todos los estudios clínicos patrocinados por éste y que cuenten con al menos un centro de investigación en México. El aviso deberá ser en un máximo de 15 días hábiles a partir de la cancelación, suspensión y/o descontinuación. En caso de reanudar un estudio cancelado, suspendido y/o descontinuado deberá darse aviso en un período máximo de 15 días hábiles posteriores de la reanudación.</w:t>
            </w:r>
          </w:p>
        </w:tc>
        <w:tc>
          <w:tcPr>
            <w:tcW w:w="4542" w:type="dxa"/>
          </w:tcPr>
          <w:p w14:paraId="7732851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7.5.2</w:t>
            </w:r>
            <w:r w:rsidRPr="00043737">
              <w:rPr>
                <w:sz w:val="16"/>
                <w:szCs w:val="16"/>
                <w:lang w:val="en-US" w:eastAsia="en-US"/>
              </w:rPr>
              <w:t xml:space="preserve"> </w:t>
            </w:r>
            <w:r w:rsidRPr="00043737">
              <w:rPr>
                <w:rFonts w:ascii="Verdana" w:hAnsi="Verdana"/>
                <w:sz w:val="16"/>
                <w:szCs w:val="16"/>
                <w:lang w:val="en-US" w:eastAsia="en-US"/>
              </w:rPr>
              <w:t xml:space="preserve">Notify the CNFV of the cancellation, suspension, discontinuation </w:t>
            </w:r>
            <w:r>
              <w:rPr>
                <w:rFonts w:ascii="Verdana" w:hAnsi="Verdana"/>
                <w:sz w:val="16"/>
                <w:szCs w:val="16"/>
                <w:lang w:val="en-US" w:eastAsia="en-US"/>
              </w:rPr>
              <w:t>and/or</w:t>
            </w:r>
            <w:r w:rsidRPr="00043737">
              <w:rPr>
                <w:rFonts w:ascii="Verdana" w:hAnsi="Verdana"/>
                <w:sz w:val="16"/>
                <w:szCs w:val="16"/>
                <w:lang w:val="en-US" w:eastAsia="en-US"/>
              </w:rPr>
              <w:t xml:space="preserve"> resumption (including the reasons for it) of all clinical studies sponsored by the CNFV and that </w:t>
            </w:r>
            <w:r>
              <w:rPr>
                <w:rFonts w:ascii="Verdana" w:hAnsi="Verdana"/>
                <w:sz w:val="16"/>
                <w:szCs w:val="16"/>
                <w:lang w:val="en-US" w:eastAsia="en-US"/>
              </w:rPr>
              <w:t xml:space="preserve">they </w:t>
            </w:r>
            <w:r w:rsidRPr="00043737">
              <w:rPr>
                <w:rFonts w:ascii="Verdana" w:hAnsi="Verdana"/>
                <w:sz w:val="16"/>
                <w:szCs w:val="16"/>
                <w:lang w:val="en-US" w:eastAsia="en-US"/>
              </w:rPr>
              <w:t>have at least one research center in Mexico.</w:t>
            </w:r>
            <w:r w:rsidRPr="00043737">
              <w:rPr>
                <w:sz w:val="16"/>
                <w:szCs w:val="16"/>
                <w:lang w:val="en-US" w:eastAsia="en-US"/>
              </w:rPr>
              <w:t xml:space="preserve"> </w:t>
            </w:r>
            <w:r w:rsidRPr="00043737">
              <w:rPr>
                <w:rFonts w:ascii="Verdana" w:hAnsi="Verdana"/>
                <w:sz w:val="16"/>
                <w:szCs w:val="16"/>
                <w:lang w:val="en-US" w:eastAsia="en-US"/>
              </w:rPr>
              <w:t xml:space="preserve">The notice must be in a maximum of 15 working days from the cancellation, suspension </w:t>
            </w:r>
            <w:r>
              <w:rPr>
                <w:rFonts w:ascii="Verdana" w:hAnsi="Verdana"/>
                <w:sz w:val="16"/>
                <w:szCs w:val="16"/>
                <w:lang w:val="en-US" w:eastAsia="en-US"/>
              </w:rPr>
              <w:t>and/or</w:t>
            </w:r>
            <w:r w:rsidRPr="00043737">
              <w:rPr>
                <w:rFonts w:ascii="Verdana" w:hAnsi="Verdana"/>
                <w:sz w:val="16"/>
                <w:szCs w:val="16"/>
                <w:lang w:val="en-US" w:eastAsia="en-US"/>
              </w:rPr>
              <w:t xml:space="preserve"> discontinuation.</w:t>
            </w:r>
            <w:r w:rsidRPr="00043737">
              <w:rPr>
                <w:sz w:val="16"/>
                <w:szCs w:val="16"/>
                <w:lang w:val="en-US" w:eastAsia="en-US"/>
              </w:rPr>
              <w:t xml:space="preserve"> </w:t>
            </w:r>
            <w:r w:rsidRPr="00043737">
              <w:rPr>
                <w:rFonts w:ascii="Verdana" w:hAnsi="Verdana"/>
                <w:sz w:val="16"/>
                <w:szCs w:val="16"/>
                <w:lang w:val="en-US" w:eastAsia="en-US"/>
              </w:rPr>
              <w:t xml:space="preserve">In the case of resuming a canceled, suspended </w:t>
            </w:r>
            <w:r>
              <w:rPr>
                <w:rFonts w:ascii="Verdana" w:hAnsi="Verdana"/>
                <w:sz w:val="16"/>
                <w:szCs w:val="16"/>
                <w:lang w:val="en-US" w:eastAsia="en-US"/>
              </w:rPr>
              <w:t>and/or</w:t>
            </w:r>
            <w:r w:rsidRPr="00043737">
              <w:rPr>
                <w:rFonts w:ascii="Verdana" w:hAnsi="Verdana"/>
                <w:sz w:val="16"/>
                <w:szCs w:val="16"/>
                <w:lang w:val="en-US" w:eastAsia="en-US"/>
              </w:rPr>
              <w:t xml:space="preserve"> discontinued study, notice must be given within a maximum period of 15 working days after the resumption.</w:t>
            </w:r>
            <w:r w:rsidRPr="00043737">
              <w:rPr>
                <w:sz w:val="16"/>
                <w:szCs w:val="16"/>
                <w:lang w:val="en-US" w:eastAsia="en-US"/>
              </w:rPr>
              <w:t xml:space="preserve"> </w:t>
            </w:r>
          </w:p>
        </w:tc>
      </w:tr>
      <w:tr w:rsidR="00857495" w:rsidRPr="003B10E0" w14:paraId="5586F835" w14:textId="77777777" w:rsidTr="00BA21B5">
        <w:tc>
          <w:tcPr>
            <w:tcW w:w="4542" w:type="dxa"/>
            <w:shd w:val="clear" w:color="auto" w:fill="auto"/>
          </w:tcPr>
          <w:p w14:paraId="1504C34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7.5.3</w:t>
            </w:r>
            <w:r w:rsidRPr="00C93799">
              <w:rPr>
                <w:rFonts w:ascii="Verdana" w:hAnsi="Verdana"/>
                <w:sz w:val="16"/>
                <w:szCs w:val="16"/>
              </w:rPr>
              <w:t xml:space="preserve"> Elaborar y enviar al CNFV los reportes de seguridad en estudios de Farmacovigilancia que sean estudios a iniciativa del investigador.</w:t>
            </w:r>
          </w:p>
        </w:tc>
        <w:tc>
          <w:tcPr>
            <w:tcW w:w="4542" w:type="dxa"/>
          </w:tcPr>
          <w:p w14:paraId="72C39DB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7.5.3</w:t>
            </w:r>
            <w:r w:rsidRPr="00043737">
              <w:rPr>
                <w:sz w:val="16"/>
                <w:szCs w:val="16"/>
                <w:lang w:val="en-US" w:eastAsia="en-US"/>
              </w:rPr>
              <w:t xml:space="preserve"> </w:t>
            </w:r>
            <w:r w:rsidRPr="00043737">
              <w:rPr>
                <w:rFonts w:ascii="Verdana" w:hAnsi="Verdana"/>
                <w:sz w:val="16"/>
                <w:szCs w:val="16"/>
                <w:lang w:val="en-US" w:eastAsia="en-US"/>
              </w:rPr>
              <w:t>Prepare and send to the CNFV the safety reports in pharmacovigilance studies that are studies at the initiative of the researcher.</w:t>
            </w:r>
            <w:r w:rsidRPr="00043737">
              <w:rPr>
                <w:sz w:val="16"/>
                <w:szCs w:val="16"/>
                <w:lang w:val="en-US" w:eastAsia="en-US"/>
              </w:rPr>
              <w:t xml:space="preserve"> </w:t>
            </w:r>
          </w:p>
        </w:tc>
      </w:tr>
      <w:tr w:rsidR="00857495" w:rsidRPr="003B10E0" w14:paraId="208B6B21" w14:textId="77777777" w:rsidTr="00BA21B5">
        <w:tc>
          <w:tcPr>
            <w:tcW w:w="4542" w:type="dxa"/>
            <w:shd w:val="clear" w:color="auto" w:fill="auto"/>
          </w:tcPr>
          <w:p w14:paraId="35ECEB0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7.5.4</w:t>
            </w:r>
            <w:r w:rsidRPr="00C93799">
              <w:rPr>
                <w:rFonts w:ascii="Verdana" w:hAnsi="Verdana"/>
                <w:sz w:val="16"/>
                <w:szCs w:val="16"/>
              </w:rPr>
              <w:t xml:space="preserve"> Cuando el estudio clínico se realice en colaboración con cualquier otro integrante de la Farmacovigilancia en México, las actividades descritas anteriormente, deberán realizarse mediante mutuo acuerdo.</w:t>
            </w:r>
          </w:p>
        </w:tc>
        <w:tc>
          <w:tcPr>
            <w:tcW w:w="4542" w:type="dxa"/>
          </w:tcPr>
          <w:p w14:paraId="5D0193AE"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7.5.4</w:t>
            </w:r>
            <w:r w:rsidRPr="00043737">
              <w:rPr>
                <w:sz w:val="16"/>
                <w:szCs w:val="16"/>
                <w:lang w:val="en-US" w:eastAsia="en-US"/>
              </w:rPr>
              <w:t xml:space="preserve"> </w:t>
            </w:r>
            <w:r w:rsidRPr="00043737">
              <w:rPr>
                <w:rFonts w:ascii="Verdana" w:hAnsi="Verdana"/>
                <w:sz w:val="16"/>
                <w:szCs w:val="16"/>
                <w:lang w:val="en-US" w:eastAsia="en-US"/>
              </w:rPr>
              <w:t>When the clinical study is carried out in collaboration with any other member of the Pharmacovigilance in Mexico, the activities described above must be carried out by mutual agreement.</w:t>
            </w:r>
            <w:r w:rsidRPr="00043737">
              <w:rPr>
                <w:sz w:val="16"/>
                <w:szCs w:val="16"/>
                <w:lang w:val="en-US" w:eastAsia="en-US"/>
              </w:rPr>
              <w:t xml:space="preserve"> </w:t>
            </w:r>
          </w:p>
        </w:tc>
      </w:tr>
      <w:tr w:rsidR="00857495" w:rsidRPr="00C93799" w14:paraId="2D17864F" w14:textId="77777777" w:rsidTr="00BA21B5">
        <w:tc>
          <w:tcPr>
            <w:tcW w:w="4542" w:type="dxa"/>
            <w:shd w:val="clear" w:color="auto" w:fill="auto"/>
          </w:tcPr>
          <w:p w14:paraId="1F99A09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7.6</w:t>
            </w:r>
            <w:r w:rsidRPr="00C93799">
              <w:rPr>
                <w:rFonts w:ascii="Verdana" w:hAnsi="Verdana"/>
                <w:sz w:val="16"/>
                <w:szCs w:val="16"/>
              </w:rPr>
              <w:t xml:space="preserve"> De los Distribuidores/Comercializadores</w:t>
            </w:r>
          </w:p>
        </w:tc>
        <w:tc>
          <w:tcPr>
            <w:tcW w:w="4542" w:type="dxa"/>
          </w:tcPr>
          <w:p w14:paraId="63B18A6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7.6</w:t>
            </w:r>
            <w:r w:rsidRPr="00043737">
              <w:rPr>
                <w:sz w:val="16"/>
                <w:szCs w:val="16"/>
                <w:lang w:val="en-US" w:eastAsia="en-US"/>
              </w:rPr>
              <w:t xml:space="preserve"> </w:t>
            </w:r>
            <w:r w:rsidRPr="00043737">
              <w:rPr>
                <w:rFonts w:ascii="Verdana" w:hAnsi="Verdana"/>
                <w:sz w:val="16"/>
                <w:szCs w:val="16"/>
                <w:lang w:val="en-US" w:eastAsia="en-US"/>
              </w:rPr>
              <w:t>Distributors / Marketers</w:t>
            </w:r>
            <w:r w:rsidRPr="00043737">
              <w:rPr>
                <w:sz w:val="16"/>
                <w:szCs w:val="16"/>
                <w:lang w:val="en-US" w:eastAsia="en-US"/>
              </w:rPr>
              <w:t xml:space="preserve"> </w:t>
            </w:r>
          </w:p>
        </w:tc>
      </w:tr>
      <w:tr w:rsidR="00857495" w:rsidRPr="00C93799" w14:paraId="2970FD3D" w14:textId="77777777" w:rsidTr="00BA21B5">
        <w:tc>
          <w:tcPr>
            <w:tcW w:w="4542" w:type="dxa"/>
            <w:shd w:val="clear" w:color="auto" w:fill="auto"/>
          </w:tcPr>
          <w:p w14:paraId="7A8845F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Los distribuidores y comercializadores deben:</w:t>
            </w:r>
          </w:p>
        </w:tc>
        <w:tc>
          <w:tcPr>
            <w:tcW w:w="4542" w:type="dxa"/>
          </w:tcPr>
          <w:p w14:paraId="58F0D039" w14:textId="77777777" w:rsidR="00857495" w:rsidRPr="00043737" w:rsidRDefault="00857495" w:rsidP="00857495">
            <w:pPr>
              <w:spacing w:after="40" w:line="276" w:lineRule="auto"/>
              <w:jc w:val="both"/>
              <w:rPr>
                <w:sz w:val="16"/>
                <w:szCs w:val="16"/>
                <w:lang w:val="en-US" w:eastAsia="en-US"/>
              </w:rPr>
            </w:pPr>
            <w:r w:rsidRPr="00043737">
              <w:rPr>
                <w:rFonts w:ascii="Verdana" w:hAnsi="Verdana"/>
                <w:sz w:val="16"/>
                <w:szCs w:val="16"/>
                <w:lang w:val="en-US" w:eastAsia="en-US"/>
              </w:rPr>
              <w:t>Distributors and marketers must:</w:t>
            </w:r>
            <w:r w:rsidRPr="00043737">
              <w:rPr>
                <w:sz w:val="16"/>
                <w:szCs w:val="16"/>
                <w:lang w:val="en-US" w:eastAsia="en-US"/>
              </w:rPr>
              <w:t xml:space="preserve"> </w:t>
            </w:r>
          </w:p>
        </w:tc>
      </w:tr>
      <w:tr w:rsidR="00857495" w:rsidRPr="003B10E0" w14:paraId="0267B9EF" w14:textId="77777777" w:rsidTr="00BA21B5">
        <w:tc>
          <w:tcPr>
            <w:tcW w:w="4542" w:type="dxa"/>
            <w:shd w:val="clear" w:color="auto" w:fill="auto"/>
          </w:tcPr>
          <w:p w14:paraId="6EAFE18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7.6.1</w:t>
            </w:r>
            <w:r w:rsidRPr="00C93799">
              <w:rPr>
                <w:rFonts w:ascii="Verdana" w:hAnsi="Verdana"/>
                <w:sz w:val="16"/>
                <w:szCs w:val="16"/>
              </w:rPr>
              <w:t xml:space="preserve"> Designar una persona responsable de la notificación de SRAM, ESAVI y cualquier otro problema de seguridad relacionado con el uso de los medicamentos y vacunas, capacitada en las actividades de Farmacovigilancia.</w:t>
            </w:r>
          </w:p>
        </w:tc>
        <w:tc>
          <w:tcPr>
            <w:tcW w:w="4542" w:type="dxa"/>
          </w:tcPr>
          <w:p w14:paraId="6C6BE61C"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7.6.1</w:t>
            </w:r>
            <w:r w:rsidRPr="00043737">
              <w:rPr>
                <w:sz w:val="16"/>
                <w:szCs w:val="16"/>
                <w:lang w:val="en-US" w:eastAsia="en-US"/>
              </w:rPr>
              <w:t xml:space="preserve"> </w:t>
            </w:r>
            <w:r w:rsidRPr="00043737">
              <w:rPr>
                <w:rFonts w:ascii="Verdana" w:hAnsi="Verdana"/>
                <w:sz w:val="16"/>
                <w:szCs w:val="16"/>
                <w:lang w:val="en-US" w:eastAsia="en-US"/>
              </w:rPr>
              <w:t xml:space="preserve">Designate a person responsible for the notification of SRAM, ESAVI and any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w:t>
            </w:r>
            <w:r>
              <w:rPr>
                <w:rFonts w:ascii="Verdana" w:hAnsi="Verdana"/>
                <w:sz w:val="16"/>
                <w:szCs w:val="16"/>
                <w:lang w:val="en-US" w:eastAsia="en-US"/>
              </w:rPr>
              <w:t>drug products and vaccines</w:t>
            </w:r>
            <w:r w:rsidRPr="00043737">
              <w:rPr>
                <w:rFonts w:ascii="Verdana" w:hAnsi="Verdana"/>
                <w:sz w:val="16"/>
                <w:szCs w:val="16"/>
                <w:lang w:val="en-US" w:eastAsia="en-US"/>
              </w:rPr>
              <w:t>, trained in pharmacovigilance activities.</w:t>
            </w:r>
            <w:r w:rsidRPr="00043737">
              <w:rPr>
                <w:sz w:val="16"/>
                <w:szCs w:val="16"/>
                <w:lang w:val="en-US" w:eastAsia="en-US"/>
              </w:rPr>
              <w:t xml:space="preserve"> </w:t>
            </w:r>
          </w:p>
        </w:tc>
      </w:tr>
      <w:tr w:rsidR="00857495" w:rsidRPr="003B10E0" w14:paraId="52428CEE" w14:textId="77777777" w:rsidTr="00BA21B5">
        <w:tc>
          <w:tcPr>
            <w:tcW w:w="4542" w:type="dxa"/>
            <w:shd w:val="clear" w:color="auto" w:fill="auto"/>
          </w:tcPr>
          <w:p w14:paraId="6054BFB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7.6.2</w:t>
            </w:r>
            <w:r w:rsidRPr="00C93799">
              <w:rPr>
                <w:rFonts w:ascii="Verdana" w:hAnsi="Verdana"/>
                <w:sz w:val="16"/>
                <w:szCs w:val="16"/>
              </w:rPr>
              <w:t xml:space="preserve"> Contar con el PNO en materia de Farmacovigilancia para la notificación de las SRAM, ESAVI y cualquier otro problema de seguridad relacionado con el uso de los medicamentos y vacunas.</w:t>
            </w:r>
          </w:p>
        </w:tc>
        <w:tc>
          <w:tcPr>
            <w:tcW w:w="4542" w:type="dxa"/>
          </w:tcPr>
          <w:p w14:paraId="2E4CC58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7.6.2</w:t>
            </w:r>
            <w:r w:rsidRPr="00043737">
              <w:rPr>
                <w:sz w:val="16"/>
                <w:szCs w:val="16"/>
                <w:lang w:val="en-US" w:eastAsia="en-US"/>
              </w:rPr>
              <w:t xml:space="preserve"> </w:t>
            </w:r>
            <w:r w:rsidRPr="00043737">
              <w:rPr>
                <w:rFonts w:ascii="Verdana" w:hAnsi="Verdana"/>
                <w:sz w:val="16"/>
                <w:szCs w:val="16"/>
                <w:lang w:val="en-US" w:eastAsia="en-US"/>
              </w:rPr>
              <w:t xml:space="preserve">Have the PNO on pharmacovigilance for the notification of SRAM, ESAVI and any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w:t>
            </w:r>
            <w:r>
              <w:rPr>
                <w:rFonts w:ascii="Verdana" w:hAnsi="Verdana"/>
                <w:sz w:val="16"/>
                <w:szCs w:val="16"/>
                <w:lang w:val="en-US" w:eastAsia="en-US"/>
              </w:rPr>
              <w:t>drug products and vaccines</w:t>
            </w:r>
            <w:r w:rsidRPr="00043737">
              <w:rPr>
                <w:rFonts w:ascii="Verdana" w:hAnsi="Verdana"/>
                <w:sz w:val="16"/>
                <w:szCs w:val="16"/>
                <w:lang w:val="en-US" w:eastAsia="en-US"/>
              </w:rPr>
              <w:t>.</w:t>
            </w:r>
            <w:r w:rsidRPr="00043737">
              <w:rPr>
                <w:sz w:val="16"/>
                <w:szCs w:val="16"/>
                <w:lang w:val="en-US" w:eastAsia="en-US"/>
              </w:rPr>
              <w:t xml:space="preserve"> </w:t>
            </w:r>
          </w:p>
        </w:tc>
      </w:tr>
      <w:tr w:rsidR="00857495" w:rsidRPr="003B10E0" w14:paraId="0A14B57F" w14:textId="77777777" w:rsidTr="00BA21B5">
        <w:tc>
          <w:tcPr>
            <w:tcW w:w="4542" w:type="dxa"/>
            <w:shd w:val="clear" w:color="auto" w:fill="auto"/>
          </w:tcPr>
          <w:p w14:paraId="5E256BD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7.6.3</w:t>
            </w:r>
            <w:r w:rsidRPr="00C93799">
              <w:rPr>
                <w:rFonts w:ascii="Verdana" w:hAnsi="Verdana"/>
                <w:sz w:val="16"/>
                <w:szCs w:val="16"/>
              </w:rPr>
              <w:t xml:space="preserve"> Llevar a cabo la recepción, registro y notificación de los reportes de casos de SRAM, ESAVI y cualquier otro problema de seguridad relacionado con el uso de los medicamentos y vacunas, que se presenten en su universo de trabajo hasta completar su notificación con apego en lo descrito en el punto 8.1 de la presente Norma.</w:t>
            </w:r>
          </w:p>
        </w:tc>
        <w:tc>
          <w:tcPr>
            <w:tcW w:w="4542" w:type="dxa"/>
          </w:tcPr>
          <w:p w14:paraId="5CA6E7BA"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7.6.3</w:t>
            </w:r>
            <w:r w:rsidRPr="00043737">
              <w:rPr>
                <w:sz w:val="16"/>
                <w:szCs w:val="16"/>
                <w:lang w:val="en-US" w:eastAsia="en-US"/>
              </w:rPr>
              <w:t xml:space="preserve"> </w:t>
            </w:r>
            <w:r w:rsidRPr="00043737">
              <w:rPr>
                <w:rFonts w:ascii="Verdana" w:hAnsi="Verdana"/>
                <w:sz w:val="16"/>
                <w:szCs w:val="16"/>
                <w:lang w:val="en-US" w:eastAsia="en-US"/>
              </w:rPr>
              <w:t xml:space="preserve">Carry out the reception, registration and notification of reports of cases of SRAM, ESAVI and any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w:t>
            </w:r>
            <w:r>
              <w:rPr>
                <w:rFonts w:ascii="Verdana" w:hAnsi="Verdana"/>
                <w:sz w:val="16"/>
                <w:szCs w:val="16"/>
                <w:lang w:val="en-US" w:eastAsia="en-US"/>
              </w:rPr>
              <w:t>drug products and vaccines</w:t>
            </w:r>
            <w:r w:rsidRPr="00043737">
              <w:rPr>
                <w:rFonts w:ascii="Verdana" w:hAnsi="Verdana"/>
                <w:sz w:val="16"/>
                <w:szCs w:val="16"/>
                <w:lang w:val="en-US" w:eastAsia="en-US"/>
              </w:rPr>
              <w:t>, which are presented in their universe of work until completing their notification with attachment as described in point 8.1 of this Standard.</w:t>
            </w:r>
            <w:r w:rsidRPr="00043737">
              <w:rPr>
                <w:sz w:val="16"/>
                <w:szCs w:val="16"/>
                <w:lang w:val="en-US" w:eastAsia="en-US"/>
              </w:rPr>
              <w:t xml:space="preserve"> </w:t>
            </w:r>
          </w:p>
        </w:tc>
      </w:tr>
      <w:tr w:rsidR="00857495" w:rsidRPr="003B10E0" w14:paraId="0788E7E3" w14:textId="77777777" w:rsidTr="00BA21B5">
        <w:tc>
          <w:tcPr>
            <w:tcW w:w="4542" w:type="dxa"/>
            <w:shd w:val="clear" w:color="auto" w:fill="auto"/>
          </w:tcPr>
          <w:p w14:paraId="5783845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7.6.4</w:t>
            </w:r>
            <w:r w:rsidRPr="00C93799">
              <w:rPr>
                <w:rFonts w:ascii="Verdana" w:hAnsi="Verdana"/>
                <w:sz w:val="16"/>
                <w:szCs w:val="16"/>
              </w:rPr>
              <w:t xml:space="preserve"> Participar coordinadamente con el CNFV en apego a las disposiciones aplicables.</w:t>
            </w:r>
          </w:p>
        </w:tc>
        <w:tc>
          <w:tcPr>
            <w:tcW w:w="4542" w:type="dxa"/>
          </w:tcPr>
          <w:p w14:paraId="6B787762"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7.6.4</w:t>
            </w:r>
            <w:r w:rsidRPr="00043737">
              <w:rPr>
                <w:sz w:val="16"/>
                <w:szCs w:val="16"/>
                <w:lang w:val="en-US" w:eastAsia="en-US"/>
              </w:rPr>
              <w:t xml:space="preserve"> </w:t>
            </w:r>
            <w:r w:rsidRPr="00043737">
              <w:rPr>
                <w:rFonts w:ascii="Verdana" w:hAnsi="Verdana"/>
                <w:sz w:val="16"/>
                <w:szCs w:val="16"/>
                <w:lang w:val="en-US" w:eastAsia="en-US"/>
              </w:rPr>
              <w:t>Participate in coordination with the CNFV in accordance with the applicable provisions.</w:t>
            </w:r>
            <w:r w:rsidRPr="00043737">
              <w:rPr>
                <w:sz w:val="16"/>
                <w:szCs w:val="16"/>
                <w:lang w:val="en-US" w:eastAsia="en-US"/>
              </w:rPr>
              <w:t xml:space="preserve"> </w:t>
            </w:r>
          </w:p>
        </w:tc>
      </w:tr>
      <w:tr w:rsidR="00857495" w:rsidRPr="003B10E0" w14:paraId="227489B8" w14:textId="77777777" w:rsidTr="00BA21B5">
        <w:tc>
          <w:tcPr>
            <w:tcW w:w="4542" w:type="dxa"/>
            <w:shd w:val="clear" w:color="auto" w:fill="auto"/>
          </w:tcPr>
          <w:p w14:paraId="2A34978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7.6.5</w:t>
            </w:r>
            <w:r w:rsidRPr="00C93799">
              <w:rPr>
                <w:rFonts w:ascii="Verdana" w:hAnsi="Verdana"/>
                <w:sz w:val="16"/>
                <w:szCs w:val="16"/>
              </w:rPr>
              <w:t xml:space="preserve"> Contar con el PNO para la capacitación continua al personal en materia de Farmacovigilancia.</w:t>
            </w:r>
          </w:p>
        </w:tc>
        <w:tc>
          <w:tcPr>
            <w:tcW w:w="4542" w:type="dxa"/>
          </w:tcPr>
          <w:p w14:paraId="3EA6DCE1"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7.6.5</w:t>
            </w:r>
            <w:r w:rsidRPr="00043737">
              <w:rPr>
                <w:sz w:val="16"/>
                <w:szCs w:val="16"/>
                <w:lang w:val="en-US" w:eastAsia="en-US"/>
              </w:rPr>
              <w:t xml:space="preserve"> </w:t>
            </w:r>
            <w:r w:rsidRPr="00043737">
              <w:rPr>
                <w:rFonts w:ascii="Verdana" w:hAnsi="Verdana"/>
                <w:sz w:val="16"/>
                <w:szCs w:val="16"/>
                <w:lang w:val="en-US" w:eastAsia="en-US"/>
              </w:rPr>
              <w:t>Have the PNO for continuous training of personnel in Pharmacovigilance matters.</w:t>
            </w:r>
            <w:r w:rsidRPr="00043737">
              <w:rPr>
                <w:sz w:val="16"/>
                <w:szCs w:val="16"/>
                <w:lang w:val="en-US" w:eastAsia="en-US"/>
              </w:rPr>
              <w:t xml:space="preserve"> </w:t>
            </w:r>
          </w:p>
        </w:tc>
      </w:tr>
      <w:tr w:rsidR="00857495" w:rsidRPr="00C93799" w14:paraId="0BD6106B" w14:textId="77777777" w:rsidTr="00BA21B5">
        <w:tc>
          <w:tcPr>
            <w:tcW w:w="4542" w:type="dxa"/>
            <w:shd w:val="clear" w:color="auto" w:fill="auto"/>
          </w:tcPr>
          <w:p w14:paraId="6BD4137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7.7 </w:t>
            </w:r>
            <w:r w:rsidRPr="00C93799">
              <w:rPr>
                <w:rFonts w:ascii="Verdana" w:hAnsi="Verdana"/>
                <w:sz w:val="16"/>
                <w:szCs w:val="16"/>
              </w:rPr>
              <w:t>De los Profesionales de la Salud</w:t>
            </w:r>
          </w:p>
        </w:tc>
        <w:tc>
          <w:tcPr>
            <w:tcW w:w="4542" w:type="dxa"/>
          </w:tcPr>
          <w:p w14:paraId="41FC6C5D"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7.7</w:t>
            </w:r>
            <w:r w:rsidRPr="00043737">
              <w:rPr>
                <w:sz w:val="16"/>
                <w:szCs w:val="16"/>
                <w:lang w:val="en-US" w:eastAsia="en-US"/>
              </w:rPr>
              <w:t xml:space="preserve"> </w:t>
            </w:r>
            <w:r w:rsidRPr="00043737">
              <w:rPr>
                <w:rFonts w:ascii="Verdana" w:hAnsi="Verdana"/>
                <w:sz w:val="16"/>
                <w:szCs w:val="16"/>
                <w:lang w:val="en-US" w:eastAsia="en-US"/>
              </w:rPr>
              <w:t>Health Professionals</w:t>
            </w:r>
            <w:r w:rsidRPr="00043737">
              <w:rPr>
                <w:sz w:val="16"/>
                <w:szCs w:val="16"/>
                <w:lang w:val="en-US" w:eastAsia="en-US"/>
              </w:rPr>
              <w:t xml:space="preserve"> </w:t>
            </w:r>
          </w:p>
        </w:tc>
      </w:tr>
      <w:tr w:rsidR="00857495" w:rsidRPr="003B10E0" w14:paraId="438D74EC" w14:textId="77777777" w:rsidTr="00BA21B5">
        <w:tc>
          <w:tcPr>
            <w:tcW w:w="4542" w:type="dxa"/>
            <w:shd w:val="clear" w:color="auto" w:fill="auto"/>
          </w:tcPr>
          <w:p w14:paraId="2E408A2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sz w:val="16"/>
                <w:szCs w:val="16"/>
              </w:rPr>
              <w:t>Los Profesionales de la Salud llevarán a cabo:</w:t>
            </w:r>
          </w:p>
        </w:tc>
        <w:tc>
          <w:tcPr>
            <w:tcW w:w="4542" w:type="dxa"/>
          </w:tcPr>
          <w:p w14:paraId="7D01A7C0" w14:textId="77777777" w:rsidR="00857495" w:rsidRPr="00043737" w:rsidRDefault="00857495" w:rsidP="00857495">
            <w:pPr>
              <w:spacing w:after="40" w:line="276" w:lineRule="auto"/>
              <w:jc w:val="both"/>
              <w:rPr>
                <w:sz w:val="16"/>
                <w:szCs w:val="16"/>
                <w:lang w:val="en-US" w:eastAsia="en-US"/>
              </w:rPr>
            </w:pPr>
            <w:r w:rsidRPr="00043737">
              <w:rPr>
                <w:rFonts w:ascii="Verdana" w:hAnsi="Verdana"/>
                <w:sz w:val="16"/>
                <w:szCs w:val="16"/>
                <w:lang w:val="en-US" w:eastAsia="en-US"/>
              </w:rPr>
              <w:t>The Health Professionals will carry out:</w:t>
            </w:r>
            <w:r w:rsidRPr="00043737">
              <w:rPr>
                <w:sz w:val="16"/>
                <w:szCs w:val="16"/>
                <w:lang w:val="en-US" w:eastAsia="en-US"/>
              </w:rPr>
              <w:t xml:space="preserve"> </w:t>
            </w:r>
          </w:p>
        </w:tc>
      </w:tr>
      <w:tr w:rsidR="00857495" w:rsidRPr="003B10E0" w14:paraId="6017AB1C" w14:textId="77777777" w:rsidTr="00BA21B5">
        <w:tc>
          <w:tcPr>
            <w:tcW w:w="4542" w:type="dxa"/>
            <w:shd w:val="clear" w:color="auto" w:fill="auto"/>
          </w:tcPr>
          <w:p w14:paraId="24CB6B7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7.7.1</w:t>
            </w:r>
            <w:r w:rsidRPr="00C93799">
              <w:rPr>
                <w:rFonts w:ascii="Verdana" w:hAnsi="Verdana"/>
                <w:sz w:val="16"/>
                <w:szCs w:val="16"/>
              </w:rPr>
              <w:t xml:space="preserve"> La recepción, registro y notificación de reportes de casos de SRAM, RAM, EA, ESAVI y cualquier otro problema de seguridad relacionado con el uso de los medicamentos y vacunas, a la UFV o al CNFV, así como los errores de medicación, exposición a medicamentos o vacunas durante el embarazo y lactancia de que se tenga conocimiento hasta completar su notificación con apego en lo establecido en el punto 8.1 de la presente Norma.</w:t>
            </w:r>
          </w:p>
        </w:tc>
        <w:tc>
          <w:tcPr>
            <w:tcW w:w="4542" w:type="dxa"/>
          </w:tcPr>
          <w:p w14:paraId="2AE64CA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7.7.1</w:t>
            </w:r>
            <w:r w:rsidRPr="00043737">
              <w:rPr>
                <w:sz w:val="16"/>
                <w:szCs w:val="16"/>
                <w:lang w:val="en-US" w:eastAsia="en-US"/>
              </w:rPr>
              <w:t xml:space="preserve"> </w:t>
            </w:r>
            <w:r w:rsidRPr="00043737">
              <w:rPr>
                <w:rFonts w:ascii="Verdana" w:hAnsi="Verdana"/>
                <w:sz w:val="16"/>
                <w:szCs w:val="16"/>
                <w:lang w:val="en-US" w:eastAsia="en-US"/>
              </w:rPr>
              <w:t xml:space="preserve">The reception, recording and reporting of cases of SRAM, RAM, EA, ESAVI and any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drugs and vaccines, the UFV or the CNFV, as well as </w:t>
            </w:r>
            <w:r>
              <w:rPr>
                <w:rFonts w:ascii="Verdana" w:hAnsi="Verdana"/>
                <w:sz w:val="16"/>
                <w:szCs w:val="16"/>
                <w:lang w:val="en-US" w:eastAsia="en-US"/>
              </w:rPr>
              <w:t>drug product</w:t>
            </w:r>
            <w:r w:rsidRPr="00043737">
              <w:rPr>
                <w:rFonts w:ascii="Verdana" w:hAnsi="Verdana"/>
                <w:sz w:val="16"/>
                <w:szCs w:val="16"/>
                <w:lang w:val="en-US" w:eastAsia="en-US"/>
              </w:rPr>
              <w:t xml:space="preserve"> errors, exposure to </w:t>
            </w:r>
            <w:r>
              <w:rPr>
                <w:rFonts w:ascii="Verdana" w:hAnsi="Verdana"/>
                <w:sz w:val="16"/>
                <w:szCs w:val="16"/>
                <w:lang w:val="en-US" w:eastAsia="en-US"/>
              </w:rPr>
              <w:t>drug products</w:t>
            </w:r>
            <w:r w:rsidRPr="00043737">
              <w:rPr>
                <w:rFonts w:ascii="Verdana" w:hAnsi="Verdana"/>
                <w:sz w:val="16"/>
                <w:szCs w:val="16"/>
                <w:lang w:val="en-US" w:eastAsia="en-US"/>
              </w:rPr>
              <w:t xml:space="preserve"> or vaccines during pregnancy and breastfeeding that is known until the completion </w:t>
            </w:r>
            <w:r>
              <w:rPr>
                <w:rFonts w:ascii="Verdana" w:hAnsi="Verdana"/>
                <w:sz w:val="16"/>
                <w:szCs w:val="16"/>
                <w:lang w:val="en-US" w:eastAsia="en-US"/>
              </w:rPr>
              <w:t>of the</w:t>
            </w:r>
            <w:r w:rsidRPr="00043737">
              <w:rPr>
                <w:rFonts w:ascii="Verdana" w:hAnsi="Verdana"/>
                <w:sz w:val="16"/>
                <w:szCs w:val="16"/>
                <w:lang w:val="en-US" w:eastAsia="en-US"/>
              </w:rPr>
              <w:t xml:space="preserve"> notification with adherence to the provisions of point 8.1 of this Standard.</w:t>
            </w:r>
            <w:r w:rsidRPr="00043737">
              <w:rPr>
                <w:sz w:val="16"/>
                <w:szCs w:val="16"/>
                <w:lang w:val="en-US" w:eastAsia="en-US"/>
              </w:rPr>
              <w:t xml:space="preserve"> </w:t>
            </w:r>
          </w:p>
        </w:tc>
      </w:tr>
      <w:tr w:rsidR="00857495" w:rsidRPr="003B10E0" w14:paraId="4A791842" w14:textId="77777777" w:rsidTr="00BA21B5">
        <w:tc>
          <w:tcPr>
            <w:tcW w:w="4542" w:type="dxa"/>
            <w:shd w:val="clear" w:color="auto" w:fill="auto"/>
          </w:tcPr>
          <w:p w14:paraId="070C487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7.7.2</w:t>
            </w:r>
            <w:r w:rsidRPr="00C93799">
              <w:rPr>
                <w:rFonts w:ascii="Verdana" w:hAnsi="Verdana"/>
                <w:sz w:val="16"/>
                <w:szCs w:val="16"/>
              </w:rPr>
              <w:t xml:space="preserve"> La cooperación con el CNFV y con las UFV correspondiente, con el fin de ampliar, completar o recabar mayor información relacionada a una notificación.</w:t>
            </w:r>
          </w:p>
        </w:tc>
        <w:tc>
          <w:tcPr>
            <w:tcW w:w="4542" w:type="dxa"/>
          </w:tcPr>
          <w:p w14:paraId="7D4490EF"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7.7.2</w:t>
            </w:r>
            <w:r w:rsidRPr="00043737">
              <w:rPr>
                <w:sz w:val="16"/>
                <w:szCs w:val="16"/>
                <w:lang w:val="en-US" w:eastAsia="en-US"/>
              </w:rPr>
              <w:t xml:space="preserve"> </w:t>
            </w:r>
            <w:r w:rsidRPr="00043737">
              <w:rPr>
                <w:rFonts w:ascii="Verdana" w:hAnsi="Verdana"/>
                <w:sz w:val="16"/>
                <w:szCs w:val="16"/>
                <w:lang w:val="en-US" w:eastAsia="en-US"/>
              </w:rPr>
              <w:t>Cooperation with the CNFV and with the corresponding UFV, in order to expand, complete or gather more information related to a notification.</w:t>
            </w:r>
            <w:r w:rsidRPr="00043737">
              <w:rPr>
                <w:sz w:val="16"/>
                <w:szCs w:val="16"/>
                <w:lang w:val="en-US" w:eastAsia="en-US"/>
              </w:rPr>
              <w:t xml:space="preserve"> </w:t>
            </w:r>
          </w:p>
        </w:tc>
      </w:tr>
      <w:tr w:rsidR="00857495" w:rsidRPr="003B10E0" w14:paraId="53C984CB" w14:textId="77777777" w:rsidTr="00BA21B5">
        <w:tc>
          <w:tcPr>
            <w:tcW w:w="4542" w:type="dxa"/>
            <w:shd w:val="clear" w:color="auto" w:fill="auto"/>
          </w:tcPr>
          <w:p w14:paraId="22A48A7F" w14:textId="77777777" w:rsidR="00857495" w:rsidRPr="000A4998" w:rsidRDefault="00857495" w:rsidP="00857495">
            <w:pPr>
              <w:pStyle w:val="texto0"/>
              <w:spacing w:after="40" w:line="276" w:lineRule="auto"/>
              <w:ind w:firstLine="0"/>
              <w:rPr>
                <w:rFonts w:ascii="Verdana" w:hAnsi="Verdana"/>
                <w:sz w:val="16"/>
                <w:szCs w:val="16"/>
              </w:rPr>
            </w:pPr>
            <w:r w:rsidRPr="000A4998">
              <w:rPr>
                <w:rFonts w:ascii="Verdana" w:hAnsi="Verdana"/>
                <w:b/>
                <w:sz w:val="16"/>
                <w:szCs w:val="16"/>
              </w:rPr>
              <w:t>7.7.3</w:t>
            </w:r>
            <w:r w:rsidRPr="000A4998">
              <w:rPr>
                <w:rFonts w:ascii="Verdana" w:hAnsi="Verdana"/>
                <w:sz w:val="16"/>
                <w:szCs w:val="16"/>
              </w:rPr>
              <w:t xml:space="preserve"> Mantenerse informados y actualizados sobre los datos de seguridad relativos a vacunas y a los medicamentos que prescriban, dispensen o administren.</w:t>
            </w:r>
          </w:p>
        </w:tc>
        <w:tc>
          <w:tcPr>
            <w:tcW w:w="4542" w:type="dxa"/>
          </w:tcPr>
          <w:p w14:paraId="1D6200E8" w14:textId="77777777" w:rsidR="00857495" w:rsidRPr="000A4998" w:rsidRDefault="00857495" w:rsidP="00857495">
            <w:pPr>
              <w:spacing w:after="40" w:line="276" w:lineRule="auto"/>
              <w:jc w:val="both"/>
              <w:rPr>
                <w:sz w:val="16"/>
                <w:szCs w:val="16"/>
                <w:lang w:val="en-US" w:eastAsia="en-US"/>
              </w:rPr>
            </w:pPr>
            <w:r w:rsidRPr="000A4998">
              <w:rPr>
                <w:rFonts w:ascii="Verdana" w:hAnsi="Verdana"/>
                <w:b/>
                <w:bCs/>
                <w:sz w:val="16"/>
                <w:szCs w:val="16"/>
                <w:lang w:val="en-US" w:eastAsia="en-US"/>
              </w:rPr>
              <w:t>7.7.3</w:t>
            </w:r>
            <w:r w:rsidRPr="000A4998">
              <w:rPr>
                <w:sz w:val="16"/>
                <w:szCs w:val="16"/>
                <w:lang w:val="en-US" w:eastAsia="en-US"/>
              </w:rPr>
              <w:t xml:space="preserve"> </w:t>
            </w:r>
            <w:r w:rsidRPr="000A4998">
              <w:rPr>
                <w:rFonts w:ascii="Verdana" w:hAnsi="Verdana"/>
                <w:sz w:val="16"/>
                <w:szCs w:val="16"/>
                <w:lang w:val="en-US" w:eastAsia="en-US"/>
              </w:rPr>
              <w:t>Keep informed and up-to-date about the safety data related to vaccines and the drug products that are prescribed, dispensed or administered.</w:t>
            </w:r>
            <w:r w:rsidRPr="000A4998">
              <w:rPr>
                <w:sz w:val="16"/>
                <w:szCs w:val="16"/>
                <w:lang w:val="en-US" w:eastAsia="en-US"/>
              </w:rPr>
              <w:t xml:space="preserve"> </w:t>
            </w:r>
          </w:p>
        </w:tc>
      </w:tr>
      <w:tr w:rsidR="00857495" w:rsidRPr="003B10E0" w14:paraId="6970A5BE" w14:textId="77777777" w:rsidTr="00BA21B5">
        <w:tc>
          <w:tcPr>
            <w:tcW w:w="4542" w:type="dxa"/>
            <w:shd w:val="clear" w:color="auto" w:fill="auto"/>
          </w:tcPr>
          <w:p w14:paraId="74F848A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7.7.4</w:t>
            </w:r>
            <w:r w:rsidRPr="00C93799">
              <w:rPr>
                <w:rFonts w:ascii="Verdana" w:hAnsi="Verdana"/>
                <w:sz w:val="16"/>
                <w:szCs w:val="16"/>
              </w:rPr>
              <w:t xml:space="preserve"> Retroalimentar a sus pacientes con información de la seguridad de los medicamentos y vacunas que utilizan. Además de indicarles la conducta a seguir en caso de presentar cualquier EA, SRAM, ESAVI y cualquier otro problema de seguridad relacionado con el uso de los medicamentos y vacunas.</w:t>
            </w:r>
          </w:p>
        </w:tc>
        <w:tc>
          <w:tcPr>
            <w:tcW w:w="4542" w:type="dxa"/>
          </w:tcPr>
          <w:p w14:paraId="7407C72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 xml:space="preserve">7.7.4 </w:t>
            </w:r>
            <w:r w:rsidRPr="000A4998">
              <w:rPr>
                <w:rFonts w:ascii="Verdana" w:hAnsi="Verdana"/>
                <w:bCs/>
                <w:sz w:val="16"/>
                <w:szCs w:val="16"/>
                <w:lang w:val="en-US" w:eastAsia="en-US"/>
              </w:rPr>
              <w:t>Give</w:t>
            </w:r>
            <w:r w:rsidRPr="00043737">
              <w:rPr>
                <w:sz w:val="16"/>
                <w:szCs w:val="16"/>
                <w:lang w:val="en-US" w:eastAsia="en-US"/>
              </w:rPr>
              <w:t xml:space="preserve"> </w:t>
            </w:r>
            <w:r w:rsidRPr="00043737">
              <w:rPr>
                <w:rFonts w:ascii="Verdana" w:hAnsi="Verdana"/>
                <w:sz w:val="16"/>
                <w:szCs w:val="16"/>
                <w:lang w:val="en-US" w:eastAsia="en-US"/>
              </w:rPr>
              <w:t xml:space="preserve">feedback to your patients with information on the safety of the </w:t>
            </w:r>
            <w:r>
              <w:rPr>
                <w:rFonts w:ascii="Verdana" w:hAnsi="Verdana"/>
                <w:sz w:val="16"/>
                <w:szCs w:val="16"/>
                <w:lang w:val="en-US" w:eastAsia="en-US"/>
              </w:rPr>
              <w:t>drug products and vaccines</w:t>
            </w:r>
            <w:r w:rsidRPr="00043737">
              <w:rPr>
                <w:rFonts w:ascii="Verdana" w:hAnsi="Verdana"/>
                <w:sz w:val="16"/>
                <w:szCs w:val="16"/>
                <w:lang w:val="en-US" w:eastAsia="en-US"/>
              </w:rPr>
              <w:t xml:space="preserve"> they use.</w:t>
            </w:r>
            <w:r w:rsidRPr="00043737">
              <w:rPr>
                <w:sz w:val="16"/>
                <w:szCs w:val="16"/>
                <w:lang w:val="en-US" w:eastAsia="en-US"/>
              </w:rPr>
              <w:t xml:space="preserve"> </w:t>
            </w:r>
            <w:r w:rsidRPr="00043737">
              <w:rPr>
                <w:rFonts w:ascii="Verdana" w:hAnsi="Verdana"/>
                <w:sz w:val="16"/>
                <w:szCs w:val="16"/>
                <w:lang w:val="en-US" w:eastAsia="en-US"/>
              </w:rPr>
              <w:t xml:space="preserve">In addition to indicating the behavior to follow in case of presenting any EA, SRAM, ESAVI and any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w:t>
            </w:r>
            <w:r>
              <w:rPr>
                <w:rFonts w:ascii="Verdana" w:hAnsi="Verdana"/>
                <w:sz w:val="16"/>
                <w:szCs w:val="16"/>
                <w:lang w:val="en-US" w:eastAsia="en-US"/>
              </w:rPr>
              <w:t>drug products and vaccines</w:t>
            </w:r>
            <w:r w:rsidRPr="00043737">
              <w:rPr>
                <w:rFonts w:ascii="Verdana" w:hAnsi="Verdana"/>
                <w:sz w:val="16"/>
                <w:szCs w:val="16"/>
                <w:lang w:val="en-US" w:eastAsia="en-US"/>
              </w:rPr>
              <w:t>.</w:t>
            </w:r>
            <w:r w:rsidRPr="00043737">
              <w:rPr>
                <w:sz w:val="16"/>
                <w:szCs w:val="16"/>
                <w:lang w:val="en-US" w:eastAsia="en-US"/>
              </w:rPr>
              <w:t xml:space="preserve"> </w:t>
            </w:r>
          </w:p>
        </w:tc>
      </w:tr>
      <w:tr w:rsidR="00857495" w:rsidRPr="003B10E0" w14:paraId="7544AF28" w14:textId="77777777" w:rsidTr="00BA21B5">
        <w:tc>
          <w:tcPr>
            <w:tcW w:w="4542" w:type="dxa"/>
            <w:shd w:val="clear" w:color="auto" w:fill="auto"/>
          </w:tcPr>
          <w:p w14:paraId="2193643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7.7.5</w:t>
            </w:r>
            <w:r w:rsidRPr="00C93799">
              <w:rPr>
                <w:rFonts w:ascii="Verdana" w:hAnsi="Verdana"/>
                <w:sz w:val="16"/>
                <w:szCs w:val="16"/>
              </w:rPr>
              <w:t xml:space="preserve"> Participar coordinadamente con el CNFV en apego a las disposiciones y actividades que éste establezca, incluyendo en la implementación de planes de manejo de riesgos.</w:t>
            </w:r>
            <w:r>
              <w:rPr>
                <w:rFonts w:ascii="Verdana" w:hAnsi="Verdana"/>
                <w:sz w:val="16"/>
                <w:szCs w:val="16"/>
              </w:rPr>
              <w:t xml:space="preserve"> </w:t>
            </w:r>
          </w:p>
        </w:tc>
        <w:tc>
          <w:tcPr>
            <w:tcW w:w="4542" w:type="dxa"/>
          </w:tcPr>
          <w:p w14:paraId="2E790F1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7.7.5</w:t>
            </w:r>
            <w:r w:rsidRPr="00043737">
              <w:rPr>
                <w:sz w:val="16"/>
                <w:szCs w:val="16"/>
                <w:lang w:val="en-US" w:eastAsia="en-US"/>
              </w:rPr>
              <w:t xml:space="preserve"> </w:t>
            </w:r>
            <w:r w:rsidRPr="00043737">
              <w:rPr>
                <w:rFonts w:ascii="Verdana" w:hAnsi="Verdana"/>
                <w:sz w:val="16"/>
                <w:szCs w:val="16"/>
                <w:lang w:val="en-US" w:eastAsia="en-US"/>
              </w:rPr>
              <w:t>Participate in coordination with the CNFV in accordance with the provisions and activities established by the CNFV, including in the implementation of risk management plans.</w:t>
            </w:r>
            <w:r w:rsidRPr="00043737">
              <w:rPr>
                <w:sz w:val="16"/>
                <w:szCs w:val="16"/>
                <w:lang w:val="en-US" w:eastAsia="en-US"/>
              </w:rPr>
              <w:t xml:space="preserve"> </w:t>
            </w:r>
          </w:p>
        </w:tc>
      </w:tr>
      <w:tr w:rsidR="00857495" w:rsidRPr="003B10E0" w14:paraId="024EFC30" w14:textId="77777777" w:rsidTr="00BA21B5">
        <w:tc>
          <w:tcPr>
            <w:tcW w:w="4542" w:type="dxa"/>
            <w:shd w:val="clear" w:color="auto" w:fill="auto"/>
          </w:tcPr>
          <w:p w14:paraId="67008E8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7.7.6</w:t>
            </w:r>
            <w:r w:rsidRPr="00C93799">
              <w:rPr>
                <w:rFonts w:ascii="Verdana" w:hAnsi="Verdana"/>
                <w:sz w:val="16"/>
                <w:szCs w:val="16"/>
              </w:rPr>
              <w:t xml:space="preserve"> Participar continuamente en las actividades de difusión y fomento de la Farmacovigilancia.</w:t>
            </w:r>
          </w:p>
        </w:tc>
        <w:tc>
          <w:tcPr>
            <w:tcW w:w="4542" w:type="dxa"/>
          </w:tcPr>
          <w:p w14:paraId="1B68108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7.7.6</w:t>
            </w:r>
            <w:r w:rsidRPr="00043737">
              <w:rPr>
                <w:sz w:val="16"/>
                <w:szCs w:val="16"/>
                <w:lang w:val="en-US" w:eastAsia="en-US"/>
              </w:rPr>
              <w:t xml:space="preserve"> </w:t>
            </w:r>
            <w:r w:rsidRPr="00043737">
              <w:rPr>
                <w:rFonts w:ascii="Verdana" w:hAnsi="Verdana"/>
                <w:sz w:val="16"/>
                <w:szCs w:val="16"/>
                <w:lang w:val="en-US" w:eastAsia="en-US"/>
              </w:rPr>
              <w:t>Participate continuously in the dissemination and promotion activities of Pharmacovigilance.</w:t>
            </w:r>
            <w:r w:rsidRPr="00043737">
              <w:rPr>
                <w:sz w:val="16"/>
                <w:szCs w:val="16"/>
                <w:lang w:val="en-US" w:eastAsia="en-US"/>
              </w:rPr>
              <w:t xml:space="preserve"> </w:t>
            </w:r>
          </w:p>
        </w:tc>
      </w:tr>
      <w:tr w:rsidR="00857495" w:rsidRPr="00405881" w14:paraId="4483CA14" w14:textId="77777777" w:rsidTr="00BA21B5">
        <w:tc>
          <w:tcPr>
            <w:tcW w:w="4542" w:type="dxa"/>
            <w:shd w:val="clear" w:color="auto" w:fill="auto"/>
          </w:tcPr>
          <w:p w14:paraId="2B2D7B8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7.8</w:t>
            </w:r>
            <w:r w:rsidRPr="00C93799">
              <w:rPr>
                <w:rFonts w:ascii="Verdana" w:hAnsi="Verdana"/>
                <w:sz w:val="16"/>
                <w:szCs w:val="16"/>
              </w:rPr>
              <w:t xml:space="preserve"> De los Pacientes o Consumidores</w:t>
            </w:r>
          </w:p>
        </w:tc>
        <w:tc>
          <w:tcPr>
            <w:tcW w:w="4542" w:type="dxa"/>
          </w:tcPr>
          <w:p w14:paraId="0AE9C052"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7.8</w:t>
            </w:r>
            <w:r w:rsidRPr="00043737">
              <w:rPr>
                <w:sz w:val="16"/>
                <w:szCs w:val="16"/>
                <w:lang w:val="en-US" w:eastAsia="en-US"/>
              </w:rPr>
              <w:t xml:space="preserve"> </w:t>
            </w:r>
            <w:r>
              <w:rPr>
                <w:rFonts w:ascii="Verdana" w:hAnsi="Verdana"/>
                <w:sz w:val="16"/>
                <w:szCs w:val="16"/>
                <w:lang w:val="en-US" w:eastAsia="en-US"/>
              </w:rPr>
              <w:t>The</w:t>
            </w:r>
            <w:r w:rsidRPr="00043737">
              <w:rPr>
                <w:rFonts w:ascii="Verdana" w:hAnsi="Verdana"/>
                <w:sz w:val="16"/>
                <w:szCs w:val="16"/>
                <w:lang w:val="en-US" w:eastAsia="en-US"/>
              </w:rPr>
              <w:t xml:space="preserve"> Patients or Consumers</w:t>
            </w:r>
            <w:r w:rsidRPr="00043737">
              <w:rPr>
                <w:sz w:val="16"/>
                <w:szCs w:val="16"/>
                <w:lang w:val="en-US" w:eastAsia="en-US"/>
              </w:rPr>
              <w:t xml:space="preserve"> </w:t>
            </w:r>
          </w:p>
        </w:tc>
      </w:tr>
      <w:tr w:rsidR="00857495" w:rsidRPr="003B10E0" w14:paraId="7BA2A099" w14:textId="77777777" w:rsidTr="00BA21B5">
        <w:tc>
          <w:tcPr>
            <w:tcW w:w="4542" w:type="dxa"/>
            <w:shd w:val="clear" w:color="auto" w:fill="auto"/>
          </w:tcPr>
          <w:p w14:paraId="0EEC354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7.8.1</w:t>
            </w:r>
            <w:r w:rsidRPr="00C93799">
              <w:rPr>
                <w:rFonts w:ascii="Verdana" w:hAnsi="Verdana"/>
                <w:sz w:val="16"/>
                <w:szCs w:val="16"/>
              </w:rPr>
              <w:t xml:space="preserve"> Informar/Notificar al CNFV o a cualquier otro integrante de la Farmacovigilancia a que se refieren los puntos 6.1 a 6.8 de la presente Norma de cualquier SRAM y/o ESAVI que se presente durante y después de la administración de los medicamentos y vacunas, incluyendo aquellas relacionadas con el mal uso, abuso, sobredosis, falta de efectividad o errores de medicación, que se presenten durante y después de la administración de los medicamentos (prescritos o no por un médico) y vacunas.</w:t>
            </w:r>
          </w:p>
        </w:tc>
        <w:tc>
          <w:tcPr>
            <w:tcW w:w="4542" w:type="dxa"/>
          </w:tcPr>
          <w:p w14:paraId="16C41692"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7.8.1</w:t>
            </w:r>
            <w:r w:rsidRPr="00043737">
              <w:rPr>
                <w:sz w:val="16"/>
                <w:szCs w:val="16"/>
                <w:lang w:val="en-US" w:eastAsia="en-US"/>
              </w:rPr>
              <w:t xml:space="preserve"> </w:t>
            </w:r>
            <w:r w:rsidRPr="00043737">
              <w:rPr>
                <w:rFonts w:ascii="Verdana" w:hAnsi="Verdana"/>
                <w:sz w:val="16"/>
                <w:szCs w:val="16"/>
                <w:lang w:val="en-US" w:eastAsia="en-US"/>
              </w:rPr>
              <w:t xml:space="preserve">Inform/Notify the CNFV or any other member of the Pharmacovigilance referred to in points 6.1 to 6.8 of this Standard of any SRAM </w:t>
            </w:r>
            <w:r>
              <w:rPr>
                <w:rFonts w:ascii="Verdana" w:hAnsi="Verdana"/>
                <w:sz w:val="16"/>
                <w:szCs w:val="16"/>
                <w:lang w:val="en-US" w:eastAsia="en-US"/>
              </w:rPr>
              <w:t>and/or</w:t>
            </w:r>
            <w:r w:rsidRPr="00043737">
              <w:rPr>
                <w:rFonts w:ascii="Verdana" w:hAnsi="Verdana"/>
                <w:sz w:val="16"/>
                <w:szCs w:val="16"/>
                <w:lang w:val="en-US" w:eastAsia="en-US"/>
              </w:rPr>
              <w:t xml:space="preserve"> ESAVI that occurs during and after the administration of </w:t>
            </w:r>
            <w:r>
              <w:rPr>
                <w:rFonts w:ascii="Verdana" w:hAnsi="Verdana"/>
                <w:sz w:val="16"/>
                <w:szCs w:val="16"/>
                <w:lang w:val="en-US" w:eastAsia="en-US"/>
              </w:rPr>
              <w:t>drug products and vaccines</w:t>
            </w:r>
            <w:r w:rsidRPr="00043737">
              <w:rPr>
                <w:rFonts w:ascii="Verdana" w:hAnsi="Verdana"/>
                <w:sz w:val="16"/>
                <w:szCs w:val="16"/>
                <w:lang w:val="en-US" w:eastAsia="en-US"/>
              </w:rPr>
              <w:t xml:space="preserve">, including those related to misuse, abuse, overdose, lack of effectiveness or </w:t>
            </w:r>
            <w:r>
              <w:rPr>
                <w:rFonts w:ascii="Verdana" w:hAnsi="Verdana"/>
                <w:sz w:val="16"/>
                <w:szCs w:val="16"/>
                <w:lang w:val="en-US" w:eastAsia="en-US"/>
              </w:rPr>
              <w:t>drug product</w:t>
            </w:r>
            <w:r w:rsidRPr="00043737">
              <w:rPr>
                <w:rFonts w:ascii="Verdana" w:hAnsi="Verdana"/>
                <w:sz w:val="16"/>
                <w:szCs w:val="16"/>
                <w:lang w:val="en-US" w:eastAsia="en-US"/>
              </w:rPr>
              <w:t xml:space="preserve"> errors, that occur during and after the administration of </w:t>
            </w:r>
            <w:r>
              <w:rPr>
                <w:rFonts w:ascii="Verdana" w:hAnsi="Verdana"/>
                <w:sz w:val="16"/>
                <w:szCs w:val="16"/>
                <w:lang w:val="en-US" w:eastAsia="en-US"/>
              </w:rPr>
              <w:t>drug products</w:t>
            </w:r>
            <w:r w:rsidRPr="00043737">
              <w:rPr>
                <w:rFonts w:ascii="Verdana" w:hAnsi="Verdana"/>
                <w:sz w:val="16"/>
                <w:szCs w:val="16"/>
                <w:lang w:val="en-US" w:eastAsia="en-US"/>
              </w:rPr>
              <w:t xml:space="preserve"> (prescribed or not by a doctor) and vaccines.</w:t>
            </w:r>
            <w:r w:rsidRPr="00043737">
              <w:rPr>
                <w:sz w:val="16"/>
                <w:szCs w:val="16"/>
                <w:lang w:val="en-US" w:eastAsia="en-US"/>
              </w:rPr>
              <w:t xml:space="preserve"> </w:t>
            </w:r>
          </w:p>
        </w:tc>
      </w:tr>
      <w:tr w:rsidR="00857495" w:rsidRPr="00C93799" w14:paraId="21ADDE0B" w14:textId="77777777" w:rsidTr="00BA21B5">
        <w:tc>
          <w:tcPr>
            <w:tcW w:w="4542" w:type="dxa"/>
            <w:shd w:val="clear" w:color="auto" w:fill="auto"/>
          </w:tcPr>
          <w:p w14:paraId="28F80B50"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8. Metodología para Actividades de Farmacovigilancia</w:t>
            </w:r>
          </w:p>
        </w:tc>
        <w:tc>
          <w:tcPr>
            <w:tcW w:w="4542" w:type="dxa"/>
          </w:tcPr>
          <w:p w14:paraId="4ED6CE1C"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 Methodology for Pharmacovigilance Activities</w:t>
            </w:r>
            <w:r w:rsidRPr="00043737">
              <w:rPr>
                <w:sz w:val="16"/>
                <w:szCs w:val="16"/>
                <w:lang w:val="en-US" w:eastAsia="en-US"/>
              </w:rPr>
              <w:t xml:space="preserve"> </w:t>
            </w:r>
          </w:p>
        </w:tc>
      </w:tr>
      <w:tr w:rsidR="00857495" w:rsidRPr="003B10E0" w14:paraId="14D162EA" w14:textId="77777777" w:rsidTr="00BA21B5">
        <w:tc>
          <w:tcPr>
            <w:tcW w:w="4542" w:type="dxa"/>
            <w:shd w:val="clear" w:color="auto" w:fill="auto"/>
          </w:tcPr>
          <w:p w14:paraId="262C059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w:t>
            </w:r>
            <w:r w:rsidRPr="00C93799">
              <w:rPr>
                <w:rFonts w:ascii="Verdana" w:hAnsi="Verdana"/>
                <w:sz w:val="16"/>
                <w:szCs w:val="16"/>
              </w:rPr>
              <w:t xml:space="preserve"> Notificación. Criterios y Requisitos para las notificaciones/reportes:</w:t>
            </w:r>
          </w:p>
        </w:tc>
        <w:tc>
          <w:tcPr>
            <w:tcW w:w="4542" w:type="dxa"/>
          </w:tcPr>
          <w:p w14:paraId="01E04C0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w:t>
            </w:r>
            <w:r w:rsidRPr="00043737">
              <w:rPr>
                <w:sz w:val="16"/>
                <w:szCs w:val="16"/>
                <w:lang w:val="en-US" w:eastAsia="en-US"/>
              </w:rPr>
              <w:t xml:space="preserve"> </w:t>
            </w:r>
            <w:r w:rsidRPr="00043737">
              <w:rPr>
                <w:rFonts w:ascii="Verdana" w:hAnsi="Verdana"/>
                <w:sz w:val="16"/>
                <w:szCs w:val="16"/>
                <w:lang w:val="en-US" w:eastAsia="en-US"/>
              </w:rPr>
              <w:t>Notification.</w:t>
            </w:r>
            <w:r w:rsidRPr="00043737">
              <w:rPr>
                <w:sz w:val="16"/>
                <w:szCs w:val="16"/>
                <w:lang w:val="en-US" w:eastAsia="en-US"/>
              </w:rPr>
              <w:t xml:space="preserve"> </w:t>
            </w:r>
            <w:r w:rsidRPr="00043737">
              <w:rPr>
                <w:rFonts w:ascii="Verdana" w:hAnsi="Verdana"/>
                <w:sz w:val="16"/>
                <w:szCs w:val="16"/>
                <w:lang w:val="en-US" w:eastAsia="en-US"/>
              </w:rPr>
              <w:t>Criteria and Requirements for notifications/reports:</w:t>
            </w:r>
            <w:r w:rsidRPr="00043737">
              <w:rPr>
                <w:sz w:val="16"/>
                <w:szCs w:val="16"/>
                <w:lang w:val="en-US" w:eastAsia="en-US"/>
              </w:rPr>
              <w:t xml:space="preserve"> </w:t>
            </w:r>
          </w:p>
        </w:tc>
      </w:tr>
      <w:tr w:rsidR="00857495" w:rsidRPr="00C93799" w14:paraId="15263AA7" w14:textId="77777777" w:rsidTr="00BA21B5">
        <w:tc>
          <w:tcPr>
            <w:tcW w:w="4542" w:type="dxa"/>
            <w:shd w:val="clear" w:color="auto" w:fill="auto"/>
          </w:tcPr>
          <w:p w14:paraId="3FCC719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w:t>
            </w:r>
            <w:r w:rsidRPr="00C93799">
              <w:rPr>
                <w:rFonts w:ascii="Verdana" w:hAnsi="Verdana"/>
                <w:sz w:val="16"/>
                <w:szCs w:val="16"/>
              </w:rPr>
              <w:t xml:space="preserve"> Tipos de notificaciones/reportes:</w:t>
            </w:r>
          </w:p>
        </w:tc>
        <w:tc>
          <w:tcPr>
            <w:tcW w:w="4542" w:type="dxa"/>
          </w:tcPr>
          <w:p w14:paraId="212EA2BF"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w:t>
            </w:r>
            <w:r w:rsidRPr="00043737">
              <w:rPr>
                <w:sz w:val="16"/>
                <w:szCs w:val="16"/>
                <w:lang w:val="en-US" w:eastAsia="en-US"/>
              </w:rPr>
              <w:t xml:space="preserve"> </w:t>
            </w:r>
            <w:r w:rsidRPr="00043737">
              <w:rPr>
                <w:rFonts w:ascii="Verdana" w:hAnsi="Verdana"/>
                <w:sz w:val="16"/>
                <w:szCs w:val="16"/>
                <w:lang w:val="en-US" w:eastAsia="en-US"/>
              </w:rPr>
              <w:t>Types of notifications/reports:</w:t>
            </w:r>
            <w:r w:rsidRPr="00043737">
              <w:rPr>
                <w:sz w:val="16"/>
                <w:szCs w:val="16"/>
                <w:lang w:val="en-US" w:eastAsia="en-US"/>
              </w:rPr>
              <w:t xml:space="preserve"> </w:t>
            </w:r>
          </w:p>
        </w:tc>
      </w:tr>
      <w:tr w:rsidR="00857495" w:rsidRPr="00C93799" w14:paraId="47F9694D" w14:textId="77777777" w:rsidTr="00BA21B5">
        <w:tc>
          <w:tcPr>
            <w:tcW w:w="4542" w:type="dxa"/>
            <w:shd w:val="clear" w:color="auto" w:fill="auto"/>
          </w:tcPr>
          <w:p w14:paraId="76A4D42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8.1.1.1</w:t>
            </w:r>
            <w:r w:rsidRPr="00C93799">
              <w:rPr>
                <w:rFonts w:ascii="Verdana" w:hAnsi="Verdana"/>
                <w:sz w:val="16"/>
                <w:szCs w:val="16"/>
              </w:rPr>
              <w:t xml:space="preserve"> Espontáneo.</w:t>
            </w:r>
          </w:p>
        </w:tc>
        <w:tc>
          <w:tcPr>
            <w:tcW w:w="4542" w:type="dxa"/>
          </w:tcPr>
          <w:p w14:paraId="2C6C0B4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8.1.1.1</w:t>
            </w:r>
            <w:r w:rsidRPr="00043737">
              <w:rPr>
                <w:sz w:val="16"/>
                <w:szCs w:val="16"/>
                <w:lang w:val="en-US" w:eastAsia="en-US"/>
              </w:rPr>
              <w:t xml:space="preserve"> </w:t>
            </w:r>
            <w:r w:rsidRPr="00043737">
              <w:rPr>
                <w:rFonts w:ascii="Verdana" w:hAnsi="Verdana"/>
                <w:sz w:val="16"/>
                <w:szCs w:val="16"/>
                <w:lang w:val="en-US" w:eastAsia="en-US"/>
              </w:rPr>
              <w:t>Spontaneous.</w:t>
            </w:r>
            <w:r w:rsidRPr="00043737">
              <w:rPr>
                <w:sz w:val="16"/>
                <w:szCs w:val="16"/>
                <w:lang w:val="en-US" w:eastAsia="en-US"/>
              </w:rPr>
              <w:t xml:space="preserve"> </w:t>
            </w:r>
          </w:p>
        </w:tc>
      </w:tr>
      <w:tr w:rsidR="00857495" w:rsidRPr="00C93799" w14:paraId="26086674" w14:textId="77777777" w:rsidTr="00BA21B5">
        <w:tc>
          <w:tcPr>
            <w:tcW w:w="4542" w:type="dxa"/>
            <w:shd w:val="clear" w:color="auto" w:fill="auto"/>
          </w:tcPr>
          <w:p w14:paraId="464985E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8.1.1.2</w:t>
            </w:r>
            <w:r w:rsidRPr="00C93799">
              <w:rPr>
                <w:rFonts w:ascii="Verdana" w:hAnsi="Verdana"/>
                <w:sz w:val="16"/>
                <w:szCs w:val="16"/>
              </w:rPr>
              <w:t xml:space="preserve"> Estimulado.</w:t>
            </w:r>
          </w:p>
        </w:tc>
        <w:tc>
          <w:tcPr>
            <w:tcW w:w="4542" w:type="dxa"/>
          </w:tcPr>
          <w:p w14:paraId="0DA24A4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8.1.1.2</w:t>
            </w:r>
            <w:r w:rsidRPr="00043737">
              <w:rPr>
                <w:sz w:val="16"/>
                <w:szCs w:val="16"/>
                <w:lang w:val="en-US" w:eastAsia="en-US"/>
              </w:rPr>
              <w:t xml:space="preserve"> </w:t>
            </w:r>
            <w:r w:rsidRPr="00043737">
              <w:rPr>
                <w:rFonts w:ascii="Verdana" w:hAnsi="Verdana"/>
                <w:sz w:val="16"/>
                <w:szCs w:val="16"/>
                <w:lang w:val="en-US" w:eastAsia="en-US"/>
              </w:rPr>
              <w:t>Stimulated.</w:t>
            </w:r>
            <w:r w:rsidRPr="00043737">
              <w:rPr>
                <w:sz w:val="16"/>
                <w:szCs w:val="16"/>
                <w:lang w:val="en-US" w:eastAsia="en-US"/>
              </w:rPr>
              <w:t xml:space="preserve"> </w:t>
            </w:r>
          </w:p>
        </w:tc>
      </w:tr>
      <w:tr w:rsidR="00857495" w:rsidRPr="003B10E0" w14:paraId="35B42C38" w14:textId="77777777" w:rsidTr="00BA21B5">
        <w:tc>
          <w:tcPr>
            <w:tcW w:w="4542" w:type="dxa"/>
            <w:shd w:val="clear" w:color="auto" w:fill="auto"/>
          </w:tcPr>
          <w:p w14:paraId="2B4F2FC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8.1.1.3</w:t>
            </w:r>
            <w:r w:rsidRPr="00C93799">
              <w:rPr>
                <w:rFonts w:ascii="Verdana" w:hAnsi="Verdana"/>
                <w:sz w:val="16"/>
                <w:szCs w:val="16"/>
              </w:rPr>
              <w:t xml:space="preserve"> Estudio clínico fases I, II, III y IV.</w:t>
            </w:r>
          </w:p>
        </w:tc>
        <w:tc>
          <w:tcPr>
            <w:tcW w:w="4542" w:type="dxa"/>
          </w:tcPr>
          <w:p w14:paraId="17E7E11F"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8.1.1.3</w:t>
            </w:r>
            <w:r w:rsidRPr="00043737">
              <w:rPr>
                <w:sz w:val="16"/>
                <w:szCs w:val="16"/>
                <w:lang w:val="en-US" w:eastAsia="en-US"/>
              </w:rPr>
              <w:t xml:space="preserve"> </w:t>
            </w:r>
            <w:r w:rsidRPr="00043737">
              <w:rPr>
                <w:rFonts w:ascii="Verdana" w:hAnsi="Verdana"/>
                <w:sz w:val="16"/>
                <w:szCs w:val="16"/>
                <w:lang w:val="en-US" w:eastAsia="en-US"/>
              </w:rPr>
              <w:t>Clinical study phases I, II, III and IV.</w:t>
            </w:r>
            <w:r w:rsidRPr="00043737">
              <w:rPr>
                <w:sz w:val="16"/>
                <w:szCs w:val="16"/>
                <w:lang w:val="en-US" w:eastAsia="en-US"/>
              </w:rPr>
              <w:t xml:space="preserve"> </w:t>
            </w:r>
          </w:p>
        </w:tc>
      </w:tr>
      <w:tr w:rsidR="00857495" w:rsidRPr="00C93799" w14:paraId="37E24D1F" w14:textId="77777777" w:rsidTr="00BA21B5">
        <w:tc>
          <w:tcPr>
            <w:tcW w:w="4542" w:type="dxa"/>
            <w:shd w:val="clear" w:color="auto" w:fill="auto"/>
          </w:tcPr>
          <w:p w14:paraId="5C111E8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8.1.1.4</w:t>
            </w:r>
            <w:r w:rsidRPr="00C93799">
              <w:rPr>
                <w:rFonts w:ascii="Verdana" w:hAnsi="Verdana"/>
                <w:sz w:val="16"/>
                <w:szCs w:val="16"/>
              </w:rPr>
              <w:t xml:space="preserve"> Estudios de Farmacovigilancia.</w:t>
            </w:r>
          </w:p>
        </w:tc>
        <w:tc>
          <w:tcPr>
            <w:tcW w:w="4542" w:type="dxa"/>
          </w:tcPr>
          <w:p w14:paraId="17CD3E7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8.1.1.4</w:t>
            </w:r>
            <w:r w:rsidRPr="00043737">
              <w:rPr>
                <w:sz w:val="16"/>
                <w:szCs w:val="16"/>
                <w:lang w:val="en-US" w:eastAsia="en-US"/>
              </w:rPr>
              <w:t xml:space="preserve"> </w:t>
            </w:r>
            <w:r w:rsidRPr="00043737">
              <w:rPr>
                <w:rFonts w:ascii="Verdana" w:hAnsi="Verdana"/>
                <w:sz w:val="16"/>
                <w:szCs w:val="16"/>
                <w:lang w:val="en-US" w:eastAsia="en-US"/>
              </w:rPr>
              <w:t>Pharmacovigilance studies.</w:t>
            </w:r>
            <w:r w:rsidRPr="00043737">
              <w:rPr>
                <w:sz w:val="16"/>
                <w:szCs w:val="16"/>
                <w:lang w:val="en-US" w:eastAsia="en-US"/>
              </w:rPr>
              <w:t xml:space="preserve"> </w:t>
            </w:r>
          </w:p>
        </w:tc>
      </w:tr>
      <w:tr w:rsidR="00857495" w:rsidRPr="00C93799" w14:paraId="5F94E630" w14:textId="77777777" w:rsidTr="00BA21B5">
        <w:tc>
          <w:tcPr>
            <w:tcW w:w="4542" w:type="dxa"/>
            <w:shd w:val="clear" w:color="auto" w:fill="auto"/>
          </w:tcPr>
          <w:p w14:paraId="7FB57BB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8.1.1.5</w:t>
            </w:r>
            <w:r w:rsidRPr="00C93799">
              <w:rPr>
                <w:rFonts w:ascii="Verdana" w:hAnsi="Verdana"/>
                <w:sz w:val="16"/>
                <w:szCs w:val="16"/>
              </w:rPr>
              <w:t xml:space="preserve"> Caso de literatura científica.</w:t>
            </w:r>
          </w:p>
        </w:tc>
        <w:tc>
          <w:tcPr>
            <w:tcW w:w="4542" w:type="dxa"/>
          </w:tcPr>
          <w:p w14:paraId="705748E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8.1.1.5</w:t>
            </w:r>
            <w:r w:rsidRPr="00043737">
              <w:rPr>
                <w:sz w:val="16"/>
                <w:szCs w:val="16"/>
                <w:lang w:val="en-US" w:eastAsia="en-US"/>
              </w:rPr>
              <w:t xml:space="preserve"> </w:t>
            </w:r>
            <w:r w:rsidRPr="00043737">
              <w:rPr>
                <w:rFonts w:ascii="Verdana" w:hAnsi="Verdana"/>
                <w:sz w:val="16"/>
                <w:szCs w:val="16"/>
                <w:lang w:val="en-US" w:eastAsia="en-US"/>
              </w:rPr>
              <w:t>Case of scientific literature.</w:t>
            </w:r>
            <w:r w:rsidRPr="00043737">
              <w:rPr>
                <w:sz w:val="16"/>
                <w:szCs w:val="16"/>
                <w:lang w:val="en-US" w:eastAsia="en-US"/>
              </w:rPr>
              <w:t xml:space="preserve"> </w:t>
            </w:r>
          </w:p>
        </w:tc>
      </w:tr>
      <w:tr w:rsidR="00857495" w:rsidRPr="003B10E0" w14:paraId="2046D308" w14:textId="77777777" w:rsidTr="00BA21B5">
        <w:tc>
          <w:tcPr>
            <w:tcW w:w="4542" w:type="dxa"/>
            <w:shd w:val="clear" w:color="auto" w:fill="auto"/>
          </w:tcPr>
          <w:p w14:paraId="6E4FADA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8.1.2 </w:t>
            </w:r>
            <w:r w:rsidRPr="00C93799">
              <w:rPr>
                <w:rFonts w:ascii="Verdana" w:hAnsi="Verdana"/>
                <w:sz w:val="16"/>
                <w:szCs w:val="16"/>
              </w:rPr>
              <w:t>Criterios para notificar al CNFV:</w:t>
            </w:r>
          </w:p>
        </w:tc>
        <w:tc>
          <w:tcPr>
            <w:tcW w:w="4542" w:type="dxa"/>
          </w:tcPr>
          <w:p w14:paraId="01C5E74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w:t>
            </w:r>
            <w:r w:rsidRPr="00043737">
              <w:rPr>
                <w:sz w:val="16"/>
                <w:szCs w:val="16"/>
                <w:lang w:val="en-US" w:eastAsia="en-US"/>
              </w:rPr>
              <w:t xml:space="preserve"> </w:t>
            </w:r>
            <w:r w:rsidRPr="00043737">
              <w:rPr>
                <w:rFonts w:ascii="Verdana" w:hAnsi="Verdana"/>
                <w:sz w:val="16"/>
                <w:szCs w:val="16"/>
                <w:lang w:val="en-US" w:eastAsia="en-US"/>
              </w:rPr>
              <w:t>Criteria for notifying the CNFV:</w:t>
            </w:r>
            <w:r w:rsidRPr="00043737">
              <w:rPr>
                <w:sz w:val="16"/>
                <w:szCs w:val="16"/>
                <w:lang w:val="en-US" w:eastAsia="en-US"/>
              </w:rPr>
              <w:t xml:space="preserve"> </w:t>
            </w:r>
          </w:p>
        </w:tc>
      </w:tr>
      <w:tr w:rsidR="00857495" w:rsidRPr="003B10E0" w14:paraId="1D912EFE" w14:textId="77777777" w:rsidTr="00BA21B5">
        <w:tc>
          <w:tcPr>
            <w:tcW w:w="4542" w:type="dxa"/>
            <w:shd w:val="clear" w:color="auto" w:fill="auto"/>
          </w:tcPr>
          <w:p w14:paraId="581AA8E2" w14:textId="76DC0664" w:rsidR="00857495" w:rsidRPr="00783FBC" w:rsidRDefault="00783FBC" w:rsidP="00857495">
            <w:pPr>
              <w:pStyle w:val="texto0"/>
              <w:spacing w:after="40" w:line="276" w:lineRule="auto"/>
              <w:ind w:firstLine="0"/>
              <w:rPr>
                <w:rFonts w:ascii="Verdana" w:hAnsi="Verdana"/>
                <w:sz w:val="16"/>
                <w:szCs w:val="16"/>
              </w:rPr>
            </w:pPr>
            <w:r>
              <w:rPr>
                <w:rFonts w:ascii="Verdana" w:hAnsi="Verdana"/>
                <w:b/>
                <w:sz w:val="16"/>
                <w:szCs w:val="16"/>
              </w:rPr>
              <w:lastRenderedPageBreak/>
              <w:t xml:space="preserve">8.1.2.1 </w:t>
            </w:r>
            <w:r>
              <w:rPr>
                <w:rFonts w:ascii="Verdana" w:hAnsi="Verdana"/>
                <w:sz w:val="16"/>
                <w:szCs w:val="16"/>
              </w:rPr>
              <w:t>Todas las SRAM, EA, RAM, ESAVI y manifestaciones clínicas ocasionadas por otros problemas de seguridad relacionados con el uso de medicamentos y vacunas, tanto esperadas como inesperadas, que se presenten por:</w:t>
            </w:r>
          </w:p>
        </w:tc>
        <w:tc>
          <w:tcPr>
            <w:tcW w:w="4542" w:type="dxa"/>
          </w:tcPr>
          <w:p w14:paraId="11CDC1D1" w14:textId="464CFC2E" w:rsidR="00857495" w:rsidRPr="00043737" w:rsidRDefault="00783FBC" w:rsidP="00857495">
            <w:pPr>
              <w:spacing w:after="40" w:line="276" w:lineRule="auto"/>
              <w:jc w:val="both"/>
              <w:rPr>
                <w:sz w:val="16"/>
                <w:szCs w:val="16"/>
                <w:lang w:val="en-US" w:eastAsia="en-US"/>
              </w:rPr>
            </w:pPr>
            <w:r>
              <w:rPr>
                <w:rFonts w:ascii="Verdana" w:hAnsi="Verdana"/>
                <w:b/>
                <w:bCs/>
                <w:sz w:val="16"/>
                <w:szCs w:val="16"/>
                <w:lang w:val="en-US"/>
              </w:rPr>
              <w:t xml:space="preserve">8.1.2.1 </w:t>
            </w:r>
            <w:r>
              <w:rPr>
                <w:rFonts w:ascii="Verdana" w:hAnsi="Verdana"/>
                <w:sz w:val="16"/>
                <w:szCs w:val="16"/>
                <w:lang w:val="en-US"/>
              </w:rPr>
              <w:t>All SRAM, EA, RAM, ESAVI and clinical manifestations caused by other safety problems related to the use of drug products and vaccines, both expected and unexpected, that are presented by:</w:t>
            </w:r>
          </w:p>
        </w:tc>
      </w:tr>
      <w:tr w:rsidR="00783FBC" w:rsidRPr="00783FBC" w14:paraId="77D68BE2" w14:textId="77777777" w:rsidTr="00BA21B5">
        <w:tc>
          <w:tcPr>
            <w:tcW w:w="4542" w:type="dxa"/>
            <w:shd w:val="clear" w:color="auto" w:fill="auto"/>
          </w:tcPr>
          <w:p w14:paraId="20C78005" w14:textId="1A1D1FF8" w:rsidR="00783FBC" w:rsidRPr="00783FBC" w:rsidRDefault="00783FBC" w:rsidP="00783FBC">
            <w:pPr>
              <w:pStyle w:val="texto0"/>
              <w:spacing w:after="40" w:line="276" w:lineRule="auto"/>
              <w:ind w:firstLine="0"/>
              <w:jc w:val="right"/>
              <w:rPr>
                <w:rFonts w:ascii="Verdana" w:hAnsi="Verdana"/>
                <w:bCs/>
                <w:i/>
                <w:iCs/>
                <w:color w:val="0000FA"/>
                <w:sz w:val="16"/>
                <w:szCs w:val="16"/>
                <w:lang w:val="en-US"/>
              </w:rPr>
            </w:pPr>
            <w:proofErr w:type="spellStart"/>
            <w:r w:rsidRPr="00783FBC">
              <w:rPr>
                <w:rFonts w:ascii="Verdana" w:hAnsi="Verdana"/>
                <w:bCs/>
                <w:i/>
                <w:iCs/>
                <w:color w:val="0000FA"/>
                <w:sz w:val="16"/>
                <w:szCs w:val="16"/>
                <w:lang w:val="en-US"/>
              </w:rPr>
              <w:t>Modificación</w:t>
            </w:r>
            <w:proofErr w:type="spellEnd"/>
            <w:r w:rsidRPr="00783FBC">
              <w:rPr>
                <w:rFonts w:ascii="Verdana" w:hAnsi="Verdana"/>
                <w:bCs/>
                <w:i/>
                <w:iCs/>
                <w:color w:val="0000FA"/>
                <w:sz w:val="16"/>
                <w:szCs w:val="16"/>
                <w:lang w:val="en-US"/>
              </w:rPr>
              <w:t xml:space="preserve"> </w:t>
            </w:r>
            <w:proofErr w:type="spellStart"/>
            <w:r w:rsidRPr="00783FBC">
              <w:rPr>
                <w:rFonts w:ascii="Verdana" w:hAnsi="Verdana"/>
                <w:bCs/>
                <w:i/>
                <w:iCs/>
                <w:color w:val="0000FA"/>
                <w:sz w:val="16"/>
                <w:szCs w:val="16"/>
                <w:lang w:val="en-US"/>
              </w:rPr>
              <w:t>publicada</w:t>
            </w:r>
            <w:proofErr w:type="spellEnd"/>
            <w:r w:rsidRPr="00783FBC">
              <w:rPr>
                <w:rFonts w:ascii="Verdana" w:hAnsi="Verdana"/>
                <w:bCs/>
                <w:i/>
                <w:iCs/>
                <w:color w:val="0000FA"/>
                <w:sz w:val="16"/>
                <w:szCs w:val="16"/>
                <w:lang w:val="en-US"/>
              </w:rPr>
              <w:t xml:space="preserve"> DOF 30/09/2020</w:t>
            </w:r>
          </w:p>
        </w:tc>
        <w:tc>
          <w:tcPr>
            <w:tcW w:w="4542" w:type="dxa"/>
          </w:tcPr>
          <w:p w14:paraId="20870BA5" w14:textId="1209BAD1" w:rsidR="00783FBC" w:rsidRPr="00783FBC" w:rsidRDefault="00783FBC" w:rsidP="00783FBC">
            <w:pPr>
              <w:spacing w:after="40" w:line="276" w:lineRule="auto"/>
              <w:jc w:val="right"/>
              <w:rPr>
                <w:rFonts w:ascii="Verdana" w:hAnsi="Verdana"/>
                <w:bCs/>
                <w:i/>
                <w:iCs/>
                <w:color w:val="0000FA"/>
                <w:sz w:val="16"/>
                <w:szCs w:val="16"/>
                <w:lang w:val="en-US" w:eastAsia="en-US"/>
              </w:rPr>
            </w:pPr>
            <w:r w:rsidRPr="00783FBC">
              <w:rPr>
                <w:rFonts w:ascii="Verdana" w:hAnsi="Verdana"/>
                <w:bCs/>
                <w:i/>
                <w:iCs/>
                <w:color w:val="0000FA"/>
                <w:sz w:val="16"/>
                <w:szCs w:val="16"/>
                <w:lang w:val="en-US" w:eastAsia="en-US"/>
              </w:rPr>
              <w:t>Modification published DOF 30/09/2020</w:t>
            </w:r>
          </w:p>
        </w:tc>
      </w:tr>
      <w:tr w:rsidR="00857495" w:rsidRPr="003B10E0" w14:paraId="25DD01AE" w14:textId="77777777" w:rsidTr="00BA21B5">
        <w:tc>
          <w:tcPr>
            <w:tcW w:w="4542" w:type="dxa"/>
            <w:shd w:val="clear" w:color="auto" w:fill="auto"/>
          </w:tcPr>
          <w:p w14:paraId="65C4855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8.1.2.1.1</w:t>
            </w:r>
            <w:r w:rsidRPr="00C93799">
              <w:rPr>
                <w:rFonts w:ascii="Verdana" w:hAnsi="Verdana"/>
                <w:sz w:val="16"/>
                <w:szCs w:val="16"/>
              </w:rPr>
              <w:t xml:space="preserve"> Uso a dosis o indicaciones terapéuticas según la IPPA o etiqueta del medicamento o vacuna.</w:t>
            </w:r>
          </w:p>
        </w:tc>
        <w:tc>
          <w:tcPr>
            <w:tcW w:w="4542" w:type="dxa"/>
          </w:tcPr>
          <w:p w14:paraId="3F3D1860"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8.1.2.1.1</w:t>
            </w:r>
            <w:r w:rsidRPr="00043737">
              <w:rPr>
                <w:sz w:val="16"/>
                <w:szCs w:val="16"/>
                <w:lang w:val="en-US" w:eastAsia="en-US"/>
              </w:rPr>
              <w:t xml:space="preserve"> </w:t>
            </w:r>
            <w:r w:rsidRPr="00043737">
              <w:rPr>
                <w:rFonts w:ascii="Verdana" w:hAnsi="Verdana"/>
                <w:sz w:val="16"/>
                <w:szCs w:val="16"/>
                <w:lang w:val="en-US" w:eastAsia="en-US"/>
              </w:rPr>
              <w:t xml:space="preserve">Use at doses or therapeutic indications according to the IPPA or label of the </w:t>
            </w:r>
            <w:r>
              <w:rPr>
                <w:rFonts w:ascii="Verdana" w:hAnsi="Verdana"/>
                <w:sz w:val="16"/>
                <w:szCs w:val="16"/>
                <w:lang w:val="en-US" w:eastAsia="en-US"/>
              </w:rPr>
              <w:t>drug product or vaccine</w:t>
            </w:r>
            <w:r w:rsidRPr="00043737">
              <w:rPr>
                <w:rFonts w:ascii="Verdana" w:hAnsi="Verdana"/>
                <w:sz w:val="16"/>
                <w:szCs w:val="16"/>
                <w:lang w:val="en-US" w:eastAsia="en-US"/>
              </w:rPr>
              <w:t>.</w:t>
            </w:r>
            <w:r w:rsidRPr="00043737">
              <w:rPr>
                <w:sz w:val="16"/>
                <w:szCs w:val="16"/>
                <w:lang w:val="en-US" w:eastAsia="en-US"/>
              </w:rPr>
              <w:t xml:space="preserve"> </w:t>
            </w:r>
          </w:p>
        </w:tc>
      </w:tr>
      <w:tr w:rsidR="00857495" w:rsidRPr="00C93799" w14:paraId="34142E41" w14:textId="77777777" w:rsidTr="00BA21B5">
        <w:tc>
          <w:tcPr>
            <w:tcW w:w="4542" w:type="dxa"/>
            <w:shd w:val="clear" w:color="auto" w:fill="auto"/>
          </w:tcPr>
          <w:p w14:paraId="2A962BC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8.1.2.1.2</w:t>
            </w:r>
            <w:r w:rsidRPr="00C93799">
              <w:rPr>
                <w:rFonts w:ascii="Verdana" w:hAnsi="Verdana"/>
                <w:sz w:val="16"/>
                <w:szCs w:val="16"/>
              </w:rPr>
              <w:t xml:space="preserve"> Sobredosis y abuso.</w:t>
            </w:r>
          </w:p>
        </w:tc>
        <w:tc>
          <w:tcPr>
            <w:tcW w:w="4542" w:type="dxa"/>
          </w:tcPr>
          <w:p w14:paraId="5E1A5AA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8.1.2.1.2</w:t>
            </w:r>
            <w:r w:rsidRPr="00043737">
              <w:rPr>
                <w:sz w:val="16"/>
                <w:szCs w:val="16"/>
                <w:lang w:val="en-US" w:eastAsia="en-US"/>
              </w:rPr>
              <w:t xml:space="preserve"> </w:t>
            </w:r>
            <w:r w:rsidRPr="00043737">
              <w:rPr>
                <w:rFonts w:ascii="Verdana" w:hAnsi="Verdana"/>
                <w:sz w:val="16"/>
                <w:szCs w:val="16"/>
                <w:lang w:val="en-US" w:eastAsia="en-US"/>
              </w:rPr>
              <w:t>Overdose and abuse.</w:t>
            </w:r>
            <w:r w:rsidRPr="00043737">
              <w:rPr>
                <w:sz w:val="16"/>
                <w:szCs w:val="16"/>
                <w:lang w:val="en-US" w:eastAsia="en-US"/>
              </w:rPr>
              <w:t xml:space="preserve"> </w:t>
            </w:r>
          </w:p>
        </w:tc>
      </w:tr>
      <w:tr w:rsidR="00857495" w:rsidRPr="003B10E0" w14:paraId="095478D7" w14:textId="77777777" w:rsidTr="00BA21B5">
        <w:tc>
          <w:tcPr>
            <w:tcW w:w="4542" w:type="dxa"/>
            <w:shd w:val="clear" w:color="auto" w:fill="auto"/>
          </w:tcPr>
          <w:p w14:paraId="053F43F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8.1.2.1.3</w:t>
            </w:r>
            <w:r w:rsidRPr="00C93799">
              <w:rPr>
                <w:rFonts w:ascii="Verdana" w:hAnsi="Verdana"/>
                <w:sz w:val="16"/>
                <w:szCs w:val="16"/>
              </w:rPr>
              <w:t xml:space="preserve"> Uso fuera de lo autorizado según la IPPA del medicamento o vacuna.</w:t>
            </w:r>
          </w:p>
        </w:tc>
        <w:tc>
          <w:tcPr>
            <w:tcW w:w="4542" w:type="dxa"/>
          </w:tcPr>
          <w:p w14:paraId="671E1D3C"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8.1.2.1.3</w:t>
            </w:r>
            <w:r w:rsidRPr="00043737">
              <w:rPr>
                <w:sz w:val="16"/>
                <w:szCs w:val="16"/>
                <w:lang w:val="en-US" w:eastAsia="en-US"/>
              </w:rPr>
              <w:t xml:space="preserve"> </w:t>
            </w:r>
            <w:r w:rsidRPr="00043737">
              <w:rPr>
                <w:rFonts w:ascii="Verdana" w:hAnsi="Verdana"/>
                <w:sz w:val="16"/>
                <w:szCs w:val="16"/>
                <w:lang w:val="en-US" w:eastAsia="en-US"/>
              </w:rPr>
              <w:t xml:space="preserve">Use outside the authorized according to the IPPA of the </w:t>
            </w:r>
            <w:r>
              <w:rPr>
                <w:rFonts w:ascii="Verdana" w:hAnsi="Verdana"/>
                <w:sz w:val="16"/>
                <w:szCs w:val="16"/>
                <w:lang w:val="en-US" w:eastAsia="en-US"/>
              </w:rPr>
              <w:t>drug product or vaccine</w:t>
            </w:r>
            <w:r w:rsidRPr="00043737">
              <w:rPr>
                <w:rFonts w:ascii="Verdana" w:hAnsi="Verdana"/>
                <w:sz w:val="16"/>
                <w:szCs w:val="16"/>
                <w:lang w:val="en-US" w:eastAsia="en-US"/>
              </w:rPr>
              <w:t>.</w:t>
            </w:r>
            <w:r w:rsidRPr="00043737">
              <w:rPr>
                <w:sz w:val="16"/>
                <w:szCs w:val="16"/>
                <w:lang w:val="en-US" w:eastAsia="en-US"/>
              </w:rPr>
              <w:t xml:space="preserve"> </w:t>
            </w:r>
          </w:p>
        </w:tc>
      </w:tr>
      <w:tr w:rsidR="00857495" w:rsidRPr="00C93799" w14:paraId="63F4A847" w14:textId="77777777" w:rsidTr="00BA21B5">
        <w:tc>
          <w:tcPr>
            <w:tcW w:w="4542" w:type="dxa"/>
            <w:shd w:val="clear" w:color="auto" w:fill="auto"/>
          </w:tcPr>
          <w:p w14:paraId="08AC951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8.1.2.1.4</w:t>
            </w:r>
            <w:r w:rsidRPr="00C93799">
              <w:rPr>
                <w:rFonts w:ascii="Verdana" w:hAnsi="Verdana"/>
                <w:sz w:val="16"/>
                <w:szCs w:val="16"/>
              </w:rPr>
              <w:t xml:space="preserve"> Exposición ocupacional.</w:t>
            </w:r>
          </w:p>
        </w:tc>
        <w:tc>
          <w:tcPr>
            <w:tcW w:w="4542" w:type="dxa"/>
          </w:tcPr>
          <w:p w14:paraId="5FE15E8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8.1.2.1.4</w:t>
            </w:r>
            <w:r w:rsidRPr="00043737">
              <w:rPr>
                <w:sz w:val="16"/>
                <w:szCs w:val="16"/>
                <w:lang w:val="en-US" w:eastAsia="en-US"/>
              </w:rPr>
              <w:t xml:space="preserve"> </w:t>
            </w:r>
            <w:r w:rsidRPr="00043737">
              <w:rPr>
                <w:rFonts w:ascii="Verdana" w:hAnsi="Verdana"/>
                <w:sz w:val="16"/>
                <w:szCs w:val="16"/>
                <w:lang w:val="en-US" w:eastAsia="en-US"/>
              </w:rPr>
              <w:t>Occupational exposure.</w:t>
            </w:r>
            <w:r w:rsidRPr="00043737">
              <w:rPr>
                <w:sz w:val="16"/>
                <w:szCs w:val="16"/>
                <w:lang w:val="en-US" w:eastAsia="en-US"/>
              </w:rPr>
              <w:t xml:space="preserve"> </w:t>
            </w:r>
          </w:p>
        </w:tc>
      </w:tr>
      <w:tr w:rsidR="00857495" w:rsidRPr="00C93799" w14:paraId="07725A0F" w14:textId="77777777" w:rsidTr="00BA21B5">
        <w:tc>
          <w:tcPr>
            <w:tcW w:w="4542" w:type="dxa"/>
            <w:shd w:val="clear" w:color="auto" w:fill="auto"/>
          </w:tcPr>
          <w:p w14:paraId="3BE884F5"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8.1.2.1.5</w:t>
            </w:r>
            <w:r w:rsidRPr="00C93799">
              <w:rPr>
                <w:rFonts w:ascii="Verdana" w:hAnsi="Verdana"/>
                <w:sz w:val="16"/>
                <w:szCs w:val="16"/>
              </w:rPr>
              <w:t xml:space="preserve"> Automedicación.</w:t>
            </w:r>
          </w:p>
        </w:tc>
        <w:tc>
          <w:tcPr>
            <w:tcW w:w="4542" w:type="dxa"/>
          </w:tcPr>
          <w:p w14:paraId="62418AB0"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 xml:space="preserve">8.1.2.1.5 </w:t>
            </w:r>
            <w:r w:rsidRPr="000A4998">
              <w:rPr>
                <w:rFonts w:ascii="Verdana" w:hAnsi="Verdana"/>
                <w:bCs/>
                <w:sz w:val="16"/>
                <w:szCs w:val="16"/>
                <w:lang w:val="en-US" w:eastAsia="en-US"/>
              </w:rPr>
              <w:t>Self-</w:t>
            </w:r>
            <w:r w:rsidRPr="00043737">
              <w:rPr>
                <w:sz w:val="16"/>
                <w:szCs w:val="16"/>
                <w:lang w:val="en-US" w:eastAsia="en-US"/>
              </w:rPr>
              <w:t xml:space="preserve"> </w:t>
            </w:r>
            <w:r>
              <w:rPr>
                <w:rFonts w:ascii="Verdana" w:hAnsi="Verdana"/>
                <w:sz w:val="16"/>
                <w:szCs w:val="16"/>
                <w:lang w:val="en-US" w:eastAsia="en-US"/>
              </w:rPr>
              <w:t>medication</w:t>
            </w:r>
            <w:r w:rsidRPr="00043737">
              <w:rPr>
                <w:rFonts w:ascii="Verdana" w:hAnsi="Verdana"/>
                <w:sz w:val="16"/>
                <w:szCs w:val="16"/>
                <w:lang w:val="en-US" w:eastAsia="en-US"/>
              </w:rPr>
              <w:t>.</w:t>
            </w:r>
            <w:r w:rsidRPr="00043737">
              <w:rPr>
                <w:sz w:val="16"/>
                <w:szCs w:val="16"/>
                <w:lang w:val="en-US" w:eastAsia="en-US"/>
              </w:rPr>
              <w:t xml:space="preserve"> </w:t>
            </w:r>
          </w:p>
        </w:tc>
      </w:tr>
      <w:tr w:rsidR="00857495" w:rsidRPr="003B10E0" w14:paraId="004649D4" w14:textId="77777777" w:rsidTr="00BA21B5">
        <w:tc>
          <w:tcPr>
            <w:tcW w:w="4542" w:type="dxa"/>
            <w:shd w:val="clear" w:color="auto" w:fill="auto"/>
          </w:tcPr>
          <w:p w14:paraId="48F595F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8.1.2.1.6</w:t>
            </w:r>
            <w:r w:rsidRPr="00C93799">
              <w:rPr>
                <w:rFonts w:ascii="Verdana" w:hAnsi="Verdana"/>
                <w:sz w:val="16"/>
                <w:szCs w:val="16"/>
              </w:rPr>
              <w:t xml:space="preserve"> El desarrollo de los estudios clínicos fases I, II, III y IV.</w:t>
            </w:r>
          </w:p>
        </w:tc>
        <w:tc>
          <w:tcPr>
            <w:tcW w:w="4542" w:type="dxa"/>
          </w:tcPr>
          <w:p w14:paraId="108603A3"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8.1.2.1.6</w:t>
            </w:r>
            <w:r w:rsidRPr="00043737">
              <w:rPr>
                <w:sz w:val="16"/>
                <w:szCs w:val="16"/>
                <w:lang w:val="en-US" w:eastAsia="en-US"/>
              </w:rPr>
              <w:t xml:space="preserve"> </w:t>
            </w:r>
            <w:r w:rsidRPr="00043737">
              <w:rPr>
                <w:rFonts w:ascii="Verdana" w:hAnsi="Verdana"/>
                <w:sz w:val="16"/>
                <w:szCs w:val="16"/>
                <w:lang w:val="en-US" w:eastAsia="en-US"/>
              </w:rPr>
              <w:t>The development of phase I, II, III and IV clinical studies.</w:t>
            </w:r>
            <w:r w:rsidRPr="00043737">
              <w:rPr>
                <w:sz w:val="16"/>
                <w:szCs w:val="16"/>
                <w:lang w:val="en-US" w:eastAsia="en-US"/>
              </w:rPr>
              <w:t xml:space="preserve"> </w:t>
            </w:r>
          </w:p>
        </w:tc>
      </w:tr>
      <w:tr w:rsidR="00857495" w:rsidRPr="003B10E0" w14:paraId="04157984" w14:textId="77777777" w:rsidTr="00BA21B5">
        <w:tc>
          <w:tcPr>
            <w:tcW w:w="4542" w:type="dxa"/>
            <w:shd w:val="clear" w:color="auto" w:fill="auto"/>
          </w:tcPr>
          <w:p w14:paraId="238AF3A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8.1.2.1.7</w:t>
            </w:r>
            <w:r w:rsidRPr="00C93799">
              <w:rPr>
                <w:rFonts w:ascii="Verdana" w:hAnsi="Verdana"/>
                <w:sz w:val="16"/>
                <w:szCs w:val="16"/>
              </w:rPr>
              <w:t xml:space="preserve"> Resultado de la revisión de literatura científica.</w:t>
            </w:r>
          </w:p>
        </w:tc>
        <w:tc>
          <w:tcPr>
            <w:tcW w:w="4542" w:type="dxa"/>
          </w:tcPr>
          <w:p w14:paraId="24B30D6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8.1.2.1.7</w:t>
            </w:r>
            <w:r w:rsidRPr="00043737">
              <w:rPr>
                <w:sz w:val="16"/>
                <w:szCs w:val="16"/>
                <w:lang w:val="en-US" w:eastAsia="en-US"/>
              </w:rPr>
              <w:t xml:space="preserve"> </w:t>
            </w:r>
            <w:r w:rsidRPr="00043737">
              <w:rPr>
                <w:rFonts w:ascii="Verdana" w:hAnsi="Verdana"/>
                <w:sz w:val="16"/>
                <w:szCs w:val="16"/>
                <w:lang w:val="en-US" w:eastAsia="en-US"/>
              </w:rPr>
              <w:t>Result of the review of scientific literature.</w:t>
            </w:r>
            <w:r w:rsidRPr="00043737">
              <w:rPr>
                <w:sz w:val="16"/>
                <w:szCs w:val="16"/>
                <w:lang w:val="en-US" w:eastAsia="en-US"/>
              </w:rPr>
              <w:t xml:space="preserve"> </w:t>
            </w:r>
          </w:p>
        </w:tc>
      </w:tr>
      <w:tr w:rsidR="00857495" w:rsidRPr="003B10E0" w14:paraId="0DBD14D8" w14:textId="77777777" w:rsidTr="00BA21B5">
        <w:tc>
          <w:tcPr>
            <w:tcW w:w="4542" w:type="dxa"/>
            <w:shd w:val="clear" w:color="auto" w:fill="auto"/>
          </w:tcPr>
          <w:p w14:paraId="46E37BA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8.1.2.1.8</w:t>
            </w:r>
            <w:r w:rsidRPr="00C93799">
              <w:rPr>
                <w:rFonts w:ascii="Verdana" w:hAnsi="Verdana"/>
                <w:sz w:val="16"/>
                <w:szCs w:val="16"/>
              </w:rPr>
              <w:t xml:space="preserve"> Falta de eficacia (fallo terapéutico o inefectividad terapéutica), con la mayor cantidad de datos clínicos posibles.</w:t>
            </w:r>
          </w:p>
        </w:tc>
        <w:tc>
          <w:tcPr>
            <w:tcW w:w="4542" w:type="dxa"/>
          </w:tcPr>
          <w:p w14:paraId="200C2A3C"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8.1.2.1.8</w:t>
            </w:r>
            <w:r w:rsidRPr="00043737">
              <w:rPr>
                <w:sz w:val="16"/>
                <w:szCs w:val="16"/>
                <w:lang w:val="en-US" w:eastAsia="en-US"/>
              </w:rPr>
              <w:t xml:space="preserve"> </w:t>
            </w:r>
            <w:r w:rsidRPr="00043737">
              <w:rPr>
                <w:rFonts w:ascii="Verdana" w:hAnsi="Verdana"/>
                <w:sz w:val="16"/>
                <w:szCs w:val="16"/>
                <w:lang w:val="en-US" w:eastAsia="en-US"/>
              </w:rPr>
              <w:t>Lack of efficacy (therapeutic failure or therapeutic ineffectiveness), with as much clinical data as possible.</w:t>
            </w:r>
            <w:r w:rsidRPr="00043737">
              <w:rPr>
                <w:sz w:val="16"/>
                <w:szCs w:val="16"/>
                <w:lang w:val="en-US" w:eastAsia="en-US"/>
              </w:rPr>
              <w:t xml:space="preserve"> </w:t>
            </w:r>
          </w:p>
        </w:tc>
      </w:tr>
      <w:tr w:rsidR="00857495" w:rsidRPr="003B10E0" w14:paraId="492B06CE" w14:textId="77777777" w:rsidTr="00BA21B5">
        <w:tc>
          <w:tcPr>
            <w:tcW w:w="4542" w:type="dxa"/>
            <w:shd w:val="clear" w:color="auto" w:fill="auto"/>
          </w:tcPr>
          <w:p w14:paraId="29D55C2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8.1.2.1.9</w:t>
            </w:r>
            <w:r w:rsidRPr="00C93799">
              <w:rPr>
                <w:rFonts w:ascii="Verdana" w:hAnsi="Verdana"/>
                <w:sz w:val="16"/>
                <w:szCs w:val="16"/>
              </w:rPr>
              <w:t xml:space="preserve"> Exposición a medicamentos y vacunas durante el embarazo y lactancia.</w:t>
            </w:r>
          </w:p>
        </w:tc>
        <w:tc>
          <w:tcPr>
            <w:tcW w:w="4542" w:type="dxa"/>
          </w:tcPr>
          <w:p w14:paraId="793D8BD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8.1.2.1.9</w:t>
            </w:r>
            <w:r w:rsidRPr="00043737">
              <w:rPr>
                <w:sz w:val="16"/>
                <w:szCs w:val="16"/>
                <w:lang w:val="en-US" w:eastAsia="en-US"/>
              </w:rPr>
              <w:t xml:space="preserve"> </w:t>
            </w:r>
            <w:r w:rsidRPr="00043737">
              <w:rPr>
                <w:rFonts w:ascii="Verdana" w:hAnsi="Verdana"/>
                <w:sz w:val="16"/>
                <w:szCs w:val="16"/>
                <w:lang w:val="en-US" w:eastAsia="en-US"/>
              </w:rPr>
              <w:t xml:space="preserve">Exposure to </w:t>
            </w:r>
            <w:r>
              <w:rPr>
                <w:rFonts w:ascii="Verdana" w:hAnsi="Verdana"/>
                <w:sz w:val="16"/>
                <w:szCs w:val="16"/>
                <w:lang w:val="en-US" w:eastAsia="en-US"/>
              </w:rPr>
              <w:t>drug products and vaccines</w:t>
            </w:r>
            <w:r w:rsidRPr="00043737">
              <w:rPr>
                <w:rFonts w:ascii="Verdana" w:hAnsi="Verdana"/>
                <w:sz w:val="16"/>
                <w:szCs w:val="16"/>
                <w:lang w:val="en-US" w:eastAsia="en-US"/>
              </w:rPr>
              <w:t xml:space="preserve"> during pregnancy and lactation.</w:t>
            </w:r>
            <w:r w:rsidRPr="00043737">
              <w:rPr>
                <w:sz w:val="16"/>
                <w:szCs w:val="16"/>
                <w:lang w:val="en-US" w:eastAsia="en-US"/>
              </w:rPr>
              <w:t xml:space="preserve"> </w:t>
            </w:r>
          </w:p>
        </w:tc>
      </w:tr>
      <w:tr w:rsidR="00857495" w:rsidRPr="00C93799" w14:paraId="189DEF48" w14:textId="77777777" w:rsidTr="00BA21B5">
        <w:tc>
          <w:tcPr>
            <w:tcW w:w="4542" w:type="dxa"/>
            <w:shd w:val="clear" w:color="auto" w:fill="auto"/>
          </w:tcPr>
          <w:p w14:paraId="12B0FA2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8.1.2.1.10</w:t>
            </w:r>
            <w:r w:rsidRPr="00C93799">
              <w:rPr>
                <w:rFonts w:ascii="Verdana" w:hAnsi="Verdana"/>
                <w:sz w:val="16"/>
                <w:szCs w:val="16"/>
              </w:rPr>
              <w:t xml:space="preserve"> Sospecha de falsificación.</w:t>
            </w:r>
          </w:p>
        </w:tc>
        <w:tc>
          <w:tcPr>
            <w:tcW w:w="4542" w:type="dxa"/>
          </w:tcPr>
          <w:p w14:paraId="2A79AAE5"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8.1.2.1.10</w:t>
            </w:r>
            <w:r w:rsidRPr="00043737">
              <w:rPr>
                <w:sz w:val="16"/>
                <w:szCs w:val="16"/>
                <w:lang w:val="en-US" w:eastAsia="en-US"/>
              </w:rPr>
              <w:t xml:space="preserve"> </w:t>
            </w:r>
            <w:r w:rsidRPr="00043737">
              <w:rPr>
                <w:rFonts w:ascii="Verdana" w:hAnsi="Verdana"/>
                <w:sz w:val="16"/>
                <w:szCs w:val="16"/>
                <w:lang w:val="en-US" w:eastAsia="en-US"/>
              </w:rPr>
              <w:t>Suspicion of falsification.</w:t>
            </w:r>
            <w:r w:rsidRPr="00043737">
              <w:rPr>
                <w:sz w:val="16"/>
                <w:szCs w:val="16"/>
                <w:lang w:val="en-US" w:eastAsia="en-US"/>
              </w:rPr>
              <w:t xml:space="preserve"> </w:t>
            </w:r>
          </w:p>
        </w:tc>
      </w:tr>
      <w:tr w:rsidR="00857495" w:rsidRPr="00C93799" w14:paraId="52FA82EA" w14:textId="77777777" w:rsidTr="00BA21B5">
        <w:tc>
          <w:tcPr>
            <w:tcW w:w="4542" w:type="dxa"/>
            <w:shd w:val="clear" w:color="auto" w:fill="auto"/>
          </w:tcPr>
          <w:p w14:paraId="7DF159B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8.1.2.1.11</w:t>
            </w:r>
            <w:r w:rsidRPr="00C93799">
              <w:rPr>
                <w:rFonts w:ascii="Verdana" w:hAnsi="Verdana"/>
                <w:sz w:val="16"/>
                <w:szCs w:val="16"/>
              </w:rPr>
              <w:t xml:space="preserve"> Errores de medicación.</w:t>
            </w:r>
          </w:p>
        </w:tc>
        <w:tc>
          <w:tcPr>
            <w:tcW w:w="4542" w:type="dxa"/>
          </w:tcPr>
          <w:p w14:paraId="2F0AF8E0"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8.1.2.1.11</w:t>
            </w:r>
            <w:r w:rsidRPr="00043737">
              <w:rPr>
                <w:sz w:val="16"/>
                <w:szCs w:val="16"/>
                <w:lang w:val="en-US" w:eastAsia="en-US"/>
              </w:rPr>
              <w:t xml:space="preserve"> </w:t>
            </w:r>
            <w:r>
              <w:rPr>
                <w:rFonts w:ascii="Verdana" w:hAnsi="Verdana"/>
                <w:sz w:val="16"/>
                <w:szCs w:val="16"/>
                <w:lang w:val="en-US" w:eastAsia="en-US"/>
              </w:rPr>
              <w:t>Drug product</w:t>
            </w:r>
            <w:r w:rsidRPr="00043737">
              <w:rPr>
                <w:rFonts w:ascii="Verdana" w:hAnsi="Verdana"/>
                <w:sz w:val="16"/>
                <w:szCs w:val="16"/>
                <w:lang w:val="en-US" w:eastAsia="en-US"/>
              </w:rPr>
              <w:t xml:space="preserve"> errors.</w:t>
            </w:r>
            <w:r w:rsidRPr="00043737">
              <w:rPr>
                <w:sz w:val="16"/>
                <w:szCs w:val="16"/>
                <w:lang w:val="en-US" w:eastAsia="en-US"/>
              </w:rPr>
              <w:t xml:space="preserve"> </w:t>
            </w:r>
          </w:p>
        </w:tc>
      </w:tr>
      <w:tr w:rsidR="00857495" w:rsidRPr="003B10E0" w14:paraId="58B882F0" w14:textId="77777777" w:rsidTr="00BA21B5">
        <w:tc>
          <w:tcPr>
            <w:tcW w:w="4542" w:type="dxa"/>
            <w:shd w:val="clear" w:color="auto" w:fill="auto"/>
          </w:tcPr>
          <w:p w14:paraId="6F7D272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8.1.3</w:t>
            </w:r>
            <w:r w:rsidRPr="00C93799">
              <w:rPr>
                <w:rFonts w:ascii="Verdana" w:hAnsi="Verdana"/>
                <w:sz w:val="16"/>
                <w:szCs w:val="16"/>
              </w:rPr>
              <w:t xml:space="preserve"> El grado mínimo de calidad de la información de la notificación, será Grado 0 y se deberá dar seguimiento obligatorio a dicha notificación hasta completar los grados de calidad subsecuentes de información que se establecen en el punto 8.1.4 de la presente Norma o hasta el cierre del caso. Tratándose de los medicamentos biológicos/biotecnológicos y vacunas, además deberá incluir número de lote y nombre de laboratorio fabricante.</w:t>
            </w:r>
          </w:p>
        </w:tc>
        <w:tc>
          <w:tcPr>
            <w:tcW w:w="4542" w:type="dxa"/>
          </w:tcPr>
          <w:p w14:paraId="2F54867F"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8.1.3</w:t>
            </w:r>
            <w:r w:rsidRPr="00043737">
              <w:rPr>
                <w:sz w:val="16"/>
                <w:szCs w:val="16"/>
                <w:lang w:val="en-US" w:eastAsia="en-US"/>
              </w:rPr>
              <w:t xml:space="preserve"> </w:t>
            </w:r>
            <w:r w:rsidRPr="00043737">
              <w:rPr>
                <w:rFonts w:ascii="Verdana" w:hAnsi="Verdana"/>
                <w:sz w:val="16"/>
                <w:szCs w:val="16"/>
                <w:lang w:val="en-US" w:eastAsia="en-US"/>
              </w:rPr>
              <w:t>The minimum degree of quality of the information in the notification shall be Grade 0 and the notification must be followed</w:t>
            </w:r>
            <w:r w:rsidRPr="00043737">
              <w:rPr>
                <w:sz w:val="16"/>
                <w:szCs w:val="16"/>
                <w:lang w:val="en-US" w:eastAsia="en-US"/>
              </w:rPr>
              <w:t xml:space="preserve"> </w:t>
            </w:r>
            <w:r w:rsidRPr="00043737">
              <w:rPr>
                <w:rFonts w:ascii="Verdana" w:hAnsi="Verdana"/>
                <w:sz w:val="16"/>
                <w:szCs w:val="16"/>
                <w:lang w:val="en-US" w:eastAsia="en-US"/>
              </w:rPr>
              <w:t>up until the subsequent grades of information established in point 8.1.4 of this Standard have been completed or until the case is closed.</w:t>
            </w:r>
            <w:r w:rsidRPr="00043737">
              <w:rPr>
                <w:sz w:val="16"/>
                <w:szCs w:val="16"/>
                <w:lang w:val="en-US" w:eastAsia="en-US"/>
              </w:rPr>
              <w:t xml:space="preserve"> </w:t>
            </w:r>
            <w:r w:rsidRPr="00043737">
              <w:rPr>
                <w:rFonts w:ascii="Verdana" w:hAnsi="Verdana"/>
                <w:sz w:val="16"/>
                <w:szCs w:val="16"/>
                <w:lang w:val="en-US" w:eastAsia="en-US"/>
              </w:rPr>
              <w:t xml:space="preserve">In the case of biological/biotechnological </w:t>
            </w:r>
            <w:r>
              <w:rPr>
                <w:rFonts w:ascii="Verdana" w:hAnsi="Verdana"/>
                <w:sz w:val="16"/>
                <w:szCs w:val="16"/>
                <w:lang w:val="en-US" w:eastAsia="en-US"/>
              </w:rPr>
              <w:t>drug products and vaccines</w:t>
            </w:r>
            <w:r w:rsidRPr="00043737">
              <w:rPr>
                <w:rFonts w:ascii="Verdana" w:hAnsi="Verdana"/>
                <w:sz w:val="16"/>
                <w:szCs w:val="16"/>
                <w:lang w:val="en-US" w:eastAsia="en-US"/>
              </w:rPr>
              <w:t>, it must also include the batch number and the name of the manufacturing laboratory.</w:t>
            </w:r>
            <w:r w:rsidRPr="00043737">
              <w:rPr>
                <w:sz w:val="16"/>
                <w:szCs w:val="16"/>
                <w:lang w:val="en-US" w:eastAsia="en-US"/>
              </w:rPr>
              <w:t xml:space="preserve"> </w:t>
            </w:r>
          </w:p>
        </w:tc>
      </w:tr>
      <w:tr w:rsidR="00857495" w:rsidRPr="003B10E0" w14:paraId="6772D833" w14:textId="77777777" w:rsidTr="00BA21B5">
        <w:tc>
          <w:tcPr>
            <w:tcW w:w="4542" w:type="dxa"/>
            <w:shd w:val="clear" w:color="auto" w:fill="auto"/>
          </w:tcPr>
          <w:p w14:paraId="398411F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8.1.4</w:t>
            </w:r>
            <w:r w:rsidRPr="00C93799">
              <w:rPr>
                <w:rFonts w:ascii="Verdana" w:hAnsi="Verdana"/>
                <w:sz w:val="16"/>
                <w:szCs w:val="16"/>
              </w:rPr>
              <w:t xml:space="preserve"> Criterios para determinar el grado de información:</w:t>
            </w:r>
          </w:p>
        </w:tc>
        <w:tc>
          <w:tcPr>
            <w:tcW w:w="4542" w:type="dxa"/>
          </w:tcPr>
          <w:p w14:paraId="1AB33131"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8.1.4</w:t>
            </w:r>
            <w:r w:rsidRPr="00043737">
              <w:rPr>
                <w:sz w:val="16"/>
                <w:szCs w:val="16"/>
                <w:lang w:val="en-US" w:eastAsia="en-US"/>
              </w:rPr>
              <w:t xml:space="preserve"> </w:t>
            </w:r>
            <w:r w:rsidRPr="00043737">
              <w:rPr>
                <w:rFonts w:ascii="Verdana" w:hAnsi="Verdana"/>
                <w:sz w:val="16"/>
                <w:szCs w:val="16"/>
                <w:lang w:val="en-US" w:eastAsia="en-US"/>
              </w:rPr>
              <w:t>Criteria to determine the degree of information:</w:t>
            </w:r>
            <w:r w:rsidRPr="00043737">
              <w:rPr>
                <w:sz w:val="16"/>
                <w:szCs w:val="16"/>
                <w:lang w:val="en-US" w:eastAsia="en-US"/>
              </w:rPr>
              <w:t xml:space="preserve"> </w:t>
            </w:r>
          </w:p>
        </w:tc>
      </w:tr>
      <w:tr w:rsidR="00857495" w:rsidRPr="003B10E0" w14:paraId="279B9CC9" w14:textId="77777777" w:rsidTr="00BA21B5">
        <w:tc>
          <w:tcPr>
            <w:tcW w:w="4542" w:type="dxa"/>
            <w:shd w:val="clear" w:color="auto" w:fill="auto"/>
          </w:tcPr>
          <w:p w14:paraId="3BDD0D98"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8.1.4.1</w:t>
            </w:r>
            <w:r w:rsidRPr="00C93799">
              <w:rPr>
                <w:rFonts w:ascii="Verdana" w:hAnsi="Verdana"/>
                <w:sz w:val="16"/>
                <w:szCs w:val="16"/>
              </w:rPr>
              <w:t xml:space="preserve"> Grado 0. Se incluyen: a) un paciente/consumidor identificable; b) al menos una SRAM, RAM, EA, ESAVI o algún otro problema de seguridad relacionado con el uso de medicamentos y vacunas; c) medicamento o vacuna sospechoso y d) datos del notificador.</w:t>
            </w:r>
          </w:p>
        </w:tc>
        <w:tc>
          <w:tcPr>
            <w:tcW w:w="4542" w:type="dxa"/>
          </w:tcPr>
          <w:p w14:paraId="2A5F5DBB"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8.1.4.1</w:t>
            </w:r>
            <w:r w:rsidRPr="00043737">
              <w:rPr>
                <w:sz w:val="16"/>
                <w:szCs w:val="16"/>
                <w:lang w:val="en-US" w:eastAsia="en-US"/>
              </w:rPr>
              <w:t xml:space="preserve"> </w:t>
            </w:r>
            <w:r w:rsidRPr="00043737">
              <w:rPr>
                <w:rFonts w:ascii="Verdana" w:hAnsi="Verdana"/>
                <w:sz w:val="16"/>
                <w:szCs w:val="16"/>
                <w:lang w:val="en-US" w:eastAsia="en-US"/>
              </w:rPr>
              <w:t xml:space="preserve">Grade 0. The following are included: a) an identifiable </w:t>
            </w:r>
            <w:r>
              <w:rPr>
                <w:rFonts w:ascii="Verdana" w:hAnsi="Verdana"/>
                <w:sz w:val="16"/>
                <w:szCs w:val="16"/>
                <w:lang w:val="en-US" w:eastAsia="en-US"/>
              </w:rPr>
              <w:t>patient/consumer</w:t>
            </w:r>
            <w:r w:rsidRPr="00043737">
              <w:rPr>
                <w:rFonts w:ascii="Verdana" w:hAnsi="Verdana"/>
                <w:sz w:val="16"/>
                <w:szCs w:val="16"/>
                <w:lang w:val="en-US" w:eastAsia="en-US"/>
              </w:rPr>
              <w:t>;</w:t>
            </w:r>
            <w:r w:rsidRPr="00043737">
              <w:rPr>
                <w:sz w:val="16"/>
                <w:szCs w:val="16"/>
                <w:lang w:val="en-US" w:eastAsia="en-US"/>
              </w:rPr>
              <w:t xml:space="preserve"> </w:t>
            </w:r>
            <w:r w:rsidRPr="00043737">
              <w:rPr>
                <w:rFonts w:ascii="Verdana" w:hAnsi="Verdana"/>
                <w:sz w:val="16"/>
                <w:szCs w:val="16"/>
                <w:lang w:val="en-US" w:eastAsia="en-US"/>
              </w:rPr>
              <w:t xml:space="preserve">b) at least one SRAM, RAM, EA, ESAVI or some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w:t>
            </w:r>
            <w:r>
              <w:rPr>
                <w:rFonts w:ascii="Verdana" w:hAnsi="Verdana"/>
                <w:sz w:val="16"/>
                <w:szCs w:val="16"/>
                <w:lang w:val="en-US" w:eastAsia="en-US"/>
              </w:rPr>
              <w:t>drug products</w:t>
            </w:r>
            <w:r w:rsidRPr="00043737">
              <w:rPr>
                <w:rFonts w:ascii="Verdana" w:hAnsi="Verdana"/>
                <w:sz w:val="16"/>
                <w:szCs w:val="16"/>
                <w:lang w:val="en-US" w:eastAsia="en-US"/>
              </w:rPr>
              <w:t xml:space="preserve"> and vaccines;</w:t>
            </w:r>
            <w:r w:rsidRPr="00043737">
              <w:rPr>
                <w:sz w:val="16"/>
                <w:szCs w:val="16"/>
                <w:lang w:val="en-US" w:eastAsia="en-US"/>
              </w:rPr>
              <w:t xml:space="preserve"> </w:t>
            </w:r>
            <w:r w:rsidRPr="00043737">
              <w:rPr>
                <w:rFonts w:ascii="Verdana" w:hAnsi="Verdana"/>
                <w:sz w:val="16"/>
                <w:szCs w:val="16"/>
                <w:lang w:val="en-US" w:eastAsia="en-US"/>
              </w:rPr>
              <w:t xml:space="preserve">c) suspect </w:t>
            </w:r>
            <w:r>
              <w:rPr>
                <w:rFonts w:ascii="Verdana" w:hAnsi="Verdana"/>
                <w:sz w:val="16"/>
                <w:szCs w:val="16"/>
                <w:lang w:val="en-US" w:eastAsia="en-US"/>
              </w:rPr>
              <w:t>drug product</w:t>
            </w:r>
            <w:r w:rsidRPr="00043737">
              <w:rPr>
                <w:rFonts w:ascii="Verdana" w:hAnsi="Verdana"/>
                <w:sz w:val="16"/>
                <w:szCs w:val="16"/>
                <w:lang w:val="en-US" w:eastAsia="en-US"/>
              </w:rPr>
              <w:t xml:space="preserve"> or vaccine and d) data from the notifier.</w:t>
            </w:r>
            <w:r w:rsidRPr="00043737">
              <w:rPr>
                <w:sz w:val="16"/>
                <w:szCs w:val="16"/>
                <w:lang w:val="en-US" w:eastAsia="en-US"/>
              </w:rPr>
              <w:t xml:space="preserve"> </w:t>
            </w:r>
          </w:p>
        </w:tc>
      </w:tr>
      <w:tr w:rsidR="00857495" w:rsidRPr="003B10E0" w14:paraId="0B921707" w14:textId="77777777" w:rsidTr="00BA21B5">
        <w:tc>
          <w:tcPr>
            <w:tcW w:w="4542" w:type="dxa"/>
            <w:shd w:val="clear" w:color="auto" w:fill="auto"/>
          </w:tcPr>
          <w:p w14:paraId="17DA9A4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8.1.4.2</w:t>
            </w:r>
            <w:r w:rsidRPr="00C93799">
              <w:rPr>
                <w:rFonts w:ascii="Verdana" w:hAnsi="Verdana"/>
                <w:sz w:val="16"/>
                <w:szCs w:val="16"/>
              </w:rPr>
              <w:t xml:space="preserve"> Grado 1. Cuando además de los datos del Grado 0, se incluyen: a) fechas de inicio de la SRAM, EA, RAM o ESAVI; b) fecha de inicio del tratamiento y c) fecha de término del tratamiento (día, mes y año).</w:t>
            </w:r>
          </w:p>
        </w:tc>
        <w:tc>
          <w:tcPr>
            <w:tcW w:w="4542" w:type="dxa"/>
          </w:tcPr>
          <w:p w14:paraId="385E0FD4"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8.1.4.2</w:t>
            </w:r>
            <w:r w:rsidRPr="00043737">
              <w:rPr>
                <w:sz w:val="16"/>
                <w:szCs w:val="16"/>
                <w:lang w:val="en-US" w:eastAsia="en-US"/>
              </w:rPr>
              <w:t xml:space="preserve"> </w:t>
            </w:r>
            <w:r w:rsidRPr="00043737">
              <w:rPr>
                <w:rFonts w:ascii="Verdana" w:hAnsi="Verdana"/>
                <w:sz w:val="16"/>
                <w:szCs w:val="16"/>
                <w:lang w:val="en-US" w:eastAsia="en-US"/>
              </w:rPr>
              <w:t>Grade 1. When in addition to the Grade 0 data, include: a) start dates of the SRAM, EA, RAM or ESAVI;</w:t>
            </w:r>
            <w:r w:rsidRPr="00043737">
              <w:rPr>
                <w:sz w:val="16"/>
                <w:szCs w:val="16"/>
                <w:lang w:val="en-US" w:eastAsia="en-US"/>
              </w:rPr>
              <w:t xml:space="preserve"> </w:t>
            </w:r>
            <w:r w:rsidRPr="00043737">
              <w:rPr>
                <w:rFonts w:ascii="Verdana" w:hAnsi="Verdana"/>
                <w:sz w:val="16"/>
                <w:szCs w:val="16"/>
                <w:lang w:val="en-US" w:eastAsia="en-US"/>
              </w:rPr>
              <w:t>b) date of treatment start and c) date of treatment end (day, month and year).</w:t>
            </w:r>
            <w:r w:rsidRPr="00043737">
              <w:rPr>
                <w:sz w:val="16"/>
                <w:szCs w:val="16"/>
                <w:lang w:val="en-US" w:eastAsia="en-US"/>
              </w:rPr>
              <w:t xml:space="preserve"> </w:t>
            </w:r>
          </w:p>
        </w:tc>
      </w:tr>
      <w:tr w:rsidR="00857495" w:rsidRPr="003B10E0" w14:paraId="0D0D4B06" w14:textId="77777777" w:rsidTr="00BA21B5">
        <w:tc>
          <w:tcPr>
            <w:tcW w:w="4542" w:type="dxa"/>
            <w:shd w:val="clear" w:color="auto" w:fill="auto"/>
          </w:tcPr>
          <w:p w14:paraId="7E8A274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8.1.4.3</w:t>
            </w:r>
            <w:r w:rsidRPr="00C93799">
              <w:rPr>
                <w:rFonts w:ascii="Verdana" w:hAnsi="Verdana"/>
                <w:sz w:val="16"/>
                <w:szCs w:val="16"/>
              </w:rPr>
              <w:t xml:space="preserve"> Grado 2. Cuando además de los datos del Grado 1, se incluyen: a) denominación genérica; b) denominación distintiva; c) posología; d) vía de administración; e) motivo de prescripción; f) consecuencia del evento; g) datos importantes de la historia clínica para el caso; h) número de lote y i) nombre de laboratorio fabricante.</w:t>
            </w:r>
          </w:p>
        </w:tc>
        <w:tc>
          <w:tcPr>
            <w:tcW w:w="4542" w:type="dxa"/>
          </w:tcPr>
          <w:p w14:paraId="1512CB4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8.1.4.3</w:t>
            </w:r>
            <w:r w:rsidRPr="00043737">
              <w:rPr>
                <w:sz w:val="16"/>
                <w:szCs w:val="16"/>
                <w:lang w:val="en-US" w:eastAsia="en-US"/>
              </w:rPr>
              <w:t xml:space="preserve"> </w:t>
            </w:r>
            <w:r w:rsidRPr="00043737">
              <w:rPr>
                <w:rFonts w:ascii="Verdana" w:hAnsi="Verdana"/>
                <w:sz w:val="16"/>
                <w:szCs w:val="16"/>
                <w:lang w:val="en-US" w:eastAsia="en-US"/>
              </w:rPr>
              <w:t>Grade 2. When in addition to the Grade 1 data, they include: a) generic denomination;</w:t>
            </w:r>
            <w:r w:rsidRPr="00043737">
              <w:rPr>
                <w:sz w:val="16"/>
                <w:szCs w:val="16"/>
                <w:lang w:val="en-US" w:eastAsia="en-US"/>
              </w:rPr>
              <w:t xml:space="preserve"> </w:t>
            </w:r>
            <w:r w:rsidRPr="00043737">
              <w:rPr>
                <w:rFonts w:ascii="Verdana" w:hAnsi="Verdana"/>
                <w:sz w:val="16"/>
                <w:szCs w:val="16"/>
                <w:lang w:val="en-US" w:eastAsia="en-US"/>
              </w:rPr>
              <w:t>b) distinctive name;</w:t>
            </w:r>
            <w:r w:rsidRPr="00043737">
              <w:rPr>
                <w:sz w:val="16"/>
                <w:szCs w:val="16"/>
                <w:lang w:val="en-US" w:eastAsia="en-US"/>
              </w:rPr>
              <w:t xml:space="preserve"> </w:t>
            </w:r>
            <w:r w:rsidRPr="00043737">
              <w:rPr>
                <w:rFonts w:ascii="Verdana" w:hAnsi="Verdana"/>
                <w:sz w:val="16"/>
                <w:szCs w:val="16"/>
                <w:lang w:val="en-US" w:eastAsia="en-US"/>
              </w:rPr>
              <w:t>c) posology;</w:t>
            </w:r>
            <w:r w:rsidRPr="00043737">
              <w:rPr>
                <w:sz w:val="16"/>
                <w:szCs w:val="16"/>
                <w:lang w:val="en-US" w:eastAsia="en-US"/>
              </w:rPr>
              <w:t xml:space="preserve"> </w:t>
            </w:r>
            <w:r w:rsidRPr="00043737">
              <w:rPr>
                <w:rFonts w:ascii="Verdana" w:hAnsi="Verdana"/>
                <w:sz w:val="16"/>
                <w:szCs w:val="16"/>
                <w:lang w:val="en-US" w:eastAsia="en-US"/>
              </w:rPr>
              <w:t>d) route of administration;</w:t>
            </w:r>
            <w:r w:rsidRPr="00043737">
              <w:rPr>
                <w:sz w:val="16"/>
                <w:szCs w:val="16"/>
                <w:lang w:val="en-US" w:eastAsia="en-US"/>
              </w:rPr>
              <w:t xml:space="preserve"> </w:t>
            </w:r>
            <w:r w:rsidRPr="00043737">
              <w:rPr>
                <w:rFonts w:ascii="Verdana" w:hAnsi="Verdana"/>
                <w:sz w:val="16"/>
                <w:szCs w:val="16"/>
                <w:lang w:val="en-US" w:eastAsia="en-US"/>
              </w:rPr>
              <w:t>e) reason for prescription;</w:t>
            </w:r>
            <w:r w:rsidRPr="00043737">
              <w:rPr>
                <w:sz w:val="16"/>
                <w:szCs w:val="16"/>
                <w:lang w:val="en-US" w:eastAsia="en-US"/>
              </w:rPr>
              <w:t xml:space="preserve"> </w:t>
            </w:r>
            <w:r w:rsidRPr="00043737">
              <w:rPr>
                <w:rFonts w:ascii="Verdana" w:hAnsi="Verdana"/>
                <w:sz w:val="16"/>
                <w:szCs w:val="16"/>
                <w:lang w:val="en-US" w:eastAsia="en-US"/>
              </w:rPr>
              <w:t>f) consequence of the event;</w:t>
            </w:r>
            <w:r w:rsidRPr="00043737">
              <w:rPr>
                <w:sz w:val="16"/>
                <w:szCs w:val="16"/>
                <w:lang w:val="en-US" w:eastAsia="en-US"/>
              </w:rPr>
              <w:t xml:space="preserve"> </w:t>
            </w:r>
            <w:r w:rsidRPr="00043737">
              <w:rPr>
                <w:rFonts w:ascii="Verdana" w:hAnsi="Verdana"/>
                <w:sz w:val="16"/>
                <w:szCs w:val="16"/>
                <w:lang w:val="en-US" w:eastAsia="en-US"/>
              </w:rPr>
              <w:t>g) important data of the clinical history for the case;</w:t>
            </w:r>
            <w:r w:rsidRPr="00043737">
              <w:rPr>
                <w:sz w:val="16"/>
                <w:szCs w:val="16"/>
                <w:lang w:val="en-US" w:eastAsia="en-US"/>
              </w:rPr>
              <w:t xml:space="preserve"> </w:t>
            </w:r>
            <w:r w:rsidRPr="00043737">
              <w:rPr>
                <w:rFonts w:ascii="Verdana" w:hAnsi="Verdana"/>
                <w:sz w:val="16"/>
                <w:szCs w:val="16"/>
                <w:lang w:val="en-US" w:eastAsia="en-US"/>
              </w:rPr>
              <w:t xml:space="preserve">h) lot number and </w:t>
            </w:r>
            <w:proofErr w:type="spellStart"/>
            <w:r w:rsidRPr="00043737">
              <w:rPr>
                <w:rFonts w:ascii="Verdana" w:hAnsi="Verdana"/>
                <w:sz w:val="16"/>
                <w:szCs w:val="16"/>
                <w:lang w:val="en-US" w:eastAsia="en-US"/>
              </w:rPr>
              <w:t>i</w:t>
            </w:r>
            <w:proofErr w:type="spellEnd"/>
            <w:r w:rsidRPr="00043737">
              <w:rPr>
                <w:rFonts w:ascii="Verdana" w:hAnsi="Verdana"/>
                <w:sz w:val="16"/>
                <w:szCs w:val="16"/>
                <w:lang w:val="en-US" w:eastAsia="en-US"/>
              </w:rPr>
              <w:t>) name of the manufacturing laboratory.</w:t>
            </w:r>
            <w:r w:rsidRPr="00043737">
              <w:rPr>
                <w:sz w:val="16"/>
                <w:szCs w:val="16"/>
                <w:lang w:val="en-US" w:eastAsia="en-US"/>
              </w:rPr>
              <w:t xml:space="preserve"> </w:t>
            </w:r>
          </w:p>
        </w:tc>
      </w:tr>
      <w:tr w:rsidR="00857495" w:rsidRPr="003B10E0" w14:paraId="799021B1" w14:textId="77777777" w:rsidTr="00BA21B5">
        <w:tc>
          <w:tcPr>
            <w:tcW w:w="4542" w:type="dxa"/>
            <w:shd w:val="clear" w:color="auto" w:fill="auto"/>
          </w:tcPr>
          <w:p w14:paraId="5203CBB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8.1.4.4</w:t>
            </w:r>
            <w:r w:rsidRPr="00C93799">
              <w:rPr>
                <w:rFonts w:ascii="Verdana" w:hAnsi="Verdana"/>
                <w:sz w:val="16"/>
                <w:szCs w:val="16"/>
              </w:rPr>
              <w:t xml:space="preserve"> Grado 3. Cuando además de los datos del Grado 2, se incluye el resultado de la re-administración del medicamento o vacuna.</w:t>
            </w:r>
          </w:p>
        </w:tc>
        <w:tc>
          <w:tcPr>
            <w:tcW w:w="4542" w:type="dxa"/>
          </w:tcPr>
          <w:p w14:paraId="76AA2D13"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8.1.4.4</w:t>
            </w:r>
            <w:r w:rsidRPr="00043737">
              <w:rPr>
                <w:sz w:val="16"/>
                <w:szCs w:val="16"/>
                <w:lang w:val="en-US" w:eastAsia="en-US"/>
              </w:rPr>
              <w:t xml:space="preserve"> </w:t>
            </w:r>
            <w:r w:rsidRPr="00043737">
              <w:rPr>
                <w:rFonts w:ascii="Verdana" w:hAnsi="Verdana"/>
                <w:sz w:val="16"/>
                <w:szCs w:val="16"/>
                <w:lang w:val="en-US" w:eastAsia="en-US"/>
              </w:rPr>
              <w:t xml:space="preserve">Grade 3. When, in addition to the Grade 2 data, the result of the re-administration of the </w:t>
            </w:r>
            <w:r>
              <w:rPr>
                <w:rFonts w:ascii="Verdana" w:hAnsi="Verdana"/>
                <w:sz w:val="16"/>
                <w:szCs w:val="16"/>
                <w:lang w:val="en-US" w:eastAsia="en-US"/>
              </w:rPr>
              <w:t>drug product</w:t>
            </w:r>
            <w:r w:rsidRPr="00043737">
              <w:rPr>
                <w:rFonts w:ascii="Verdana" w:hAnsi="Verdana"/>
                <w:sz w:val="16"/>
                <w:szCs w:val="16"/>
                <w:lang w:val="en-US" w:eastAsia="en-US"/>
              </w:rPr>
              <w:t xml:space="preserve"> or vaccine is included.</w:t>
            </w:r>
            <w:r w:rsidRPr="00043737">
              <w:rPr>
                <w:sz w:val="16"/>
                <w:szCs w:val="16"/>
                <w:lang w:val="en-US" w:eastAsia="en-US"/>
              </w:rPr>
              <w:t xml:space="preserve"> </w:t>
            </w:r>
          </w:p>
        </w:tc>
      </w:tr>
      <w:tr w:rsidR="00857495" w:rsidRPr="003B10E0" w14:paraId="1B1E9198" w14:textId="77777777" w:rsidTr="00BA21B5">
        <w:tc>
          <w:tcPr>
            <w:tcW w:w="4542" w:type="dxa"/>
            <w:shd w:val="clear" w:color="auto" w:fill="auto"/>
          </w:tcPr>
          <w:p w14:paraId="296983C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w:t>
            </w:r>
            <w:r w:rsidRPr="00C93799">
              <w:rPr>
                <w:rFonts w:ascii="Verdana" w:hAnsi="Verdana"/>
                <w:sz w:val="16"/>
                <w:szCs w:val="16"/>
              </w:rPr>
              <w:t xml:space="preserve"> Criterios para determinar la gravedad de un caso:</w:t>
            </w:r>
          </w:p>
        </w:tc>
        <w:tc>
          <w:tcPr>
            <w:tcW w:w="4542" w:type="dxa"/>
          </w:tcPr>
          <w:p w14:paraId="4FF23D1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w:t>
            </w:r>
            <w:r w:rsidRPr="00043737">
              <w:rPr>
                <w:sz w:val="16"/>
                <w:szCs w:val="16"/>
                <w:lang w:val="en-US" w:eastAsia="en-US"/>
              </w:rPr>
              <w:t xml:space="preserve"> </w:t>
            </w:r>
            <w:r w:rsidRPr="00043737">
              <w:rPr>
                <w:rFonts w:ascii="Verdana" w:hAnsi="Verdana"/>
                <w:sz w:val="16"/>
                <w:szCs w:val="16"/>
                <w:lang w:val="en-US" w:eastAsia="en-US"/>
              </w:rPr>
              <w:t>Criteria for determining the seriousness of a case:</w:t>
            </w:r>
            <w:r w:rsidRPr="00043737">
              <w:rPr>
                <w:sz w:val="16"/>
                <w:szCs w:val="16"/>
                <w:lang w:val="en-US" w:eastAsia="en-US"/>
              </w:rPr>
              <w:t xml:space="preserve"> </w:t>
            </w:r>
          </w:p>
        </w:tc>
      </w:tr>
      <w:tr w:rsidR="00857495" w:rsidRPr="003B10E0" w14:paraId="7B85526C" w14:textId="77777777" w:rsidTr="00BA21B5">
        <w:tc>
          <w:tcPr>
            <w:tcW w:w="4542" w:type="dxa"/>
            <w:shd w:val="clear" w:color="auto" w:fill="auto"/>
          </w:tcPr>
          <w:p w14:paraId="7EC43FD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8.1.5.1</w:t>
            </w:r>
            <w:r w:rsidRPr="00C93799">
              <w:rPr>
                <w:rFonts w:ascii="Verdana" w:hAnsi="Verdana"/>
                <w:sz w:val="16"/>
                <w:szCs w:val="16"/>
              </w:rPr>
              <w:t xml:space="preserve"> Graves (serias). Toda manifestación clínica que se presenta con la administración de cualquier dosis de un medicamento incluyendo vacunas, y que:</w:t>
            </w:r>
          </w:p>
        </w:tc>
        <w:tc>
          <w:tcPr>
            <w:tcW w:w="4542" w:type="dxa"/>
          </w:tcPr>
          <w:p w14:paraId="49D13FB1"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8.1.5.1</w:t>
            </w:r>
            <w:r w:rsidRPr="00043737">
              <w:rPr>
                <w:sz w:val="16"/>
                <w:szCs w:val="16"/>
                <w:lang w:val="en-US" w:eastAsia="en-US"/>
              </w:rPr>
              <w:t xml:space="preserve"> </w:t>
            </w:r>
            <w:r w:rsidRPr="00043737">
              <w:rPr>
                <w:rFonts w:ascii="Verdana" w:hAnsi="Verdana"/>
                <w:sz w:val="16"/>
                <w:szCs w:val="16"/>
                <w:lang w:val="en-US" w:eastAsia="en-US"/>
              </w:rPr>
              <w:t>Serious (serious).</w:t>
            </w:r>
            <w:r w:rsidRPr="00043737">
              <w:rPr>
                <w:sz w:val="16"/>
                <w:szCs w:val="16"/>
                <w:lang w:val="en-US" w:eastAsia="en-US"/>
              </w:rPr>
              <w:t xml:space="preserve"> </w:t>
            </w:r>
            <w:r w:rsidRPr="00043737">
              <w:rPr>
                <w:rFonts w:ascii="Verdana" w:hAnsi="Verdana"/>
                <w:sz w:val="16"/>
                <w:szCs w:val="16"/>
                <w:lang w:val="en-US" w:eastAsia="en-US"/>
              </w:rPr>
              <w:t xml:space="preserve">Any clinical manifestation that occurs with the administration of any dose of a </w:t>
            </w:r>
            <w:r>
              <w:rPr>
                <w:rFonts w:ascii="Verdana" w:hAnsi="Verdana"/>
                <w:sz w:val="16"/>
                <w:szCs w:val="16"/>
                <w:lang w:val="en-US" w:eastAsia="en-US"/>
              </w:rPr>
              <w:t>drug product</w:t>
            </w:r>
            <w:r w:rsidRPr="00043737">
              <w:rPr>
                <w:rFonts w:ascii="Verdana" w:hAnsi="Verdana"/>
                <w:sz w:val="16"/>
                <w:szCs w:val="16"/>
                <w:lang w:val="en-US" w:eastAsia="en-US"/>
              </w:rPr>
              <w:t xml:space="preserve"> including vaccines, and that:</w:t>
            </w:r>
            <w:r w:rsidRPr="00043737">
              <w:rPr>
                <w:sz w:val="16"/>
                <w:szCs w:val="16"/>
                <w:lang w:val="en-US" w:eastAsia="en-US"/>
              </w:rPr>
              <w:t xml:space="preserve"> </w:t>
            </w:r>
          </w:p>
        </w:tc>
      </w:tr>
      <w:tr w:rsidR="00857495" w:rsidRPr="003B10E0" w14:paraId="03BD546A" w14:textId="77777777" w:rsidTr="00BA21B5">
        <w:tc>
          <w:tcPr>
            <w:tcW w:w="4542" w:type="dxa"/>
            <w:shd w:val="clear" w:color="auto" w:fill="auto"/>
          </w:tcPr>
          <w:p w14:paraId="44B7F35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8.1.5.1.1</w:t>
            </w:r>
            <w:r w:rsidRPr="00C93799">
              <w:rPr>
                <w:rFonts w:ascii="Verdana" w:hAnsi="Verdana"/>
                <w:sz w:val="16"/>
                <w:szCs w:val="16"/>
              </w:rPr>
              <w:t xml:space="preserve"> Causan la muerte del paciente.</w:t>
            </w:r>
          </w:p>
        </w:tc>
        <w:tc>
          <w:tcPr>
            <w:tcW w:w="4542" w:type="dxa"/>
          </w:tcPr>
          <w:p w14:paraId="600039FC"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 xml:space="preserve">8.1.5.1.1 </w:t>
            </w:r>
            <w:r w:rsidRPr="00DF60C5">
              <w:rPr>
                <w:rFonts w:ascii="Verdana" w:hAnsi="Verdana"/>
                <w:bCs/>
                <w:sz w:val="16"/>
                <w:szCs w:val="16"/>
                <w:lang w:val="en-US" w:eastAsia="en-US"/>
              </w:rPr>
              <w:t>Cause</w:t>
            </w:r>
            <w:r w:rsidRPr="00043737">
              <w:rPr>
                <w:sz w:val="16"/>
                <w:szCs w:val="16"/>
                <w:lang w:val="en-US" w:eastAsia="en-US"/>
              </w:rPr>
              <w:t xml:space="preserve"> </w:t>
            </w:r>
            <w:r w:rsidRPr="00043737">
              <w:rPr>
                <w:rFonts w:ascii="Verdana" w:hAnsi="Verdana"/>
                <w:sz w:val="16"/>
                <w:szCs w:val="16"/>
                <w:lang w:val="en-US" w:eastAsia="en-US"/>
              </w:rPr>
              <w:t>the death of the patient.</w:t>
            </w:r>
            <w:r w:rsidRPr="00043737">
              <w:rPr>
                <w:sz w:val="16"/>
                <w:szCs w:val="16"/>
                <w:lang w:val="en-US" w:eastAsia="en-US"/>
              </w:rPr>
              <w:t xml:space="preserve"> </w:t>
            </w:r>
          </w:p>
        </w:tc>
      </w:tr>
      <w:tr w:rsidR="00857495" w:rsidRPr="003B10E0" w14:paraId="35E2A502" w14:textId="77777777" w:rsidTr="00BA21B5">
        <w:tc>
          <w:tcPr>
            <w:tcW w:w="4542" w:type="dxa"/>
            <w:shd w:val="clear" w:color="auto" w:fill="auto"/>
          </w:tcPr>
          <w:p w14:paraId="115C0E2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8.1.5.1.2</w:t>
            </w:r>
            <w:r w:rsidRPr="00C93799">
              <w:rPr>
                <w:rFonts w:ascii="Verdana" w:hAnsi="Verdana"/>
                <w:sz w:val="16"/>
                <w:szCs w:val="16"/>
              </w:rPr>
              <w:t xml:space="preserve"> Ponen en peligro la vida de paciente en el momento mismo que se presentan.</w:t>
            </w:r>
          </w:p>
        </w:tc>
        <w:tc>
          <w:tcPr>
            <w:tcW w:w="4542" w:type="dxa"/>
          </w:tcPr>
          <w:p w14:paraId="13977EA8"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8.1.5.1.2</w:t>
            </w:r>
            <w:r w:rsidRPr="00043737">
              <w:rPr>
                <w:sz w:val="16"/>
                <w:szCs w:val="16"/>
                <w:lang w:val="en-US" w:eastAsia="en-US"/>
              </w:rPr>
              <w:t xml:space="preserve"> </w:t>
            </w:r>
            <w:r w:rsidRPr="00043737">
              <w:rPr>
                <w:rFonts w:ascii="Verdana" w:hAnsi="Verdana"/>
                <w:sz w:val="16"/>
                <w:szCs w:val="16"/>
                <w:lang w:val="en-US" w:eastAsia="en-US"/>
              </w:rPr>
              <w:t>They endanger the life of the patient at the moment they arise.</w:t>
            </w:r>
            <w:r w:rsidRPr="00043737">
              <w:rPr>
                <w:sz w:val="16"/>
                <w:szCs w:val="16"/>
                <w:lang w:val="en-US" w:eastAsia="en-US"/>
              </w:rPr>
              <w:t xml:space="preserve"> </w:t>
            </w:r>
          </w:p>
        </w:tc>
      </w:tr>
      <w:tr w:rsidR="00857495" w:rsidRPr="003B10E0" w14:paraId="08DFC816" w14:textId="77777777" w:rsidTr="00BA21B5">
        <w:tc>
          <w:tcPr>
            <w:tcW w:w="4542" w:type="dxa"/>
            <w:shd w:val="clear" w:color="auto" w:fill="auto"/>
          </w:tcPr>
          <w:p w14:paraId="52E11D7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8.1.5.1.3</w:t>
            </w:r>
            <w:r w:rsidRPr="00C93799">
              <w:rPr>
                <w:rFonts w:ascii="Verdana" w:hAnsi="Verdana"/>
                <w:sz w:val="16"/>
                <w:szCs w:val="16"/>
              </w:rPr>
              <w:t xml:space="preserve"> Hacen necesario hospitalizar o prolongar la estancia hospitalaria.</w:t>
            </w:r>
          </w:p>
        </w:tc>
        <w:tc>
          <w:tcPr>
            <w:tcW w:w="4542" w:type="dxa"/>
          </w:tcPr>
          <w:p w14:paraId="2134FD22"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8.1.5.1.3</w:t>
            </w:r>
            <w:r w:rsidRPr="00043737">
              <w:rPr>
                <w:sz w:val="16"/>
                <w:szCs w:val="16"/>
                <w:lang w:val="en-US" w:eastAsia="en-US"/>
              </w:rPr>
              <w:t xml:space="preserve"> </w:t>
            </w:r>
            <w:r w:rsidRPr="00043737">
              <w:rPr>
                <w:rFonts w:ascii="Verdana" w:hAnsi="Verdana"/>
                <w:sz w:val="16"/>
                <w:szCs w:val="16"/>
                <w:lang w:val="en-US" w:eastAsia="en-US"/>
              </w:rPr>
              <w:t>They make it necessary to hospitalize or prolong the hospital stay.</w:t>
            </w:r>
            <w:r w:rsidRPr="00043737">
              <w:rPr>
                <w:sz w:val="16"/>
                <w:szCs w:val="16"/>
                <w:lang w:val="en-US" w:eastAsia="en-US"/>
              </w:rPr>
              <w:t xml:space="preserve"> </w:t>
            </w:r>
          </w:p>
        </w:tc>
      </w:tr>
      <w:tr w:rsidR="00857495" w:rsidRPr="003B10E0" w14:paraId="1229E7DB" w14:textId="77777777" w:rsidTr="00BA21B5">
        <w:tc>
          <w:tcPr>
            <w:tcW w:w="4542" w:type="dxa"/>
            <w:shd w:val="clear" w:color="auto" w:fill="auto"/>
          </w:tcPr>
          <w:p w14:paraId="0C0BB974"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8.1.5.1.4</w:t>
            </w:r>
            <w:r w:rsidRPr="00C93799">
              <w:rPr>
                <w:rFonts w:ascii="Verdana" w:hAnsi="Verdana"/>
                <w:sz w:val="16"/>
                <w:szCs w:val="16"/>
              </w:rPr>
              <w:t xml:space="preserve"> Son causa de invalidez o de incapacidad permanente o significativa.</w:t>
            </w:r>
          </w:p>
        </w:tc>
        <w:tc>
          <w:tcPr>
            <w:tcW w:w="4542" w:type="dxa"/>
          </w:tcPr>
          <w:p w14:paraId="38D6593A"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8.1.5.1.4</w:t>
            </w:r>
            <w:r w:rsidRPr="00043737">
              <w:rPr>
                <w:sz w:val="16"/>
                <w:szCs w:val="16"/>
                <w:lang w:val="en-US" w:eastAsia="en-US"/>
              </w:rPr>
              <w:t xml:space="preserve"> </w:t>
            </w:r>
            <w:r w:rsidRPr="00043737">
              <w:rPr>
                <w:rFonts w:ascii="Verdana" w:hAnsi="Verdana"/>
                <w:sz w:val="16"/>
                <w:szCs w:val="16"/>
                <w:lang w:val="en-US" w:eastAsia="en-US"/>
              </w:rPr>
              <w:t>Cause of disability or permanent or significant disability.</w:t>
            </w:r>
            <w:r w:rsidRPr="00043737">
              <w:rPr>
                <w:sz w:val="16"/>
                <w:szCs w:val="16"/>
                <w:lang w:val="en-US" w:eastAsia="en-US"/>
              </w:rPr>
              <w:t xml:space="preserve"> </w:t>
            </w:r>
          </w:p>
        </w:tc>
      </w:tr>
      <w:tr w:rsidR="00857495" w:rsidRPr="003B10E0" w14:paraId="3E90D8B8" w14:textId="77777777" w:rsidTr="00BA21B5">
        <w:tc>
          <w:tcPr>
            <w:tcW w:w="4542" w:type="dxa"/>
            <w:shd w:val="clear" w:color="auto" w:fill="auto"/>
          </w:tcPr>
          <w:p w14:paraId="6CB0719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8.1.5.1.5</w:t>
            </w:r>
            <w:r w:rsidRPr="00C93799">
              <w:rPr>
                <w:rFonts w:ascii="Verdana" w:hAnsi="Verdana"/>
                <w:sz w:val="16"/>
                <w:szCs w:val="16"/>
              </w:rPr>
              <w:t xml:space="preserve"> Son causa de alteraciones o malformaciones en el recién nacido.</w:t>
            </w:r>
          </w:p>
        </w:tc>
        <w:tc>
          <w:tcPr>
            <w:tcW w:w="4542" w:type="dxa"/>
          </w:tcPr>
          <w:p w14:paraId="4803383A"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8.1.5.1.5</w:t>
            </w:r>
            <w:r w:rsidRPr="00043737">
              <w:rPr>
                <w:sz w:val="16"/>
                <w:szCs w:val="16"/>
                <w:lang w:val="en-US" w:eastAsia="en-US"/>
              </w:rPr>
              <w:t xml:space="preserve"> </w:t>
            </w:r>
            <w:r w:rsidRPr="00043737">
              <w:rPr>
                <w:rFonts w:ascii="Verdana" w:hAnsi="Verdana"/>
                <w:sz w:val="16"/>
                <w:szCs w:val="16"/>
                <w:lang w:val="en-US" w:eastAsia="en-US"/>
              </w:rPr>
              <w:t>They cause alterations or malformations in the newborn.</w:t>
            </w:r>
            <w:r w:rsidRPr="00043737">
              <w:rPr>
                <w:sz w:val="16"/>
                <w:szCs w:val="16"/>
                <w:lang w:val="en-US" w:eastAsia="en-US"/>
              </w:rPr>
              <w:t xml:space="preserve"> </w:t>
            </w:r>
          </w:p>
        </w:tc>
      </w:tr>
      <w:tr w:rsidR="00857495" w:rsidRPr="00C93799" w14:paraId="71C81692" w14:textId="77777777" w:rsidTr="00BA21B5">
        <w:tc>
          <w:tcPr>
            <w:tcW w:w="4542" w:type="dxa"/>
            <w:shd w:val="clear" w:color="auto" w:fill="auto"/>
          </w:tcPr>
          <w:p w14:paraId="55D6E7E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8.1.5.1.6</w:t>
            </w:r>
            <w:r w:rsidRPr="00C93799">
              <w:rPr>
                <w:rFonts w:ascii="Verdana" w:hAnsi="Verdana"/>
                <w:sz w:val="16"/>
                <w:szCs w:val="16"/>
              </w:rPr>
              <w:t xml:space="preserve"> Son considerados medicamente importantes.</w:t>
            </w:r>
          </w:p>
        </w:tc>
        <w:tc>
          <w:tcPr>
            <w:tcW w:w="4542" w:type="dxa"/>
          </w:tcPr>
          <w:p w14:paraId="308B79B0"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8.1.5.1.6</w:t>
            </w:r>
            <w:r w:rsidRPr="00043737">
              <w:rPr>
                <w:sz w:val="16"/>
                <w:szCs w:val="16"/>
                <w:lang w:val="en-US" w:eastAsia="en-US"/>
              </w:rPr>
              <w:t xml:space="preserve"> </w:t>
            </w:r>
            <w:r w:rsidRPr="00043737">
              <w:rPr>
                <w:rFonts w:ascii="Verdana" w:hAnsi="Verdana"/>
                <w:sz w:val="16"/>
                <w:szCs w:val="16"/>
                <w:lang w:val="en-US" w:eastAsia="en-US"/>
              </w:rPr>
              <w:t>Are considered medically important.</w:t>
            </w:r>
            <w:r w:rsidRPr="00043737">
              <w:rPr>
                <w:sz w:val="16"/>
                <w:szCs w:val="16"/>
                <w:lang w:val="en-US" w:eastAsia="en-US"/>
              </w:rPr>
              <w:t xml:space="preserve"> </w:t>
            </w:r>
          </w:p>
        </w:tc>
      </w:tr>
      <w:tr w:rsidR="00857495" w:rsidRPr="003B10E0" w14:paraId="2C604BDE" w14:textId="77777777" w:rsidTr="00BA21B5">
        <w:tc>
          <w:tcPr>
            <w:tcW w:w="4542" w:type="dxa"/>
            <w:shd w:val="clear" w:color="auto" w:fill="auto"/>
          </w:tcPr>
          <w:p w14:paraId="2416E3BD"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8.1.5.2</w:t>
            </w:r>
            <w:r w:rsidRPr="00C93799">
              <w:rPr>
                <w:rFonts w:ascii="Verdana" w:hAnsi="Verdana"/>
                <w:sz w:val="16"/>
                <w:szCs w:val="16"/>
              </w:rPr>
              <w:t xml:space="preserve"> No Graves. A las SRAM, RAM, EA o ESAVI o algún otro problema de seguridad relacionado con el uso de medicamentos y vacunas que no cumplan los criterios de gravedad especificados en el punto 8.1.5.1, de la presente Norma.</w:t>
            </w:r>
          </w:p>
        </w:tc>
        <w:tc>
          <w:tcPr>
            <w:tcW w:w="4542" w:type="dxa"/>
          </w:tcPr>
          <w:p w14:paraId="1D2B9783"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8.1.5.2</w:t>
            </w:r>
            <w:r w:rsidRPr="00043737">
              <w:rPr>
                <w:sz w:val="16"/>
                <w:szCs w:val="16"/>
                <w:lang w:val="en-US" w:eastAsia="en-US"/>
              </w:rPr>
              <w:t xml:space="preserve"> </w:t>
            </w:r>
            <w:r w:rsidRPr="00043737">
              <w:rPr>
                <w:rFonts w:ascii="Verdana" w:hAnsi="Verdana"/>
                <w:sz w:val="16"/>
                <w:szCs w:val="16"/>
                <w:lang w:val="en-US" w:eastAsia="en-US"/>
              </w:rPr>
              <w:t>No</w:t>
            </w:r>
            <w:r>
              <w:rPr>
                <w:rFonts w:ascii="Verdana" w:hAnsi="Verdana"/>
                <w:sz w:val="16"/>
                <w:szCs w:val="16"/>
                <w:lang w:val="en-US" w:eastAsia="en-US"/>
              </w:rPr>
              <w:t>t</w:t>
            </w:r>
            <w:r w:rsidRPr="00043737">
              <w:rPr>
                <w:rFonts w:ascii="Verdana" w:hAnsi="Verdana"/>
                <w:sz w:val="16"/>
                <w:szCs w:val="16"/>
                <w:lang w:val="en-US" w:eastAsia="en-US"/>
              </w:rPr>
              <w:t xml:space="preserve"> </w:t>
            </w:r>
            <w:r>
              <w:rPr>
                <w:rFonts w:ascii="Verdana" w:hAnsi="Verdana"/>
                <w:sz w:val="16"/>
                <w:szCs w:val="16"/>
                <w:lang w:val="en-US" w:eastAsia="en-US"/>
              </w:rPr>
              <w:t>Serious</w:t>
            </w:r>
            <w:r w:rsidRPr="00043737">
              <w:rPr>
                <w:rFonts w:ascii="Verdana" w:hAnsi="Verdana"/>
                <w:sz w:val="16"/>
                <w:szCs w:val="16"/>
                <w:lang w:val="en-US" w:eastAsia="en-US"/>
              </w:rPr>
              <w:t>.</w:t>
            </w:r>
            <w:r w:rsidRPr="00043737">
              <w:rPr>
                <w:sz w:val="16"/>
                <w:szCs w:val="16"/>
                <w:lang w:val="en-US" w:eastAsia="en-US"/>
              </w:rPr>
              <w:t xml:space="preserve"> </w:t>
            </w:r>
            <w:r w:rsidRPr="00043737">
              <w:rPr>
                <w:rFonts w:ascii="Verdana" w:hAnsi="Verdana"/>
                <w:sz w:val="16"/>
                <w:szCs w:val="16"/>
                <w:lang w:val="en-US" w:eastAsia="en-US"/>
              </w:rPr>
              <w:t xml:space="preserve">To SRAM, RAM, EA or ESAVI or any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drugs and vaccines that do not meet the severity criteria specified in point 8.1.5.1 of this Standard.</w:t>
            </w:r>
            <w:r w:rsidRPr="00043737">
              <w:rPr>
                <w:sz w:val="16"/>
                <w:szCs w:val="16"/>
                <w:lang w:val="en-US" w:eastAsia="en-US"/>
              </w:rPr>
              <w:t xml:space="preserve"> </w:t>
            </w:r>
          </w:p>
        </w:tc>
      </w:tr>
      <w:tr w:rsidR="00857495" w:rsidRPr="003B10E0" w14:paraId="0B36AF29" w14:textId="77777777" w:rsidTr="00BA21B5">
        <w:tc>
          <w:tcPr>
            <w:tcW w:w="4542" w:type="dxa"/>
            <w:shd w:val="clear" w:color="auto" w:fill="auto"/>
          </w:tcPr>
          <w:p w14:paraId="054B3DD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8.1.6</w:t>
            </w:r>
            <w:r w:rsidRPr="00C93799">
              <w:rPr>
                <w:rFonts w:ascii="Verdana" w:hAnsi="Verdana"/>
                <w:sz w:val="16"/>
                <w:szCs w:val="16"/>
              </w:rPr>
              <w:t xml:space="preserve"> Criterios para determinar la severidad del caso: SRAM, RAM, EA o algún otro problema de seguridad relacionado con el uso de medicamentos y vacunas, se clasifican de acuerdo con la intensidad de la manifestación clínica en:</w:t>
            </w:r>
          </w:p>
        </w:tc>
        <w:tc>
          <w:tcPr>
            <w:tcW w:w="4542" w:type="dxa"/>
          </w:tcPr>
          <w:p w14:paraId="32914CA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8.1.6</w:t>
            </w:r>
            <w:r w:rsidRPr="00043737">
              <w:rPr>
                <w:sz w:val="16"/>
                <w:szCs w:val="16"/>
                <w:lang w:val="en-US" w:eastAsia="en-US"/>
              </w:rPr>
              <w:t xml:space="preserve"> </w:t>
            </w:r>
            <w:r w:rsidRPr="00043737">
              <w:rPr>
                <w:rFonts w:ascii="Verdana" w:hAnsi="Verdana"/>
                <w:sz w:val="16"/>
                <w:szCs w:val="16"/>
                <w:lang w:val="en-US" w:eastAsia="en-US"/>
              </w:rPr>
              <w:t xml:space="preserve">Criteria to determine the severity of the case: SRAM, ADR, AD or some other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w:t>
            </w:r>
            <w:r>
              <w:rPr>
                <w:rFonts w:ascii="Verdana" w:hAnsi="Verdana"/>
                <w:sz w:val="16"/>
                <w:szCs w:val="16"/>
                <w:lang w:val="en-US" w:eastAsia="en-US"/>
              </w:rPr>
              <w:t>drug products</w:t>
            </w:r>
            <w:r w:rsidRPr="00043737">
              <w:rPr>
                <w:rFonts w:ascii="Verdana" w:hAnsi="Verdana"/>
                <w:sz w:val="16"/>
                <w:szCs w:val="16"/>
                <w:lang w:val="en-US" w:eastAsia="en-US"/>
              </w:rPr>
              <w:t xml:space="preserve"> and vaccines,</w:t>
            </w:r>
            <w:r w:rsidRPr="00043737">
              <w:rPr>
                <w:sz w:val="16"/>
                <w:szCs w:val="16"/>
                <w:lang w:val="en-US" w:eastAsia="en-US"/>
              </w:rPr>
              <w:t xml:space="preserve"> </w:t>
            </w:r>
            <w:r w:rsidRPr="00043737">
              <w:rPr>
                <w:rFonts w:ascii="Verdana" w:hAnsi="Verdana"/>
                <w:sz w:val="16"/>
                <w:szCs w:val="16"/>
                <w:lang w:val="en-US" w:eastAsia="en-US"/>
              </w:rPr>
              <w:t>are classified according to the intensity of the clinical manifestation in:</w:t>
            </w:r>
            <w:r w:rsidRPr="00043737">
              <w:rPr>
                <w:sz w:val="16"/>
                <w:szCs w:val="16"/>
                <w:lang w:val="en-US" w:eastAsia="en-US"/>
              </w:rPr>
              <w:t xml:space="preserve"> </w:t>
            </w:r>
          </w:p>
        </w:tc>
      </w:tr>
      <w:tr w:rsidR="00857495" w:rsidRPr="003B10E0" w14:paraId="0C2D0336" w14:textId="77777777" w:rsidTr="00BA21B5">
        <w:tc>
          <w:tcPr>
            <w:tcW w:w="4542" w:type="dxa"/>
            <w:shd w:val="clear" w:color="auto" w:fill="auto"/>
          </w:tcPr>
          <w:p w14:paraId="4BEA817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8.1.6.1</w:t>
            </w:r>
            <w:r w:rsidRPr="00C93799">
              <w:rPr>
                <w:rFonts w:ascii="Verdana" w:hAnsi="Verdana"/>
                <w:sz w:val="16"/>
                <w:szCs w:val="16"/>
              </w:rPr>
              <w:t xml:space="preserve"> Leves. Se presentan con signos y síntomas fácilmente tolerados, no necesitan tratamiento, no requieren ni prolongan la hospitalización y no requiere de la suspensión del medicamento causante.</w:t>
            </w:r>
          </w:p>
        </w:tc>
        <w:tc>
          <w:tcPr>
            <w:tcW w:w="4542" w:type="dxa"/>
          </w:tcPr>
          <w:p w14:paraId="7E75E70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8.1.6.1</w:t>
            </w:r>
            <w:r w:rsidRPr="00043737">
              <w:rPr>
                <w:sz w:val="16"/>
                <w:szCs w:val="16"/>
                <w:lang w:val="en-US" w:eastAsia="en-US"/>
              </w:rPr>
              <w:t xml:space="preserve"> </w:t>
            </w:r>
            <w:r w:rsidRPr="00043737">
              <w:rPr>
                <w:rFonts w:ascii="Verdana" w:hAnsi="Verdana"/>
                <w:sz w:val="16"/>
                <w:szCs w:val="16"/>
                <w:lang w:val="en-US" w:eastAsia="en-US"/>
              </w:rPr>
              <w:t>Mild.</w:t>
            </w:r>
            <w:r w:rsidRPr="00043737">
              <w:rPr>
                <w:sz w:val="16"/>
                <w:szCs w:val="16"/>
                <w:lang w:val="en-US" w:eastAsia="en-US"/>
              </w:rPr>
              <w:t xml:space="preserve"> </w:t>
            </w:r>
            <w:r w:rsidRPr="00043737">
              <w:rPr>
                <w:rFonts w:ascii="Verdana" w:hAnsi="Verdana"/>
                <w:sz w:val="16"/>
                <w:szCs w:val="16"/>
                <w:lang w:val="en-US" w:eastAsia="en-US"/>
              </w:rPr>
              <w:t xml:space="preserve">They present with easily tolerated signs and symptoms, do not need treatment, do not require or prolong hospitalization and do not require the suspension of the causative </w:t>
            </w:r>
            <w:r>
              <w:rPr>
                <w:rFonts w:ascii="Verdana" w:hAnsi="Verdana"/>
                <w:sz w:val="16"/>
                <w:szCs w:val="16"/>
                <w:lang w:val="en-US" w:eastAsia="en-US"/>
              </w:rPr>
              <w:t>drug product</w:t>
            </w:r>
            <w:r w:rsidRPr="00043737">
              <w:rPr>
                <w:rFonts w:ascii="Verdana" w:hAnsi="Verdana"/>
                <w:sz w:val="16"/>
                <w:szCs w:val="16"/>
                <w:lang w:val="en-US" w:eastAsia="en-US"/>
              </w:rPr>
              <w:t>.</w:t>
            </w:r>
            <w:r w:rsidRPr="00043737">
              <w:rPr>
                <w:sz w:val="16"/>
                <w:szCs w:val="16"/>
                <w:lang w:val="en-US" w:eastAsia="en-US"/>
              </w:rPr>
              <w:t xml:space="preserve"> </w:t>
            </w:r>
          </w:p>
        </w:tc>
      </w:tr>
      <w:tr w:rsidR="00857495" w:rsidRPr="003B10E0" w14:paraId="53A4395A" w14:textId="77777777" w:rsidTr="00BA21B5">
        <w:tc>
          <w:tcPr>
            <w:tcW w:w="4542" w:type="dxa"/>
            <w:shd w:val="clear" w:color="auto" w:fill="auto"/>
          </w:tcPr>
          <w:p w14:paraId="35E0F84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8.1.6.2</w:t>
            </w:r>
            <w:r w:rsidRPr="00C93799">
              <w:rPr>
                <w:rFonts w:ascii="Verdana" w:hAnsi="Verdana"/>
                <w:sz w:val="16"/>
                <w:szCs w:val="16"/>
              </w:rPr>
              <w:t xml:space="preserve"> Moderadas. Interfiere con las actividades habituales (pueden provocar bajas laborales o escolares), sin amenazar directamente la vida del paciente. Requiere de tratamiento farmacológico y puede o no requerir la suspensión del medicamento causante.</w:t>
            </w:r>
          </w:p>
        </w:tc>
        <w:tc>
          <w:tcPr>
            <w:tcW w:w="4542" w:type="dxa"/>
          </w:tcPr>
          <w:p w14:paraId="12A15E1D"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8.1.6.2</w:t>
            </w:r>
            <w:r w:rsidRPr="00043737">
              <w:rPr>
                <w:sz w:val="16"/>
                <w:szCs w:val="16"/>
                <w:lang w:val="en-US" w:eastAsia="en-US"/>
              </w:rPr>
              <w:t xml:space="preserve"> </w:t>
            </w:r>
            <w:r w:rsidRPr="00043737">
              <w:rPr>
                <w:rFonts w:ascii="Verdana" w:hAnsi="Verdana"/>
                <w:sz w:val="16"/>
                <w:szCs w:val="16"/>
                <w:lang w:val="en-US" w:eastAsia="en-US"/>
              </w:rPr>
              <w:t>Moderate.</w:t>
            </w:r>
            <w:r w:rsidRPr="00043737">
              <w:rPr>
                <w:sz w:val="16"/>
                <w:szCs w:val="16"/>
                <w:lang w:val="en-US" w:eastAsia="en-US"/>
              </w:rPr>
              <w:t xml:space="preserve"> </w:t>
            </w:r>
            <w:r w:rsidRPr="00043737">
              <w:rPr>
                <w:rFonts w:ascii="Verdana" w:hAnsi="Verdana"/>
                <w:sz w:val="16"/>
                <w:szCs w:val="16"/>
                <w:lang w:val="en-US" w:eastAsia="en-US"/>
              </w:rPr>
              <w:t>Interferes with usual activities (may cause work or school casualties), without directly threatening the patient's life.</w:t>
            </w:r>
            <w:r w:rsidRPr="00043737">
              <w:rPr>
                <w:sz w:val="16"/>
                <w:szCs w:val="16"/>
                <w:lang w:val="en-US" w:eastAsia="en-US"/>
              </w:rPr>
              <w:t xml:space="preserve"> </w:t>
            </w:r>
            <w:r w:rsidRPr="00043737">
              <w:rPr>
                <w:rFonts w:ascii="Verdana" w:hAnsi="Verdana"/>
                <w:sz w:val="16"/>
                <w:szCs w:val="16"/>
                <w:lang w:val="en-US" w:eastAsia="en-US"/>
              </w:rPr>
              <w:t>It requires pharmacological treatment and may or may not require the suspension of the causative drug.</w:t>
            </w:r>
            <w:r w:rsidRPr="00043737">
              <w:rPr>
                <w:sz w:val="16"/>
                <w:szCs w:val="16"/>
                <w:lang w:val="en-US" w:eastAsia="en-US"/>
              </w:rPr>
              <w:t xml:space="preserve"> </w:t>
            </w:r>
          </w:p>
        </w:tc>
      </w:tr>
      <w:tr w:rsidR="00857495" w:rsidRPr="003B10E0" w14:paraId="5F244187" w14:textId="77777777" w:rsidTr="00BA21B5">
        <w:tc>
          <w:tcPr>
            <w:tcW w:w="4542" w:type="dxa"/>
            <w:shd w:val="clear" w:color="auto" w:fill="auto"/>
          </w:tcPr>
          <w:p w14:paraId="5E39221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8.1.6.3</w:t>
            </w:r>
            <w:r w:rsidRPr="00C93799">
              <w:rPr>
                <w:rFonts w:ascii="Verdana" w:hAnsi="Verdana"/>
                <w:sz w:val="16"/>
                <w:szCs w:val="16"/>
              </w:rPr>
              <w:t xml:space="preserve"> Severas. Interfiere con las actividades habituales (pueden provocar bajas laborales o escolares). Requiere de tratamiento farmacológico y la suspensión del medicamento causante.</w:t>
            </w:r>
          </w:p>
        </w:tc>
        <w:tc>
          <w:tcPr>
            <w:tcW w:w="4542" w:type="dxa"/>
          </w:tcPr>
          <w:p w14:paraId="50DD9183"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8.1.6.3</w:t>
            </w:r>
            <w:r w:rsidRPr="00043737">
              <w:rPr>
                <w:sz w:val="16"/>
                <w:szCs w:val="16"/>
                <w:lang w:val="en-US" w:eastAsia="en-US"/>
              </w:rPr>
              <w:t xml:space="preserve"> </w:t>
            </w:r>
            <w:r w:rsidRPr="00043737">
              <w:rPr>
                <w:rFonts w:ascii="Verdana" w:hAnsi="Verdana"/>
                <w:sz w:val="16"/>
                <w:szCs w:val="16"/>
                <w:lang w:val="en-US" w:eastAsia="en-US"/>
              </w:rPr>
              <w:t>Severe.</w:t>
            </w:r>
            <w:r w:rsidRPr="00043737">
              <w:rPr>
                <w:sz w:val="16"/>
                <w:szCs w:val="16"/>
                <w:lang w:val="en-US" w:eastAsia="en-US"/>
              </w:rPr>
              <w:t xml:space="preserve"> </w:t>
            </w:r>
            <w:r w:rsidRPr="00043737">
              <w:rPr>
                <w:rFonts w:ascii="Verdana" w:hAnsi="Verdana"/>
                <w:sz w:val="16"/>
                <w:szCs w:val="16"/>
                <w:lang w:val="en-US" w:eastAsia="en-US"/>
              </w:rPr>
              <w:t>Interferes with usual activities (may cause work or school dropouts).</w:t>
            </w:r>
            <w:r w:rsidRPr="00043737">
              <w:rPr>
                <w:sz w:val="16"/>
                <w:szCs w:val="16"/>
                <w:lang w:val="en-US" w:eastAsia="en-US"/>
              </w:rPr>
              <w:t xml:space="preserve"> </w:t>
            </w:r>
            <w:r w:rsidRPr="00043737">
              <w:rPr>
                <w:rFonts w:ascii="Verdana" w:hAnsi="Verdana"/>
                <w:sz w:val="16"/>
                <w:szCs w:val="16"/>
                <w:lang w:val="en-US" w:eastAsia="en-US"/>
              </w:rPr>
              <w:t>It requires pharmacological treatment and the suspension of the causative drug.</w:t>
            </w:r>
            <w:r w:rsidRPr="00043737">
              <w:rPr>
                <w:sz w:val="16"/>
                <w:szCs w:val="16"/>
                <w:lang w:val="en-US" w:eastAsia="en-US"/>
              </w:rPr>
              <w:t xml:space="preserve"> </w:t>
            </w:r>
          </w:p>
        </w:tc>
      </w:tr>
      <w:tr w:rsidR="00857495" w:rsidRPr="00C93799" w14:paraId="3CFEE9AD" w14:textId="77777777" w:rsidTr="00BA21B5">
        <w:tc>
          <w:tcPr>
            <w:tcW w:w="4542" w:type="dxa"/>
            <w:shd w:val="clear" w:color="auto" w:fill="auto"/>
          </w:tcPr>
          <w:p w14:paraId="0CF2CA50"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w:t>
            </w:r>
            <w:r w:rsidRPr="00C93799">
              <w:rPr>
                <w:rFonts w:ascii="Verdana" w:hAnsi="Verdana"/>
                <w:sz w:val="16"/>
                <w:szCs w:val="16"/>
              </w:rPr>
              <w:t xml:space="preserve"> Las reacciones adversas se clasifican:</w:t>
            </w:r>
          </w:p>
        </w:tc>
        <w:tc>
          <w:tcPr>
            <w:tcW w:w="4542" w:type="dxa"/>
          </w:tcPr>
          <w:p w14:paraId="5948129D"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w:t>
            </w:r>
            <w:r w:rsidRPr="00043737">
              <w:rPr>
                <w:sz w:val="16"/>
                <w:szCs w:val="16"/>
                <w:lang w:val="en-US" w:eastAsia="en-US"/>
              </w:rPr>
              <w:t xml:space="preserve"> </w:t>
            </w:r>
            <w:r w:rsidRPr="00043737">
              <w:rPr>
                <w:rFonts w:ascii="Verdana" w:hAnsi="Verdana"/>
                <w:sz w:val="16"/>
                <w:szCs w:val="16"/>
                <w:lang w:val="en-US" w:eastAsia="en-US"/>
              </w:rPr>
              <w:t>Adverse reactions are classified:</w:t>
            </w:r>
            <w:r w:rsidRPr="00043737">
              <w:rPr>
                <w:sz w:val="16"/>
                <w:szCs w:val="16"/>
                <w:lang w:val="en-US" w:eastAsia="en-US"/>
              </w:rPr>
              <w:t xml:space="preserve"> </w:t>
            </w:r>
          </w:p>
        </w:tc>
      </w:tr>
      <w:tr w:rsidR="00857495" w:rsidRPr="003B10E0" w14:paraId="1081CEBC" w14:textId="77777777" w:rsidTr="00BA21B5">
        <w:tc>
          <w:tcPr>
            <w:tcW w:w="4542" w:type="dxa"/>
            <w:shd w:val="clear" w:color="auto" w:fill="auto"/>
          </w:tcPr>
          <w:p w14:paraId="1A57671E"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8.1.7.1</w:t>
            </w:r>
            <w:r w:rsidRPr="00C93799">
              <w:rPr>
                <w:rFonts w:ascii="Verdana" w:hAnsi="Verdana"/>
                <w:sz w:val="16"/>
                <w:szCs w:val="16"/>
              </w:rPr>
              <w:t xml:space="preserve"> En concordancia a la valoración de la causalidad provista por la Organización Mundial de la Salud y el Centro de Monitoreo de la Uppsala especificada en el punto 10.21, de esta Norma, las categorías probabilísticas son las siguientes:</w:t>
            </w:r>
          </w:p>
        </w:tc>
        <w:tc>
          <w:tcPr>
            <w:tcW w:w="4542" w:type="dxa"/>
          </w:tcPr>
          <w:p w14:paraId="261BB880"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8.1.7.1</w:t>
            </w:r>
            <w:r w:rsidRPr="00043737">
              <w:rPr>
                <w:sz w:val="16"/>
                <w:szCs w:val="16"/>
                <w:lang w:val="en-US" w:eastAsia="en-US"/>
              </w:rPr>
              <w:t xml:space="preserve"> </w:t>
            </w:r>
            <w:r w:rsidRPr="00043737">
              <w:rPr>
                <w:rFonts w:ascii="Verdana" w:hAnsi="Verdana"/>
                <w:sz w:val="16"/>
                <w:szCs w:val="16"/>
                <w:lang w:val="en-US" w:eastAsia="en-US"/>
              </w:rPr>
              <w:t>In accordance with the assessment of the causality provided by the World Health Organization and the Uppsala Monitoring Center specified in point 10.21 of this Standard, the probabilistic categories are the following:</w:t>
            </w:r>
            <w:r w:rsidRPr="00043737">
              <w:rPr>
                <w:sz w:val="16"/>
                <w:szCs w:val="16"/>
                <w:lang w:val="en-US" w:eastAsia="en-US"/>
              </w:rPr>
              <w:t xml:space="preserve"> </w:t>
            </w:r>
          </w:p>
        </w:tc>
      </w:tr>
      <w:tr w:rsidR="00857495" w:rsidRPr="003B10E0" w14:paraId="14A1F5A7" w14:textId="77777777" w:rsidTr="00BA21B5">
        <w:tc>
          <w:tcPr>
            <w:tcW w:w="4542" w:type="dxa"/>
            <w:shd w:val="clear" w:color="auto" w:fill="auto"/>
          </w:tcPr>
          <w:p w14:paraId="5EE4B9AB"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8.1.7.1.1 </w:t>
            </w:r>
            <w:r w:rsidRPr="00C93799">
              <w:rPr>
                <w:rFonts w:ascii="Verdana" w:hAnsi="Verdana"/>
                <w:sz w:val="16"/>
                <w:szCs w:val="16"/>
              </w:rPr>
              <w:t xml:space="preserve">Cierta. Un acontecimiento clínico, incluyendo alteraciones en las pruebas de laboratorio, que se manifiesta con una secuencia temporal plausible en relación con la administración del medicamento, y que no puede ser explicado por la enfermedad concurrente, ni por otros fármacos o sustancias. La respuesta a la supresión del fármaco </w:t>
            </w:r>
            <w:r w:rsidRPr="00C93799">
              <w:rPr>
                <w:rFonts w:ascii="Verdana" w:hAnsi="Verdana"/>
                <w:sz w:val="16"/>
                <w:szCs w:val="16"/>
              </w:rPr>
              <w:lastRenderedPageBreak/>
              <w:t>(retirada) debe ser plausible clínicamente. El acontecimiento debe ser definitivo desde un punto de vista farmacológico o fenomenológico, utilizando, si es necesario, un procedimiento de re-exposición concluyente.</w:t>
            </w:r>
          </w:p>
        </w:tc>
        <w:tc>
          <w:tcPr>
            <w:tcW w:w="4542" w:type="dxa"/>
          </w:tcPr>
          <w:p w14:paraId="07B3B7E1"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lastRenderedPageBreak/>
              <w:t>8.1.7.1.1</w:t>
            </w:r>
            <w:r w:rsidRPr="00043737">
              <w:rPr>
                <w:sz w:val="16"/>
                <w:szCs w:val="16"/>
                <w:lang w:val="en-US" w:eastAsia="en-US"/>
              </w:rPr>
              <w:t xml:space="preserve"> </w:t>
            </w:r>
            <w:r w:rsidRPr="00043737">
              <w:rPr>
                <w:rFonts w:ascii="Verdana" w:hAnsi="Verdana"/>
                <w:sz w:val="16"/>
                <w:szCs w:val="16"/>
                <w:lang w:val="en-US" w:eastAsia="en-US"/>
              </w:rPr>
              <w:t>Certain.</w:t>
            </w:r>
            <w:r w:rsidRPr="00043737">
              <w:rPr>
                <w:sz w:val="16"/>
                <w:szCs w:val="16"/>
                <w:lang w:val="en-US" w:eastAsia="en-US"/>
              </w:rPr>
              <w:t xml:space="preserve"> </w:t>
            </w:r>
            <w:r w:rsidRPr="00043737">
              <w:rPr>
                <w:rFonts w:ascii="Verdana" w:hAnsi="Verdana"/>
                <w:sz w:val="16"/>
                <w:szCs w:val="16"/>
                <w:lang w:val="en-US" w:eastAsia="en-US"/>
              </w:rPr>
              <w:t xml:space="preserve">A clinical event, including alterations in laboratory tests, which manifests itself with a plausible temporal sequence </w:t>
            </w:r>
            <w:r>
              <w:rPr>
                <w:rFonts w:ascii="Verdana" w:hAnsi="Verdana"/>
                <w:sz w:val="16"/>
                <w:szCs w:val="16"/>
                <w:lang w:val="en-US" w:eastAsia="en-US"/>
              </w:rPr>
              <w:t>with regard</w:t>
            </w:r>
            <w:r w:rsidRPr="00043737">
              <w:rPr>
                <w:rFonts w:ascii="Verdana" w:hAnsi="Verdana"/>
                <w:sz w:val="16"/>
                <w:szCs w:val="16"/>
                <w:lang w:val="en-US" w:eastAsia="en-US"/>
              </w:rPr>
              <w:t xml:space="preserve"> to the administration of the drug, and which </w:t>
            </w:r>
            <w:r>
              <w:rPr>
                <w:rFonts w:ascii="Verdana" w:hAnsi="Verdana"/>
                <w:sz w:val="16"/>
                <w:szCs w:val="16"/>
                <w:lang w:val="en-US" w:eastAsia="en-US"/>
              </w:rPr>
              <w:t>cannot</w:t>
            </w:r>
            <w:r w:rsidRPr="00043737">
              <w:rPr>
                <w:rFonts w:ascii="Verdana" w:hAnsi="Verdana"/>
                <w:sz w:val="16"/>
                <w:szCs w:val="16"/>
                <w:lang w:val="en-US" w:eastAsia="en-US"/>
              </w:rPr>
              <w:t xml:space="preserve"> be explained by the concurrent disease, nor by other drugs or substances.</w:t>
            </w:r>
            <w:r w:rsidRPr="00043737">
              <w:rPr>
                <w:sz w:val="16"/>
                <w:szCs w:val="16"/>
                <w:lang w:val="en-US" w:eastAsia="en-US"/>
              </w:rPr>
              <w:t xml:space="preserve"> </w:t>
            </w:r>
            <w:r w:rsidRPr="00043737">
              <w:rPr>
                <w:rFonts w:ascii="Verdana" w:hAnsi="Verdana"/>
                <w:sz w:val="16"/>
                <w:szCs w:val="16"/>
                <w:lang w:val="en-US" w:eastAsia="en-US"/>
              </w:rPr>
              <w:t>The response to drug withdrawal (withdrawal) must be clinically plausible.</w:t>
            </w:r>
            <w:r w:rsidRPr="00043737">
              <w:rPr>
                <w:sz w:val="16"/>
                <w:szCs w:val="16"/>
                <w:lang w:val="en-US" w:eastAsia="en-US"/>
              </w:rPr>
              <w:t xml:space="preserve"> </w:t>
            </w:r>
            <w:r w:rsidRPr="00043737">
              <w:rPr>
                <w:rFonts w:ascii="Verdana" w:hAnsi="Verdana"/>
                <w:sz w:val="16"/>
                <w:szCs w:val="16"/>
                <w:lang w:val="en-US" w:eastAsia="en-US"/>
              </w:rPr>
              <w:t xml:space="preserve">The event </w:t>
            </w:r>
            <w:r w:rsidRPr="00043737">
              <w:rPr>
                <w:rFonts w:ascii="Verdana" w:hAnsi="Verdana"/>
                <w:sz w:val="16"/>
                <w:szCs w:val="16"/>
                <w:lang w:val="en-US" w:eastAsia="en-US"/>
              </w:rPr>
              <w:lastRenderedPageBreak/>
              <w:t>must be definitive from a pharmacological or phenomenological point of view, using, if necessary, a conclusive re-exposure procedure.</w:t>
            </w:r>
            <w:r w:rsidRPr="00043737">
              <w:rPr>
                <w:sz w:val="16"/>
                <w:szCs w:val="16"/>
                <w:lang w:val="en-US" w:eastAsia="en-US"/>
              </w:rPr>
              <w:t xml:space="preserve"> </w:t>
            </w:r>
          </w:p>
        </w:tc>
      </w:tr>
      <w:tr w:rsidR="00857495" w:rsidRPr="003B10E0" w14:paraId="33EF3C72" w14:textId="77777777" w:rsidTr="00BA21B5">
        <w:tc>
          <w:tcPr>
            <w:tcW w:w="4542" w:type="dxa"/>
            <w:shd w:val="clear" w:color="auto" w:fill="auto"/>
          </w:tcPr>
          <w:p w14:paraId="2459C30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8.1.7.1.2</w:t>
            </w:r>
            <w:r w:rsidRPr="00C93799">
              <w:rPr>
                <w:rFonts w:ascii="Verdana" w:hAnsi="Verdana"/>
                <w:sz w:val="16"/>
                <w:szCs w:val="16"/>
              </w:rPr>
              <w:t xml:space="preserve"> Probable. Un acontecimiento clínico, incluyendo alteraciones en las pruebas de laboratorio, que se manifiesta con una secuencia temporal razonable en relación con la administración del medicamento, que es improbable que se atribuya a la enfermedad concurrente, ni a otros fármacos o sustancias, y que al retirar el fármaco se presenta una respuesta clínicamente razonable. No se requiere tener información sobre re-exposición para asignar esta definición.</w:t>
            </w:r>
          </w:p>
        </w:tc>
        <w:tc>
          <w:tcPr>
            <w:tcW w:w="4542" w:type="dxa"/>
          </w:tcPr>
          <w:p w14:paraId="229B1E8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8.1.7.1.2</w:t>
            </w:r>
            <w:r w:rsidRPr="00043737">
              <w:rPr>
                <w:sz w:val="16"/>
                <w:szCs w:val="16"/>
                <w:lang w:val="en-US" w:eastAsia="en-US"/>
              </w:rPr>
              <w:t xml:space="preserve"> </w:t>
            </w:r>
            <w:r w:rsidRPr="00043737">
              <w:rPr>
                <w:rFonts w:ascii="Verdana" w:hAnsi="Verdana"/>
                <w:sz w:val="16"/>
                <w:szCs w:val="16"/>
                <w:lang w:val="en-US" w:eastAsia="en-US"/>
              </w:rPr>
              <w:t>Probable.</w:t>
            </w:r>
            <w:r w:rsidRPr="00043737">
              <w:rPr>
                <w:sz w:val="16"/>
                <w:szCs w:val="16"/>
                <w:lang w:val="en-US" w:eastAsia="en-US"/>
              </w:rPr>
              <w:t xml:space="preserve"> </w:t>
            </w:r>
            <w:r w:rsidRPr="00043737">
              <w:rPr>
                <w:rFonts w:ascii="Verdana" w:hAnsi="Verdana"/>
                <w:sz w:val="16"/>
                <w:szCs w:val="16"/>
                <w:lang w:val="en-US" w:eastAsia="en-US"/>
              </w:rPr>
              <w:t xml:space="preserve">A clinical event, including alterations in laboratory tests, which manifests itself with a reasonable temporal sequence </w:t>
            </w:r>
            <w:r>
              <w:rPr>
                <w:rFonts w:ascii="Verdana" w:hAnsi="Verdana"/>
                <w:sz w:val="16"/>
                <w:szCs w:val="16"/>
                <w:lang w:val="en-US" w:eastAsia="en-US"/>
              </w:rPr>
              <w:t>with regard</w:t>
            </w:r>
            <w:r w:rsidRPr="00043737">
              <w:rPr>
                <w:rFonts w:ascii="Verdana" w:hAnsi="Verdana"/>
                <w:sz w:val="16"/>
                <w:szCs w:val="16"/>
                <w:lang w:val="en-US" w:eastAsia="en-US"/>
              </w:rPr>
              <w:t xml:space="preserve"> to the administration of the </w:t>
            </w:r>
            <w:r>
              <w:rPr>
                <w:rFonts w:ascii="Verdana" w:hAnsi="Verdana"/>
                <w:sz w:val="16"/>
                <w:szCs w:val="16"/>
                <w:lang w:val="en-US" w:eastAsia="en-US"/>
              </w:rPr>
              <w:t>drug product</w:t>
            </w:r>
            <w:r w:rsidRPr="00043737">
              <w:rPr>
                <w:rFonts w:ascii="Verdana" w:hAnsi="Verdana"/>
                <w:sz w:val="16"/>
                <w:szCs w:val="16"/>
                <w:lang w:val="en-US" w:eastAsia="en-US"/>
              </w:rPr>
              <w:t>, which is unlikely to be attributed to the concurrent disease, or to other drugs or substances, and which upon withdrawal</w:t>
            </w:r>
            <w:r>
              <w:rPr>
                <w:rFonts w:ascii="Verdana" w:hAnsi="Verdana"/>
                <w:sz w:val="16"/>
                <w:szCs w:val="16"/>
                <w:lang w:val="en-US" w:eastAsia="en-US"/>
              </w:rPr>
              <w:t>,</w:t>
            </w:r>
            <w:r w:rsidRPr="00043737">
              <w:rPr>
                <w:rFonts w:ascii="Verdana" w:hAnsi="Verdana"/>
                <w:sz w:val="16"/>
                <w:szCs w:val="16"/>
                <w:lang w:val="en-US" w:eastAsia="en-US"/>
              </w:rPr>
              <w:t xml:space="preserve"> </w:t>
            </w:r>
            <w:r>
              <w:rPr>
                <w:rFonts w:ascii="Verdana" w:hAnsi="Verdana"/>
                <w:sz w:val="16"/>
                <w:szCs w:val="16"/>
                <w:lang w:val="en-US" w:eastAsia="en-US"/>
              </w:rPr>
              <w:t>t</w:t>
            </w:r>
            <w:r w:rsidRPr="00043737">
              <w:rPr>
                <w:rFonts w:ascii="Verdana" w:hAnsi="Verdana"/>
                <w:sz w:val="16"/>
                <w:szCs w:val="16"/>
                <w:lang w:val="en-US" w:eastAsia="en-US"/>
              </w:rPr>
              <w:t>he drug</w:t>
            </w:r>
            <w:r>
              <w:rPr>
                <w:rFonts w:ascii="Verdana" w:hAnsi="Verdana"/>
                <w:sz w:val="16"/>
                <w:szCs w:val="16"/>
                <w:lang w:val="en-US" w:eastAsia="en-US"/>
              </w:rPr>
              <w:t xml:space="preserve"> substance</w:t>
            </w:r>
            <w:r w:rsidRPr="00043737">
              <w:rPr>
                <w:rFonts w:ascii="Verdana" w:hAnsi="Verdana"/>
                <w:sz w:val="16"/>
                <w:szCs w:val="16"/>
                <w:lang w:val="en-US" w:eastAsia="en-US"/>
              </w:rPr>
              <w:t xml:space="preserve"> presents a clinically reasonable response.</w:t>
            </w:r>
            <w:r w:rsidRPr="00043737">
              <w:rPr>
                <w:sz w:val="16"/>
                <w:szCs w:val="16"/>
                <w:lang w:val="en-US" w:eastAsia="en-US"/>
              </w:rPr>
              <w:t xml:space="preserve"> </w:t>
            </w:r>
            <w:r w:rsidRPr="00043737">
              <w:rPr>
                <w:rFonts w:ascii="Verdana" w:hAnsi="Verdana"/>
                <w:sz w:val="16"/>
                <w:szCs w:val="16"/>
                <w:lang w:val="en-US" w:eastAsia="en-US"/>
              </w:rPr>
              <w:t>It is not required to have information about re-exposure to assign this definition.</w:t>
            </w:r>
            <w:r w:rsidRPr="00043737">
              <w:rPr>
                <w:sz w:val="16"/>
                <w:szCs w:val="16"/>
                <w:lang w:val="en-US" w:eastAsia="en-US"/>
              </w:rPr>
              <w:t xml:space="preserve"> </w:t>
            </w:r>
          </w:p>
        </w:tc>
      </w:tr>
      <w:tr w:rsidR="00857495" w:rsidRPr="003B10E0" w14:paraId="33F4D370" w14:textId="77777777" w:rsidTr="00BA21B5">
        <w:tc>
          <w:tcPr>
            <w:tcW w:w="4542" w:type="dxa"/>
            <w:shd w:val="clear" w:color="auto" w:fill="auto"/>
          </w:tcPr>
          <w:p w14:paraId="7BEEB09C"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8.1.7.1.3</w:t>
            </w:r>
            <w:r w:rsidRPr="00C93799">
              <w:rPr>
                <w:rFonts w:ascii="Verdana" w:hAnsi="Verdana"/>
                <w:sz w:val="16"/>
                <w:szCs w:val="16"/>
              </w:rPr>
              <w:t xml:space="preserve"> Posible. un acontecimiento clínico, incluyendo alteraciones en las pruebas de laboratorio, que se manifiesta con una secuencia temporal razonable en relación con la administración del medicamento, pero que puede ser explicado también por la enfermedad concurrente, o por otros fármacos o sustancias. La información respecto a la retirada del medicamento puede faltar o no estar clara.</w:t>
            </w:r>
          </w:p>
        </w:tc>
        <w:tc>
          <w:tcPr>
            <w:tcW w:w="4542" w:type="dxa"/>
          </w:tcPr>
          <w:p w14:paraId="0EFA50A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8.1.7.1.3</w:t>
            </w:r>
            <w:r w:rsidRPr="00043737">
              <w:rPr>
                <w:sz w:val="16"/>
                <w:szCs w:val="16"/>
                <w:lang w:val="en-US" w:eastAsia="en-US"/>
              </w:rPr>
              <w:t xml:space="preserve"> </w:t>
            </w:r>
            <w:r w:rsidRPr="00043737">
              <w:rPr>
                <w:rFonts w:ascii="Verdana" w:hAnsi="Verdana"/>
                <w:sz w:val="16"/>
                <w:szCs w:val="16"/>
                <w:lang w:val="en-US" w:eastAsia="en-US"/>
              </w:rPr>
              <w:t>Possible.</w:t>
            </w:r>
            <w:r w:rsidRPr="00043737">
              <w:rPr>
                <w:sz w:val="16"/>
                <w:szCs w:val="16"/>
                <w:lang w:val="en-US" w:eastAsia="en-US"/>
              </w:rPr>
              <w:t xml:space="preserve"> </w:t>
            </w:r>
            <w:r w:rsidRPr="00043737">
              <w:rPr>
                <w:rFonts w:ascii="Verdana" w:hAnsi="Verdana"/>
                <w:sz w:val="16"/>
                <w:szCs w:val="16"/>
                <w:lang w:val="en-US" w:eastAsia="en-US"/>
              </w:rPr>
              <w:t xml:space="preserve">a clinical event, including alterations in laboratory tests, which manifests itself with a reasonable temporal sequence </w:t>
            </w:r>
            <w:r>
              <w:rPr>
                <w:rFonts w:ascii="Verdana" w:hAnsi="Verdana"/>
                <w:sz w:val="16"/>
                <w:szCs w:val="16"/>
                <w:lang w:val="en-US" w:eastAsia="en-US"/>
              </w:rPr>
              <w:t>with regard</w:t>
            </w:r>
            <w:r w:rsidRPr="00043737">
              <w:rPr>
                <w:rFonts w:ascii="Verdana" w:hAnsi="Verdana"/>
                <w:sz w:val="16"/>
                <w:szCs w:val="16"/>
                <w:lang w:val="en-US" w:eastAsia="en-US"/>
              </w:rPr>
              <w:t xml:space="preserve"> to the administration of the </w:t>
            </w:r>
            <w:r>
              <w:rPr>
                <w:rFonts w:ascii="Verdana" w:hAnsi="Verdana"/>
                <w:sz w:val="16"/>
                <w:szCs w:val="16"/>
                <w:lang w:val="en-US" w:eastAsia="en-US"/>
              </w:rPr>
              <w:t>drug product</w:t>
            </w:r>
            <w:r w:rsidRPr="00043737">
              <w:rPr>
                <w:rFonts w:ascii="Verdana" w:hAnsi="Verdana"/>
                <w:sz w:val="16"/>
                <w:szCs w:val="16"/>
                <w:lang w:val="en-US" w:eastAsia="en-US"/>
              </w:rPr>
              <w:t>, but which can also be explained by the concurrent disease, or by other drugs or substances.</w:t>
            </w:r>
            <w:r w:rsidRPr="00043737">
              <w:rPr>
                <w:sz w:val="16"/>
                <w:szCs w:val="16"/>
                <w:lang w:val="en-US" w:eastAsia="en-US"/>
              </w:rPr>
              <w:t xml:space="preserve"> </w:t>
            </w:r>
            <w:r w:rsidRPr="00043737">
              <w:rPr>
                <w:rFonts w:ascii="Verdana" w:hAnsi="Verdana"/>
                <w:sz w:val="16"/>
                <w:szCs w:val="16"/>
                <w:lang w:val="en-US" w:eastAsia="en-US"/>
              </w:rPr>
              <w:t xml:space="preserve">Information regarding withdrawal of </w:t>
            </w:r>
            <w:r>
              <w:rPr>
                <w:rFonts w:ascii="Verdana" w:hAnsi="Verdana"/>
                <w:sz w:val="16"/>
                <w:szCs w:val="16"/>
                <w:lang w:val="en-US" w:eastAsia="en-US"/>
              </w:rPr>
              <w:t>drug product</w:t>
            </w:r>
            <w:r w:rsidRPr="00043737">
              <w:rPr>
                <w:rFonts w:ascii="Verdana" w:hAnsi="Verdana"/>
                <w:sz w:val="16"/>
                <w:szCs w:val="16"/>
                <w:lang w:val="en-US" w:eastAsia="en-US"/>
              </w:rPr>
              <w:t xml:space="preserve"> may be missing or unclear.</w:t>
            </w:r>
            <w:r w:rsidRPr="00043737">
              <w:rPr>
                <w:sz w:val="16"/>
                <w:szCs w:val="16"/>
                <w:lang w:val="en-US" w:eastAsia="en-US"/>
              </w:rPr>
              <w:t xml:space="preserve"> </w:t>
            </w:r>
          </w:p>
        </w:tc>
      </w:tr>
      <w:tr w:rsidR="00857495" w:rsidRPr="003B10E0" w14:paraId="0957EF78" w14:textId="77777777" w:rsidTr="00BA21B5">
        <w:tc>
          <w:tcPr>
            <w:tcW w:w="4542" w:type="dxa"/>
            <w:shd w:val="clear" w:color="auto" w:fill="auto"/>
          </w:tcPr>
          <w:p w14:paraId="52602F13"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8.1.7.1.4</w:t>
            </w:r>
            <w:r w:rsidRPr="00C93799">
              <w:rPr>
                <w:rFonts w:ascii="Verdana" w:hAnsi="Verdana"/>
                <w:sz w:val="16"/>
                <w:szCs w:val="16"/>
              </w:rPr>
              <w:t xml:space="preserve"> Improbable. Un acontecimiento clínico, incluyendo alteraciones en las pruebas de laboratorio, que se manifiesta con una secuencia temporal improbable en relación con la administración del medicamento, y que puede ser explicado de forma más plausible por la enfermedad concurrente, o por otros fármacos o sustancias.</w:t>
            </w:r>
          </w:p>
        </w:tc>
        <w:tc>
          <w:tcPr>
            <w:tcW w:w="4542" w:type="dxa"/>
          </w:tcPr>
          <w:p w14:paraId="4EFADF5E"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8.1.7.1.4</w:t>
            </w:r>
            <w:r w:rsidRPr="00043737">
              <w:rPr>
                <w:sz w:val="16"/>
                <w:szCs w:val="16"/>
                <w:lang w:val="en-US" w:eastAsia="en-US"/>
              </w:rPr>
              <w:t xml:space="preserve"> </w:t>
            </w:r>
            <w:r w:rsidRPr="00043737">
              <w:rPr>
                <w:rFonts w:ascii="Verdana" w:hAnsi="Verdana"/>
                <w:sz w:val="16"/>
                <w:szCs w:val="16"/>
                <w:lang w:val="en-US" w:eastAsia="en-US"/>
              </w:rPr>
              <w:t>Unlikely.</w:t>
            </w:r>
            <w:r w:rsidRPr="00043737">
              <w:rPr>
                <w:sz w:val="16"/>
                <w:szCs w:val="16"/>
                <w:lang w:val="en-US" w:eastAsia="en-US"/>
              </w:rPr>
              <w:t xml:space="preserve"> </w:t>
            </w:r>
            <w:r w:rsidRPr="00043737">
              <w:rPr>
                <w:rFonts w:ascii="Verdana" w:hAnsi="Verdana"/>
                <w:sz w:val="16"/>
                <w:szCs w:val="16"/>
                <w:lang w:val="en-US" w:eastAsia="en-US"/>
              </w:rPr>
              <w:t>A clinical event, including alterations in laboratory tests, which manifests itself with an</w:t>
            </w:r>
            <w:r w:rsidRPr="00043737">
              <w:rPr>
                <w:sz w:val="16"/>
                <w:szCs w:val="16"/>
                <w:lang w:val="en-US" w:eastAsia="en-US"/>
              </w:rPr>
              <w:t xml:space="preserve"> </w:t>
            </w:r>
            <w:r w:rsidRPr="00043737">
              <w:rPr>
                <w:rFonts w:ascii="Verdana" w:hAnsi="Verdana"/>
                <w:sz w:val="16"/>
                <w:szCs w:val="16"/>
                <w:lang w:val="en-US" w:eastAsia="en-US"/>
              </w:rPr>
              <w:t>unlikely</w:t>
            </w:r>
            <w:r w:rsidRPr="00043737">
              <w:rPr>
                <w:sz w:val="16"/>
                <w:szCs w:val="16"/>
                <w:lang w:val="en-US" w:eastAsia="en-US"/>
              </w:rPr>
              <w:t xml:space="preserve"> </w:t>
            </w:r>
            <w:r w:rsidRPr="00043737">
              <w:rPr>
                <w:rFonts w:ascii="Verdana" w:hAnsi="Verdana"/>
                <w:sz w:val="16"/>
                <w:szCs w:val="16"/>
                <w:lang w:val="en-US" w:eastAsia="en-US"/>
              </w:rPr>
              <w:t>temporal sequence</w:t>
            </w:r>
            <w:r w:rsidRPr="00043737">
              <w:rPr>
                <w:sz w:val="16"/>
                <w:szCs w:val="16"/>
                <w:lang w:val="en-US" w:eastAsia="en-US"/>
              </w:rPr>
              <w:t xml:space="preserve"> </w:t>
            </w:r>
            <w:r>
              <w:rPr>
                <w:rFonts w:ascii="Verdana" w:hAnsi="Verdana"/>
                <w:sz w:val="16"/>
                <w:szCs w:val="16"/>
                <w:lang w:val="en-US" w:eastAsia="en-US"/>
              </w:rPr>
              <w:t>with regard</w:t>
            </w:r>
            <w:r w:rsidRPr="00043737">
              <w:rPr>
                <w:rFonts w:ascii="Verdana" w:hAnsi="Verdana"/>
                <w:sz w:val="16"/>
                <w:szCs w:val="16"/>
                <w:lang w:val="en-US" w:eastAsia="en-US"/>
              </w:rPr>
              <w:t xml:space="preserve"> to the administration of the drug, and which can be explained more plausibly by the concurrent disease, or by other drugs or substances.</w:t>
            </w:r>
            <w:r w:rsidRPr="00043737">
              <w:rPr>
                <w:sz w:val="16"/>
                <w:szCs w:val="16"/>
                <w:lang w:val="en-US" w:eastAsia="en-US"/>
              </w:rPr>
              <w:t xml:space="preserve"> </w:t>
            </w:r>
          </w:p>
        </w:tc>
      </w:tr>
      <w:tr w:rsidR="00857495" w:rsidRPr="003B10E0" w14:paraId="423EE903" w14:textId="77777777" w:rsidTr="00BA21B5">
        <w:tc>
          <w:tcPr>
            <w:tcW w:w="4542" w:type="dxa"/>
            <w:shd w:val="clear" w:color="auto" w:fill="auto"/>
          </w:tcPr>
          <w:p w14:paraId="0D8A8BAA"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8.1.7.1.5</w:t>
            </w:r>
            <w:r w:rsidRPr="00C93799">
              <w:rPr>
                <w:rFonts w:ascii="Verdana" w:hAnsi="Verdana"/>
                <w:sz w:val="16"/>
                <w:szCs w:val="16"/>
              </w:rPr>
              <w:t xml:space="preserve"> Condicional/No clasificada: un acontecimiento clínico, incluyendo alteraciones en las pruebas de laboratorio, notificado como una reacción adversa, de la que es imprescindible obtener más datos para poder hacer una evaluación apropiada, o los datos adicionales están bajo examen.</w:t>
            </w:r>
          </w:p>
        </w:tc>
        <w:tc>
          <w:tcPr>
            <w:tcW w:w="4542" w:type="dxa"/>
          </w:tcPr>
          <w:p w14:paraId="171CADA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8.1.7.1.5</w:t>
            </w:r>
            <w:r w:rsidRPr="00043737">
              <w:rPr>
                <w:sz w:val="16"/>
                <w:szCs w:val="16"/>
                <w:lang w:val="en-US" w:eastAsia="en-US"/>
              </w:rPr>
              <w:t xml:space="preserve"> </w:t>
            </w:r>
            <w:r w:rsidRPr="00043737">
              <w:rPr>
                <w:rFonts w:ascii="Verdana" w:hAnsi="Verdana"/>
                <w:sz w:val="16"/>
                <w:szCs w:val="16"/>
                <w:lang w:val="en-US" w:eastAsia="en-US"/>
              </w:rPr>
              <w:t>Conditional/Unclassified: a clinical event, including alterations in laboratory tests, reported as an adverse reaction, from which it is imperative to obtain more data in order to make an appropriate evaluation, or additional data are under consideration .</w:t>
            </w:r>
            <w:r w:rsidRPr="00043737">
              <w:rPr>
                <w:sz w:val="16"/>
                <w:szCs w:val="16"/>
                <w:lang w:val="en-US" w:eastAsia="en-US"/>
              </w:rPr>
              <w:t xml:space="preserve"> </w:t>
            </w:r>
          </w:p>
        </w:tc>
      </w:tr>
      <w:tr w:rsidR="00857495" w:rsidRPr="003B10E0" w14:paraId="4B790BB2" w14:textId="77777777" w:rsidTr="00BA21B5">
        <w:tc>
          <w:tcPr>
            <w:tcW w:w="4542" w:type="dxa"/>
            <w:shd w:val="clear" w:color="auto" w:fill="auto"/>
          </w:tcPr>
          <w:p w14:paraId="027DEFE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8.1.7.1.6</w:t>
            </w:r>
            <w:r w:rsidRPr="00C93799">
              <w:rPr>
                <w:rFonts w:ascii="Verdana" w:hAnsi="Verdana"/>
                <w:sz w:val="16"/>
                <w:szCs w:val="16"/>
              </w:rPr>
              <w:t xml:space="preserve"> No evaluable/Inclasificable: una notificación que sugiere una reacción adversa, pero que no puede ser juzgada debido a que la información es insuficiente o contradictoria, y que no puede ser verificada o completada en sus datos.</w:t>
            </w:r>
          </w:p>
        </w:tc>
        <w:tc>
          <w:tcPr>
            <w:tcW w:w="4542" w:type="dxa"/>
          </w:tcPr>
          <w:p w14:paraId="34696CA0"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8.1.7.1.6</w:t>
            </w:r>
            <w:r w:rsidRPr="00043737">
              <w:rPr>
                <w:sz w:val="16"/>
                <w:szCs w:val="16"/>
                <w:lang w:val="en-US" w:eastAsia="en-US"/>
              </w:rPr>
              <w:t xml:space="preserve"> </w:t>
            </w:r>
            <w:r w:rsidRPr="00043737">
              <w:rPr>
                <w:rFonts w:ascii="Verdana" w:hAnsi="Verdana"/>
                <w:sz w:val="16"/>
                <w:szCs w:val="16"/>
                <w:lang w:val="en-US" w:eastAsia="en-US"/>
              </w:rPr>
              <w:t>Not evaluable/</w:t>
            </w:r>
            <w:r w:rsidRPr="00DF60C5">
              <w:rPr>
                <w:rFonts w:ascii="Verdana" w:hAnsi="Verdana"/>
                <w:bCs/>
                <w:sz w:val="16"/>
                <w:szCs w:val="16"/>
                <w:lang w:val="en-US" w:eastAsia="en-US"/>
              </w:rPr>
              <w:t>Unclassifiable</w:t>
            </w:r>
            <w:r w:rsidRPr="00043737">
              <w:rPr>
                <w:rFonts w:ascii="Verdana" w:hAnsi="Verdana"/>
                <w:sz w:val="16"/>
                <w:szCs w:val="16"/>
                <w:lang w:val="en-US" w:eastAsia="en-US"/>
              </w:rPr>
              <w:t xml:space="preserve">: a notification that suggests an adverse reaction but </w:t>
            </w:r>
            <w:r>
              <w:rPr>
                <w:rFonts w:ascii="Verdana" w:hAnsi="Verdana"/>
                <w:sz w:val="16"/>
                <w:szCs w:val="16"/>
                <w:lang w:val="en-US" w:eastAsia="en-US"/>
              </w:rPr>
              <w:t>cannot</w:t>
            </w:r>
            <w:r w:rsidRPr="00043737">
              <w:rPr>
                <w:rFonts w:ascii="Verdana" w:hAnsi="Verdana"/>
                <w:sz w:val="16"/>
                <w:szCs w:val="16"/>
                <w:lang w:val="en-US" w:eastAsia="en-US"/>
              </w:rPr>
              <w:t xml:space="preserve"> be judged because the information is insufficient or contradictory, and that </w:t>
            </w:r>
            <w:r>
              <w:rPr>
                <w:rFonts w:ascii="Verdana" w:hAnsi="Verdana"/>
                <w:sz w:val="16"/>
                <w:szCs w:val="16"/>
                <w:lang w:val="en-US" w:eastAsia="en-US"/>
              </w:rPr>
              <w:t>cannot</w:t>
            </w:r>
            <w:r w:rsidRPr="00043737">
              <w:rPr>
                <w:rFonts w:ascii="Verdana" w:hAnsi="Verdana"/>
                <w:sz w:val="16"/>
                <w:szCs w:val="16"/>
                <w:lang w:val="en-US" w:eastAsia="en-US"/>
              </w:rPr>
              <w:t xml:space="preserve"> be verified or completed in your data.</w:t>
            </w:r>
            <w:r w:rsidRPr="00043737">
              <w:rPr>
                <w:sz w:val="16"/>
                <w:szCs w:val="16"/>
                <w:lang w:val="en-US" w:eastAsia="en-US"/>
              </w:rPr>
              <w:t xml:space="preserve"> </w:t>
            </w:r>
          </w:p>
        </w:tc>
      </w:tr>
      <w:tr w:rsidR="00857495" w:rsidRPr="003B10E0" w14:paraId="230BA461" w14:textId="77777777" w:rsidTr="00BA21B5">
        <w:tc>
          <w:tcPr>
            <w:tcW w:w="4542" w:type="dxa"/>
            <w:shd w:val="clear" w:color="auto" w:fill="auto"/>
          </w:tcPr>
          <w:p w14:paraId="7DC286C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8.1.7.2</w:t>
            </w:r>
            <w:r w:rsidRPr="00C93799">
              <w:rPr>
                <w:rFonts w:ascii="Verdana" w:hAnsi="Verdana"/>
                <w:sz w:val="16"/>
                <w:szCs w:val="16"/>
              </w:rPr>
              <w:t xml:space="preserve"> Para la valoración de la causalidad, el CNFV podrá además utilizar otras metodologías de evaluación de causalidad que hayan sido avaladas y difundidas por la OMS-UMC, aplicadas por alguna autoridad regulatoria y adaptadas por el CNFV.</w:t>
            </w:r>
          </w:p>
        </w:tc>
        <w:tc>
          <w:tcPr>
            <w:tcW w:w="4542" w:type="dxa"/>
          </w:tcPr>
          <w:p w14:paraId="2AB95557"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8.1.7.2</w:t>
            </w:r>
            <w:r w:rsidRPr="00043737">
              <w:rPr>
                <w:sz w:val="16"/>
                <w:szCs w:val="16"/>
                <w:lang w:val="en-US" w:eastAsia="en-US"/>
              </w:rPr>
              <w:t xml:space="preserve"> </w:t>
            </w:r>
            <w:r w:rsidRPr="00043737">
              <w:rPr>
                <w:rFonts w:ascii="Verdana" w:hAnsi="Verdana"/>
                <w:sz w:val="16"/>
                <w:szCs w:val="16"/>
                <w:lang w:val="en-US" w:eastAsia="en-US"/>
              </w:rPr>
              <w:t>For the assessment of causality, the CNFV may also use other methodologies for assessing causality that have been endorsed and disseminated by the WHO-WBU, applied by some regulatory authority and adapted by the CNFV.</w:t>
            </w:r>
            <w:r w:rsidRPr="00043737">
              <w:rPr>
                <w:sz w:val="16"/>
                <w:szCs w:val="16"/>
                <w:lang w:val="en-US" w:eastAsia="en-US"/>
              </w:rPr>
              <w:t xml:space="preserve"> </w:t>
            </w:r>
          </w:p>
        </w:tc>
      </w:tr>
      <w:tr w:rsidR="00857495" w:rsidRPr="00C93799" w14:paraId="75410B0A" w14:textId="77777777" w:rsidTr="00BA21B5">
        <w:tc>
          <w:tcPr>
            <w:tcW w:w="4542" w:type="dxa"/>
            <w:shd w:val="clear" w:color="auto" w:fill="auto"/>
          </w:tcPr>
          <w:p w14:paraId="10ADD27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 xml:space="preserve">8.1.8 </w:t>
            </w:r>
            <w:r w:rsidRPr="00C93799">
              <w:rPr>
                <w:rFonts w:ascii="Verdana" w:hAnsi="Verdana"/>
                <w:sz w:val="16"/>
                <w:szCs w:val="16"/>
              </w:rPr>
              <w:t>Criterios para determinar la necesidad de seguimiento. Se considera seguimiento cuando se agrega nueva información médica o administrativa que pueda impactar a la evaluación, la gestión o criterio de gravedad de una notificación. El seguimiento es obligatorio en las siguientes circunstancias:</w:t>
            </w:r>
          </w:p>
        </w:tc>
        <w:tc>
          <w:tcPr>
            <w:tcW w:w="4542" w:type="dxa"/>
          </w:tcPr>
          <w:p w14:paraId="776EEB2D"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8.1.8</w:t>
            </w:r>
            <w:r w:rsidRPr="00043737">
              <w:rPr>
                <w:sz w:val="16"/>
                <w:szCs w:val="16"/>
                <w:lang w:val="en-US" w:eastAsia="en-US"/>
              </w:rPr>
              <w:t xml:space="preserve"> </w:t>
            </w:r>
            <w:r w:rsidRPr="00043737">
              <w:rPr>
                <w:rFonts w:ascii="Verdana" w:hAnsi="Verdana"/>
                <w:sz w:val="16"/>
                <w:szCs w:val="16"/>
                <w:lang w:val="en-US" w:eastAsia="en-US"/>
              </w:rPr>
              <w:t>Criteria to determine the need for follow-up.</w:t>
            </w:r>
            <w:r w:rsidRPr="00043737">
              <w:rPr>
                <w:sz w:val="16"/>
                <w:szCs w:val="16"/>
                <w:lang w:val="en-US" w:eastAsia="en-US"/>
              </w:rPr>
              <w:t xml:space="preserve"> </w:t>
            </w:r>
            <w:r w:rsidRPr="00043737">
              <w:rPr>
                <w:rFonts w:ascii="Verdana" w:hAnsi="Verdana"/>
                <w:sz w:val="16"/>
                <w:szCs w:val="16"/>
                <w:lang w:val="en-US" w:eastAsia="en-US"/>
              </w:rPr>
              <w:t>It is considered a follow-up when new medical or administrative information is added that could impact the evaluation, management or severity criteria of a notification.</w:t>
            </w:r>
            <w:r w:rsidRPr="00043737">
              <w:rPr>
                <w:sz w:val="16"/>
                <w:szCs w:val="16"/>
                <w:lang w:val="en-US" w:eastAsia="en-US"/>
              </w:rPr>
              <w:t xml:space="preserve"> </w:t>
            </w:r>
            <w:r w:rsidRPr="00043737">
              <w:rPr>
                <w:rFonts w:ascii="Verdana" w:hAnsi="Verdana"/>
                <w:sz w:val="16"/>
                <w:szCs w:val="16"/>
                <w:lang w:val="en-US" w:eastAsia="en-US"/>
              </w:rPr>
              <w:t>Follow-up is mandatory in the following circumstances:</w:t>
            </w:r>
            <w:r w:rsidRPr="00043737">
              <w:rPr>
                <w:sz w:val="16"/>
                <w:szCs w:val="16"/>
                <w:lang w:val="en-US" w:eastAsia="en-US"/>
              </w:rPr>
              <w:t xml:space="preserve"> </w:t>
            </w:r>
          </w:p>
        </w:tc>
      </w:tr>
      <w:tr w:rsidR="00857495" w:rsidRPr="00C93799" w14:paraId="48217524" w14:textId="77777777" w:rsidTr="00BA21B5">
        <w:tc>
          <w:tcPr>
            <w:tcW w:w="4542" w:type="dxa"/>
            <w:shd w:val="clear" w:color="auto" w:fill="auto"/>
          </w:tcPr>
          <w:p w14:paraId="5B517BD6"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8.1.8.1</w:t>
            </w:r>
            <w:r w:rsidRPr="00C93799">
              <w:rPr>
                <w:rFonts w:ascii="Verdana" w:hAnsi="Verdana"/>
                <w:sz w:val="16"/>
                <w:szCs w:val="16"/>
              </w:rPr>
              <w:t xml:space="preserve"> Notificación con un Grado 0.</w:t>
            </w:r>
          </w:p>
        </w:tc>
        <w:tc>
          <w:tcPr>
            <w:tcW w:w="4542" w:type="dxa"/>
          </w:tcPr>
          <w:p w14:paraId="6008AEA9"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8.1.8.1</w:t>
            </w:r>
            <w:r w:rsidRPr="00043737">
              <w:rPr>
                <w:sz w:val="16"/>
                <w:szCs w:val="16"/>
                <w:lang w:val="en-US" w:eastAsia="en-US"/>
              </w:rPr>
              <w:t xml:space="preserve"> </w:t>
            </w:r>
            <w:r w:rsidRPr="00043737">
              <w:rPr>
                <w:rFonts w:ascii="Verdana" w:hAnsi="Verdana"/>
                <w:sz w:val="16"/>
                <w:szCs w:val="16"/>
                <w:lang w:val="en-US" w:eastAsia="en-US"/>
              </w:rPr>
              <w:t>Notification with a Grade 0.</w:t>
            </w:r>
            <w:r w:rsidRPr="00043737">
              <w:rPr>
                <w:sz w:val="16"/>
                <w:szCs w:val="16"/>
                <w:lang w:val="en-US" w:eastAsia="en-US"/>
              </w:rPr>
              <w:t xml:space="preserve"> </w:t>
            </w:r>
          </w:p>
        </w:tc>
      </w:tr>
      <w:tr w:rsidR="00857495" w:rsidRPr="003B10E0" w14:paraId="030DEC3D" w14:textId="77777777" w:rsidTr="00BA21B5">
        <w:tc>
          <w:tcPr>
            <w:tcW w:w="4542" w:type="dxa"/>
            <w:shd w:val="clear" w:color="auto" w:fill="auto"/>
          </w:tcPr>
          <w:p w14:paraId="4697C78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8.1.8.2</w:t>
            </w:r>
            <w:r w:rsidRPr="00C93799">
              <w:rPr>
                <w:rFonts w:ascii="Verdana" w:hAnsi="Verdana"/>
                <w:sz w:val="16"/>
                <w:szCs w:val="16"/>
              </w:rPr>
              <w:t xml:space="preserve"> Notificación de exposición a medicamentos y vacunas durante el embarazo o lactancia:</w:t>
            </w:r>
          </w:p>
        </w:tc>
        <w:tc>
          <w:tcPr>
            <w:tcW w:w="4542" w:type="dxa"/>
          </w:tcPr>
          <w:p w14:paraId="47CF9EDA"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8.1.8.2</w:t>
            </w:r>
            <w:r w:rsidRPr="00043737">
              <w:rPr>
                <w:sz w:val="16"/>
                <w:szCs w:val="16"/>
                <w:lang w:val="en-US" w:eastAsia="en-US"/>
              </w:rPr>
              <w:t xml:space="preserve"> </w:t>
            </w:r>
            <w:r w:rsidRPr="00043737">
              <w:rPr>
                <w:rFonts w:ascii="Verdana" w:hAnsi="Verdana"/>
                <w:sz w:val="16"/>
                <w:szCs w:val="16"/>
                <w:lang w:val="en-US" w:eastAsia="en-US"/>
              </w:rPr>
              <w:t xml:space="preserve">Notification of exposure to </w:t>
            </w:r>
            <w:r>
              <w:rPr>
                <w:rFonts w:ascii="Verdana" w:hAnsi="Verdana"/>
                <w:sz w:val="16"/>
                <w:szCs w:val="16"/>
                <w:lang w:val="en-US" w:eastAsia="en-US"/>
              </w:rPr>
              <w:t>drug products</w:t>
            </w:r>
            <w:r w:rsidRPr="00043737">
              <w:rPr>
                <w:rFonts w:ascii="Verdana" w:hAnsi="Verdana"/>
                <w:sz w:val="16"/>
                <w:szCs w:val="16"/>
                <w:lang w:val="en-US" w:eastAsia="en-US"/>
              </w:rPr>
              <w:t xml:space="preserve"> and vaccines during pregnancy or lactation:</w:t>
            </w:r>
            <w:r w:rsidRPr="00043737">
              <w:rPr>
                <w:sz w:val="16"/>
                <w:szCs w:val="16"/>
                <w:lang w:val="en-US" w:eastAsia="en-US"/>
              </w:rPr>
              <w:t xml:space="preserve"> </w:t>
            </w:r>
          </w:p>
        </w:tc>
      </w:tr>
      <w:tr w:rsidR="00857495" w:rsidRPr="003B10E0" w14:paraId="1E41F507" w14:textId="77777777" w:rsidTr="00BA21B5">
        <w:tc>
          <w:tcPr>
            <w:tcW w:w="4542" w:type="dxa"/>
            <w:shd w:val="clear" w:color="auto" w:fill="auto"/>
          </w:tcPr>
          <w:p w14:paraId="482C87DF"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lastRenderedPageBreak/>
              <w:t>8.1.8.2.1</w:t>
            </w:r>
            <w:r w:rsidRPr="00C93799">
              <w:rPr>
                <w:rFonts w:ascii="Verdana" w:hAnsi="Verdana"/>
                <w:sz w:val="16"/>
                <w:szCs w:val="16"/>
              </w:rPr>
              <w:t xml:space="preserve"> En caso de exposición durante el embarazo, los seguimientos necesarios serán durante todo el embarazo y al menos durante los primeros seis meses de vida del recién nacido.</w:t>
            </w:r>
          </w:p>
        </w:tc>
        <w:tc>
          <w:tcPr>
            <w:tcW w:w="4542" w:type="dxa"/>
          </w:tcPr>
          <w:p w14:paraId="6F655A31"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8.1.8.2.1</w:t>
            </w:r>
            <w:r w:rsidRPr="00043737">
              <w:rPr>
                <w:sz w:val="16"/>
                <w:szCs w:val="16"/>
                <w:lang w:val="en-US" w:eastAsia="en-US"/>
              </w:rPr>
              <w:t xml:space="preserve"> </w:t>
            </w:r>
            <w:r w:rsidRPr="00043737">
              <w:rPr>
                <w:rFonts w:ascii="Verdana" w:hAnsi="Verdana"/>
                <w:sz w:val="16"/>
                <w:szCs w:val="16"/>
                <w:lang w:val="en-US" w:eastAsia="en-US"/>
              </w:rPr>
              <w:t>In case of exposure during pregnancy, the necessary follow-ups will be throughout the pregnancy and at least during the first six months of life of the newborn.</w:t>
            </w:r>
            <w:r w:rsidRPr="00043737">
              <w:rPr>
                <w:sz w:val="16"/>
                <w:szCs w:val="16"/>
                <w:lang w:val="en-US" w:eastAsia="en-US"/>
              </w:rPr>
              <w:t xml:space="preserve"> </w:t>
            </w:r>
          </w:p>
        </w:tc>
      </w:tr>
      <w:tr w:rsidR="00857495" w:rsidRPr="003B10E0" w14:paraId="22E9E6BD" w14:textId="77777777" w:rsidTr="00BA21B5">
        <w:tc>
          <w:tcPr>
            <w:tcW w:w="4542" w:type="dxa"/>
            <w:shd w:val="clear" w:color="auto" w:fill="auto"/>
          </w:tcPr>
          <w:p w14:paraId="6361BE52"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8.1.8.2.2</w:t>
            </w:r>
            <w:r w:rsidRPr="00C93799">
              <w:rPr>
                <w:rFonts w:ascii="Verdana" w:hAnsi="Verdana"/>
                <w:sz w:val="16"/>
                <w:szCs w:val="16"/>
              </w:rPr>
              <w:t xml:space="preserve"> Durante la lactancia los seguimientos necesarios serán durante toda la lactancia y al menos durante los tres meses después de haberla concluido, el tiempo de seguimiento será mayor para los medicamentos con tiempos de vida media superiores a tres meses.</w:t>
            </w:r>
          </w:p>
        </w:tc>
        <w:tc>
          <w:tcPr>
            <w:tcW w:w="4542" w:type="dxa"/>
          </w:tcPr>
          <w:p w14:paraId="37CF3325"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8.1.8.2.2</w:t>
            </w:r>
            <w:r w:rsidRPr="00043737">
              <w:rPr>
                <w:sz w:val="16"/>
                <w:szCs w:val="16"/>
                <w:lang w:val="en-US" w:eastAsia="en-US"/>
              </w:rPr>
              <w:t xml:space="preserve"> </w:t>
            </w:r>
            <w:r w:rsidRPr="00043737">
              <w:rPr>
                <w:rFonts w:ascii="Verdana" w:hAnsi="Verdana"/>
                <w:sz w:val="16"/>
                <w:szCs w:val="16"/>
                <w:lang w:val="en-US" w:eastAsia="en-US"/>
              </w:rPr>
              <w:t>During lactation the necessary follow-ups will be throughout breastfeeding and at least during the three months after it has been completed, the follow-up time will be longer for drugs with average life times of more than three months.</w:t>
            </w:r>
            <w:r w:rsidRPr="00043737">
              <w:rPr>
                <w:sz w:val="16"/>
                <w:szCs w:val="16"/>
                <w:lang w:val="en-US" w:eastAsia="en-US"/>
              </w:rPr>
              <w:t xml:space="preserve"> </w:t>
            </w:r>
          </w:p>
        </w:tc>
      </w:tr>
      <w:tr w:rsidR="00857495" w:rsidRPr="003B10E0" w14:paraId="709FEA00" w14:textId="77777777" w:rsidTr="00BA21B5">
        <w:tc>
          <w:tcPr>
            <w:tcW w:w="4542" w:type="dxa"/>
            <w:shd w:val="clear" w:color="auto" w:fill="auto"/>
          </w:tcPr>
          <w:p w14:paraId="0245A16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8.1.8.3</w:t>
            </w:r>
            <w:r w:rsidRPr="00C93799">
              <w:rPr>
                <w:rFonts w:ascii="Verdana" w:hAnsi="Verdana"/>
                <w:sz w:val="16"/>
                <w:szCs w:val="16"/>
              </w:rPr>
              <w:t xml:space="preserve"> Notificación de SRAM, RAM, EA y ESAVI o cualquier problema de seguridad relacionado con el uso de medicamentos y vacunas que no han concluido.</w:t>
            </w:r>
          </w:p>
        </w:tc>
        <w:tc>
          <w:tcPr>
            <w:tcW w:w="4542" w:type="dxa"/>
          </w:tcPr>
          <w:p w14:paraId="444D9D7F"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8.1.8.3</w:t>
            </w:r>
            <w:r w:rsidRPr="00043737">
              <w:rPr>
                <w:sz w:val="16"/>
                <w:szCs w:val="16"/>
                <w:lang w:val="en-US" w:eastAsia="en-US"/>
              </w:rPr>
              <w:t xml:space="preserve"> </w:t>
            </w:r>
            <w:r w:rsidRPr="00043737">
              <w:rPr>
                <w:rFonts w:ascii="Verdana" w:hAnsi="Verdana"/>
                <w:sz w:val="16"/>
                <w:szCs w:val="16"/>
                <w:lang w:val="en-US" w:eastAsia="en-US"/>
              </w:rPr>
              <w:t xml:space="preserve">Notification of SRAM, RAM, EA and ESAVI or any </w:t>
            </w:r>
            <w:r>
              <w:rPr>
                <w:rFonts w:ascii="Verdana" w:hAnsi="Verdana"/>
                <w:sz w:val="16"/>
                <w:szCs w:val="16"/>
                <w:lang w:val="en-US" w:eastAsia="en-US"/>
              </w:rPr>
              <w:t>safety problem</w:t>
            </w:r>
            <w:r w:rsidRPr="00043737">
              <w:rPr>
                <w:rFonts w:ascii="Verdana" w:hAnsi="Verdana"/>
                <w:sz w:val="16"/>
                <w:szCs w:val="16"/>
                <w:lang w:val="en-US" w:eastAsia="en-US"/>
              </w:rPr>
              <w:t xml:space="preserve"> related to the use of </w:t>
            </w:r>
            <w:r>
              <w:rPr>
                <w:rFonts w:ascii="Verdana" w:hAnsi="Verdana"/>
                <w:sz w:val="16"/>
                <w:szCs w:val="16"/>
                <w:lang w:val="en-US" w:eastAsia="en-US"/>
              </w:rPr>
              <w:t>drug products</w:t>
            </w:r>
            <w:r w:rsidRPr="00043737">
              <w:rPr>
                <w:rFonts w:ascii="Verdana" w:hAnsi="Verdana"/>
                <w:sz w:val="16"/>
                <w:szCs w:val="16"/>
                <w:lang w:val="en-US" w:eastAsia="en-US"/>
              </w:rPr>
              <w:t xml:space="preserve"> and vaccines that have not been completed.</w:t>
            </w:r>
            <w:r w:rsidRPr="00043737">
              <w:rPr>
                <w:sz w:val="16"/>
                <w:szCs w:val="16"/>
                <w:lang w:val="en-US" w:eastAsia="en-US"/>
              </w:rPr>
              <w:t xml:space="preserve"> </w:t>
            </w:r>
          </w:p>
        </w:tc>
      </w:tr>
      <w:tr w:rsidR="00857495" w:rsidRPr="003B10E0" w14:paraId="707F0C47" w14:textId="77777777" w:rsidTr="00BA21B5">
        <w:tc>
          <w:tcPr>
            <w:tcW w:w="4542" w:type="dxa"/>
            <w:shd w:val="clear" w:color="auto" w:fill="auto"/>
          </w:tcPr>
          <w:p w14:paraId="41E1032D" w14:textId="77777777" w:rsidR="00857495" w:rsidRPr="00C93799" w:rsidRDefault="00857495" w:rsidP="00857495">
            <w:pPr>
              <w:pStyle w:val="texto0"/>
              <w:spacing w:after="40" w:line="276" w:lineRule="auto"/>
              <w:ind w:firstLine="0"/>
              <w:rPr>
                <w:rFonts w:ascii="Verdana" w:hAnsi="Verdana"/>
                <w:b/>
                <w:sz w:val="16"/>
                <w:szCs w:val="16"/>
              </w:rPr>
            </w:pPr>
            <w:r w:rsidRPr="00C93799">
              <w:rPr>
                <w:rFonts w:ascii="Verdana" w:hAnsi="Verdana"/>
                <w:b/>
                <w:sz w:val="16"/>
                <w:szCs w:val="16"/>
              </w:rPr>
              <w:t xml:space="preserve">8.1.9 </w:t>
            </w:r>
            <w:r w:rsidRPr="00C93799">
              <w:rPr>
                <w:rFonts w:ascii="Verdana" w:hAnsi="Verdana"/>
                <w:sz w:val="16"/>
                <w:szCs w:val="16"/>
              </w:rPr>
              <w:t xml:space="preserve">Para el caso de las EA, SRAM y ESAVI de medicamentos y vacunas, deberá realizarse la pre-evaluación o la evaluación de causalidad en apego a la Guía de Farmacovigilancia para el desarrollo de las actividades del Centro Institucional de Farmacovigilancia y Centro Institucional Coordinador de Farmacovigilancia, Guía de Farmacovigilancia para el desarrollo de las actividades de los Centros  Estatales de Farmacovigilancia o el Manual de Eventos Supuestamente Atribuibles a la Vacunación  o Inmunización (ESAVI), según corresponda, mismas que podrán ser consultadas en </w:t>
            </w:r>
            <w:hyperlink r:id="rId13" w:history="1">
              <w:r w:rsidRPr="00D1377F">
                <w:rPr>
                  <w:rStyle w:val="Hyperlink"/>
                  <w:rFonts w:ascii="Verdana" w:hAnsi="Verdana"/>
                  <w:sz w:val="16"/>
                  <w:szCs w:val="16"/>
                </w:rPr>
                <w:t>http://www.gob.mx/cofepris/documentos/guias-lineamientos-y-requerimientos-de-farmacovigilancia?state=draft</w:t>
              </w:r>
            </w:hyperlink>
            <w:r>
              <w:rPr>
                <w:rFonts w:ascii="Verdana" w:hAnsi="Verdana"/>
                <w:sz w:val="16"/>
                <w:szCs w:val="16"/>
              </w:rPr>
              <w:t xml:space="preserve"> </w:t>
            </w:r>
          </w:p>
        </w:tc>
        <w:tc>
          <w:tcPr>
            <w:tcW w:w="4542" w:type="dxa"/>
          </w:tcPr>
          <w:p w14:paraId="7043B4E1"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8.1.9</w:t>
            </w:r>
            <w:r w:rsidRPr="00043737">
              <w:rPr>
                <w:sz w:val="16"/>
                <w:szCs w:val="16"/>
                <w:lang w:val="en-US" w:eastAsia="en-US"/>
              </w:rPr>
              <w:t xml:space="preserve"> </w:t>
            </w:r>
            <w:r w:rsidRPr="00043737">
              <w:rPr>
                <w:rFonts w:ascii="Verdana" w:hAnsi="Verdana"/>
                <w:sz w:val="16"/>
                <w:szCs w:val="16"/>
                <w:lang w:val="en-US" w:eastAsia="en-US"/>
              </w:rPr>
              <w:t xml:space="preserve">In the case of EA, SRAM and ESAVI of </w:t>
            </w:r>
            <w:r>
              <w:rPr>
                <w:rFonts w:ascii="Verdana" w:hAnsi="Verdana"/>
                <w:sz w:val="16"/>
                <w:szCs w:val="16"/>
                <w:lang w:val="en-US" w:eastAsia="en-US"/>
              </w:rPr>
              <w:t>drug products and vaccines</w:t>
            </w:r>
            <w:r w:rsidRPr="00043737">
              <w:rPr>
                <w:rFonts w:ascii="Verdana" w:hAnsi="Verdana"/>
                <w:sz w:val="16"/>
                <w:szCs w:val="16"/>
                <w:lang w:val="en-US" w:eastAsia="en-US"/>
              </w:rPr>
              <w:t>, the pre-evaluation or the causality evaluation must be performed in accordance with the Pharmacovigilance Guide for the development of the activities of the Institutional Center for Pharmacovigilance and Institutional Center Coordinator of Pharmacovigilance, Pharmacovigilance Guide for the development of the activities of the State Pharmacovigilance Centers or the Manual of Events Supposedly Attributable to Vaccination or Immunization (ESAVI), as appropriate,</w:t>
            </w:r>
            <w:r w:rsidRPr="00043737">
              <w:rPr>
                <w:sz w:val="16"/>
                <w:szCs w:val="16"/>
                <w:lang w:val="en-US" w:eastAsia="en-US"/>
              </w:rPr>
              <w:t xml:space="preserve"> </w:t>
            </w:r>
            <w:r w:rsidRPr="00043737">
              <w:rPr>
                <w:rFonts w:ascii="Verdana" w:hAnsi="Verdana"/>
                <w:sz w:val="16"/>
                <w:szCs w:val="16"/>
                <w:lang w:val="en-US" w:eastAsia="en-US"/>
              </w:rPr>
              <w:t>which can be consulted at</w:t>
            </w:r>
            <w:r>
              <w:rPr>
                <w:rFonts w:ascii="Verdana" w:hAnsi="Verdana"/>
                <w:sz w:val="16"/>
                <w:szCs w:val="16"/>
                <w:lang w:val="en-US" w:eastAsia="en-US"/>
              </w:rPr>
              <w:t xml:space="preserve"> </w:t>
            </w:r>
            <w:hyperlink r:id="rId14" w:history="1">
              <w:r w:rsidRPr="00D1377F">
                <w:rPr>
                  <w:rStyle w:val="Hyperlink"/>
                  <w:rFonts w:ascii="Verdana" w:hAnsi="Verdana"/>
                  <w:sz w:val="16"/>
                  <w:szCs w:val="16"/>
                  <w:lang w:val="en-US" w:eastAsia="en-US"/>
                </w:rPr>
                <w:t>http://www.gob.mx/cofepris/documentos/guias-lineamientos-y-requerimientos-de-farmacovigilancia?state=draft</w:t>
              </w:r>
            </w:hyperlink>
            <w:r>
              <w:rPr>
                <w:rFonts w:ascii="Verdana" w:hAnsi="Verdana"/>
                <w:sz w:val="16"/>
                <w:szCs w:val="16"/>
                <w:lang w:val="en-US" w:eastAsia="en-US"/>
              </w:rPr>
              <w:t xml:space="preserve"> </w:t>
            </w:r>
          </w:p>
        </w:tc>
      </w:tr>
      <w:tr w:rsidR="00857495" w:rsidRPr="003B10E0" w14:paraId="55624894" w14:textId="77777777" w:rsidTr="00BA21B5">
        <w:tc>
          <w:tcPr>
            <w:tcW w:w="4542" w:type="dxa"/>
            <w:shd w:val="clear" w:color="auto" w:fill="auto"/>
          </w:tcPr>
          <w:p w14:paraId="5506F967"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8.1.10</w:t>
            </w:r>
            <w:r w:rsidRPr="00C93799">
              <w:rPr>
                <w:rFonts w:ascii="Verdana" w:hAnsi="Verdana"/>
                <w:sz w:val="16"/>
                <w:szCs w:val="16"/>
              </w:rPr>
              <w:t xml:space="preserve"> Terminología para clasificar las manifestaciones clínicas, de laboratorio y/o de gabinete:</w:t>
            </w:r>
          </w:p>
        </w:tc>
        <w:tc>
          <w:tcPr>
            <w:tcW w:w="4542" w:type="dxa"/>
          </w:tcPr>
          <w:p w14:paraId="079AB6C5"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8.1.10</w:t>
            </w:r>
            <w:r w:rsidRPr="00043737">
              <w:rPr>
                <w:sz w:val="16"/>
                <w:szCs w:val="16"/>
                <w:lang w:val="en-US" w:eastAsia="en-US"/>
              </w:rPr>
              <w:t xml:space="preserve"> </w:t>
            </w:r>
            <w:r w:rsidRPr="00043737">
              <w:rPr>
                <w:rFonts w:ascii="Verdana" w:hAnsi="Verdana"/>
                <w:sz w:val="16"/>
                <w:szCs w:val="16"/>
                <w:lang w:val="en-US" w:eastAsia="en-US"/>
              </w:rPr>
              <w:t xml:space="preserve">Terminology for classifying clinical, laboratory </w:t>
            </w:r>
            <w:r>
              <w:rPr>
                <w:rFonts w:ascii="Verdana" w:hAnsi="Verdana"/>
                <w:sz w:val="16"/>
                <w:szCs w:val="16"/>
                <w:lang w:val="en-US" w:eastAsia="en-US"/>
              </w:rPr>
              <w:t>and/or</w:t>
            </w:r>
            <w:r w:rsidRPr="00043737">
              <w:rPr>
                <w:rFonts w:ascii="Verdana" w:hAnsi="Verdana"/>
                <w:sz w:val="16"/>
                <w:szCs w:val="16"/>
                <w:lang w:val="en-US" w:eastAsia="en-US"/>
              </w:rPr>
              <w:t xml:space="preserve"> cabinet manifestations:</w:t>
            </w:r>
            <w:r w:rsidRPr="00043737">
              <w:rPr>
                <w:sz w:val="16"/>
                <w:szCs w:val="16"/>
                <w:lang w:val="en-US" w:eastAsia="en-US"/>
              </w:rPr>
              <w:t xml:space="preserve"> </w:t>
            </w:r>
          </w:p>
        </w:tc>
      </w:tr>
      <w:tr w:rsidR="00857495" w:rsidRPr="003B10E0" w14:paraId="1AA20FAF" w14:textId="77777777" w:rsidTr="00BA21B5">
        <w:tc>
          <w:tcPr>
            <w:tcW w:w="4542" w:type="dxa"/>
            <w:shd w:val="clear" w:color="auto" w:fill="auto"/>
          </w:tcPr>
          <w:p w14:paraId="36874BA1"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8.1.10.1</w:t>
            </w:r>
            <w:r w:rsidRPr="00C93799">
              <w:rPr>
                <w:rFonts w:ascii="Verdana" w:hAnsi="Verdana"/>
                <w:sz w:val="16"/>
                <w:szCs w:val="16"/>
              </w:rPr>
              <w:t xml:space="preserve"> Las notificaciones provenientes de los profesionales de la salud, titulares de registro sanitario o sus representantes legales, instituciones o establecimientos que pretendan o realicen investigación en seres humanos y distribuidores/comercializadores, deberán realizar la codificación de la manifestación clínica reportada en la notificación, utilizando la terminología de MedDRA vigente.</w:t>
            </w:r>
          </w:p>
        </w:tc>
        <w:tc>
          <w:tcPr>
            <w:tcW w:w="4542" w:type="dxa"/>
          </w:tcPr>
          <w:p w14:paraId="7F6D2E9C"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8.1.10.1</w:t>
            </w:r>
            <w:r w:rsidRPr="00043737">
              <w:rPr>
                <w:sz w:val="16"/>
                <w:szCs w:val="16"/>
                <w:lang w:val="en-US" w:eastAsia="en-US"/>
              </w:rPr>
              <w:t xml:space="preserve"> </w:t>
            </w:r>
            <w:r w:rsidRPr="00043737">
              <w:rPr>
                <w:rFonts w:ascii="Verdana" w:hAnsi="Verdana"/>
                <w:sz w:val="16"/>
                <w:szCs w:val="16"/>
                <w:lang w:val="en-US" w:eastAsia="en-US"/>
              </w:rPr>
              <w:t>Notifications from health professionals, holders of health records or their legal representatives, institutions or establishments that intend or perform research on human beings and distributors / marketers, shall perform the coding of the clinical manifestation reported in the notification, using the current MedDRA terminology.</w:t>
            </w:r>
            <w:r w:rsidRPr="00043737">
              <w:rPr>
                <w:sz w:val="16"/>
                <w:szCs w:val="16"/>
                <w:lang w:val="en-US" w:eastAsia="en-US"/>
              </w:rPr>
              <w:t xml:space="preserve"> </w:t>
            </w:r>
          </w:p>
        </w:tc>
      </w:tr>
      <w:tr w:rsidR="00857495" w:rsidRPr="003B10E0" w14:paraId="097F0467" w14:textId="77777777" w:rsidTr="00BA21B5">
        <w:tc>
          <w:tcPr>
            <w:tcW w:w="4542" w:type="dxa"/>
            <w:shd w:val="clear" w:color="auto" w:fill="auto"/>
          </w:tcPr>
          <w:p w14:paraId="56406D89" w14:textId="77777777" w:rsidR="00857495" w:rsidRPr="00C93799" w:rsidRDefault="00857495" w:rsidP="00857495">
            <w:pPr>
              <w:pStyle w:val="texto0"/>
              <w:spacing w:after="40" w:line="276" w:lineRule="auto"/>
              <w:ind w:firstLine="0"/>
              <w:rPr>
                <w:rFonts w:ascii="Verdana" w:hAnsi="Verdana"/>
                <w:sz w:val="16"/>
                <w:szCs w:val="16"/>
              </w:rPr>
            </w:pPr>
            <w:r w:rsidRPr="00C93799">
              <w:rPr>
                <w:rFonts w:ascii="Verdana" w:hAnsi="Verdana"/>
                <w:b/>
                <w:sz w:val="16"/>
                <w:szCs w:val="16"/>
              </w:rPr>
              <w:t>8.1.10.2</w:t>
            </w:r>
            <w:r w:rsidRPr="00C93799">
              <w:rPr>
                <w:rFonts w:ascii="Verdana" w:hAnsi="Verdana"/>
                <w:sz w:val="16"/>
                <w:szCs w:val="16"/>
              </w:rPr>
              <w:t xml:space="preserve"> Las notificaciones provenientes de pacientes/consumidores no requerirán el uso de la terminología MedDRA; es deseable contar con la mayor cantidad posible de información sobre la reacción notificada.</w:t>
            </w:r>
          </w:p>
        </w:tc>
        <w:tc>
          <w:tcPr>
            <w:tcW w:w="4542" w:type="dxa"/>
          </w:tcPr>
          <w:p w14:paraId="00B70D1F" w14:textId="77777777" w:rsidR="00857495" w:rsidRPr="00043737" w:rsidRDefault="00857495" w:rsidP="00857495">
            <w:pPr>
              <w:spacing w:after="40" w:line="276" w:lineRule="auto"/>
              <w:jc w:val="both"/>
              <w:rPr>
                <w:sz w:val="16"/>
                <w:szCs w:val="16"/>
                <w:lang w:val="en-US" w:eastAsia="en-US"/>
              </w:rPr>
            </w:pPr>
            <w:r w:rsidRPr="00043737">
              <w:rPr>
                <w:rFonts w:ascii="Verdana" w:hAnsi="Verdana"/>
                <w:b/>
                <w:bCs/>
                <w:sz w:val="16"/>
                <w:szCs w:val="16"/>
                <w:lang w:val="en-US" w:eastAsia="en-US"/>
              </w:rPr>
              <w:t>8.1.10.2</w:t>
            </w:r>
            <w:r w:rsidRPr="00043737">
              <w:rPr>
                <w:sz w:val="16"/>
                <w:szCs w:val="16"/>
                <w:lang w:val="en-US" w:eastAsia="en-US"/>
              </w:rPr>
              <w:t xml:space="preserve"> </w:t>
            </w:r>
            <w:r w:rsidRPr="00043737">
              <w:rPr>
                <w:rFonts w:ascii="Verdana" w:hAnsi="Verdana"/>
                <w:sz w:val="16"/>
                <w:szCs w:val="16"/>
                <w:lang w:val="en-US" w:eastAsia="en-US"/>
              </w:rPr>
              <w:t>Notifications from patients/consumers will not require the use of MedDRA terminology;</w:t>
            </w:r>
            <w:r w:rsidRPr="00043737">
              <w:rPr>
                <w:sz w:val="16"/>
                <w:szCs w:val="16"/>
                <w:lang w:val="en-US" w:eastAsia="en-US"/>
              </w:rPr>
              <w:t xml:space="preserve"> </w:t>
            </w:r>
            <w:r w:rsidRPr="00043737">
              <w:rPr>
                <w:rFonts w:ascii="Verdana" w:hAnsi="Verdana"/>
                <w:sz w:val="16"/>
                <w:szCs w:val="16"/>
                <w:lang w:val="en-US" w:eastAsia="en-US"/>
              </w:rPr>
              <w:t>it is desirable to have as much information as possible about the reported reaction.</w:t>
            </w:r>
            <w:r w:rsidRPr="00043737">
              <w:rPr>
                <w:sz w:val="16"/>
                <w:szCs w:val="16"/>
                <w:lang w:val="en-US" w:eastAsia="en-US"/>
              </w:rPr>
              <w:t xml:space="preserve"> </w:t>
            </w:r>
          </w:p>
        </w:tc>
      </w:tr>
      <w:tr w:rsidR="00857495" w:rsidRPr="003B10E0" w14:paraId="52B90378" w14:textId="77777777" w:rsidTr="00BA21B5">
        <w:tc>
          <w:tcPr>
            <w:tcW w:w="4542" w:type="dxa"/>
            <w:shd w:val="clear" w:color="auto" w:fill="auto"/>
          </w:tcPr>
          <w:p w14:paraId="5ABF6E3B" w14:textId="5C007F63" w:rsidR="00857495" w:rsidRPr="00C93799" w:rsidRDefault="00783FBC" w:rsidP="00857495">
            <w:pPr>
              <w:pStyle w:val="texto0"/>
              <w:spacing w:after="40" w:line="276" w:lineRule="auto"/>
              <w:ind w:firstLine="0"/>
              <w:rPr>
                <w:rFonts w:ascii="Verdana" w:hAnsi="Verdana"/>
                <w:b/>
                <w:sz w:val="16"/>
                <w:szCs w:val="16"/>
              </w:rPr>
            </w:pPr>
            <w:r>
              <w:rPr>
                <w:rFonts w:ascii="Verdana" w:hAnsi="Verdana"/>
                <w:b/>
                <w:sz w:val="16"/>
                <w:szCs w:val="16"/>
              </w:rPr>
              <w:t>8.1.11</w:t>
            </w:r>
            <w:r>
              <w:rPr>
                <w:rFonts w:ascii="Verdana" w:hAnsi="Verdana"/>
                <w:sz w:val="16"/>
                <w:szCs w:val="16"/>
              </w:rPr>
              <w:t xml:space="preserve"> Los tiempos de envío de las notificaciones en territorio nacional al CNFV, se establecen en la siguiente tabla:</w:t>
            </w:r>
          </w:p>
        </w:tc>
        <w:tc>
          <w:tcPr>
            <w:tcW w:w="4542" w:type="dxa"/>
          </w:tcPr>
          <w:p w14:paraId="7CF4B462" w14:textId="35F61589" w:rsidR="00857495" w:rsidRPr="00783FBC" w:rsidRDefault="00783FBC" w:rsidP="00783FBC">
            <w:pPr>
              <w:pStyle w:val="texto0"/>
              <w:spacing w:line="232" w:lineRule="exact"/>
              <w:ind w:firstLine="0"/>
              <w:rPr>
                <w:rFonts w:ascii="Verdana" w:hAnsi="Verdana" w:cs="Times New Roman"/>
                <w:sz w:val="16"/>
                <w:szCs w:val="16"/>
                <w:lang w:val="en-US"/>
              </w:rPr>
            </w:pPr>
            <w:r>
              <w:rPr>
                <w:rFonts w:ascii="Verdana" w:hAnsi="Verdana" w:cs="Times New Roman"/>
                <w:b/>
                <w:bCs/>
                <w:sz w:val="16"/>
                <w:szCs w:val="16"/>
                <w:lang w:val="en-US"/>
              </w:rPr>
              <w:t xml:space="preserve">8.1.11 </w:t>
            </w:r>
            <w:r>
              <w:rPr>
                <w:rFonts w:ascii="Verdana" w:hAnsi="Verdana" w:cs="Times New Roman"/>
                <w:sz w:val="16"/>
                <w:szCs w:val="16"/>
                <w:lang w:val="en-US"/>
              </w:rPr>
              <w:t>The times for sending notifications in national territory to the CNFV are established in the following table:</w:t>
            </w:r>
          </w:p>
        </w:tc>
      </w:tr>
      <w:tr w:rsidR="00783FBC" w:rsidRPr="00783FBC" w14:paraId="533F1BCA" w14:textId="77777777" w:rsidTr="00BA21B5">
        <w:tc>
          <w:tcPr>
            <w:tcW w:w="4542" w:type="dxa"/>
            <w:shd w:val="clear" w:color="auto" w:fill="auto"/>
          </w:tcPr>
          <w:p w14:paraId="3A7590AC" w14:textId="584EA623" w:rsidR="00783FBC" w:rsidRPr="00783FBC" w:rsidRDefault="00783FBC" w:rsidP="00783FBC">
            <w:pPr>
              <w:pStyle w:val="texto0"/>
              <w:spacing w:after="40" w:line="276" w:lineRule="auto"/>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Modificación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publicada</w:t>
            </w:r>
            <w:proofErr w:type="spellEnd"/>
            <w:r>
              <w:rPr>
                <w:rFonts w:ascii="Verdana" w:hAnsi="Verdana"/>
                <w:bCs/>
                <w:i/>
                <w:iCs/>
                <w:color w:val="0000FA"/>
                <w:sz w:val="16"/>
                <w:szCs w:val="16"/>
                <w:lang w:val="en-US"/>
              </w:rPr>
              <w:t xml:space="preserve"> DOF 30/09/2020</w:t>
            </w:r>
          </w:p>
        </w:tc>
        <w:tc>
          <w:tcPr>
            <w:tcW w:w="4542" w:type="dxa"/>
          </w:tcPr>
          <w:p w14:paraId="4B3BE14D" w14:textId="04FF2909" w:rsidR="00783FBC" w:rsidRPr="00783FBC" w:rsidRDefault="00783FBC" w:rsidP="00783FBC">
            <w:pPr>
              <w:pStyle w:val="texto0"/>
              <w:spacing w:line="232" w:lineRule="exact"/>
              <w:ind w:firstLine="0"/>
              <w:jc w:val="right"/>
              <w:rPr>
                <w:rFonts w:ascii="Verdana" w:hAnsi="Verdana" w:cs="Times New Roman"/>
                <w:bCs/>
                <w:i/>
                <w:iCs/>
                <w:color w:val="0000FA"/>
                <w:sz w:val="16"/>
                <w:szCs w:val="16"/>
                <w:lang w:val="en-US"/>
              </w:rPr>
            </w:pPr>
            <w:r>
              <w:rPr>
                <w:rFonts w:ascii="Verdana" w:hAnsi="Verdana"/>
                <w:bCs/>
                <w:i/>
                <w:iCs/>
                <w:color w:val="0000FA"/>
                <w:sz w:val="16"/>
                <w:szCs w:val="16"/>
                <w:lang w:val="en-US" w:eastAsia="en-US"/>
              </w:rPr>
              <w:t>Modification published DOF 30/09/2020</w:t>
            </w:r>
          </w:p>
        </w:tc>
      </w:tr>
      <w:bookmarkEnd w:id="1"/>
    </w:tbl>
    <w:p w14:paraId="1EC6F3C7" w14:textId="679DF62A" w:rsidR="00405881" w:rsidRDefault="00405881" w:rsidP="007B3970">
      <w:pPr>
        <w:pStyle w:val="texto0"/>
        <w:spacing w:after="40" w:line="200" w:lineRule="exact"/>
        <w:rPr>
          <w:rFonts w:ascii="Verdana" w:hAnsi="Verdana"/>
          <w:b/>
          <w:sz w:val="16"/>
          <w:szCs w:val="16"/>
          <w:lang w:val="en-US"/>
        </w:rPr>
      </w:pPr>
    </w:p>
    <w:p w14:paraId="31F993E2" w14:textId="4EAB0AC9" w:rsidR="009E1FD7" w:rsidRDefault="009E1FD7" w:rsidP="007B3970">
      <w:pPr>
        <w:pStyle w:val="texto0"/>
        <w:spacing w:after="40" w:line="200" w:lineRule="exact"/>
        <w:rPr>
          <w:rFonts w:ascii="Verdana" w:hAnsi="Verdana"/>
          <w:b/>
          <w:sz w:val="16"/>
          <w:szCs w:val="16"/>
          <w:lang w:val="en-US"/>
        </w:rPr>
      </w:pPr>
    </w:p>
    <w:p w14:paraId="12C99804" w14:textId="2B193A32" w:rsidR="009E1FD7" w:rsidRDefault="009E1FD7" w:rsidP="007B3970">
      <w:pPr>
        <w:pStyle w:val="texto0"/>
        <w:spacing w:after="40" w:line="200" w:lineRule="exact"/>
        <w:rPr>
          <w:rFonts w:ascii="Verdana" w:hAnsi="Verdana"/>
          <w:b/>
          <w:sz w:val="16"/>
          <w:szCs w:val="16"/>
          <w:lang w:val="en-US"/>
        </w:rPr>
      </w:pPr>
    </w:p>
    <w:p w14:paraId="01DA484A" w14:textId="20F03161" w:rsidR="009E1FD7" w:rsidRDefault="009E1FD7" w:rsidP="007B3970">
      <w:pPr>
        <w:pStyle w:val="texto0"/>
        <w:spacing w:after="40" w:line="200" w:lineRule="exact"/>
        <w:rPr>
          <w:rFonts w:ascii="Verdana" w:hAnsi="Verdana"/>
          <w:b/>
          <w:sz w:val="16"/>
          <w:szCs w:val="16"/>
          <w:lang w:val="en-US"/>
        </w:rPr>
      </w:pPr>
    </w:p>
    <w:p w14:paraId="39A324C4" w14:textId="77777777" w:rsidR="009E1FD7" w:rsidRPr="00405881" w:rsidRDefault="009E1FD7" w:rsidP="007B3970">
      <w:pPr>
        <w:pStyle w:val="texto0"/>
        <w:spacing w:after="40" w:line="200"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783FBC" w:rsidRPr="00783FBC" w14:paraId="44206315" w14:textId="77777777" w:rsidTr="00783FBC">
        <w:tc>
          <w:tcPr>
            <w:tcW w:w="4416" w:type="dxa"/>
          </w:tcPr>
          <w:p w14:paraId="51EAE0B5" w14:textId="75C0D505" w:rsidR="00783FBC" w:rsidRDefault="00783FBC" w:rsidP="007B3970">
            <w:pPr>
              <w:pStyle w:val="texto0"/>
              <w:spacing w:after="40" w:line="200" w:lineRule="exact"/>
              <w:ind w:firstLine="0"/>
              <w:jc w:val="center"/>
              <w:rPr>
                <w:rFonts w:ascii="Verdana" w:hAnsi="Verdana"/>
                <w:b/>
                <w:sz w:val="16"/>
                <w:szCs w:val="16"/>
              </w:rPr>
            </w:pPr>
            <w:bookmarkStart w:id="2" w:name="_Hlk525837379"/>
            <w:r w:rsidRPr="000261AF">
              <w:rPr>
                <w:rFonts w:ascii="Verdana" w:hAnsi="Verdana"/>
                <w:b/>
                <w:sz w:val="16"/>
                <w:szCs w:val="16"/>
              </w:rPr>
              <w:lastRenderedPageBreak/>
              <w:t>Tabla 1.</w:t>
            </w:r>
            <w:r w:rsidRPr="000261AF">
              <w:rPr>
                <w:rFonts w:ascii="Verdana" w:hAnsi="Verdana"/>
                <w:sz w:val="16"/>
                <w:szCs w:val="16"/>
              </w:rPr>
              <w:t xml:space="preserve"> Tiempos de notificación de los EA, SRAM y RAM.</w:t>
            </w:r>
          </w:p>
        </w:tc>
        <w:tc>
          <w:tcPr>
            <w:tcW w:w="4416" w:type="dxa"/>
          </w:tcPr>
          <w:p w14:paraId="3ABB7265" w14:textId="1043FB37" w:rsidR="00783FBC" w:rsidRPr="00783FBC" w:rsidRDefault="00783FBC" w:rsidP="007B3970">
            <w:pPr>
              <w:pStyle w:val="texto0"/>
              <w:spacing w:after="40" w:line="200" w:lineRule="exact"/>
              <w:ind w:firstLine="0"/>
              <w:jc w:val="center"/>
              <w:rPr>
                <w:rFonts w:ascii="Verdana" w:hAnsi="Verdana"/>
                <w:b/>
                <w:sz w:val="16"/>
                <w:szCs w:val="16"/>
                <w:lang w:val="en-US"/>
              </w:rPr>
            </w:pPr>
            <w:r>
              <w:rPr>
                <w:rFonts w:ascii="Verdana" w:hAnsi="Verdana"/>
                <w:b/>
                <w:bCs/>
                <w:sz w:val="16"/>
                <w:szCs w:val="16"/>
                <w:lang w:val="en-US"/>
              </w:rPr>
              <w:t xml:space="preserve">Table 1. </w:t>
            </w:r>
            <w:r>
              <w:rPr>
                <w:rFonts w:ascii="Verdana" w:hAnsi="Verdana"/>
                <w:sz w:val="16"/>
                <w:szCs w:val="16"/>
                <w:lang w:val="en-US"/>
              </w:rPr>
              <w:t>EA, SRAM and RAM notification times</w:t>
            </w:r>
          </w:p>
        </w:tc>
      </w:tr>
    </w:tbl>
    <w:p w14:paraId="5353A132" w14:textId="77777777" w:rsidR="00783FBC" w:rsidRPr="00783FBC" w:rsidRDefault="00783FBC" w:rsidP="007B3970">
      <w:pPr>
        <w:pStyle w:val="texto0"/>
        <w:spacing w:after="40" w:line="200" w:lineRule="exact"/>
        <w:ind w:firstLine="0"/>
        <w:jc w:val="center"/>
        <w:rPr>
          <w:rFonts w:ascii="Verdana" w:hAnsi="Verdana"/>
          <w:b/>
          <w:sz w:val="16"/>
          <w:szCs w:val="16"/>
          <w:lang w:val="en-US"/>
        </w:rPr>
      </w:pPr>
    </w:p>
    <w:tbl>
      <w:tblPr>
        <w:tblW w:w="5000" w:type="pct"/>
        <w:tblLayout w:type="fixed"/>
        <w:tblCellMar>
          <w:left w:w="70" w:type="dxa"/>
          <w:right w:w="70" w:type="dxa"/>
        </w:tblCellMar>
        <w:tblLook w:val="04A0" w:firstRow="1" w:lastRow="0" w:firstColumn="1" w:lastColumn="0" w:noHBand="0" w:noVBand="1"/>
      </w:tblPr>
      <w:tblGrid>
        <w:gridCol w:w="1094"/>
        <w:gridCol w:w="1621"/>
        <w:gridCol w:w="1276"/>
        <w:gridCol w:w="1879"/>
        <w:gridCol w:w="1581"/>
        <w:gridCol w:w="1375"/>
      </w:tblGrid>
      <w:tr w:rsidR="00811E73" w14:paraId="41C93210" w14:textId="77777777" w:rsidTr="00811E73">
        <w:trPr>
          <w:trHeight w:val="809"/>
        </w:trPr>
        <w:tc>
          <w:tcPr>
            <w:tcW w:w="1155" w:type="dxa"/>
            <w:vMerge w:val="restart"/>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1D5731AD" w14:textId="77777777" w:rsidR="00811E73" w:rsidRDefault="00811E73">
            <w:pPr>
              <w:pStyle w:val="texto0"/>
              <w:spacing w:before="20" w:after="20" w:line="194" w:lineRule="exact"/>
              <w:ind w:firstLine="0"/>
              <w:jc w:val="center"/>
              <w:rPr>
                <w:rFonts w:ascii="Verdana" w:hAnsi="Verdana"/>
                <w:b/>
                <w:sz w:val="14"/>
                <w:szCs w:val="14"/>
              </w:rPr>
            </w:pPr>
            <w:r>
              <w:rPr>
                <w:rFonts w:ascii="Verdana" w:hAnsi="Verdana"/>
                <w:b/>
                <w:sz w:val="14"/>
                <w:szCs w:val="14"/>
              </w:rPr>
              <w:t>Criterio</w:t>
            </w:r>
          </w:p>
        </w:tc>
        <w:tc>
          <w:tcPr>
            <w:tcW w:w="5059" w:type="dxa"/>
            <w:gridSpan w:val="3"/>
            <w:tcBorders>
              <w:top w:val="single" w:sz="6" w:space="0" w:color="auto"/>
              <w:left w:val="single" w:sz="6" w:space="0" w:color="auto"/>
              <w:bottom w:val="single" w:sz="4" w:space="0" w:color="auto"/>
              <w:right w:val="single" w:sz="6" w:space="0" w:color="auto"/>
            </w:tcBorders>
            <w:shd w:val="clear" w:color="auto" w:fill="C0C0C0"/>
            <w:vAlign w:val="center"/>
            <w:hideMark/>
          </w:tcPr>
          <w:p w14:paraId="35197E2F" w14:textId="77777777" w:rsidR="00811E73" w:rsidRDefault="00811E73">
            <w:pPr>
              <w:pStyle w:val="texto0"/>
              <w:spacing w:before="20" w:after="20" w:line="194" w:lineRule="exact"/>
              <w:ind w:firstLine="0"/>
              <w:jc w:val="center"/>
              <w:rPr>
                <w:rFonts w:ascii="Verdana" w:hAnsi="Verdana"/>
                <w:b/>
                <w:sz w:val="14"/>
                <w:szCs w:val="14"/>
              </w:rPr>
            </w:pPr>
            <w:r>
              <w:rPr>
                <w:rFonts w:ascii="Verdana" w:hAnsi="Verdana"/>
                <w:b/>
                <w:sz w:val="14"/>
                <w:szCs w:val="14"/>
              </w:rPr>
              <w:t>Notificación Espontánea/estimulada</w:t>
            </w:r>
          </w:p>
        </w:tc>
        <w:tc>
          <w:tcPr>
            <w:tcW w:w="1675"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2E0AA93B" w14:textId="77777777" w:rsidR="00811E73" w:rsidRDefault="00811E73">
            <w:pPr>
              <w:pStyle w:val="texto0"/>
              <w:spacing w:before="20" w:after="20" w:line="194" w:lineRule="exact"/>
              <w:ind w:firstLine="0"/>
              <w:jc w:val="center"/>
              <w:rPr>
                <w:rFonts w:ascii="Verdana" w:hAnsi="Verdana"/>
                <w:b/>
                <w:sz w:val="14"/>
                <w:szCs w:val="14"/>
              </w:rPr>
            </w:pPr>
            <w:r>
              <w:rPr>
                <w:rFonts w:ascii="Verdana" w:hAnsi="Verdana"/>
                <w:b/>
                <w:sz w:val="14"/>
                <w:szCs w:val="14"/>
              </w:rPr>
              <w:t xml:space="preserve">Notificación de estudios clínicos I, II, III, IV que no sean de Farmacovigilancia (incluye bioequivalencia y </w:t>
            </w:r>
            <w:proofErr w:type="spellStart"/>
            <w:r>
              <w:rPr>
                <w:rFonts w:ascii="Verdana" w:hAnsi="Verdana"/>
                <w:b/>
                <w:sz w:val="14"/>
                <w:szCs w:val="14"/>
              </w:rPr>
              <w:t>biocomparabilidad</w:t>
            </w:r>
            <w:proofErr w:type="spellEnd"/>
            <w:r>
              <w:rPr>
                <w:rFonts w:ascii="Verdana" w:hAnsi="Verdana"/>
                <w:b/>
                <w:sz w:val="14"/>
                <w:szCs w:val="14"/>
              </w:rPr>
              <w:t>)</w:t>
            </w:r>
          </w:p>
        </w:tc>
        <w:tc>
          <w:tcPr>
            <w:tcW w:w="1455"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6A0AF796" w14:textId="77777777" w:rsidR="00811E73" w:rsidRDefault="00811E73">
            <w:pPr>
              <w:pStyle w:val="texto0"/>
              <w:spacing w:before="20" w:after="20" w:line="194" w:lineRule="exact"/>
              <w:ind w:firstLine="0"/>
              <w:jc w:val="center"/>
              <w:rPr>
                <w:rFonts w:ascii="Verdana" w:hAnsi="Verdana"/>
                <w:b/>
                <w:sz w:val="14"/>
                <w:szCs w:val="14"/>
              </w:rPr>
            </w:pPr>
            <w:r>
              <w:rPr>
                <w:rFonts w:ascii="Verdana" w:hAnsi="Verdana"/>
                <w:b/>
                <w:sz w:val="14"/>
                <w:szCs w:val="14"/>
              </w:rPr>
              <w:t>Notificación de Estudio o Programa de Farmacovigilancia</w:t>
            </w:r>
          </w:p>
        </w:tc>
      </w:tr>
      <w:tr w:rsidR="00811E73" w14:paraId="7715A050" w14:textId="77777777" w:rsidTr="00811E73">
        <w:trPr>
          <w:trHeight w:val="1171"/>
        </w:trPr>
        <w:tc>
          <w:tcPr>
            <w:tcW w:w="1155" w:type="dxa"/>
            <w:vMerge/>
            <w:tcBorders>
              <w:top w:val="single" w:sz="6" w:space="0" w:color="auto"/>
              <w:left w:val="single" w:sz="6" w:space="0" w:color="auto"/>
              <w:bottom w:val="single" w:sz="6" w:space="0" w:color="auto"/>
              <w:right w:val="single" w:sz="6" w:space="0" w:color="auto"/>
            </w:tcBorders>
            <w:vAlign w:val="center"/>
            <w:hideMark/>
          </w:tcPr>
          <w:p w14:paraId="5E9255A5" w14:textId="77777777" w:rsidR="00811E73" w:rsidRDefault="00811E73">
            <w:pPr>
              <w:rPr>
                <w:rFonts w:ascii="Verdana" w:hAnsi="Verdana" w:cs="Arial"/>
                <w:b/>
                <w:sz w:val="14"/>
                <w:szCs w:val="14"/>
                <w:lang w:val="es-MX"/>
              </w:rPr>
            </w:pPr>
          </w:p>
        </w:tc>
        <w:tc>
          <w:tcPr>
            <w:tcW w:w="1717" w:type="dxa"/>
            <w:tcBorders>
              <w:top w:val="single" w:sz="4" w:space="0" w:color="auto"/>
              <w:left w:val="single" w:sz="6" w:space="0" w:color="auto"/>
              <w:bottom w:val="single" w:sz="6" w:space="0" w:color="auto"/>
              <w:right w:val="single" w:sz="6" w:space="0" w:color="auto"/>
            </w:tcBorders>
            <w:shd w:val="clear" w:color="auto" w:fill="C0C0C0"/>
            <w:vAlign w:val="center"/>
            <w:hideMark/>
          </w:tcPr>
          <w:p w14:paraId="2EEC7FDF" w14:textId="77777777" w:rsidR="00811E73" w:rsidRDefault="00811E73">
            <w:pPr>
              <w:pStyle w:val="texto0"/>
              <w:spacing w:before="20" w:after="20" w:line="194" w:lineRule="exact"/>
              <w:ind w:firstLine="0"/>
              <w:jc w:val="center"/>
              <w:rPr>
                <w:rFonts w:ascii="Verdana" w:hAnsi="Verdana"/>
                <w:b/>
                <w:sz w:val="14"/>
                <w:szCs w:val="14"/>
              </w:rPr>
            </w:pPr>
            <w:r>
              <w:rPr>
                <w:rFonts w:ascii="Verdana" w:hAnsi="Verdana"/>
                <w:b/>
                <w:sz w:val="14"/>
                <w:szCs w:val="14"/>
              </w:rPr>
              <w:t>Sistema Nacional de Salud</w:t>
            </w:r>
          </w:p>
        </w:tc>
        <w:tc>
          <w:tcPr>
            <w:tcW w:w="1350" w:type="dxa"/>
            <w:tcBorders>
              <w:top w:val="single" w:sz="4" w:space="0" w:color="auto"/>
              <w:left w:val="single" w:sz="6" w:space="0" w:color="auto"/>
              <w:bottom w:val="single" w:sz="6" w:space="0" w:color="auto"/>
              <w:right w:val="single" w:sz="6" w:space="0" w:color="auto"/>
            </w:tcBorders>
            <w:shd w:val="clear" w:color="auto" w:fill="C0C0C0"/>
            <w:hideMark/>
          </w:tcPr>
          <w:p w14:paraId="41F25B30" w14:textId="77777777" w:rsidR="00811E73" w:rsidRDefault="00811E73">
            <w:pPr>
              <w:pStyle w:val="texto0"/>
              <w:spacing w:before="20" w:after="20" w:line="194" w:lineRule="exact"/>
              <w:ind w:firstLine="0"/>
              <w:jc w:val="center"/>
              <w:rPr>
                <w:rFonts w:ascii="Verdana" w:hAnsi="Verdana"/>
                <w:b/>
                <w:sz w:val="14"/>
                <w:szCs w:val="14"/>
              </w:rPr>
            </w:pPr>
            <w:r>
              <w:rPr>
                <w:rFonts w:ascii="Verdana" w:hAnsi="Verdana"/>
                <w:b/>
                <w:sz w:val="14"/>
                <w:szCs w:val="14"/>
              </w:rPr>
              <w:t>CEFV, CIFV, CICFV, UFV</w:t>
            </w:r>
          </w:p>
        </w:tc>
        <w:tc>
          <w:tcPr>
            <w:tcW w:w="1992" w:type="dxa"/>
            <w:tcBorders>
              <w:top w:val="single" w:sz="4" w:space="0" w:color="auto"/>
              <w:left w:val="single" w:sz="6" w:space="0" w:color="auto"/>
              <w:bottom w:val="single" w:sz="6" w:space="0" w:color="auto"/>
              <w:right w:val="single" w:sz="6" w:space="0" w:color="auto"/>
            </w:tcBorders>
            <w:shd w:val="clear" w:color="auto" w:fill="C0C0C0"/>
            <w:hideMark/>
          </w:tcPr>
          <w:p w14:paraId="09A11DBA" w14:textId="77777777" w:rsidR="00811E73" w:rsidRDefault="00811E73">
            <w:pPr>
              <w:pStyle w:val="texto0"/>
              <w:spacing w:before="20" w:after="20" w:line="194" w:lineRule="exact"/>
              <w:ind w:firstLine="0"/>
              <w:jc w:val="center"/>
              <w:rPr>
                <w:rFonts w:ascii="Verdana" w:hAnsi="Verdana"/>
                <w:b/>
                <w:sz w:val="14"/>
                <w:szCs w:val="14"/>
              </w:rPr>
            </w:pPr>
            <w:r>
              <w:rPr>
                <w:rFonts w:ascii="Verdana" w:hAnsi="Verdana"/>
                <w:b/>
                <w:sz w:val="14"/>
                <w:szCs w:val="14"/>
              </w:rPr>
              <w:t>Titulares de Registro Sanitario o sus representantes legales, Distribuidores/ comercializadores</w:t>
            </w:r>
          </w:p>
        </w:tc>
        <w:tc>
          <w:tcPr>
            <w:tcW w:w="1675" w:type="dxa"/>
            <w:vMerge/>
            <w:tcBorders>
              <w:top w:val="single" w:sz="6" w:space="0" w:color="auto"/>
              <w:left w:val="single" w:sz="6" w:space="0" w:color="auto"/>
              <w:bottom w:val="single" w:sz="6" w:space="0" w:color="auto"/>
              <w:right w:val="single" w:sz="6" w:space="0" w:color="auto"/>
            </w:tcBorders>
            <w:vAlign w:val="center"/>
            <w:hideMark/>
          </w:tcPr>
          <w:p w14:paraId="04FE2185" w14:textId="77777777" w:rsidR="00811E73" w:rsidRDefault="00811E73">
            <w:pPr>
              <w:rPr>
                <w:rFonts w:ascii="Verdana" w:hAnsi="Verdana" w:cs="Arial"/>
                <w:b/>
                <w:sz w:val="14"/>
                <w:szCs w:val="14"/>
                <w:lang w:val="es-MX"/>
              </w:rPr>
            </w:pPr>
          </w:p>
        </w:tc>
        <w:tc>
          <w:tcPr>
            <w:tcW w:w="1455" w:type="dxa"/>
            <w:vMerge/>
            <w:tcBorders>
              <w:top w:val="single" w:sz="6" w:space="0" w:color="auto"/>
              <w:left w:val="single" w:sz="6" w:space="0" w:color="auto"/>
              <w:bottom w:val="single" w:sz="6" w:space="0" w:color="auto"/>
              <w:right w:val="single" w:sz="6" w:space="0" w:color="auto"/>
            </w:tcBorders>
            <w:vAlign w:val="center"/>
            <w:hideMark/>
          </w:tcPr>
          <w:p w14:paraId="2458A098" w14:textId="77777777" w:rsidR="00811E73" w:rsidRDefault="00811E73">
            <w:pPr>
              <w:rPr>
                <w:rFonts w:ascii="Verdana" w:hAnsi="Verdana" w:cs="Arial"/>
                <w:b/>
                <w:sz w:val="14"/>
                <w:szCs w:val="14"/>
                <w:lang w:val="es-MX"/>
              </w:rPr>
            </w:pPr>
          </w:p>
        </w:tc>
      </w:tr>
      <w:tr w:rsidR="00811E73" w14:paraId="0155515E" w14:textId="77777777" w:rsidTr="00811E73">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13B406A4" w14:textId="77777777" w:rsidR="00811E73" w:rsidRDefault="00811E73">
            <w:pPr>
              <w:pStyle w:val="texto0"/>
              <w:spacing w:before="20" w:after="20" w:line="194" w:lineRule="exact"/>
              <w:ind w:firstLine="0"/>
              <w:rPr>
                <w:rFonts w:ascii="Verdana" w:hAnsi="Verdana"/>
                <w:sz w:val="16"/>
                <w:szCs w:val="16"/>
              </w:rPr>
            </w:pPr>
            <w:r>
              <w:rPr>
                <w:rFonts w:ascii="Verdana" w:hAnsi="Verdana"/>
                <w:sz w:val="16"/>
                <w:szCs w:val="16"/>
              </w:rPr>
              <w:t>Grave</w:t>
            </w:r>
          </w:p>
        </w:tc>
        <w:tc>
          <w:tcPr>
            <w:tcW w:w="1717" w:type="dxa"/>
            <w:tcBorders>
              <w:top w:val="single" w:sz="6" w:space="0" w:color="auto"/>
              <w:left w:val="single" w:sz="6" w:space="0" w:color="auto"/>
              <w:bottom w:val="single" w:sz="6" w:space="0" w:color="auto"/>
              <w:right w:val="single" w:sz="6" w:space="0" w:color="auto"/>
            </w:tcBorders>
            <w:vAlign w:val="center"/>
            <w:hideMark/>
          </w:tcPr>
          <w:p w14:paraId="7C6F7281"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7 días naturales máximo</w:t>
            </w:r>
          </w:p>
        </w:tc>
        <w:tc>
          <w:tcPr>
            <w:tcW w:w="1350" w:type="dxa"/>
            <w:tcBorders>
              <w:top w:val="single" w:sz="6" w:space="0" w:color="auto"/>
              <w:left w:val="single" w:sz="6" w:space="0" w:color="auto"/>
              <w:bottom w:val="single" w:sz="6" w:space="0" w:color="auto"/>
              <w:right w:val="single" w:sz="6" w:space="0" w:color="auto"/>
            </w:tcBorders>
            <w:hideMark/>
          </w:tcPr>
          <w:p w14:paraId="5A88B027"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7 días naturales máximo</w:t>
            </w:r>
          </w:p>
        </w:tc>
        <w:tc>
          <w:tcPr>
            <w:tcW w:w="1992" w:type="dxa"/>
            <w:tcBorders>
              <w:top w:val="single" w:sz="6" w:space="0" w:color="auto"/>
              <w:left w:val="single" w:sz="6" w:space="0" w:color="auto"/>
              <w:bottom w:val="single" w:sz="6" w:space="0" w:color="auto"/>
              <w:right w:val="single" w:sz="6" w:space="0" w:color="auto"/>
            </w:tcBorders>
            <w:hideMark/>
          </w:tcPr>
          <w:p w14:paraId="48DABA95"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7 días naturales máximo (fatales)</w:t>
            </w:r>
          </w:p>
          <w:p w14:paraId="0A34CDFC"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15 días naturales máximo (no fatales)</w:t>
            </w:r>
          </w:p>
        </w:tc>
        <w:tc>
          <w:tcPr>
            <w:tcW w:w="1675" w:type="dxa"/>
            <w:tcBorders>
              <w:top w:val="single" w:sz="6" w:space="0" w:color="auto"/>
              <w:left w:val="single" w:sz="6" w:space="0" w:color="auto"/>
              <w:bottom w:val="single" w:sz="6" w:space="0" w:color="auto"/>
              <w:right w:val="single" w:sz="6" w:space="0" w:color="auto"/>
            </w:tcBorders>
            <w:vAlign w:val="center"/>
            <w:hideMark/>
          </w:tcPr>
          <w:p w14:paraId="26CEE695"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7 días naturales máximo (fatales)  15 días naturales máximo (no fatales)</w:t>
            </w:r>
          </w:p>
        </w:tc>
        <w:tc>
          <w:tcPr>
            <w:tcW w:w="1455" w:type="dxa"/>
            <w:tcBorders>
              <w:top w:val="single" w:sz="6" w:space="0" w:color="auto"/>
              <w:left w:val="single" w:sz="6" w:space="0" w:color="auto"/>
              <w:bottom w:val="single" w:sz="6" w:space="0" w:color="auto"/>
              <w:right w:val="single" w:sz="6" w:space="0" w:color="auto"/>
            </w:tcBorders>
            <w:vAlign w:val="center"/>
            <w:hideMark/>
          </w:tcPr>
          <w:p w14:paraId="6A70B825"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7 días naturales máximo (fatales)  15 días naturales máximo (no fatales)</w:t>
            </w:r>
          </w:p>
        </w:tc>
      </w:tr>
      <w:tr w:rsidR="00811E73" w14:paraId="7A614229" w14:textId="77777777" w:rsidTr="00811E73">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411F222B" w14:textId="77777777" w:rsidR="00811E73" w:rsidRDefault="00811E73">
            <w:pPr>
              <w:pStyle w:val="texto0"/>
              <w:spacing w:before="20" w:after="20" w:line="194" w:lineRule="exact"/>
              <w:ind w:firstLine="0"/>
              <w:rPr>
                <w:rFonts w:ascii="Verdana" w:hAnsi="Verdana"/>
                <w:sz w:val="16"/>
                <w:szCs w:val="16"/>
              </w:rPr>
            </w:pPr>
            <w:r>
              <w:rPr>
                <w:rFonts w:ascii="Verdana" w:hAnsi="Verdana"/>
                <w:sz w:val="16"/>
                <w:szCs w:val="16"/>
              </w:rPr>
              <w:t>No Grave</w:t>
            </w:r>
          </w:p>
        </w:tc>
        <w:tc>
          <w:tcPr>
            <w:tcW w:w="1717" w:type="dxa"/>
            <w:tcBorders>
              <w:top w:val="single" w:sz="6" w:space="0" w:color="auto"/>
              <w:left w:val="single" w:sz="6" w:space="0" w:color="auto"/>
              <w:bottom w:val="single" w:sz="6" w:space="0" w:color="auto"/>
              <w:right w:val="single" w:sz="6" w:space="0" w:color="auto"/>
            </w:tcBorders>
            <w:vAlign w:val="center"/>
            <w:hideMark/>
          </w:tcPr>
          <w:p w14:paraId="626EAD1A"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90 días naturales máximo</w:t>
            </w:r>
          </w:p>
        </w:tc>
        <w:tc>
          <w:tcPr>
            <w:tcW w:w="1350" w:type="dxa"/>
            <w:tcBorders>
              <w:top w:val="single" w:sz="6" w:space="0" w:color="auto"/>
              <w:left w:val="single" w:sz="6" w:space="0" w:color="auto"/>
              <w:bottom w:val="single" w:sz="6" w:space="0" w:color="auto"/>
              <w:right w:val="single" w:sz="6" w:space="0" w:color="auto"/>
            </w:tcBorders>
            <w:hideMark/>
          </w:tcPr>
          <w:p w14:paraId="4AF3AFD0"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90 días naturales máximo</w:t>
            </w:r>
          </w:p>
        </w:tc>
        <w:tc>
          <w:tcPr>
            <w:tcW w:w="1992" w:type="dxa"/>
            <w:tcBorders>
              <w:top w:val="single" w:sz="6" w:space="0" w:color="auto"/>
              <w:left w:val="single" w:sz="6" w:space="0" w:color="auto"/>
              <w:bottom w:val="single" w:sz="6" w:space="0" w:color="auto"/>
              <w:right w:val="single" w:sz="6" w:space="0" w:color="auto"/>
            </w:tcBorders>
            <w:hideMark/>
          </w:tcPr>
          <w:p w14:paraId="01AC9196"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90 días naturales máximo</w:t>
            </w:r>
          </w:p>
        </w:tc>
        <w:tc>
          <w:tcPr>
            <w:tcW w:w="1675" w:type="dxa"/>
            <w:tcBorders>
              <w:top w:val="single" w:sz="6" w:space="0" w:color="auto"/>
              <w:left w:val="single" w:sz="6" w:space="0" w:color="auto"/>
              <w:bottom w:val="single" w:sz="6" w:space="0" w:color="auto"/>
              <w:right w:val="single" w:sz="6" w:space="0" w:color="auto"/>
            </w:tcBorders>
            <w:vAlign w:val="center"/>
            <w:hideMark/>
          </w:tcPr>
          <w:p w14:paraId="5459E4DC"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Notificación al final del estudio</w:t>
            </w:r>
          </w:p>
        </w:tc>
        <w:tc>
          <w:tcPr>
            <w:tcW w:w="1455" w:type="dxa"/>
            <w:tcBorders>
              <w:top w:val="single" w:sz="6" w:space="0" w:color="auto"/>
              <w:left w:val="single" w:sz="6" w:space="0" w:color="auto"/>
              <w:bottom w:val="single" w:sz="6" w:space="0" w:color="auto"/>
              <w:right w:val="single" w:sz="6" w:space="0" w:color="auto"/>
            </w:tcBorders>
            <w:vAlign w:val="center"/>
            <w:hideMark/>
          </w:tcPr>
          <w:p w14:paraId="17AD9CB3"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90 días naturales máximo</w:t>
            </w:r>
          </w:p>
        </w:tc>
      </w:tr>
      <w:tr w:rsidR="00811E73" w14:paraId="556DB7C1" w14:textId="77777777" w:rsidTr="00811E73">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00341583" w14:textId="77777777" w:rsidR="00811E73" w:rsidRDefault="00811E73">
            <w:pPr>
              <w:pStyle w:val="texto0"/>
              <w:spacing w:before="20" w:after="20" w:line="194" w:lineRule="exact"/>
              <w:ind w:firstLine="0"/>
              <w:rPr>
                <w:rFonts w:ascii="Verdana" w:hAnsi="Verdana"/>
                <w:sz w:val="16"/>
                <w:szCs w:val="16"/>
              </w:rPr>
            </w:pPr>
            <w:r>
              <w:rPr>
                <w:rFonts w:ascii="Verdana" w:hAnsi="Verdana"/>
                <w:sz w:val="16"/>
                <w:szCs w:val="16"/>
              </w:rPr>
              <w:t>Dos casos graves o más, semejantes en el mismo lugar, con el mismo medicamento y del mismo lote.</w:t>
            </w:r>
          </w:p>
        </w:tc>
        <w:tc>
          <w:tcPr>
            <w:tcW w:w="1717" w:type="dxa"/>
            <w:tcBorders>
              <w:top w:val="single" w:sz="6" w:space="0" w:color="auto"/>
              <w:left w:val="single" w:sz="6" w:space="0" w:color="auto"/>
              <w:bottom w:val="single" w:sz="6" w:space="0" w:color="auto"/>
              <w:right w:val="single" w:sz="6" w:space="0" w:color="auto"/>
            </w:tcBorders>
            <w:vAlign w:val="center"/>
            <w:hideMark/>
          </w:tcPr>
          <w:p w14:paraId="6929E461"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Inmediatamente, sin exceder 48 horas</w:t>
            </w:r>
          </w:p>
        </w:tc>
        <w:tc>
          <w:tcPr>
            <w:tcW w:w="1350" w:type="dxa"/>
            <w:tcBorders>
              <w:top w:val="single" w:sz="6" w:space="0" w:color="auto"/>
              <w:left w:val="single" w:sz="6" w:space="0" w:color="auto"/>
              <w:bottom w:val="single" w:sz="6" w:space="0" w:color="auto"/>
              <w:right w:val="single" w:sz="6" w:space="0" w:color="auto"/>
            </w:tcBorders>
            <w:vAlign w:val="center"/>
            <w:hideMark/>
          </w:tcPr>
          <w:p w14:paraId="072B5A60"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Inmediatamente, sin exceder 48 horas</w:t>
            </w:r>
          </w:p>
        </w:tc>
        <w:tc>
          <w:tcPr>
            <w:tcW w:w="1992" w:type="dxa"/>
            <w:tcBorders>
              <w:top w:val="single" w:sz="6" w:space="0" w:color="auto"/>
              <w:left w:val="single" w:sz="6" w:space="0" w:color="auto"/>
              <w:bottom w:val="single" w:sz="6" w:space="0" w:color="auto"/>
              <w:right w:val="single" w:sz="6" w:space="0" w:color="auto"/>
            </w:tcBorders>
            <w:vAlign w:val="center"/>
            <w:hideMark/>
          </w:tcPr>
          <w:p w14:paraId="2536BD6A"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Inmediatamente, sin exceder 48 horas</w:t>
            </w:r>
          </w:p>
        </w:tc>
        <w:tc>
          <w:tcPr>
            <w:tcW w:w="1675" w:type="dxa"/>
            <w:tcBorders>
              <w:top w:val="single" w:sz="6" w:space="0" w:color="auto"/>
              <w:left w:val="single" w:sz="6" w:space="0" w:color="auto"/>
              <w:bottom w:val="single" w:sz="6" w:space="0" w:color="auto"/>
              <w:right w:val="single" w:sz="6" w:space="0" w:color="auto"/>
            </w:tcBorders>
            <w:vAlign w:val="center"/>
            <w:hideMark/>
          </w:tcPr>
          <w:p w14:paraId="400D4940"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Inmediatamente, sin exceder 48 horas</w:t>
            </w:r>
          </w:p>
        </w:tc>
        <w:tc>
          <w:tcPr>
            <w:tcW w:w="1455" w:type="dxa"/>
            <w:tcBorders>
              <w:top w:val="single" w:sz="6" w:space="0" w:color="auto"/>
              <w:left w:val="single" w:sz="6" w:space="0" w:color="auto"/>
              <w:bottom w:val="single" w:sz="6" w:space="0" w:color="auto"/>
              <w:right w:val="single" w:sz="6" w:space="0" w:color="auto"/>
            </w:tcBorders>
            <w:vAlign w:val="center"/>
            <w:hideMark/>
          </w:tcPr>
          <w:p w14:paraId="58BFE980"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Inmediatamente, sin exceder 48 horas</w:t>
            </w:r>
          </w:p>
        </w:tc>
      </w:tr>
      <w:tr w:rsidR="00811E73" w14:paraId="6DE2227B" w14:textId="77777777" w:rsidTr="00811E73">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6D2F424C" w14:textId="77777777" w:rsidR="00811E73" w:rsidRDefault="00811E73">
            <w:pPr>
              <w:pStyle w:val="texto0"/>
              <w:spacing w:before="20" w:after="20" w:line="194" w:lineRule="exact"/>
              <w:ind w:firstLine="0"/>
              <w:rPr>
                <w:rFonts w:ascii="Verdana" w:hAnsi="Verdana"/>
                <w:sz w:val="16"/>
                <w:szCs w:val="16"/>
              </w:rPr>
            </w:pPr>
            <w:r>
              <w:rPr>
                <w:rFonts w:ascii="Verdana" w:hAnsi="Verdana"/>
                <w:sz w:val="16"/>
                <w:szCs w:val="16"/>
              </w:rPr>
              <w:t>Notificación de Literatura Científica</w:t>
            </w:r>
          </w:p>
        </w:tc>
        <w:tc>
          <w:tcPr>
            <w:tcW w:w="8189" w:type="dxa"/>
            <w:gridSpan w:val="5"/>
            <w:tcBorders>
              <w:top w:val="single" w:sz="6" w:space="0" w:color="auto"/>
              <w:left w:val="single" w:sz="6" w:space="0" w:color="auto"/>
              <w:bottom w:val="single" w:sz="6" w:space="0" w:color="auto"/>
              <w:right w:val="single" w:sz="6" w:space="0" w:color="auto"/>
            </w:tcBorders>
            <w:vAlign w:val="center"/>
            <w:hideMark/>
          </w:tcPr>
          <w:p w14:paraId="490F5FFC" w14:textId="77777777" w:rsidR="00811E73" w:rsidRDefault="00811E73">
            <w:pPr>
              <w:pStyle w:val="texto0"/>
              <w:spacing w:before="20" w:after="20" w:line="194" w:lineRule="exact"/>
              <w:ind w:firstLine="0"/>
              <w:jc w:val="center"/>
              <w:rPr>
                <w:rFonts w:ascii="Verdana" w:hAnsi="Verdana"/>
                <w:sz w:val="16"/>
                <w:szCs w:val="16"/>
              </w:rPr>
            </w:pPr>
            <w:r>
              <w:rPr>
                <w:rFonts w:ascii="Verdana" w:hAnsi="Verdana"/>
                <w:sz w:val="16"/>
                <w:szCs w:val="16"/>
              </w:rPr>
              <w:t>30 días naturales máximo</w:t>
            </w:r>
          </w:p>
        </w:tc>
      </w:tr>
    </w:tbl>
    <w:p w14:paraId="186FFB3C" w14:textId="38A95C28" w:rsidR="00405881" w:rsidRDefault="00405881" w:rsidP="00405881">
      <w:pPr>
        <w:pStyle w:val="texto0"/>
        <w:spacing w:after="40" w:line="200"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5"/>
      </w:tblGrid>
      <w:tr w:rsidR="00F92F10" w:rsidRPr="004F30C6" w14:paraId="6B95FA0B" w14:textId="77777777" w:rsidTr="004A5BF8">
        <w:tc>
          <w:tcPr>
            <w:tcW w:w="4788" w:type="dxa"/>
          </w:tcPr>
          <w:p w14:paraId="21C193B2" w14:textId="77777777" w:rsidR="00F92F10" w:rsidRPr="00D3281A" w:rsidRDefault="00F92F10" w:rsidP="004A5BF8">
            <w:pPr>
              <w:pStyle w:val="texto0"/>
              <w:spacing w:after="80" w:line="200" w:lineRule="exact"/>
              <w:ind w:firstLine="0"/>
              <w:rPr>
                <w:rFonts w:ascii="Verdana" w:hAnsi="Verdana"/>
                <w:color w:val="000000"/>
                <w:sz w:val="16"/>
                <w:szCs w:val="16"/>
              </w:rPr>
            </w:pPr>
            <w:r w:rsidRPr="00D3281A">
              <w:rPr>
                <w:rFonts w:ascii="Verdana" w:hAnsi="Verdana"/>
                <w:color w:val="000000"/>
                <w:sz w:val="16"/>
                <w:szCs w:val="16"/>
              </w:rPr>
              <w:t>Para todos los casos el tiempo comienza a partir del Día Cero, es decir es el día en que el responsable de notificar tiene conocimiento del caso.</w:t>
            </w:r>
          </w:p>
        </w:tc>
        <w:tc>
          <w:tcPr>
            <w:tcW w:w="4788" w:type="dxa"/>
          </w:tcPr>
          <w:p w14:paraId="1A4BDE25" w14:textId="77777777" w:rsidR="00F92F10" w:rsidRPr="004F30C6" w:rsidRDefault="00F92F10" w:rsidP="004A5BF8">
            <w:pPr>
              <w:pStyle w:val="texto0"/>
              <w:spacing w:after="80" w:line="200" w:lineRule="exact"/>
              <w:ind w:firstLine="0"/>
              <w:rPr>
                <w:rFonts w:ascii="Verdana" w:hAnsi="Verdana"/>
                <w:color w:val="000000"/>
                <w:sz w:val="16"/>
                <w:szCs w:val="16"/>
                <w:lang w:val="en-US"/>
              </w:rPr>
            </w:pPr>
            <w:r w:rsidRPr="006676DE">
              <w:rPr>
                <w:rFonts w:ascii="Verdana" w:hAnsi="Verdana" w:cs="Times New Roman"/>
                <w:sz w:val="16"/>
                <w:szCs w:val="16"/>
                <w:lang w:val="en-US"/>
              </w:rPr>
              <w:t>For all cases, the time starts from Day Zero, that is</w:t>
            </w:r>
            <w:r>
              <w:rPr>
                <w:rFonts w:ascii="Verdana" w:hAnsi="Verdana" w:cs="Times New Roman"/>
                <w:sz w:val="16"/>
                <w:szCs w:val="16"/>
                <w:lang w:val="en-US"/>
              </w:rPr>
              <w:t xml:space="preserve"> to say</w:t>
            </w:r>
            <w:r w:rsidRPr="006676DE">
              <w:rPr>
                <w:rFonts w:ascii="Verdana" w:hAnsi="Verdana" w:cs="Times New Roman"/>
                <w:sz w:val="16"/>
                <w:szCs w:val="16"/>
                <w:lang w:val="en-US"/>
              </w:rPr>
              <w:t xml:space="preserve"> the day on which the person responsible for notifying has knowledge of the case.</w:t>
            </w:r>
          </w:p>
        </w:tc>
      </w:tr>
      <w:tr w:rsidR="00F92F10" w:rsidRPr="004F30C6" w14:paraId="5EB3A572" w14:textId="77777777" w:rsidTr="004A5BF8">
        <w:tc>
          <w:tcPr>
            <w:tcW w:w="4788" w:type="dxa"/>
          </w:tcPr>
          <w:p w14:paraId="73A67892" w14:textId="77777777" w:rsidR="00F92F10" w:rsidRPr="00D3281A" w:rsidRDefault="00F92F10" w:rsidP="004A5BF8">
            <w:pPr>
              <w:pStyle w:val="texto0"/>
              <w:spacing w:after="80" w:line="200" w:lineRule="exact"/>
              <w:ind w:firstLine="0"/>
              <w:rPr>
                <w:rFonts w:ascii="Verdana" w:hAnsi="Verdana"/>
                <w:color w:val="000000"/>
                <w:sz w:val="16"/>
                <w:szCs w:val="16"/>
              </w:rPr>
            </w:pPr>
            <w:r w:rsidRPr="00D3281A">
              <w:rPr>
                <w:rFonts w:ascii="Verdana" w:hAnsi="Verdana"/>
                <w:color w:val="000000"/>
                <w:sz w:val="16"/>
                <w:szCs w:val="16"/>
              </w:rPr>
              <w:t>* Para los estudios clínicos que cuenten con al menos un sitio o centro de investigación en México, los casos graves que sucedan en el extranjero solo deberán incluirse en el reporte de seguridad final del estudio.</w:t>
            </w:r>
          </w:p>
        </w:tc>
        <w:tc>
          <w:tcPr>
            <w:tcW w:w="4788" w:type="dxa"/>
          </w:tcPr>
          <w:p w14:paraId="546C6D8D" w14:textId="77777777" w:rsidR="00F92F10" w:rsidRPr="004F30C6" w:rsidRDefault="00F92F10" w:rsidP="004A5BF8">
            <w:pPr>
              <w:pStyle w:val="texto0"/>
              <w:spacing w:after="80" w:line="200" w:lineRule="exact"/>
              <w:ind w:firstLine="0"/>
              <w:rPr>
                <w:rFonts w:ascii="Verdana" w:hAnsi="Verdana"/>
                <w:color w:val="000000"/>
                <w:sz w:val="16"/>
                <w:szCs w:val="16"/>
                <w:lang w:val="en-US"/>
              </w:rPr>
            </w:pPr>
            <w:r w:rsidRPr="006676DE">
              <w:rPr>
                <w:rFonts w:ascii="Verdana" w:hAnsi="Verdana" w:cs="Times New Roman"/>
                <w:sz w:val="16"/>
                <w:szCs w:val="16"/>
                <w:lang w:val="en-US"/>
              </w:rPr>
              <w:t>* For clinical studies that have at least one research site or center in Mexico, serious cases that occur abroad should only be included in the final safety report of the study.</w:t>
            </w:r>
          </w:p>
        </w:tc>
      </w:tr>
      <w:tr w:rsidR="00F92F10" w:rsidRPr="004F30C6" w14:paraId="41B44EF4" w14:textId="77777777" w:rsidTr="004A5BF8">
        <w:tc>
          <w:tcPr>
            <w:tcW w:w="4788" w:type="dxa"/>
          </w:tcPr>
          <w:p w14:paraId="2CDEDD7B" w14:textId="77777777" w:rsidR="00F92F10" w:rsidRPr="00D3281A" w:rsidRDefault="00F92F10" w:rsidP="004A5BF8">
            <w:pPr>
              <w:pStyle w:val="texto0"/>
              <w:spacing w:after="80" w:line="200" w:lineRule="exact"/>
              <w:ind w:firstLine="0"/>
              <w:rPr>
                <w:rFonts w:ascii="Verdana" w:hAnsi="Verdana"/>
                <w:color w:val="000000"/>
                <w:sz w:val="16"/>
                <w:szCs w:val="16"/>
              </w:rPr>
            </w:pPr>
            <w:r w:rsidRPr="00D3281A">
              <w:rPr>
                <w:rFonts w:ascii="Verdana" w:hAnsi="Verdana"/>
                <w:color w:val="000000"/>
                <w:sz w:val="16"/>
                <w:szCs w:val="16"/>
              </w:rPr>
              <w:t>** Bajo el mecanismo que establezca el CNFV en la Guía de Farmacovigilancia para la notificación de EA, SRAM, RAM y ESAVI o cualquier problema de seguridad relacionado con el uso de medicamentos y vacunas.</w:t>
            </w:r>
          </w:p>
        </w:tc>
        <w:tc>
          <w:tcPr>
            <w:tcW w:w="4788" w:type="dxa"/>
          </w:tcPr>
          <w:p w14:paraId="7CE39411" w14:textId="77777777" w:rsidR="00F92F10" w:rsidRPr="004F30C6" w:rsidRDefault="00F92F10" w:rsidP="004A5BF8">
            <w:pPr>
              <w:pStyle w:val="texto0"/>
              <w:spacing w:after="80" w:line="200" w:lineRule="exact"/>
              <w:ind w:firstLine="0"/>
              <w:rPr>
                <w:rFonts w:ascii="Verdana" w:hAnsi="Verdana"/>
                <w:color w:val="000000"/>
                <w:sz w:val="16"/>
                <w:szCs w:val="16"/>
                <w:lang w:val="en-US"/>
              </w:rPr>
            </w:pPr>
            <w:r w:rsidRPr="006676DE">
              <w:rPr>
                <w:rFonts w:ascii="Verdana" w:hAnsi="Verdana" w:cs="Times New Roman"/>
                <w:sz w:val="16"/>
                <w:szCs w:val="16"/>
                <w:lang w:val="en-US"/>
              </w:rPr>
              <w:t xml:space="preserve">** Under the mechanism established by the CNFV in the Pharmacovigilance Guide for the notification of AE, SRAM, RAM and ESAVI or any safety problem related to the use of </w:t>
            </w:r>
            <w:r>
              <w:rPr>
                <w:rFonts w:ascii="Verdana" w:hAnsi="Verdana" w:cs="Times New Roman"/>
                <w:sz w:val="16"/>
                <w:szCs w:val="16"/>
                <w:lang w:val="en-US"/>
              </w:rPr>
              <w:t>drug products and vaccines</w:t>
            </w:r>
            <w:r w:rsidRPr="006676DE">
              <w:rPr>
                <w:rFonts w:ascii="Verdana" w:hAnsi="Verdana" w:cs="Times New Roman"/>
                <w:sz w:val="16"/>
                <w:szCs w:val="16"/>
                <w:lang w:val="en-US"/>
              </w:rPr>
              <w:t>.</w:t>
            </w:r>
          </w:p>
        </w:tc>
      </w:tr>
    </w:tbl>
    <w:p w14:paraId="54414318" w14:textId="67F6D8D0" w:rsidR="00F92F10" w:rsidRDefault="00F92F10" w:rsidP="00405881">
      <w:pPr>
        <w:pStyle w:val="texto0"/>
        <w:spacing w:after="40" w:line="200" w:lineRule="exact"/>
        <w:ind w:firstLine="0"/>
        <w:rPr>
          <w:rFonts w:ascii="Verdana" w:hAnsi="Verdana"/>
          <w:sz w:val="16"/>
          <w:szCs w:val="16"/>
          <w:lang w:val="en-US"/>
        </w:rPr>
      </w:pPr>
    </w:p>
    <w:p w14:paraId="03E8A14C" w14:textId="0E808C25" w:rsidR="00F92F10" w:rsidRDefault="00F92F10" w:rsidP="00405881">
      <w:pPr>
        <w:pStyle w:val="texto0"/>
        <w:spacing w:after="40" w:line="200" w:lineRule="exact"/>
        <w:ind w:firstLine="0"/>
        <w:rPr>
          <w:rFonts w:ascii="Verdana" w:hAnsi="Verdana"/>
          <w:sz w:val="16"/>
          <w:szCs w:val="16"/>
          <w:lang w:val="en-US"/>
        </w:rPr>
      </w:pPr>
    </w:p>
    <w:p w14:paraId="748D2F5F" w14:textId="675F37BC" w:rsidR="00F92F10" w:rsidRDefault="00F92F10" w:rsidP="00405881">
      <w:pPr>
        <w:pStyle w:val="texto0"/>
        <w:spacing w:after="40" w:line="200" w:lineRule="exact"/>
        <w:ind w:firstLine="0"/>
        <w:rPr>
          <w:rFonts w:ascii="Verdana" w:hAnsi="Verdana"/>
          <w:sz w:val="16"/>
          <w:szCs w:val="16"/>
          <w:lang w:val="en-US"/>
        </w:rPr>
      </w:pPr>
    </w:p>
    <w:p w14:paraId="4AEA1A9C" w14:textId="120BC16B" w:rsidR="00F92F10" w:rsidRDefault="00F92F10" w:rsidP="00405881">
      <w:pPr>
        <w:pStyle w:val="texto0"/>
        <w:spacing w:after="40" w:line="200" w:lineRule="exact"/>
        <w:ind w:firstLine="0"/>
        <w:rPr>
          <w:rFonts w:ascii="Verdana" w:hAnsi="Verdana"/>
          <w:sz w:val="16"/>
          <w:szCs w:val="16"/>
          <w:lang w:val="en-US"/>
        </w:rPr>
      </w:pPr>
    </w:p>
    <w:p w14:paraId="6807EB2D" w14:textId="12D61E3A" w:rsidR="00F92F10" w:rsidRDefault="00F92F10" w:rsidP="00405881">
      <w:pPr>
        <w:pStyle w:val="texto0"/>
        <w:spacing w:after="40" w:line="200" w:lineRule="exact"/>
        <w:ind w:firstLine="0"/>
        <w:rPr>
          <w:rFonts w:ascii="Verdana" w:hAnsi="Verdana"/>
          <w:sz w:val="16"/>
          <w:szCs w:val="16"/>
          <w:lang w:val="en-US"/>
        </w:rPr>
      </w:pPr>
    </w:p>
    <w:p w14:paraId="3B525ABB" w14:textId="616F9298" w:rsidR="00F92F10" w:rsidRDefault="00F92F10" w:rsidP="00405881">
      <w:pPr>
        <w:pStyle w:val="texto0"/>
        <w:spacing w:after="40" w:line="200" w:lineRule="exact"/>
        <w:ind w:firstLine="0"/>
        <w:rPr>
          <w:rFonts w:ascii="Verdana" w:hAnsi="Verdana"/>
          <w:sz w:val="16"/>
          <w:szCs w:val="16"/>
          <w:lang w:val="en-US"/>
        </w:rPr>
      </w:pPr>
    </w:p>
    <w:p w14:paraId="1057C92F" w14:textId="12CDBC23" w:rsidR="00F92F10" w:rsidRDefault="00F92F10" w:rsidP="00405881">
      <w:pPr>
        <w:pStyle w:val="texto0"/>
        <w:spacing w:after="40" w:line="200" w:lineRule="exact"/>
        <w:ind w:firstLine="0"/>
        <w:rPr>
          <w:rFonts w:ascii="Verdana" w:hAnsi="Verdana"/>
          <w:sz w:val="16"/>
          <w:szCs w:val="16"/>
          <w:lang w:val="en-US"/>
        </w:rPr>
      </w:pPr>
    </w:p>
    <w:p w14:paraId="79B736B2" w14:textId="04BA3C69" w:rsidR="00F92F10" w:rsidRDefault="00F92F10" w:rsidP="00405881">
      <w:pPr>
        <w:pStyle w:val="texto0"/>
        <w:spacing w:after="40" w:line="200" w:lineRule="exact"/>
        <w:ind w:firstLine="0"/>
        <w:rPr>
          <w:rFonts w:ascii="Verdana" w:hAnsi="Verdana"/>
          <w:sz w:val="16"/>
          <w:szCs w:val="16"/>
          <w:lang w:val="en-US"/>
        </w:rPr>
      </w:pPr>
    </w:p>
    <w:p w14:paraId="77AC316D" w14:textId="23F12606" w:rsidR="00F92F10" w:rsidRDefault="00F92F10" w:rsidP="00405881">
      <w:pPr>
        <w:pStyle w:val="texto0"/>
        <w:spacing w:after="40" w:line="200" w:lineRule="exact"/>
        <w:ind w:firstLine="0"/>
        <w:rPr>
          <w:rFonts w:ascii="Verdana" w:hAnsi="Verdana"/>
          <w:sz w:val="16"/>
          <w:szCs w:val="16"/>
          <w:lang w:val="en-US"/>
        </w:rPr>
      </w:pPr>
    </w:p>
    <w:p w14:paraId="754C7EBB" w14:textId="12A6C1E0" w:rsidR="00F92F10" w:rsidRDefault="00F92F10" w:rsidP="00405881">
      <w:pPr>
        <w:pStyle w:val="texto0"/>
        <w:spacing w:after="40" w:line="200" w:lineRule="exact"/>
        <w:ind w:firstLine="0"/>
        <w:rPr>
          <w:rFonts w:ascii="Verdana" w:hAnsi="Verdana"/>
          <w:sz w:val="16"/>
          <w:szCs w:val="16"/>
          <w:lang w:val="en-US"/>
        </w:rPr>
      </w:pPr>
    </w:p>
    <w:p w14:paraId="22685E42" w14:textId="77777777" w:rsidR="00F92F10" w:rsidRPr="00F92F10" w:rsidRDefault="00F92F10" w:rsidP="00405881">
      <w:pPr>
        <w:pStyle w:val="texto0"/>
        <w:spacing w:after="40" w:line="200" w:lineRule="exact"/>
        <w:ind w:firstLine="0"/>
        <w:rPr>
          <w:rFonts w:ascii="Verdana" w:hAnsi="Verdana"/>
          <w:sz w:val="16"/>
          <w:szCs w:val="16"/>
          <w:lang w:val="en-US"/>
        </w:rPr>
      </w:pPr>
    </w:p>
    <w:p w14:paraId="37C15653" w14:textId="77777777" w:rsidR="00F92F10" w:rsidRPr="00F92F10" w:rsidRDefault="00F92F10" w:rsidP="00405881">
      <w:pPr>
        <w:pStyle w:val="texto0"/>
        <w:spacing w:after="40" w:line="200" w:lineRule="exact"/>
        <w:ind w:firstLine="0"/>
        <w:rPr>
          <w:rFonts w:ascii="Verdana" w:hAnsi="Verdana"/>
          <w:sz w:val="16"/>
          <w:szCs w:val="16"/>
          <w:lang w:val="en-US"/>
        </w:rPr>
      </w:pPr>
    </w:p>
    <w:p w14:paraId="1B05D962" w14:textId="77777777" w:rsidR="00405881" w:rsidRDefault="00405881" w:rsidP="00405881">
      <w:pPr>
        <w:spacing w:after="40" w:line="200" w:lineRule="atLeast"/>
        <w:jc w:val="center"/>
        <w:rPr>
          <w:lang w:val="en-US" w:eastAsia="en-US"/>
        </w:rPr>
      </w:pPr>
      <w:r>
        <w:rPr>
          <w:rFonts w:ascii="Verdana" w:hAnsi="Verdana"/>
          <w:b/>
          <w:bCs/>
          <w:sz w:val="16"/>
          <w:szCs w:val="16"/>
          <w:lang w:val="en-US" w:eastAsia="en-US"/>
        </w:rPr>
        <w:t>Table 1.</w:t>
      </w:r>
      <w:r>
        <w:rPr>
          <w:lang w:val="en-US" w:eastAsia="en-US"/>
        </w:rPr>
        <w:t xml:space="preserve"> </w:t>
      </w:r>
      <w:r>
        <w:rPr>
          <w:rFonts w:ascii="Verdana" w:hAnsi="Verdana"/>
          <w:sz w:val="16"/>
          <w:szCs w:val="16"/>
          <w:lang w:val="en-US" w:eastAsia="en-US"/>
        </w:rPr>
        <w:t>EA, SRAM and RAM notification times.</w:t>
      </w:r>
      <w:r>
        <w:rPr>
          <w:lang w:val="en-US" w:eastAsia="en-US"/>
        </w:rPr>
        <w:t xml:space="preserve"> </w:t>
      </w:r>
    </w:p>
    <w:tbl>
      <w:tblPr>
        <w:tblW w:w="5000" w:type="pct"/>
        <w:tblLayout w:type="fixed"/>
        <w:tblCellMar>
          <w:left w:w="70" w:type="dxa"/>
          <w:right w:w="70" w:type="dxa"/>
        </w:tblCellMar>
        <w:tblLook w:val="04A0" w:firstRow="1" w:lastRow="0" w:firstColumn="1" w:lastColumn="0" w:noHBand="0" w:noVBand="1"/>
      </w:tblPr>
      <w:tblGrid>
        <w:gridCol w:w="1094"/>
        <w:gridCol w:w="1621"/>
        <w:gridCol w:w="1276"/>
        <w:gridCol w:w="1879"/>
        <w:gridCol w:w="1581"/>
        <w:gridCol w:w="1375"/>
      </w:tblGrid>
      <w:tr w:rsidR="00F92F10" w:rsidRPr="00F92F10" w14:paraId="38844D90" w14:textId="77777777" w:rsidTr="004A5BF8">
        <w:trPr>
          <w:trHeight w:val="809"/>
        </w:trPr>
        <w:tc>
          <w:tcPr>
            <w:tcW w:w="1155" w:type="dxa"/>
            <w:vMerge w:val="restart"/>
            <w:tcBorders>
              <w:top w:val="single" w:sz="6" w:space="0" w:color="auto"/>
              <w:left w:val="single" w:sz="6" w:space="0" w:color="auto"/>
              <w:right w:val="single" w:sz="6" w:space="0" w:color="auto"/>
            </w:tcBorders>
            <w:shd w:val="clear" w:color="auto" w:fill="C0C0C0"/>
            <w:noWrap/>
            <w:vAlign w:val="center"/>
            <w:hideMark/>
          </w:tcPr>
          <w:p w14:paraId="32801E95"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r w:rsidRPr="00F92F10">
              <w:rPr>
                <w:rFonts w:ascii="Verdana" w:hAnsi="Verdana" w:cs="Arial"/>
                <w:b/>
                <w:bCs/>
                <w:sz w:val="14"/>
                <w:szCs w:val="14"/>
                <w:lang w:val="en-US" w:eastAsia="en-US"/>
              </w:rPr>
              <w:t>Criterion</w:t>
            </w:r>
          </w:p>
        </w:tc>
        <w:tc>
          <w:tcPr>
            <w:tcW w:w="5059" w:type="dxa"/>
            <w:gridSpan w:val="3"/>
            <w:tcBorders>
              <w:top w:val="single" w:sz="6" w:space="0" w:color="auto"/>
              <w:left w:val="single" w:sz="6" w:space="0" w:color="auto"/>
              <w:bottom w:val="single" w:sz="4" w:space="0" w:color="auto"/>
              <w:right w:val="single" w:sz="6" w:space="0" w:color="auto"/>
            </w:tcBorders>
            <w:shd w:val="clear" w:color="auto" w:fill="C0C0C0"/>
            <w:vAlign w:val="center"/>
            <w:hideMark/>
          </w:tcPr>
          <w:p w14:paraId="78220188"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r w:rsidRPr="00F92F10">
              <w:rPr>
                <w:rFonts w:ascii="Verdana" w:hAnsi="Verdana" w:cs="Arial"/>
                <w:b/>
                <w:bCs/>
                <w:sz w:val="14"/>
                <w:szCs w:val="14"/>
                <w:lang w:val="en-US" w:eastAsia="en-US"/>
              </w:rPr>
              <w:t>Spontaneous / stimulated notification</w:t>
            </w:r>
          </w:p>
        </w:tc>
        <w:tc>
          <w:tcPr>
            <w:tcW w:w="1675" w:type="dxa"/>
            <w:vMerge w:val="restart"/>
            <w:tcBorders>
              <w:top w:val="single" w:sz="6" w:space="0" w:color="auto"/>
              <w:left w:val="single" w:sz="6" w:space="0" w:color="auto"/>
              <w:right w:val="single" w:sz="6" w:space="0" w:color="auto"/>
            </w:tcBorders>
            <w:shd w:val="clear" w:color="auto" w:fill="C0C0C0"/>
            <w:vAlign w:val="center"/>
            <w:hideMark/>
          </w:tcPr>
          <w:p w14:paraId="4BA1C294"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r w:rsidRPr="00F92F10">
              <w:rPr>
                <w:rFonts w:ascii="Verdana" w:hAnsi="Verdana" w:cs="Arial"/>
                <w:b/>
                <w:bCs/>
                <w:sz w:val="14"/>
                <w:szCs w:val="14"/>
                <w:lang w:val="en-US" w:eastAsia="en-US"/>
              </w:rPr>
              <w:t>Notification of clinical studies I, II, III, IV that are not Pharmacovigilance (includes bioequivalence and</w:t>
            </w:r>
            <w:r w:rsidRPr="00F92F10">
              <w:rPr>
                <w:rFonts w:ascii="Arial" w:hAnsi="Arial" w:cs="Arial"/>
                <w:sz w:val="14"/>
                <w:szCs w:val="14"/>
                <w:lang w:val="en-US" w:eastAsia="en-US"/>
              </w:rPr>
              <w:t xml:space="preserve"> </w:t>
            </w:r>
            <w:proofErr w:type="spellStart"/>
            <w:r w:rsidRPr="00F92F10">
              <w:rPr>
                <w:rFonts w:ascii="Verdana" w:hAnsi="Verdana" w:cs="Arial"/>
                <w:b/>
                <w:bCs/>
                <w:sz w:val="14"/>
                <w:szCs w:val="14"/>
                <w:lang w:val="en-US" w:eastAsia="en-US"/>
              </w:rPr>
              <w:t>biocomparability</w:t>
            </w:r>
            <w:proofErr w:type="spellEnd"/>
            <w:r w:rsidRPr="00F92F10">
              <w:rPr>
                <w:rFonts w:ascii="Verdana" w:hAnsi="Verdana" w:cs="Arial"/>
                <w:b/>
                <w:bCs/>
                <w:sz w:val="14"/>
                <w:szCs w:val="14"/>
                <w:lang w:val="en-US" w:eastAsia="en-US"/>
              </w:rPr>
              <w:t>)</w:t>
            </w:r>
          </w:p>
        </w:tc>
        <w:tc>
          <w:tcPr>
            <w:tcW w:w="1455" w:type="dxa"/>
            <w:vMerge w:val="restart"/>
            <w:tcBorders>
              <w:top w:val="single" w:sz="6" w:space="0" w:color="auto"/>
              <w:left w:val="single" w:sz="6" w:space="0" w:color="auto"/>
              <w:right w:val="single" w:sz="6" w:space="0" w:color="auto"/>
            </w:tcBorders>
            <w:shd w:val="clear" w:color="auto" w:fill="C0C0C0"/>
            <w:vAlign w:val="center"/>
            <w:hideMark/>
          </w:tcPr>
          <w:p w14:paraId="17B2917E"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r w:rsidRPr="00F92F10">
              <w:rPr>
                <w:rFonts w:ascii="Verdana" w:hAnsi="Verdana" w:cs="Arial"/>
                <w:b/>
                <w:bCs/>
                <w:sz w:val="14"/>
                <w:szCs w:val="14"/>
                <w:lang w:val="en-US" w:eastAsia="en-US"/>
              </w:rPr>
              <w:t>Study Notification or Pharmacovigilance Program</w:t>
            </w:r>
          </w:p>
        </w:tc>
      </w:tr>
      <w:tr w:rsidR="00F92F10" w:rsidRPr="00F92F10" w14:paraId="737A5C0B" w14:textId="77777777" w:rsidTr="004A5BF8">
        <w:trPr>
          <w:trHeight w:val="1171"/>
        </w:trPr>
        <w:tc>
          <w:tcPr>
            <w:tcW w:w="1155" w:type="dxa"/>
            <w:vMerge/>
            <w:tcBorders>
              <w:left w:val="single" w:sz="6" w:space="0" w:color="auto"/>
              <w:bottom w:val="single" w:sz="6" w:space="0" w:color="auto"/>
              <w:right w:val="single" w:sz="6" w:space="0" w:color="auto"/>
            </w:tcBorders>
            <w:shd w:val="clear" w:color="auto" w:fill="C0C0C0"/>
            <w:noWrap/>
            <w:vAlign w:val="center"/>
          </w:tcPr>
          <w:p w14:paraId="46A06F65"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p>
        </w:tc>
        <w:tc>
          <w:tcPr>
            <w:tcW w:w="1717" w:type="dxa"/>
            <w:tcBorders>
              <w:top w:val="single" w:sz="4" w:space="0" w:color="auto"/>
              <w:left w:val="single" w:sz="6" w:space="0" w:color="auto"/>
              <w:bottom w:val="single" w:sz="6" w:space="0" w:color="auto"/>
              <w:right w:val="single" w:sz="6" w:space="0" w:color="auto"/>
            </w:tcBorders>
            <w:shd w:val="clear" w:color="auto" w:fill="C0C0C0"/>
            <w:vAlign w:val="center"/>
          </w:tcPr>
          <w:p w14:paraId="13DE469E"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r w:rsidRPr="00F92F10">
              <w:rPr>
                <w:rFonts w:ascii="Verdana" w:hAnsi="Verdana" w:cs="Arial"/>
                <w:b/>
                <w:sz w:val="14"/>
                <w:szCs w:val="14"/>
                <w:lang w:val="en-US"/>
              </w:rPr>
              <w:t>National Health System</w:t>
            </w:r>
          </w:p>
        </w:tc>
        <w:tc>
          <w:tcPr>
            <w:tcW w:w="1350" w:type="dxa"/>
            <w:tcBorders>
              <w:top w:val="single" w:sz="4" w:space="0" w:color="auto"/>
              <w:left w:val="single" w:sz="6" w:space="0" w:color="auto"/>
              <w:bottom w:val="single" w:sz="6" w:space="0" w:color="auto"/>
              <w:right w:val="single" w:sz="6" w:space="0" w:color="auto"/>
            </w:tcBorders>
            <w:shd w:val="clear" w:color="auto" w:fill="C0C0C0"/>
          </w:tcPr>
          <w:p w14:paraId="5147D578"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r w:rsidRPr="00F92F10">
              <w:rPr>
                <w:rFonts w:ascii="Verdana" w:hAnsi="Verdana" w:cs="Arial"/>
                <w:b/>
                <w:sz w:val="14"/>
                <w:szCs w:val="14"/>
                <w:lang w:val="en-US"/>
              </w:rPr>
              <w:t>CEFV, CIFV, CICFV, UFV</w:t>
            </w:r>
          </w:p>
        </w:tc>
        <w:tc>
          <w:tcPr>
            <w:tcW w:w="1992" w:type="dxa"/>
            <w:tcBorders>
              <w:top w:val="single" w:sz="4" w:space="0" w:color="auto"/>
              <w:left w:val="single" w:sz="6" w:space="0" w:color="auto"/>
              <w:bottom w:val="single" w:sz="6" w:space="0" w:color="auto"/>
              <w:right w:val="single" w:sz="6" w:space="0" w:color="auto"/>
            </w:tcBorders>
            <w:shd w:val="clear" w:color="auto" w:fill="C0C0C0"/>
          </w:tcPr>
          <w:p w14:paraId="4BD52DAA"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r w:rsidRPr="00F92F10">
              <w:rPr>
                <w:rFonts w:ascii="Verdana" w:hAnsi="Verdana" w:cs="Arial"/>
                <w:b/>
                <w:sz w:val="14"/>
                <w:szCs w:val="14"/>
                <w:lang w:val="en-US"/>
              </w:rPr>
              <w:t>Holders of Sanitary Registration or their legal representatives/ commercial distributors</w:t>
            </w:r>
          </w:p>
        </w:tc>
        <w:tc>
          <w:tcPr>
            <w:tcW w:w="1675" w:type="dxa"/>
            <w:vMerge/>
            <w:tcBorders>
              <w:left w:val="single" w:sz="6" w:space="0" w:color="auto"/>
              <w:bottom w:val="single" w:sz="6" w:space="0" w:color="auto"/>
              <w:right w:val="single" w:sz="6" w:space="0" w:color="auto"/>
            </w:tcBorders>
            <w:shd w:val="clear" w:color="auto" w:fill="C0C0C0"/>
            <w:vAlign w:val="center"/>
          </w:tcPr>
          <w:p w14:paraId="4C45C120"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p>
        </w:tc>
        <w:tc>
          <w:tcPr>
            <w:tcW w:w="1455" w:type="dxa"/>
            <w:vMerge/>
            <w:tcBorders>
              <w:left w:val="single" w:sz="6" w:space="0" w:color="auto"/>
              <w:bottom w:val="single" w:sz="6" w:space="0" w:color="auto"/>
              <w:right w:val="single" w:sz="6" w:space="0" w:color="auto"/>
            </w:tcBorders>
            <w:shd w:val="clear" w:color="auto" w:fill="C0C0C0"/>
            <w:vAlign w:val="center"/>
          </w:tcPr>
          <w:p w14:paraId="2B0ED7D2" w14:textId="77777777" w:rsidR="00F92F10" w:rsidRPr="00F92F10" w:rsidRDefault="00F92F10" w:rsidP="00F92F10">
            <w:pPr>
              <w:snapToGrid w:val="0"/>
              <w:spacing w:before="20" w:after="20" w:line="194" w:lineRule="exact"/>
              <w:jc w:val="center"/>
              <w:rPr>
                <w:rFonts w:ascii="Verdana" w:hAnsi="Verdana" w:cs="Arial"/>
                <w:b/>
                <w:sz w:val="14"/>
                <w:szCs w:val="14"/>
                <w:lang w:val="en-US"/>
              </w:rPr>
            </w:pPr>
          </w:p>
        </w:tc>
      </w:tr>
      <w:tr w:rsidR="00F92F10" w:rsidRPr="00F92F10" w14:paraId="1906E692" w14:textId="77777777" w:rsidTr="004A5BF8">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3829FA26"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Serious</w:t>
            </w:r>
          </w:p>
        </w:tc>
        <w:tc>
          <w:tcPr>
            <w:tcW w:w="1717" w:type="dxa"/>
            <w:tcBorders>
              <w:top w:val="single" w:sz="6" w:space="0" w:color="auto"/>
              <w:left w:val="single" w:sz="6" w:space="0" w:color="auto"/>
              <w:bottom w:val="single" w:sz="6" w:space="0" w:color="auto"/>
              <w:right w:val="single" w:sz="6" w:space="0" w:color="auto"/>
            </w:tcBorders>
            <w:vAlign w:val="center"/>
            <w:hideMark/>
          </w:tcPr>
          <w:p w14:paraId="3D6E49DD"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7 calendar days maximum</w:t>
            </w:r>
          </w:p>
        </w:tc>
        <w:tc>
          <w:tcPr>
            <w:tcW w:w="1350" w:type="dxa"/>
            <w:tcBorders>
              <w:top w:val="single" w:sz="6" w:space="0" w:color="auto"/>
              <w:left w:val="single" w:sz="6" w:space="0" w:color="auto"/>
              <w:bottom w:val="single" w:sz="6" w:space="0" w:color="auto"/>
              <w:right w:val="single" w:sz="6" w:space="0" w:color="auto"/>
            </w:tcBorders>
            <w:vAlign w:val="center"/>
          </w:tcPr>
          <w:p w14:paraId="4B1476C1"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7 calendar days maximum</w:t>
            </w:r>
          </w:p>
        </w:tc>
        <w:tc>
          <w:tcPr>
            <w:tcW w:w="1992" w:type="dxa"/>
            <w:tcBorders>
              <w:top w:val="single" w:sz="6" w:space="0" w:color="auto"/>
              <w:left w:val="single" w:sz="6" w:space="0" w:color="auto"/>
              <w:bottom w:val="single" w:sz="6" w:space="0" w:color="auto"/>
              <w:right w:val="single" w:sz="6" w:space="0" w:color="auto"/>
            </w:tcBorders>
            <w:vAlign w:val="center"/>
          </w:tcPr>
          <w:p w14:paraId="6B1CB14A"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7 calendar days maximum (fatal)</w:t>
            </w:r>
          </w:p>
          <w:p w14:paraId="46CA424B"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15 calendar days maximum (no fatal)</w:t>
            </w:r>
          </w:p>
        </w:tc>
        <w:tc>
          <w:tcPr>
            <w:tcW w:w="1675" w:type="dxa"/>
            <w:tcBorders>
              <w:top w:val="single" w:sz="6" w:space="0" w:color="auto"/>
              <w:left w:val="single" w:sz="6" w:space="0" w:color="auto"/>
              <w:bottom w:val="single" w:sz="6" w:space="0" w:color="auto"/>
              <w:right w:val="single" w:sz="6" w:space="0" w:color="auto"/>
            </w:tcBorders>
            <w:vAlign w:val="center"/>
            <w:hideMark/>
          </w:tcPr>
          <w:p w14:paraId="585E0BFD"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7 calendar days maximum (fatal)</w:t>
            </w:r>
          </w:p>
          <w:p w14:paraId="2AFED376"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15 calendar days maximum (no fatal)</w:t>
            </w:r>
          </w:p>
        </w:tc>
        <w:tc>
          <w:tcPr>
            <w:tcW w:w="1455" w:type="dxa"/>
            <w:tcBorders>
              <w:top w:val="single" w:sz="6" w:space="0" w:color="auto"/>
              <w:left w:val="single" w:sz="6" w:space="0" w:color="auto"/>
              <w:bottom w:val="single" w:sz="6" w:space="0" w:color="auto"/>
              <w:right w:val="single" w:sz="6" w:space="0" w:color="auto"/>
            </w:tcBorders>
            <w:vAlign w:val="center"/>
            <w:hideMark/>
          </w:tcPr>
          <w:p w14:paraId="0D031496"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7 calendar days maximum (fatal)</w:t>
            </w:r>
          </w:p>
          <w:p w14:paraId="4A39733E"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15 calendar days maximum (no fatal)</w:t>
            </w:r>
          </w:p>
        </w:tc>
      </w:tr>
      <w:tr w:rsidR="00F92F10" w:rsidRPr="00F92F10" w14:paraId="59B7FF75" w14:textId="77777777" w:rsidTr="004A5BF8">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38C828BC"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Not serious</w:t>
            </w:r>
          </w:p>
        </w:tc>
        <w:tc>
          <w:tcPr>
            <w:tcW w:w="1717" w:type="dxa"/>
            <w:tcBorders>
              <w:top w:val="single" w:sz="6" w:space="0" w:color="auto"/>
              <w:left w:val="single" w:sz="6" w:space="0" w:color="auto"/>
              <w:bottom w:val="single" w:sz="6" w:space="0" w:color="auto"/>
              <w:right w:val="single" w:sz="6" w:space="0" w:color="auto"/>
            </w:tcBorders>
            <w:vAlign w:val="center"/>
            <w:hideMark/>
          </w:tcPr>
          <w:p w14:paraId="71CF88E3"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90 calendar days maximum</w:t>
            </w:r>
          </w:p>
        </w:tc>
        <w:tc>
          <w:tcPr>
            <w:tcW w:w="1350" w:type="dxa"/>
            <w:tcBorders>
              <w:top w:val="single" w:sz="6" w:space="0" w:color="auto"/>
              <w:left w:val="single" w:sz="6" w:space="0" w:color="auto"/>
              <w:bottom w:val="single" w:sz="6" w:space="0" w:color="auto"/>
              <w:right w:val="single" w:sz="6" w:space="0" w:color="auto"/>
            </w:tcBorders>
            <w:vAlign w:val="center"/>
          </w:tcPr>
          <w:p w14:paraId="41C36F71"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90 calendar days maximum</w:t>
            </w:r>
          </w:p>
        </w:tc>
        <w:tc>
          <w:tcPr>
            <w:tcW w:w="1992" w:type="dxa"/>
            <w:tcBorders>
              <w:top w:val="single" w:sz="6" w:space="0" w:color="auto"/>
              <w:left w:val="single" w:sz="6" w:space="0" w:color="auto"/>
              <w:bottom w:val="single" w:sz="6" w:space="0" w:color="auto"/>
              <w:right w:val="single" w:sz="6" w:space="0" w:color="auto"/>
            </w:tcBorders>
            <w:vAlign w:val="center"/>
          </w:tcPr>
          <w:p w14:paraId="01970903"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90 calendar days maximum</w:t>
            </w:r>
          </w:p>
        </w:tc>
        <w:tc>
          <w:tcPr>
            <w:tcW w:w="1675" w:type="dxa"/>
            <w:tcBorders>
              <w:top w:val="single" w:sz="6" w:space="0" w:color="auto"/>
              <w:left w:val="single" w:sz="6" w:space="0" w:color="auto"/>
              <w:bottom w:val="single" w:sz="6" w:space="0" w:color="auto"/>
              <w:right w:val="single" w:sz="6" w:space="0" w:color="auto"/>
            </w:tcBorders>
            <w:vAlign w:val="center"/>
            <w:hideMark/>
          </w:tcPr>
          <w:p w14:paraId="1A416C18"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Notification at the end of the study</w:t>
            </w:r>
          </w:p>
        </w:tc>
        <w:tc>
          <w:tcPr>
            <w:tcW w:w="1455" w:type="dxa"/>
            <w:tcBorders>
              <w:top w:val="single" w:sz="6" w:space="0" w:color="auto"/>
              <w:left w:val="single" w:sz="6" w:space="0" w:color="auto"/>
              <w:bottom w:val="single" w:sz="6" w:space="0" w:color="auto"/>
              <w:right w:val="single" w:sz="6" w:space="0" w:color="auto"/>
            </w:tcBorders>
            <w:vAlign w:val="center"/>
            <w:hideMark/>
          </w:tcPr>
          <w:p w14:paraId="5ADC8A71"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s-MX"/>
              </w:rPr>
              <w:t xml:space="preserve">90 calendar </w:t>
            </w:r>
            <w:proofErr w:type="spellStart"/>
            <w:r w:rsidRPr="00F92F10">
              <w:rPr>
                <w:rFonts w:ascii="Verdana" w:hAnsi="Verdana" w:cs="Arial"/>
                <w:sz w:val="14"/>
                <w:szCs w:val="14"/>
                <w:lang w:val="es-MX"/>
              </w:rPr>
              <w:t>days</w:t>
            </w:r>
            <w:proofErr w:type="spellEnd"/>
            <w:r w:rsidRPr="00F92F10">
              <w:rPr>
                <w:rFonts w:ascii="Verdana" w:hAnsi="Verdana" w:cs="Arial"/>
                <w:sz w:val="14"/>
                <w:szCs w:val="14"/>
                <w:lang w:val="es-MX"/>
              </w:rPr>
              <w:t xml:space="preserve"> </w:t>
            </w:r>
            <w:proofErr w:type="spellStart"/>
            <w:r w:rsidRPr="00F92F10">
              <w:rPr>
                <w:rFonts w:ascii="Verdana" w:hAnsi="Verdana" w:cs="Arial"/>
                <w:sz w:val="14"/>
                <w:szCs w:val="14"/>
                <w:lang w:val="es-MX"/>
              </w:rPr>
              <w:t>maximum</w:t>
            </w:r>
            <w:proofErr w:type="spellEnd"/>
          </w:p>
        </w:tc>
      </w:tr>
      <w:tr w:rsidR="00F92F10" w:rsidRPr="00F92F10" w14:paraId="63E98ECE" w14:textId="77777777" w:rsidTr="004A5BF8">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02D00AF7" w14:textId="77777777" w:rsidR="00F92F10" w:rsidRPr="00F92F10" w:rsidRDefault="00F92F10" w:rsidP="00F92F10">
            <w:pPr>
              <w:snapToGrid w:val="0"/>
              <w:spacing w:before="20" w:after="20" w:line="194" w:lineRule="exact"/>
              <w:jc w:val="both"/>
              <w:rPr>
                <w:rFonts w:ascii="Verdana" w:hAnsi="Verdana" w:cs="Arial"/>
                <w:sz w:val="14"/>
                <w:szCs w:val="14"/>
                <w:lang w:val="en-US"/>
              </w:rPr>
            </w:pPr>
            <w:r w:rsidRPr="00F92F10">
              <w:rPr>
                <w:rFonts w:ascii="Verdana" w:hAnsi="Verdana" w:cs="Arial"/>
                <w:sz w:val="14"/>
                <w:szCs w:val="14"/>
                <w:lang w:val="en-US"/>
              </w:rPr>
              <w:t>Two serious cases or more, similar in the same place with the same drug product and the same lot</w:t>
            </w:r>
          </w:p>
        </w:tc>
        <w:tc>
          <w:tcPr>
            <w:tcW w:w="1717" w:type="dxa"/>
            <w:tcBorders>
              <w:top w:val="single" w:sz="6" w:space="0" w:color="auto"/>
              <w:left w:val="single" w:sz="6" w:space="0" w:color="auto"/>
              <w:bottom w:val="single" w:sz="6" w:space="0" w:color="auto"/>
              <w:right w:val="single" w:sz="6" w:space="0" w:color="auto"/>
            </w:tcBorders>
            <w:vAlign w:val="center"/>
            <w:hideMark/>
          </w:tcPr>
          <w:p w14:paraId="024168F2"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Immediately without exceeding 48 hours</w:t>
            </w:r>
          </w:p>
        </w:tc>
        <w:tc>
          <w:tcPr>
            <w:tcW w:w="1350" w:type="dxa"/>
            <w:tcBorders>
              <w:top w:val="single" w:sz="6" w:space="0" w:color="auto"/>
              <w:left w:val="single" w:sz="6" w:space="0" w:color="auto"/>
              <w:bottom w:val="single" w:sz="6" w:space="0" w:color="auto"/>
              <w:right w:val="single" w:sz="6" w:space="0" w:color="auto"/>
            </w:tcBorders>
            <w:vAlign w:val="center"/>
          </w:tcPr>
          <w:p w14:paraId="2263BCC6"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Immediately without exceeding 48 hours</w:t>
            </w:r>
          </w:p>
        </w:tc>
        <w:tc>
          <w:tcPr>
            <w:tcW w:w="1992" w:type="dxa"/>
            <w:tcBorders>
              <w:top w:val="single" w:sz="6" w:space="0" w:color="auto"/>
              <w:left w:val="single" w:sz="6" w:space="0" w:color="auto"/>
              <w:bottom w:val="single" w:sz="6" w:space="0" w:color="auto"/>
              <w:right w:val="single" w:sz="6" w:space="0" w:color="auto"/>
            </w:tcBorders>
            <w:vAlign w:val="center"/>
          </w:tcPr>
          <w:p w14:paraId="674DAC86"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Immediately without exceeding 48 hours</w:t>
            </w:r>
          </w:p>
        </w:tc>
        <w:tc>
          <w:tcPr>
            <w:tcW w:w="1675" w:type="dxa"/>
            <w:tcBorders>
              <w:top w:val="single" w:sz="6" w:space="0" w:color="auto"/>
              <w:left w:val="single" w:sz="6" w:space="0" w:color="auto"/>
              <w:bottom w:val="single" w:sz="6" w:space="0" w:color="auto"/>
              <w:right w:val="single" w:sz="6" w:space="0" w:color="auto"/>
            </w:tcBorders>
            <w:vAlign w:val="center"/>
            <w:hideMark/>
          </w:tcPr>
          <w:p w14:paraId="29E07682"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Immediately without exceeding 48 hours</w:t>
            </w:r>
          </w:p>
        </w:tc>
        <w:tc>
          <w:tcPr>
            <w:tcW w:w="1455" w:type="dxa"/>
            <w:tcBorders>
              <w:top w:val="single" w:sz="6" w:space="0" w:color="auto"/>
              <w:left w:val="single" w:sz="6" w:space="0" w:color="auto"/>
              <w:bottom w:val="single" w:sz="6" w:space="0" w:color="auto"/>
              <w:right w:val="single" w:sz="6" w:space="0" w:color="auto"/>
            </w:tcBorders>
            <w:vAlign w:val="center"/>
            <w:hideMark/>
          </w:tcPr>
          <w:p w14:paraId="232F2D4C"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Immediately without exceeding 48 hours</w:t>
            </w:r>
          </w:p>
        </w:tc>
      </w:tr>
      <w:tr w:rsidR="00F92F10" w:rsidRPr="00F92F10" w14:paraId="5BA80F2A" w14:textId="77777777" w:rsidTr="004A5BF8">
        <w:trPr>
          <w:trHeight w:val="120"/>
        </w:trPr>
        <w:tc>
          <w:tcPr>
            <w:tcW w:w="1155" w:type="dxa"/>
            <w:tcBorders>
              <w:top w:val="single" w:sz="6" w:space="0" w:color="auto"/>
              <w:left w:val="single" w:sz="6" w:space="0" w:color="auto"/>
              <w:bottom w:val="single" w:sz="6" w:space="0" w:color="auto"/>
              <w:right w:val="single" w:sz="6" w:space="0" w:color="auto"/>
            </w:tcBorders>
            <w:vAlign w:val="center"/>
            <w:hideMark/>
          </w:tcPr>
          <w:p w14:paraId="121858A5" w14:textId="77777777" w:rsidR="00F92F10" w:rsidRPr="00F92F10" w:rsidRDefault="00F92F10" w:rsidP="00F92F10">
            <w:pPr>
              <w:snapToGrid w:val="0"/>
              <w:spacing w:before="20" w:after="20" w:line="194" w:lineRule="exact"/>
              <w:jc w:val="both"/>
              <w:rPr>
                <w:rFonts w:ascii="Verdana" w:hAnsi="Verdana" w:cs="Arial"/>
                <w:sz w:val="14"/>
                <w:szCs w:val="14"/>
                <w:lang w:val="en-US"/>
              </w:rPr>
            </w:pPr>
            <w:r w:rsidRPr="00F92F10">
              <w:rPr>
                <w:rFonts w:ascii="Verdana" w:hAnsi="Verdana" w:cs="Arial"/>
                <w:sz w:val="14"/>
                <w:szCs w:val="14"/>
                <w:lang w:val="en-US"/>
              </w:rPr>
              <w:t>Notification of scientific literature</w:t>
            </w:r>
          </w:p>
        </w:tc>
        <w:tc>
          <w:tcPr>
            <w:tcW w:w="8189" w:type="dxa"/>
            <w:gridSpan w:val="5"/>
            <w:tcBorders>
              <w:top w:val="single" w:sz="6" w:space="0" w:color="auto"/>
              <w:left w:val="single" w:sz="6" w:space="0" w:color="auto"/>
              <w:bottom w:val="single" w:sz="6" w:space="0" w:color="auto"/>
              <w:right w:val="single" w:sz="6" w:space="0" w:color="auto"/>
            </w:tcBorders>
            <w:vAlign w:val="center"/>
          </w:tcPr>
          <w:p w14:paraId="4B0D6352" w14:textId="77777777" w:rsidR="00F92F10" w:rsidRPr="00F92F10" w:rsidRDefault="00F92F10" w:rsidP="00F92F10">
            <w:pPr>
              <w:snapToGrid w:val="0"/>
              <w:spacing w:before="20" w:after="20" w:line="194" w:lineRule="exact"/>
              <w:jc w:val="center"/>
              <w:rPr>
                <w:rFonts w:ascii="Verdana" w:hAnsi="Verdana" w:cs="Arial"/>
                <w:sz w:val="14"/>
                <w:szCs w:val="14"/>
                <w:lang w:val="en-US"/>
              </w:rPr>
            </w:pPr>
            <w:r w:rsidRPr="00F92F10">
              <w:rPr>
                <w:rFonts w:ascii="Verdana" w:hAnsi="Verdana" w:cs="Arial"/>
                <w:sz w:val="14"/>
                <w:szCs w:val="14"/>
                <w:lang w:val="en-US"/>
              </w:rPr>
              <w:t>30 calendar days maximum</w:t>
            </w:r>
          </w:p>
        </w:tc>
      </w:tr>
    </w:tbl>
    <w:p w14:paraId="3E36DBD6" w14:textId="18F4C014" w:rsidR="00405881" w:rsidRDefault="00405881" w:rsidP="00405881">
      <w:pPr>
        <w:pStyle w:val="texto0"/>
        <w:spacing w:after="40" w:line="200" w:lineRule="exact"/>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5"/>
      </w:tblGrid>
      <w:tr w:rsidR="00F92F10" w:rsidRPr="004F30C6" w14:paraId="283DD5CE" w14:textId="77777777" w:rsidTr="004A5BF8">
        <w:tc>
          <w:tcPr>
            <w:tcW w:w="4788" w:type="dxa"/>
          </w:tcPr>
          <w:p w14:paraId="71B9ACE3" w14:textId="77777777" w:rsidR="00F92F10" w:rsidRPr="00D3281A" w:rsidRDefault="00F92F10" w:rsidP="004A5BF8">
            <w:pPr>
              <w:pStyle w:val="texto0"/>
              <w:spacing w:after="80" w:line="200" w:lineRule="exact"/>
              <w:ind w:firstLine="0"/>
              <w:rPr>
                <w:rFonts w:ascii="Verdana" w:hAnsi="Verdana"/>
                <w:color w:val="000000"/>
                <w:sz w:val="16"/>
                <w:szCs w:val="16"/>
              </w:rPr>
            </w:pPr>
            <w:r w:rsidRPr="00D3281A">
              <w:rPr>
                <w:rFonts w:ascii="Verdana" w:hAnsi="Verdana"/>
                <w:color w:val="000000"/>
                <w:sz w:val="16"/>
                <w:szCs w:val="16"/>
              </w:rPr>
              <w:t>Para todos los casos el tiempo comienza a partir del Día Cero, es decir es el día en que el responsable de notificar tiene conocimiento del caso.</w:t>
            </w:r>
          </w:p>
        </w:tc>
        <w:tc>
          <w:tcPr>
            <w:tcW w:w="4788" w:type="dxa"/>
          </w:tcPr>
          <w:p w14:paraId="7B2A7E57" w14:textId="77777777" w:rsidR="00F92F10" w:rsidRPr="004F30C6" w:rsidRDefault="00F92F10" w:rsidP="004A5BF8">
            <w:pPr>
              <w:pStyle w:val="texto0"/>
              <w:spacing w:after="80" w:line="200" w:lineRule="exact"/>
              <w:ind w:firstLine="0"/>
              <w:rPr>
                <w:rFonts w:ascii="Verdana" w:hAnsi="Verdana"/>
                <w:color w:val="000000"/>
                <w:sz w:val="16"/>
                <w:szCs w:val="16"/>
                <w:lang w:val="en-US"/>
              </w:rPr>
            </w:pPr>
            <w:r w:rsidRPr="006676DE">
              <w:rPr>
                <w:rFonts w:ascii="Verdana" w:hAnsi="Verdana" w:cs="Times New Roman"/>
                <w:sz w:val="16"/>
                <w:szCs w:val="16"/>
                <w:lang w:val="en-US"/>
              </w:rPr>
              <w:t>For all cases, the time starts from Day Zero, that is</w:t>
            </w:r>
            <w:r>
              <w:rPr>
                <w:rFonts w:ascii="Verdana" w:hAnsi="Verdana" w:cs="Times New Roman"/>
                <w:sz w:val="16"/>
                <w:szCs w:val="16"/>
                <w:lang w:val="en-US"/>
              </w:rPr>
              <w:t xml:space="preserve"> to say</w:t>
            </w:r>
            <w:r w:rsidRPr="006676DE">
              <w:rPr>
                <w:rFonts w:ascii="Verdana" w:hAnsi="Verdana" w:cs="Times New Roman"/>
                <w:sz w:val="16"/>
                <w:szCs w:val="16"/>
                <w:lang w:val="en-US"/>
              </w:rPr>
              <w:t xml:space="preserve"> the day on which the person responsible for notifying has knowledge of the case.</w:t>
            </w:r>
          </w:p>
        </w:tc>
      </w:tr>
      <w:tr w:rsidR="00F92F10" w:rsidRPr="004F30C6" w14:paraId="5B787CC1" w14:textId="77777777" w:rsidTr="004A5BF8">
        <w:tc>
          <w:tcPr>
            <w:tcW w:w="4788" w:type="dxa"/>
          </w:tcPr>
          <w:p w14:paraId="673FFF99" w14:textId="77777777" w:rsidR="00F92F10" w:rsidRPr="00D3281A" w:rsidRDefault="00F92F10" w:rsidP="004A5BF8">
            <w:pPr>
              <w:pStyle w:val="texto0"/>
              <w:spacing w:after="80" w:line="200" w:lineRule="exact"/>
              <w:ind w:firstLine="0"/>
              <w:rPr>
                <w:rFonts w:ascii="Verdana" w:hAnsi="Verdana"/>
                <w:color w:val="000000"/>
                <w:sz w:val="16"/>
                <w:szCs w:val="16"/>
              </w:rPr>
            </w:pPr>
            <w:r w:rsidRPr="00D3281A">
              <w:rPr>
                <w:rFonts w:ascii="Verdana" w:hAnsi="Verdana"/>
                <w:color w:val="000000"/>
                <w:sz w:val="16"/>
                <w:szCs w:val="16"/>
              </w:rPr>
              <w:t>* Para los estudios clínicos que cuenten con al menos un sitio o centro de investigación en México, los casos graves que sucedan en el extranjero solo deberán incluirse en el reporte de seguridad final del estudio.</w:t>
            </w:r>
          </w:p>
        </w:tc>
        <w:tc>
          <w:tcPr>
            <w:tcW w:w="4788" w:type="dxa"/>
          </w:tcPr>
          <w:p w14:paraId="1D3D8087" w14:textId="77777777" w:rsidR="00F92F10" w:rsidRPr="004F30C6" w:rsidRDefault="00F92F10" w:rsidP="004A5BF8">
            <w:pPr>
              <w:pStyle w:val="texto0"/>
              <w:spacing w:after="80" w:line="200" w:lineRule="exact"/>
              <w:ind w:firstLine="0"/>
              <w:rPr>
                <w:rFonts w:ascii="Verdana" w:hAnsi="Verdana"/>
                <w:color w:val="000000"/>
                <w:sz w:val="16"/>
                <w:szCs w:val="16"/>
                <w:lang w:val="en-US"/>
              </w:rPr>
            </w:pPr>
            <w:r w:rsidRPr="006676DE">
              <w:rPr>
                <w:rFonts w:ascii="Verdana" w:hAnsi="Verdana" w:cs="Times New Roman"/>
                <w:sz w:val="16"/>
                <w:szCs w:val="16"/>
                <w:lang w:val="en-US"/>
              </w:rPr>
              <w:t>* For clinical studies that have at least one research site or center in Mexico, serious cases that occur abroad should only be included in the final safety report of the study.</w:t>
            </w:r>
          </w:p>
        </w:tc>
      </w:tr>
      <w:tr w:rsidR="00F92F10" w:rsidRPr="004F30C6" w14:paraId="7C21D2B8" w14:textId="77777777" w:rsidTr="004A5BF8">
        <w:tc>
          <w:tcPr>
            <w:tcW w:w="4788" w:type="dxa"/>
          </w:tcPr>
          <w:p w14:paraId="3856DD6B" w14:textId="77777777" w:rsidR="00F92F10" w:rsidRPr="00D3281A" w:rsidRDefault="00F92F10" w:rsidP="004A5BF8">
            <w:pPr>
              <w:pStyle w:val="texto0"/>
              <w:spacing w:after="80" w:line="200" w:lineRule="exact"/>
              <w:ind w:firstLine="0"/>
              <w:rPr>
                <w:rFonts w:ascii="Verdana" w:hAnsi="Verdana"/>
                <w:color w:val="000000"/>
                <w:sz w:val="16"/>
                <w:szCs w:val="16"/>
              </w:rPr>
            </w:pPr>
            <w:r w:rsidRPr="00D3281A">
              <w:rPr>
                <w:rFonts w:ascii="Verdana" w:hAnsi="Verdana"/>
                <w:color w:val="000000"/>
                <w:sz w:val="16"/>
                <w:szCs w:val="16"/>
              </w:rPr>
              <w:t>** Bajo el mecanismo que establezca el CNFV en la Guía de Farmacovigilancia para la notificación de EA, SRAM, RAM y ESAVI o cualquier problema de seguridad relacionado con el uso de medicamentos y vacunas.</w:t>
            </w:r>
          </w:p>
        </w:tc>
        <w:tc>
          <w:tcPr>
            <w:tcW w:w="4788" w:type="dxa"/>
          </w:tcPr>
          <w:p w14:paraId="77791B86" w14:textId="77777777" w:rsidR="00F92F10" w:rsidRPr="004F30C6" w:rsidRDefault="00F92F10" w:rsidP="004A5BF8">
            <w:pPr>
              <w:pStyle w:val="texto0"/>
              <w:spacing w:after="80" w:line="200" w:lineRule="exact"/>
              <w:ind w:firstLine="0"/>
              <w:rPr>
                <w:rFonts w:ascii="Verdana" w:hAnsi="Verdana"/>
                <w:color w:val="000000"/>
                <w:sz w:val="16"/>
                <w:szCs w:val="16"/>
                <w:lang w:val="en-US"/>
              </w:rPr>
            </w:pPr>
            <w:r w:rsidRPr="006676DE">
              <w:rPr>
                <w:rFonts w:ascii="Verdana" w:hAnsi="Verdana" w:cs="Times New Roman"/>
                <w:sz w:val="16"/>
                <w:szCs w:val="16"/>
                <w:lang w:val="en-US"/>
              </w:rPr>
              <w:t xml:space="preserve">** Under the mechanism established by the CNFV in the Pharmacovigilance Guide for the notification of AE, SRAM, RAM and ESAVI or any safety problem related to the use of </w:t>
            </w:r>
            <w:r>
              <w:rPr>
                <w:rFonts w:ascii="Verdana" w:hAnsi="Verdana" w:cs="Times New Roman"/>
                <w:sz w:val="16"/>
                <w:szCs w:val="16"/>
                <w:lang w:val="en-US"/>
              </w:rPr>
              <w:t>drug products and vaccines</w:t>
            </w:r>
            <w:r w:rsidRPr="006676DE">
              <w:rPr>
                <w:rFonts w:ascii="Verdana" w:hAnsi="Verdana" w:cs="Times New Roman"/>
                <w:sz w:val="16"/>
                <w:szCs w:val="16"/>
                <w:lang w:val="en-US"/>
              </w:rPr>
              <w:t>.</w:t>
            </w:r>
          </w:p>
        </w:tc>
      </w:tr>
    </w:tbl>
    <w:p w14:paraId="0079784A" w14:textId="77777777" w:rsidR="00F92F10" w:rsidRPr="00405881" w:rsidRDefault="00F92F10" w:rsidP="00405881">
      <w:pPr>
        <w:pStyle w:val="texto0"/>
        <w:spacing w:after="40" w:line="200" w:lineRule="exact"/>
        <w:ind w:firstLine="0"/>
        <w:rPr>
          <w:rFonts w:ascii="Verdana" w:hAnsi="Verdana"/>
          <w:sz w:val="16"/>
          <w:szCs w:val="16"/>
          <w:lang w:val="en-US"/>
        </w:rPr>
      </w:pPr>
    </w:p>
    <w:p w14:paraId="599C7C61" w14:textId="77777777" w:rsidR="00405881" w:rsidRPr="00405881" w:rsidRDefault="00405881" w:rsidP="00405881">
      <w:pPr>
        <w:pStyle w:val="texto0"/>
        <w:spacing w:after="40" w:line="200" w:lineRule="exact"/>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05881" w:rsidRPr="003B10E0" w14:paraId="729A8632" w14:textId="77777777" w:rsidTr="00DF60C5">
        <w:tc>
          <w:tcPr>
            <w:tcW w:w="4416" w:type="dxa"/>
          </w:tcPr>
          <w:p w14:paraId="7EF7B7AF" w14:textId="77777777" w:rsidR="00F92F10" w:rsidRDefault="00F92F10" w:rsidP="00F92F10">
            <w:pPr>
              <w:pStyle w:val="texto0"/>
              <w:spacing w:after="80" w:line="200" w:lineRule="exact"/>
              <w:ind w:firstLine="0"/>
              <w:rPr>
                <w:rFonts w:ascii="Verdana" w:hAnsi="Verdana"/>
                <w:sz w:val="16"/>
                <w:szCs w:val="16"/>
              </w:rPr>
            </w:pPr>
            <w:r>
              <w:rPr>
                <w:rFonts w:ascii="Verdana" w:hAnsi="Verdana"/>
                <w:b/>
                <w:sz w:val="16"/>
                <w:szCs w:val="16"/>
              </w:rPr>
              <w:t>8.1.11.1</w:t>
            </w:r>
            <w:r>
              <w:rPr>
                <w:rFonts w:ascii="Verdana" w:hAnsi="Verdana"/>
                <w:sz w:val="16"/>
                <w:szCs w:val="16"/>
              </w:rPr>
              <w:t xml:space="preserve"> Los tiempos de envío de la información en territorio nacional al CNFV de los ESAVI se establecen en la siguiente tabla:</w:t>
            </w:r>
          </w:p>
          <w:p w14:paraId="6CF5BA3C" w14:textId="77777777" w:rsidR="00405881" w:rsidRDefault="00405881" w:rsidP="00405881">
            <w:pPr>
              <w:pStyle w:val="texto0"/>
              <w:spacing w:after="40" w:line="200" w:lineRule="exact"/>
              <w:ind w:firstLine="0"/>
              <w:rPr>
                <w:rFonts w:ascii="Verdana" w:hAnsi="Verdana"/>
                <w:sz w:val="16"/>
                <w:szCs w:val="16"/>
              </w:rPr>
            </w:pPr>
          </w:p>
        </w:tc>
        <w:tc>
          <w:tcPr>
            <w:tcW w:w="4416" w:type="dxa"/>
          </w:tcPr>
          <w:p w14:paraId="29F68D61" w14:textId="6B18304D" w:rsidR="00405881" w:rsidRPr="00405881" w:rsidRDefault="00F92F10" w:rsidP="00405881">
            <w:pPr>
              <w:pStyle w:val="texto0"/>
              <w:spacing w:after="40" w:line="200" w:lineRule="exact"/>
              <w:ind w:firstLine="0"/>
              <w:rPr>
                <w:rFonts w:ascii="Verdana" w:hAnsi="Verdana"/>
                <w:sz w:val="16"/>
                <w:szCs w:val="16"/>
                <w:lang w:val="en-US"/>
              </w:rPr>
            </w:pPr>
            <w:r>
              <w:rPr>
                <w:rFonts w:ascii="Verdana" w:hAnsi="Verdana"/>
                <w:b/>
                <w:bCs/>
                <w:sz w:val="16"/>
                <w:szCs w:val="16"/>
                <w:lang w:val="en-US"/>
              </w:rPr>
              <w:t xml:space="preserve">8.1.11.1 </w:t>
            </w:r>
            <w:r>
              <w:rPr>
                <w:rFonts w:ascii="Verdana" w:hAnsi="Verdana"/>
                <w:sz w:val="16"/>
                <w:szCs w:val="16"/>
                <w:lang w:val="en-US"/>
              </w:rPr>
              <w:t>The times for sending the information in national territory to the CNFV of the ESAVIs are established in the following table:</w:t>
            </w:r>
          </w:p>
        </w:tc>
      </w:tr>
      <w:tr w:rsidR="00F92F10" w:rsidRPr="003B10E0" w14:paraId="287DC4F6" w14:textId="77777777" w:rsidTr="00DF60C5">
        <w:tc>
          <w:tcPr>
            <w:tcW w:w="4416" w:type="dxa"/>
          </w:tcPr>
          <w:p w14:paraId="7D890FC2" w14:textId="3888F434" w:rsidR="00F92F10" w:rsidRPr="00F92F10" w:rsidRDefault="00F92F10" w:rsidP="00F92F10">
            <w:pPr>
              <w:pStyle w:val="texto0"/>
              <w:spacing w:after="80" w:line="20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Modificación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publicada</w:t>
            </w:r>
            <w:proofErr w:type="spellEnd"/>
            <w:r>
              <w:rPr>
                <w:rFonts w:ascii="Verdana" w:hAnsi="Verdana"/>
                <w:bCs/>
                <w:i/>
                <w:iCs/>
                <w:color w:val="0000FA"/>
                <w:sz w:val="16"/>
                <w:szCs w:val="16"/>
                <w:lang w:val="en-US"/>
              </w:rPr>
              <w:t xml:space="preserve"> DOF 30/09/2020</w:t>
            </w:r>
          </w:p>
        </w:tc>
        <w:tc>
          <w:tcPr>
            <w:tcW w:w="4416" w:type="dxa"/>
          </w:tcPr>
          <w:p w14:paraId="0E2E7CFE" w14:textId="5D310D39" w:rsidR="00F92F10" w:rsidRPr="00F92F10" w:rsidRDefault="00F92F10" w:rsidP="00F92F10">
            <w:pPr>
              <w:pStyle w:val="texto0"/>
              <w:spacing w:after="40" w:line="200" w:lineRule="exact"/>
              <w:ind w:firstLine="0"/>
              <w:jc w:val="right"/>
              <w:rPr>
                <w:rFonts w:ascii="Verdana" w:hAnsi="Verdana"/>
                <w:bCs/>
                <w:i/>
                <w:iCs/>
                <w:color w:val="0000FA"/>
                <w:sz w:val="16"/>
                <w:szCs w:val="16"/>
                <w:lang w:val="en-US"/>
              </w:rPr>
            </w:pPr>
            <w:r>
              <w:rPr>
                <w:rFonts w:ascii="Verdana" w:hAnsi="Verdana"/>
                <w:bCs/>
                <w:i/>
                <w:iCs/>
                <w:color w:val="0000FA"/>
                <w:sz w:val="16"/>
                <w:szCs w:val="16"/>
                <w:lang w:val="en-US" w:eastAsia="en-US"/>
              </w:rPr>
              <w:t>Modification published DOF 30/09/2020</w:t>
            </w:r>
          </w:p>
        </w:tc>
      </w:tr>
    </w:tbl>
    <w:p w14:paraId="2D1B22B4" w14:textId="77777777" w:rsidR="00405881" w:rsidRPr="00DF60C5" w:rsidRDefault="00405881" w:rsidP="007B3970">
      <w:pPr>
        <w:pStyle w:val="texto0"/>
        <w:spacing w:after="40" w:line="200" w:lineRule="exact"/>
        <w:ind w:firstLine="0"/>
        <w:jc w:val="center"/>
        <w:rPr>
          <w:rFonts w:ascii="Verdana" w:hAnsi="Verdana"/>
          <w:b/>
          <w:sz w:val="16"/>
          <w:szCs w:val="16"/>
          <w:lang w:val="en-US"/>
        </w:rPr>
      </w:pPr>
    </w:p>
    <w:p w14:paraId="050F14A8" w14:textId="2CE647E8" w:rsidR="00405881" w:rsidRDefault="00405881" w:rsidP="007B3970">
      <w:pPr>
        <w:pStyle w:val="texto0"/>
        <w:spacing w:after="40" w:line="200" w:lineRule="exact"/>
        <w:ind w:firstLine="0"/>
        <w:jc w:val="center"/>
        <w:rPr>
          <w:rFonts w:ascii="Verdana" w:hAnsi="Verdana"/>
          <w:b/>
          <w:sz w:val="16"/>
          <w:szCs w:val="16"/>
          <w:lang w:val="en-US"/>
        </w:rPr>
      </w:pPr>
    </w:p>
    <w:p w14:paraId="19616826" w14:textId="48E53D9D" w:rsidR="00F92F10" w:rsidRDefault="00F92F10" w:rsidP="007B3970">
      <w:pPr>
        <w:pStyle w:val="texto0"/>
        <w:spacing w:after="40" w:line="200" w:lineRule="exact"/>
        <w:ind w:firstLine="0"/>
        <w:jc w:val="center"/>
        <w:rPr>
          <w:rFonts w:ascii="Verdana" w:hAnsi="Verdana"/>
          <w:b/>
          <w:sz w:val="16"/>
          <w:szCs w:val="16"/>
          <w:lang w:val="en-US"/>
        </w:rPr>
      </w:pPr>
    </w:p>
    <w:p w14:paraId="1D7998A3" w14:textId="5CE16E91" w:rsidR="00F92F10" w:rsidRDefault="00F92F10" w:rsidP="007B3970">
      <w:pPr>
        <w:pStyle w:val="texto0"/>
        <w:spacing w:after="40" w:line="200" w:lineRule="exact"/>
        <w:ind w:firstLine="0"/>
        <w:jc w:val="center"/>
        <w:rPr>
          <w:rFonts w:ascii="Verdana" w:hAnsi="Verdana"/>
          <w:b/>
          <w:sz w:val="16"/>
          <w:szCs w:val="16"/>
          <w:lang w:val="en-US"/>
        </w:rPr>
      </w:pPr>
    </w:p>
    <w:p w14:paraId="4F5BAA35" w14:textId="0A9DA4EC" w:rsidR="00F92F10" w:rsidRDefault="00F92F10" w:rsidP="007B3970">
      <w:pPr>
        <w:pStyle w:val="texto0"/>
        <w:spacing w:after="40" w:line="200" w:lineRule="exact"/>
        <w:ind w:firstLine="0"/>
        <w:jc w:val="center"/>
        <w:rPr>
          <w:rFonts w:ascii="Verdana" w:hAnsi="Verdana"/>
          <w:b/>
          <w:sz w:val="16"/>
          <w:szCs w:val="16"/>
          <w:lang w:val="en-US"/>
        </w:rPr>
      </w:pPr>
    </w:p>
    <w:p w14:paraId="5CCCBA43" w14:textId="351295F3" w:rsidR="00F92F10" w:rsidRDefault="00F92F10" w:rsidP="007B3970">
      <w:pPr>
        <w:pStyle w:val="texto0"/>
        <w:spacing w:after="40" w:line="200" w:lineRule="exact"/>
        <w:ind w:firstLine="0"/>
        <w:jc w:val="center"/>
        <w:rPr>
          <w:rFonts w:ascii="Verdana" w:hAnsi="Verdana"/>
          <w:b/>
          <w:sz w:val="16"/>
          <w:szCs w:val="16"/>
          <w:lang w:val="en-US"/>
        </w:rPr>
      </w:pPr>
    </w:p>
    <w:p w14:paraId="250F5D8D" w14:textId="5984AEA2" w:rsidR="00F92F10" w:rsidRDefault="00F92F10" w:rsidP="007B3970">
      <w:pPr>
        <w:pStyle w:val="texto0"/>
        <w:spacing w:after="40" w:line="200" w:lineRule="exact"/>
        <w:ind w:firstLine="0"/>
        <w:jc w:val="center"/>
        <w:rPr>
          <w:rFonts w:ascii="Verdana" w:hAnsi="Verdana"/>
          <w:b/>
          <w:sz w:val="16"/>
          <w:szCs w:val="16"/>
          <w:lang w:val="en-US"/>
        </w:rPr>
      </w:pPr>
    </w:p>
    <w:p w14:paraId="522C5079" w14:textId="091800B6" w:rsidR="00F92F10" w:rsidRDefault="00F92F10" w:rsidP="007B3970">
      <w:pPr>
        <w:pStyle w:val="texto0"/>
        <w:spacing w:after="40" w:line="200" w:lineRule="exact"/>
        <w:ind w:firstLine="0"/>
        <w:jc w:val="center"/>
        <w:rPr>
          <w:rFonts w:ascii="Verdana" w:hAnsi="Verdana"/>
          <w:b/>
          <w:sz w:val="16"/>
          <w:szCs w:val="16"/>
          <w:lang w:val="en-US"/>
        </w:rPr>
      </w:pPr>
    </w:p>
    <w:p w14:paraId="78DFF5EB" w14:textId="77777777" w:rsidR="00F92F10" w:rsidRPr="00DF60C5" w:rsidRDefault="00F92F10" w:rsidP="007B3970">
      <w:pPr>
        <w:pStyle w:val="texto0"/>
        <w:spacing w:after="40" w:line="200" w:lineRule="exact"/>
        <w:ind w:firstLine="0"/>
        <w:jc w:val="center"/>
        <w:rPr>
          <w:rFonts w:ascii="Verdana" w:hAnsi="Verdana"/>
          <w:b/>
          <w:sz w:val="16"/>
          <w:szCs w:val="16"/>
          <w:lang w:val="en-US"/>
        </w:rPr>
      </w:pPr>
    </w:p>
    <w:p w14:paraId="2E982C87" w14:textId="77777777" w:rsidR="006F52DF" w:rsidRPr="000261AF" w:rsidRDefault="006F52DF" w:rsidP="007B3970">
      <w:pPr>
        <w:pStyle w:val="texto0"/>
        <w:spacing w:after="40" w:line="200" w:lineRule="exact"/>
        <w:ind w:firstLine="0"/>
        <w:jc w:val="center"/>
        <w:rPr>
          <w:rFonts w:ascii="Verdana" w:hAnsi="Verdana"/>
          <w:sz w:val="16"/>
          <w:szCs w:val="16"/>
        </w:rPr>
      </w:pPr>
      <w:bookmarkStart w:id="3" w:name="_Hlk52360706"/>
      <w:r w:rsidRPr="000261AF">
        <w:rPr>
          <w:rFonts w:ascii="Verdana" w:hAnsi="Verdana"/>
          <w:b/>
          <w:sz w:val="16"/>
          <w:szCs w:val="16"/>
        </w:rPr>
        <w:t>Tabla 2.</w:t>
      </w:r>
      <w:r w:rsidRPr="000261AF">
        <w:rPr>
          <w:rFonts w:ascii="Verdana" w:hAnsi="Verdana"/>
          <w:sz w:val="16"/>
          <w:szCs w:val="16"/>
        </w:rPr>
        <w:t xml:space="preserve"> Tiempos de notificación de los ESAVI.</w:t>
      </w:r>
    </w:p>
    <w:tbl>
      <w:tblPr>
        <w:tblW w:w="8746" w:type="dxa"/>
        <w:tblInd w:w="144" w:type="dxa"/>
        <w:tblLayout w:type="fixed"/>
        <w:tblCellMar>
          <w:left w:w="70" w:type="dxa"/>
          <w:right w:w="70" w:type="dxa"/>
        </w:tblCellMar>
        <w:tblLook w:val="0000" w:firstRow="0" w:lastRow="0" w:firstColumn="0" w:lastColumn="0" w:noHBand="0" w:noVBand="0"/>
      </w:tblPr>
      <w:tblGrid>
        <w:gridCol w:w="1276"/>
        <w:gridCol w:w="1350"/>
        <w:gridCol w:w="1426"/>
        <w:gridCol w:w="1426"/>
        <w:gridCol w:w="1666"/>
        <w:gridCol w:w="1602"/>
      </w:tblGrid>
      <w:tr w:rsidR="006F52DF" w:rsidRPr="000261AF" w14:paraId="123C90D8" w14:textId="77777777">
        <w:trPr>
          <w:trHeight w:val="144"/>
        </w:trPr>
        <w:tc>
          <w:tcPr>
            <w:tcW w:w="1276" w:type="dxa"/>
            <w:tcBorders>
              <w:top w:val="single" w:sz="6" w:space="0" w:color="auto"/>
              <w:left w:val="single" w:sz="6" w:space="0" w:color="auto"/>
              <w:bottom w:val="single" w:sz="6" w:space="0" w:color="auto"/>
              <w:right w:val="single" w:sz="6" w:space="0" w:color="auto"/>
            </w:tcBorders>
            <w:shd w:val="clear" w:color="auto" w:fill="C0C0C0"/>
            <w:noWrap/>
            <w:vAlign w:val="center"/>
          </w:tcPr>
          <w:p w14:paraId="1EF0F310" w14:textId="77777777" w:rsidR="006F52DF" w:rsidRPr="000261AF" w:rsidRDefault="006F52DF" w:rsidP="007B3970">
            <w:pPr>
              <w:pStyle w:val="texto0"/>
              <w:spacing w:before="20" w:after="20" w:line="194" w:lineRule="exact"/>
              <w:ind w:firstLine="0"/>
              <w:jc w:val="center"/>
              <w:rPr>
                <w:rFonts w:ascii="Verdana" w:hAnsi="Verdana"/>
                <w:b/>
                <w:sz w:val="16"/>
                <w:szCs w:val="16"/>
              </w:rPr>
            </w:pPr>
            <w:r w:rsidRPr="000261AF">
              <w:rPr>
                <w:rFonts w:ascii="Verdana" w:hAnsi="Verdana"/>
                <w:b/>
                <w:sz w:val="16"/>
                <w:szCs w:val="16"/>
              </w:rPr>
              <w:t>Criterio</w:t>
            </w:r>
          </w:p>
        </w:tc>
        <w:tc>
          <w:tcPr>
            <w:tcW w:w="1350" w:type="dxa"/>
            <w:tcBorders>
              <w:top w:val="single" w:sz="6" w:space="0" w:color="auto"/>
              <w:left w:val="single" w:sz="6" w:space="0" w:color="auto"/>
              <w:bottom w:val="single" w:sz="6" w:space="0" w:color="auto"/>
              <w:right w:val="single" w:sz="6" w:space="0" w:color="auto"/>
            </w:tcBorders>
            <w:shd w:val="clear" w:color="auto" w:fill="C0C0C0"/>
            <w:vAlign w:val="center"/>
          </w:tcPr>
          <w:p w14:paraId="1CA9733F" w14:textId="77777777" w:rsidR="006F52DF" w:rsidRPr="000261AF" w:rsidRDefault="006F52DF" w:rsidP="007B3970">
            <w:pPr>
              <w:pStyle w:val="texto0"/>
              <w:spacing w:before="20" w:after="20" w:line="194" w:lineRule="exact"/>
              <w:ind w:firstLine="0"/>
              <w:jc w:val="center"/>
              <w:rPr>
                <w:rFonts w:ascii="Verdana" w:hAnsi="Verdana"/>
                <w:b/>
                <w:sz w:val="16"/>
                <w:szCs w:val="16"/>
              </w:rPr>
            </w:pPr>
            <w:r w:rsidRPr="000261AF">
              <w:rPr>
                <w:rFonts w:ascii="Verdana" w:hAnsi="Verdana"/>
                <w:b/>
                <w:sz w:val="16"/>
                <w:szCs w:val="16"/>
              </w:rPr>
              <w:t>Notificación Espontánea (Sistema Nacional de Salud)</w:t>
            </w:r>
          </w:p>
        </w:tc>
        <w:tc>
          <w:tcPr>
            <w:tcW w:w="1426" w:type="dxa"/>
            <w:tcBorders>
              <w:top w:val="single" w:sz="6" w:space="0" w:color="auto"/>
              <w:left w:val="single" w:sz="6" w:space="0" w:color="auto"/>
              <w:bottom w:val="single" w:sz="6" w:space="0" w:color="auto"/>
              <w:right w:val="single" w:sz="6" w:space="0" w:color="auto"/>
            </w:tcBorders>
            <w:shd w:val="clear" w:color="auto" w:fill="C0C0C0"/>
            <w:vAlign w:val="center"/>
          </w:tcPr>
          <w:p w14:paraId="2BB707D6" w14:textId="77777777" w:rsidR="006F52DF" w:rsidRPr="000261AF" w:rsidRDefault="006F52DF" w:rsidP="007B3970">
            <w:pPr>
              <w:pStyle w:val="texto0"/>
              <w:spacing w:before="20" w:after="20" w:line="194" w:lineRule="exact"/>
              <w:ind w:firstLine="0"/>
              <w:jc w:val="center"/>
              <w:rPr>
                <w:rFonts w:ascii="Verdana" w:hAnsi="Verdana"/>
                <w:b/>
                <w:sz w:val="16"/>
                <w:szCs w:val="16"/>
              </w:rPr>
            </w:pPr>
            <w:r w:rsidRPr="000261AF">
              <w:rPr>
                <w:rFonts w:ascii="Verdana" w:hAnsi="Verdana"/>
                <w:b/>
                <w:sz w:val="16"/>
                <w:szCs w:val="16"/>
              </w:rPr>
              <w:t>Notificación espontánea (CEFV, CIFV, CIC, UFV)</w:t>
            </w:r>
          </w:p>
        </w:tc>
        <w:tc>
          <w:tcPr>
            <w:tcW w:w="1426" w:type="dxa"/>
            <w:tcBorders>
              <w:top w:val="single" w:sz="6" w:space="0" w:color="auto"/>
              <w:left w:val="single" w:sz="6" w:space="0" w:color="auto"/>
              <w:bottom w:val="single" w:sz="6" w:space="0" w:color="auto"/>
              <w:right w:val="single" w:sz="6" w:space="0" w:color="auto"/>
            </w:tcBorders>
            <w:shd w:val="clear" w:color="auto" w:fill="C0C0C0"/>
            <w:vAlign w:val="center"/>
          </w:tcPr>
          <w:p w14:paraId="27B46F51" w14:textId="77777777" w:rsidR="006F52DF" w:rsidRPr="000261AF" w:rsidRDefault="006F52DF" w:rsidP="007B3970">
            <w:pPr>
              <w:pStyle w:val="texto0"/>
              <w:spacing w:before="20" w:after="20" w:line="194" w:lineRule="exact"/>
              <w:ind w:firstLine="0"/>
              <w:jc w:val="center"/>
              <w:rPr>
                <w:rFonts w:ascii="Verdana" w:hAnsi="Verdana"/>
                <w:b/>
                <w:sz w:val="16"/>
                <w:szCs w:val="16"/>
              </w:rPr>
            </w:pPr>
            <w:r w:rsidRPr="000261AF">
              <w:rPr>
                <w:rFonts w:ascii="Verdana" w:hAnsi="Verdana"/>
                <w:b/>
                <w:sz w:val="16"/>
                <w:szCs w:val="16"/>
              </w:rPr>
              <w:t>Titulares de Registro Sanitario o sus representantes legales</w:t>
            </w:r>
          </w:p>
        </w:tc>
        <w:tc>
          <w:tcPr>
            <w:tcW w:w="1666" w:type="dxa"/>
            <w:tcBorders>
              <w:top w:val="single" w:sz="6" w:space="0" w:color="auto"/>
              <w:left w:val="single" w:sz="6" w:space="0" w:color="auto"/>
              <w:bottom w:val="single" w:sz="6" w:space="0" w:color="auto"/>
              <w:right w:val="single" w:sz="6" w:space="0" w:color="auto"/>
            </w:tcBorders>
            <w:shd w:val="clear" w:color="auto" w:fill="C0C0C0"/>
            <w:vAlign w:val="center"/>
          </w:tcPr>
          <w:p w14:paraId="501F3058" w14:textId="77777777" w:rsidR="006F52DF" w:rsidRPr="000261AF" w:rsidRDefault="006F52DF" w:rsidP="007B3970">
            <w:pPr>
              <w:pStyle w:val="texto0"/>
              <w:spacing w:before="20" w:after="20" w:line="194" w:lineRule="exact"/>
              <w:ind w:firstLine="0"/>
              <w:jc w:val="center"/>
              <w:rPr>
                <w:rFonts w:ascii="Verdana" w:hAnsi="Verdana"/>
                <w:b/>
                <w:sz w:val="16"/>
                <w:szCs w:val="16"/>
              </w:rPr>
            </w:pPr>
            <w:r w:rsidRPr="000261AF">
              <w:rPr>
                <w:rFonts w:ascii="Verdana" w:hAnsi="Verdana"/>
                <w:b/>
                <w:sz w:val="16"/>
                <w:szCs w:val="16"/>
              </w:rPr>
              <w:t>Notificación de estudios clínicos I, II, III y IV que no sean de Farmacovigilancia</w:t>
            </w:r>
          </w:p>
        </w:tc>
        <w:tc>
          <w:tcPr>
            <w:tcW w:w="1602" w:type="dxa"/>
            <w:tcBorders>
              <w:top w:val="single" w:sz="6" w:space="0" w:color="auto"/>
              <w:left w:val="single" w:sz="6" w:space="0" w:color="auto"/>
              <w:bottom w:val="single" w:sz="6" w:space="0" w:color="auto"/>
              <w:right w:val="single" w:sz="6" w:space="0" w:color="auto"/>
            </w:tcBorders>
            <w:shd w:val="clear" w:color="auto" w:fill="C0C0C0"/>
            <w:vAlign w:val="center"/>
          </w:tcPr>
          <w:p w14:paraId="578E8977" w14:textId="77777777" w:rsidR="006F52DF" w:rsidRPr="000261AF" w:rsidRDefault="006F52DF" w:rsidP="007B3970">
            <w:pPr>
              <w:pStyle w:val="texto0"/>
              <w:spacing w:before="20" w:after="20" w:line="194" w:lineRule="exact"/>
              <w:ind w:firstLine="0"/>
              <w:jc w:val="center"/>
              <w:rPr>
                <w:rFonts w:ascii="Verdana" w:hAnsi="Verdana"/>
                <w:b/>
                <w:sz w:val="16"/>
                <w:szCs w:val="16"/>
              </w:rPr>
            </w:pPr>
            <w:r w:rsidRPr="000261AF">
              <w:rPr>
                <w:rFonts w:ascii="Verdana" w:hAnsi="Verdana"/>
                <w:b/>
                <w:sz w:val="16"/>
                <w:szCs w:val="16"/>
              </w:rPr>
              <w:t>Notificación de Estudio o Programa de Farmacovigilancia</w:t>
            </w:r>
          </w:p>
        </w:tc>
      </w:tr>
      <w:tr w:rsidR="006F52DF" w:rsidRPr="000261AF" w14:paraId="033ABA5C" w14:textId="77777777">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388D768D" w14:textId="77777777" w:rsidR="006F52DF" w:rsidRPr="000261AF" w:rsidRDefault="006F52DF" w:rsidP="007B3970">
            <w:pPr>
              <w:pStyle w:val="texto0"/>
              <w:spacing w:before="20" w:after="20" w:line="194" w:lineRule="exact"/>
              <w:ind w:firstLine="0"/>
              <w:rPr>
                <w:rFonts w:ascii="Verdana" w:hAnsi="Verdana"/>
                <w:sz w:val="16"/>
                <w:szCs w:val="16"/>
              </w:rPr>
            </w:pPr>
            <w:r w:rsidRPr="000261AF">
              <w:rPr>
                <w:rFonts w:ascii="Verdana" w:hAnsi="Verdana"/>
                <w:sz w:val="16"/>
                <w:szCs w:val="16"/>
              </w:rPr>
              <w:t>ESAVI Grave</w:t>
            </w:r>
          </w:p>
        </w:tc>
        <w:tc>
          <w:tcPr>
            <w:tcW w:w="1350" w:type="dxa"/>
            <w:tcBorders>
              <w:top w:val="single" w:sz="6" w:space="0" w:color="auto"/>
              <w:left w:val="single" w:sz="6" w:space="0" w:color="auto"/>
              <w:bottom w:val="single" w:sz="6" w:space="0" w:color="auto"/>
              <w:right w:val="single" w:sz="6" w:space="0" w:color="auto"/>
            </w:tcBorders>
            <w:vAlign w:val="center"/>
          </w:tcPr>
          <w:p w14:paraId="2609CF06"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Inmediatamente, sin exceder 48 horas</w:t>
            </w:r>
          </w:p>
        </w:tc>
        <w:tc>
          <w:tcPr>
            <w:tcW w:w="1426" w:type="dxa"/>
            <w:tcBorders>
              <w:top w:val="single" w:sz="6" w:space="0" w:color="auto"/>
              <w:left w:val="single" w:sz="6" w:space="0" w:color="auto"/>
              <w:bottom w:val="single" w:sz="6" w:space="0" w:color="auto"/>
              <w:right w:val="single" w:sz="6" w:space="0" w:color="auto"/>
            </w:tcBorders>
            <w:vAlign w:val="center"/>
          </w:tcPr>
          <w:p w14:paraId="6157DDD0"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7 días hábiles máximo</w:t>
            </w:r>
          </w:p>
        </w:tc>
        <w:tc>
          <w:tcPr>
            <w:tcW w:w="1426" w:type="dxa"/>
            <w:tcBorders>
              <w:top w:val="single" w:sz="6" w:space="0" w:color="auto"/>
              <w:left w:val="single" w:sz="6" w:space="0" w:color="auto"/>
              <w:bottom w:val="single" w:sz="6" w:space="0" w:color="auto"/>
              <w:right w:val="single" w:sz="6" w:space="0" w:color="auto"/>
            </w:tcBorders>
            <w:vAlign w:val="center"/>
          </w:tcPr>
          <w:p w14:paraId="02E55D17" w14:textId="77777777" w:rsidR="006F52DF" w:rsidRPr="000261AF" w:rsidRDefault="006F52DF" w:rsidP="007B3970">
            <w:pPr>
              <w:pStyle w:val="texto0"/>
              <w:spacing w:before="20" w:after="20" w:line="194" w:lineRule="exact"/>
              <w:ind w:firstLine="0"/>
              <w:jc w:val="center"/>
              <w:rPr>
                <w:rFonts w:ascii="Verdana" w:hAnsi="Verdana"/>
                <w:b/>
                <w:sz w:val="16"/>
                <w:szCs w:val="16"/>
              </w:rPr>
            </w:pPr>
            <w:r w:rsidRPr="000261AF">
              <w:rPr>
                <w:rFonts w:ascii="Verdana" w:hAnsi="Verdana"/>
                <w:sz w:val="16"/>
                <w:szCs w:val="16"/>
              </w:rPr>
              <w:t>Inmediatamente, sin exceder 48 horas*</w:t>
            </w:r>
          </w:p>
        </w:tc>
        <w:tc>
          <w:tcPr>
            <w:tcW w:w="1666" w:type="dxa"/>
            <w:tcBorders>
              <w:top w:val="single" w:sz="6" w:space="0" w:color="auto"/>
              <w:left w:val="single" w:sz="6" w:space="0" w:color="auto"/>
              <w:bottom w:val="single" w:sz="6" w:space="0" w:color="auto"/>
              <w:right w:val="single" w:sz="6" w:space="0" w:color="auto"/>
            </w:tcBorders>
            <w:vAlign w:val="center"/>
          </w:tcPr>
          <w:p w14:paraId="3430FDBE"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7 días hábiles máximo**</w:t>
            </w:r>
          </w:p>
        </w:tc>
        <w:tc>
          <w:tcPr>
            <w:tcW w:w="1602" w:type="dxa"/>
            <w:tcBorders>
              <w:top w:val="single" w:sz="6" w:space="0" w:color="auto"/>
              <w:left w:val="single" w:sz="6" w:space="0" w:color="auto"/>
              <w:bottom w:val="single" w:sz="6" w:space="0" w:color="auto"/>
              <w:right w:val="single" w:sz="6" w:space="0" w:color="auto"/>
            </w:tcBorders>
            <w:vAlign w:val="center"/>
          </w:tcPr>
          <w:p w14:paraId="56833951"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Inmediatamente, sin exceder 48 horas</w:t>
            </w:r>
          </w:p>
        </w:tc>
      </w:tr>
      <w:tr w:rsidR="006F52DF" w:rsidRPr="000261AF" w14:paraId="5E45E2D4" w14:textId="77777777">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7F0C1E67" w14:textId="77777777" w:rsidR="006F52DF" w:rsidRPr="000261AF" w:rsidRDefault="006F52DF" w:rsidP="007B3970">
            <w:pPr>
              <w:pStyle w:val="texto0"/>
              <w:spacing w:before="20" w:after="20" w:line="194" w:lineRule="exact"/>
              <w:ind w:firstLine="0"/>
              <w:rPr>
                <w:rFonts w:ascii="Verdana" w:hAnsi="Verdana"/>
                <w:sz w:val="16"/>
                <w:szCs w:val="16"/>
              </w:rPr>
            </w:pPr>
            <w:r w:rsidRPr="000261AF">
              <w:rPr>
                <w:rFonts w:ascii="Verdana" w:hAnsi="Verdana"/>
                <w:sz w:val="16"/>
                <w:szCs w:val="16"/>
              </w:rPr>
              <w:t>ESAVI No Grave</w:t>
            </w:r>
          </w:p>
        </w:tc>
        <w:tc>
          <w:tcPr>
            <w:tcW w:w="1350" w:type="dxa"/>
            <w:tcBorders>
              <w:top w:val="single" w:sz="6" w:space="0" w:color="auto"/>
              <w:left w:val="single" w:sz="6" w:space="0" w:color="auto"/>
              <w:bottom w:val="single" w:sz="6" w:space="0" w:color="auto"/>
              <w:right w:val="single" w:sz="6" w:space="0" w:color="auto"/>
            </w:tcBorders>
            <w:vAlign w:val="center"/>
          </w:tcPr>
          <w:p w14:paraId="0EF76476"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7 días hábiles máximo</w:t>
            </w:r>
          </w:p>
        </w:tc>
        <w:tc>
          <w:tcPr>
            <w:tcW w:w="1426" w:type="dxa"/>
            <w:tcBorders>
              <w:top w:val="single" w:sz="6" w:space="0" w:color="auto"/>
              <w:left w:val="single" w:sz="6" w:space="0" w:color="auto"/>
              <w:bottom w:val="single" w:sz="6" w:space="0" w:color="auto"/>
              <w:right w:val="single" w:sz="6" w:space="0" w:color="auto"/>
            </w:tcBorders>
            <w:vAlign w:val="center"/>
          </w:tcPr>
          <w:p w14:paraId="43D5C3D5"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15 días hábiles máximo</w:t>
            </w:r>
          </w:p>
        </w:tc>
        <w:tc>
          <w:tcPr>
            <w:tcW w:w="1426" w:type="dxa"/>
            <w:tcBorders>
              <w:top w:val="single" w:sz="6" w:space="0" w:color="auto"/>
              <w:left w:val="single" w:sz="6" w:space="0" w:color="auto"/>
              <w:bottom w:val="single" w:sz="6" w:space="0" w:color="auto"/>
              <w:right w:val="single" w:sz="6" w:space="0" w:color="auto"/>
            </w:tcBorders>
            <w:vAlign w:val="center"/>
          </w:tcPr>
          <w:p w14:paraId="7AC6885C"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15 días hábiles máximo</w:t>
            </w:r>
          </w:p>
        </w:tc>
        <w:tc>
          <w:tcPr>
            <w:tcW w:w="1666" w:type="dxa"/>
            <w:tcBorders>
              <w:top w:val="single" w:sz="6" w:space="0" w:color="auto"/>
              <w:left w:val="single" w:sz="6" w:space="0" w:color="auto"/>
              <w:bottom w:val="single" w:sz="6" w:space="0" w:color="auto"/>
              <w:right w:val="single" w:sz="6" w:space="0" w:color="auto"/>
            </w:tcBorders>
            <w:vAlign w:val="center"/>
          </w:tcPr>
          <w:p w14:paraId="2D6A244A"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Notificación a final del estudio</w:t>
            </w:r>
          </w:p>
        </w:tc>
        <w:tc>
          <w:tcPr>
            <w:tcW w:w="1602" w:type="dxa"/>
            <w:tcBorders>
              <w:top w:val="single" w:sz="6" w:space="0" w:color="auto"/>
              <w:left w:val="single" w:sz="6" w:space="0" w:color="auto"/>
              <w:bottom w:val="single" w:sz="6" w:space="0" w:color="auto"/>
              <w:right w:val="single" w:sz="6" w:space="0" w:color="auto"/>
            </w:tcBorders>
            <w:vAlign w:val="center"/>
          </w:tcPr>
          <w:p w14:paraId="5BFEEFE4"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7 días hábiles máximo</w:t>
            </w:r>
          </w:p>
        </w:tc>
      </w:tr>
      <w:tr w:rsidR="006F52DF" w:rsidRPr="000261AF" w14:paraId="0BD848FB" w14:textId="77777777">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3A1BD986" w14:textId="77777777" w:rsidR="006F52DF" w:rsidRPr="000261AF" w:rsidRDefault="006F52DF" w:rsidP="007B3970">
            <w:pPr>
              <w:pStyle w:val="texto0"/>
              <w:spacing w:before="20" w:after="20" w:line="194" w:lineRule="exact"/>
              <w:ind w:firstLine="0"/>
              <w:rPr>
                <w:rFonts w:ascii="Verdana" w:hAnsi="Verdana"/>
                <w:sz w:val="16"/>
                <w:szCs w:val="16"/>
              </w:rPr>
            </w:pPr>
            <w:r w:rsidRPr="000261AF">
              <w:rPr>
                <w:rFonts w:ascii="Verdana" w:hAnsi="Verdana"/>
                <w:sz w:val="16"/>
                <w:szCs w:val="16"/>
              </w:rPr>
              <w:t>Dos casos graves o más, semejantes en el mismo lugar, con la misma vacuna y del mismo lote.</w:t>
            </w:r>
          </w:p>
        </w:tc>
        <w:tc>
          <w:tcPr>
            <w:tcW w:w="1350" w:type="dxa"/>
            <w:tcBorders>
              <w:top w:val="single" w:sz="6" w:space="0" w:color="auto"/>
              <w:left w:val="single" w:sz="6" w:space="0" w:color="auto"/>
              <w:bottom w:val="single" w:sz="6" w:space="0" w:color="auto"/>
              <w:right w:val="single" w:sz="6" w:space="0" w:color="auto"/>
            </w:tcBorders>
            <w:vAlign w:val="center"/>
          </w:tcPr>
          <w:p w14:paraId="5974C2D8"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Inmediatamente, sin exceder 48 horas</w:t>
            </w:r>
          </w:p>
        </w:tc>
        <w:tc>
          <w:tcPr>
            <w:tcW w:w="1426" w:type="dxa"/>
            <w:tcBorders>
              <w:top w:val="single" w:sz="6" w:space="0" w:color="auto"/>
              <w:left w:val="single" w:sz="6" w:space="0" w:color="auto"/>
              <w:bottom w:val="single" w:sz="6" w:space="0" w:color="auto"/>
              <w:right w:val="single" w:sz="6" w:space="0" w:color="auto"/>
            </w:tcBorders>
            <w:vAlign w:val="center"/>
          </w:tcPr>
          <w:p w14:paraId="6F63B826"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Inmediatamente, sin exceder 48 horas</w:t>
            </w:r>
          </w:p>
        </w:tc>
        <w:tc>
          <w:tcPr>
            <w:tcW w:w="1426" w:type="dxa"/>
            <w:tcBorders>
              <w:top w:val="single" w:sz="6" w:space="0" w:color="auto"/>
              <w:left w:val="single" w:sz="6" w:space="0" w:color="auto"/>
              <w:bottom w:val="single" w:sz="6" w:space="0" w:color="auto"/>
              <w:right w:val="single" w:sz="6" w:space="0" w:color="auto"/>
            </w:tcBorders>
            <w:vAlign w:val="center"/>
          </w:tcPr>
          <w:p w14:paraId="5F9C8848"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Inmediatamente, sin exceder 48 horas</w:t>
            </w:r>
          </w:p>
        </w:tc>
        <w:tc>
          <w:tcPr>
            <w:tcW w:w="1666" w:type="dxa"/>
            <w:tcBorders>
              <w:top w:val="single" w:sz="6" w:space="0" w:color="auto"/>
              <w:left w:val="single" w:sz="6" w:space="0" w:color="auto"/>
              <w:bottom w:val="single" w:sz="6" w:space="0" w:color="auto"/>
              <w:right w:val="single" w:sz="6" w:space="0" w:color="auto"/>
            </w:tcBorders>
            <w:vAlign w:val="center"/>
          </w:tcPr>
          <w:p w14:paraId="13252360"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Inmediatamente, sin exceder 48 horas</w:t>
            </w:r>
          </w:p>
        </w:tc>
        <w:tc>
          <w:tcPr>
            <w:tcW w:w="1602" w:type="dxa"/>
            <w:tcBorders>
              <w:top w:val="single" w:sz="6" w:space="0" w:color="auto"/>
              <w:left w:val="single" w:sz="6" w:space="0" w:color="auto"/>
              <w:bottom w:val="single" w:sz="6" w:space="0" w:color="auto"/>
              <w:right w:val="single" w:sz="6" w:space="0" w:color="auto"/>
            </w:tcBorders>
            <w:vAlign w:val="center"/>
          </w:tcPr>
          <w:p w14:paraId="12CADEF6"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Inmediatamente, sin exceder 48 horas</w:t>
            </w:r>
          </w:p>
        </w:tc>
      </w:tr>
      <w:tr w:rsidR="006F52DF" w:rsidRPr="000261AF" w14:paraId="6E6ADEE3" w14:textId="77777777">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03746ED9" w14:textId="77777777" w:rsidR="006F52DF" w:rsidRPr="000261AF" w:rsidRDefault="006F52DF" w:rsidP="007B3970">
            <w:pPr>
              <w:pStyle w:val="texto0"/>
              <w:spacing w:before="20" w:after="20" w:line="194" w:lineRule="exact"/>
              <w:ind w:firstLine="0"/>
              <w:rPr>
                <w:rFonts w:ascii="Verdana" w:hAnsi="Verdana"/>
                <w:sz w:val="16"/>
                <w:szCs w:val="16"/>
              </w:rPr>
            </w:pPr>
            <w:r w:rsidRPr="000261AF">
              <w:rPr>
                <w:rFonts w:ascii="Verdana" w:hAnsi="Verdana"/>
                <w:sz w:val="16"/>
                <w:szCs w:val="16"/>
              </w:rPr>
              <w:t>Falta de eficacia</w:t>
            </w:r>
          </w:p>
        </w:tc>
        <w:tc>
          <w:tcPr>
            <w:tcW w:w="7470" w:type="dxa"/>
            <w:gridSpan w:val="5"/>
            <w:tcBorders>
              <w:top w:val="single" w:sz="6" w:space="0" w:color="auto"/>
              <w:left w:val="single" w:sz="6" w:space="0" w:color="auto"/>
              <w:bottom w:val="single" w:sz="6" w:space="0" w:color="auto"/>
              <w:right w:val="single" w:sz="6" w:space="0" w:color="auto"/>
            </w:tcBorders>
            <w:vAlign w:val="center"/>
          </w:tcPr>
          <w:p w14:paraId="24CD2E03"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15 días naturales máximo</w:t>
            </w:r>
          </w:p>
        </w:tc>
      </w:tr>
      <w:tr w:rsidR="006F52DF" w:rsidRPr="000261AF" w14:paraId="78586896" w14:textId="77777777">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14F59457" w14:textId="77777777" w:rsidR="006F52DF" w:rsidRPr="000261AF" w:rsidRDefault="006F52DF" w:rsidP="007B3970">
            <w:pPr>
              <w:pStyle w:val="texto0"/>
              <w:spacing w:before="20" w:after="20" w:line="194" w:lineRule="exact"/>
              <w:ind w:firstLine="0"/>
              <w:rPr>
                <w:rFonts w:ascii="Verdana" w:hAnsi="Verdana"/>
                <w:sz w:val="16"/>
                <w:szCs w:val="16"/>
              </w:rPr>
            </w:pPr>
            <w:r w:rsidRPr="000261AF">
              <w:rPr>
                <w:rFonts w:ascii="Verdana" w:hAnsi="Verdana"/>
                <w:sz w:val="16"/>
                <w:szCs w:val="16"/>
              </w:rPr>
              <w:t>Notificación de Literatura Científica</w:t>
            </w:r>
          </w:p>
        </w:tc>
        <w:tc>
          <w:tcPr>
            <w:tcW w:w="7470" w:type="dxa"/>
            <w:gridSpan w:val="5"/>
            <w:tcBorders>
              <w:top w:val="single" w:sz="6" w:space="0" w:color="auto"/>
              <w:left w:val="single" w:sz="6" w:space="0" w:color="auto"/>
              <w:bottom w:val="single" w:sz="6" w:space="0" w:color="auto"/>
              <w:right w:val="single" w:sz="6" w:space="0" w:color="auto"/>
            </w:tcBorders>
            <w:vAlign w:val="center"/>
          </w:tcPr>
          <w:p w14:paraId="2C489A69" w14:textId="77777777" w:rsidR="006F52DF" w:rsidRPr="000261AF" w:rsidRDefault="006F52DF" w:rsidP="007B3970">
            <w:pPr>
              <w:pStyle w:val="texto0"/>
              <w:spacing w:before="20" w:after="20" w:line="194" w:lineRule="exact"/>
              <w:ind w:firstLine="0"/>
              <w:jc w:val="center"/>
              <w:rPr>
                <w:rFonts w:ascii="Verdana" w:hAnsi="Verdana"/>
                <w:sz w:val="16"/>
                <w:szCs w:val="16"/>
              </w:rPr>
            </w:pPr>
            <w:r w:rsidRPr="000261AF">
              <w:rPr>
                <w:rFonts w:ascii="Verdana" w:hAnsi="Verdana"/>
                <w:sz w:val="16"/>
                <w:szCs w:val="16"/>
              </w:rPr>
              <w:t>30 días naturales máximo</w:t>
            </w:r>
          </w:p>
        </w:tc>
      </w:tr>
    </w:tbl>
    <w:bookmarkEnd w:id="3"/>
    <w:p w14:paraId="67D7B6B5" w14:textId="4117EB50" w:rsidR="00DF60C5" w:rsidRDefault="005F270D" w:rsidP="005F270D">
      <w:pPr>
        <w:spacing w:after="40" w:line="200" w:lineRule="atLeast"/>
        <w:jc w:val="right"/>
        <w:rPr>
          <w:rFonts w:ascii="Verdana" w:hAnsi="Verdana"/>
          <w:i/>
          <w:iCs/>
          <w:color w:val="0000FA"/>
          <w:sz w:val="16"/>
          <w:szCs w:val="16"/>
          <w:lang w:val="es-MX" w:eastAsia="en-US"/>
        </w:rPr>
      </w:pPr>
      <w:r>
        <w:rPr>
          <w:rFonts w:ascii="Verdana" w:hAnsi="Verdana"/>
          <w:i/>
          <w:iCs/>
          <w:color w:val="0000FA"/>
          <w:sz w:val="16"/>
          <w:szCs w:val="16"/>
          <w:lang w:val="es-MX" w:eastAsia="en-US"/>
        </w:rPr>
        <w:t>Tabla modificada DOF 30/09/2020</w:t>
      </w:r>
    </w:p>
    <w:p w14:paraId="4DAB2C89" w14:textId="41C397C4" w:rsidR="009E1FD7" w:rsidRDefault="009E1FD7" w:rsidP="005F270D">
      <w:pPr>
        <w:spacing w:after="40" w:line="200" w:lineRule="atLeast"/>
        <w:jc w:val="right"/>
        <w:rPr>
          <w:rFonts w:ascii="Verdana" w:hAnsi="Verdana"/>
          <w:i/>
          <w:iCs/>
          <w:color w:val="0000FA"/>
          <w:sz w:val="16"/>
          <w:szCs w:val="16"/>
          <w:lang w:val="es-MX" w:eastAsia="en-US"/>
        </w:rPr>
      </w:pPr>
    </w:p>
    <w:p w14:paraId="04AB063A" w14:textId="77777777" w:rsidR="009E1FD7" w:rsidRPr="005F270D" w:rsidRDefault="009E1FD7" w:rsidP="005F270D">
      <w:pPr>
        <w:spacing w:after="40" w:line="200" w:lineRule="atLeast"/>
        <w:jc w:val="right"/>
        <w:rPr>
          <w:rFonts w:ascii="Verdana" w:hAnsi="Verdana"/>
          <w:i/>
          <w:iCs/>
          <w:color w:val="0000FA"/>
          <w:sz w:val="16"/>
          <w:szCs w:val="16"/>
          <w:lang w:val="es-MX"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5"/>
      </w:tblGrid>
      <w:tr w:rsidR="005F270D" w:rsidRPr="004F30C6" w14:paraId="1B61A282" w14:textId="77777777" w:rsidTr="004A5BF8">
        <w:tc>
          <w:tcPr>
            <w:tcW w:w="4788" w:type="dxa"/>
          </w:tcPr>
          <w:p w14:paraId="535B97F6" w14:textId="77777777" w:rsidR="005F270D" w:rsidRPr="00D3281A" w:rsidRDefault="005F270D" w:rsidP="004A5BF8">
            <w:pPr>
              <w:pStyle w:val="texto0"/>
              <w:spacing w:line="270" w:lineRule="exact"/>
              <w:ind w:firstLine="0"/>
              <w:rPr>
                <w:rFonts w:ascii="Verdana" w:hAnsi="Verdana"/>
                <w:color w:val="000000"/>
                <w:sz w:val="16"/>
                <w:szCs w:val="16"/>
              </w:rPr>
            </w:pPr>
            <w:r w:rsidRPr="00D3281A">
              <w:rPr>
                <w:rFonts w:ascii="Verdana" w:hAnsi="Verdana"/>
                <w:color w:val="000000"/>
                <w:sz w:val="16"/>
                <w:szCs w:val="16"/>
              </w:rPr>
              <w:t>Para todos los casos el tiempo comienza a partir del Día Cero, es decir es el día en que el responsable de notificar tiene conocimiento del caso.</w:t>
            </w:r>
          </w:p>
        </w:tc>
        <w:tc>
          <w:tcPr>
            <w:tcW w:w="4788" w:type="dxa"/>
          </w:tcPr>
          <w:p w14:paraId="7BE1AAC8" w14:textId="77777777" w:rsidR="005F270D" w:rsidRPr="004F30C6" w:rsidRDefault="005F270D" w:rsidP="004A5BF8">
            <w:pPr>
              <w:pStyle w:val="texto0"/>
              <w:spacing w:line="270" w:lineRule="exact"/>
              <w:ind w:firstLine="0"/>
              <w:rPr>
                <w:rFonts w:ascii="Verdana" w:hAnsi="Verdana"/>
                <w:color w:val="000000"/>
                <w:sz w:val="16"/>
                <w:szCs w:val="16"/>
                <w:lang w:val="en-US"/>
              </w:rPr>
            </w:pPr>
            <w:r w:rsidRPr="006676DE">
              <w:rPr>
                <w:rFonts w:ascii="Verdana" w:hAnsi="Verdana" w:cs="Times New Roman"/>
                <w:sz w:val="16"/>
                <w:szCs w:val="16"/>
                <w:lang w:val="en-US"/>
              </w:rPr>
              <w:t>For all cases, the time starts from Day Zero, that is</w:t>
            </w:r>
            <w:r>
              <w:rPr>
                <w:rFonts w:ascii="Verdana" w:hAnsi="Verdana" w:cs="Times New Roman"/>
                <w:sz w:val="16"/>
                <w:szCs w:val="16"/>
                <w:lang w:val="en-US"/>
              </w:rPr>
              <w:t xml:space="preserve">  to say</w:t>
            </w:r>
            <w:r w:rsidRPr="006676DE">
              <w:rPr>
                <w:rFonts w:ascii="Verdana" w:hAnsi="Verdana" w:cs="Times New Roman"/>
                <w:sz w:val="16"/>
                <w:szCs w:val="16"/>
                <w:lang w:val="en-US"/>
              </w:rPr>
              <w:t xml:space="preserve"> the day on which the person responsible for notifying has knowledge of the case.</w:t>
            </w:r>
          </w:p>
        </w:tc>
      </w:tr>
      <w:tr w:rsidR="005F270D" w:rsidRPr="00D3281A" w14:paraId="3910C3C8" w14:textId="77777777" w:rsidTr="004A5BF8">
        <w:tc>
          <w:tcPr>
            <w:tcW w:w="4788" w:type="dxa"/>
          </w:tcPr>
          <w:p w14:paraId="0BA425C7" w14:textId="77777777" w:rsidR="005F270D" w:rsidRPr="00D3281A" w:rsidRDefault="005F270D" w:rsidP="004A5BF8">
            <w:pPr>
              <w:pStyle w:val="texto0"/>
              <w:spacing w:line="270" w:lineRule="exact"/>
              <w:ind w:firstLine="0"/>
              <w:rPr>
                <w:rFonts w:ascii="Verdana" w:hAnsi="Verdana"/>
                <w:color w:val="000000"/>
                <w:sz w:val="16"/>
                <w:szCs w:val="16"/>
              </w:rPr>
            </w:pPr>
            <w:r w:rsidRPr="00D3281A">
              <w:rPr>
                <w:rFonts w:ascii="Verdana" w:hAnsi="Verdana"/>
                <w:color w:val="000000"/>
                <w:sz w:val="16"/>
                <w:szCs w:val="16"/>
              </w:rPr>
              <w:t>* Para los estudios clínicos que cuenten con al menos un sitio o centro de investigación en México, los casos graves que sucedan en el extranjero solo deberán incluirse en el reporte de seguridad final del estudio.</w:t>
            </w:r>
          </w:p>
        </w:tc>
        <w:tc>
          <w:tcPr>
            <w:tcW w:w="4788" w:type="dxa"/>
          </w:tcPr>
          <w:p w14:paraId="334A00E3" w14:textId="77777777" w:rsidR="005F270D" w:rsidRPr="00D3281A" w:rsidRDefault="005F270D" w:rsidP="004A5BF8">
            <w:pPr>
              <w:pStyle w:val="texto0"/>
              <w:spacing w:line="270" w:lineRule="exact"/>
              <w:ind w:firstLine="0"/>
              <w:rPr>
                <w:rFonts w:ascii="Verdana" w:hAnsi="Verdana"/>
                <w:color w:val="000000"/>
                <w:sz w:val="16"/>
                <w:szCs w:val="16"/>
                <w:lang w:val="en-US"/>
              </w:rPr>
            </w:pPr>
            <w:r w:rsidRPr="006676DE">
              <w:rPr>
                <w:rFonts w:ascii="Verdana" w:hAnsi="Verdana" w:cs="Times New Roman"/>
                <w:sz w:val="16"/>
                <w:szCs w:val="16"/>
                <w:lang w:val="en-US"/>
              </w:rPr>
              <w:t>* For</w:t>
            </w:r>
            <w:r>
              <w:rPr>
                <w:rFonts w:ascii="Verdana" w:hAnsi="Verdana" w:cs="Times New Roman"/>
                <w:sz w:val="16"/>
                <w:szCs w:val="16"/>
                <w:lang w:val="en-US"/>
              </w:rPr>
              <w:t xml:space="preserve"> the</w:t>
            </w:r>
            <w:r w:rsidRPr="006676DE">
              <w:rPr>
                <w:rFonts w:ascii="Verdana" w:hAnsi="Verdana" w:cs="Times New Roman"/>
                <w:sz w:val="16"/>
                <w:szCs w:val="16"/>
                <w:lang w:val="en-US"/>
              </w:rPr>
              <w:t xml:space="preserve"> clinical studies that have at least one research site or center in Mexico, serious cases that occur abroad should only be included in the final safety report of the study .</w:t>
            </w:r>
          </w:p>
        </w:tc>
      </w:tr>
      <w:tr w:rsidR="005F270D" w:rsidRPr="00D3281A" w14:paraId="73F19B57" w14:textId="77777777" w:rsidTr="004A5BF8">
        <w:tc>
          <w:tcPr>
            <w:tcW w:w="4788" w:type="dxa"/>
          </w:tcPr>
          <w:p w14:paraId="533395CA" w14:textId="77777777" w:rsidR="005F270D" w:rsidRPr="00D3281A" w:rsidRDefault="005F270D" w:rsidP="004A5BF8">
            <w:pPr>
              <w:pStyle w:val="texto0"/>
              <w:spacing w:line="270" w:lineRule="exact"/>
              <w:ind w:firstLine="0"/>
              <w:rPr>
                <w:rFonts w:ascii="Verdana" w:hAnsi="Verdana"/>
                <w:sz w:val="16"/>
                <w:szCs w:val="16"/>
              </w:rPr>
            </w:pPr>
            <w:r w:rsidRPr="00D3281A">
              <w:rPr>
                <w:rFonts w:ascii="Verdana" w:hAnsi="Verdana"/>
                <w:color w:val="000000"/>
                <w:sz w:val="16"/>
                <w:szCs w:val="16"/>
              </w:rPr>
              <w:t>** Bajo el mecanismo que establezca el CNFV en la Guía de Farmacovigilancia para la notificación de EA, SRAM, RAM y ESAVI o cualquier problema de seguridad relacionado con el uso de medicamentos y vacunas.</w:t>
            </w:r>
          </w:p>
        </w:tc>
        <w:tc>
          <w:tcPr>
            <w:tcW w:w="4788" w:type="dxa"/>
          </w:tcPr>
          <w:p w14:paraId="7D0640D1" w14:textId="77777777" w:rsidR="005F270D" w:rsidRPr="00D3281A" w:rsidRDefault="005F270D" w:rsidP="004A5BF8">
            <w:pPr>
              <w:pStyle w:val="texto0"/>
              <w:spacing w:line="270" w:lineRule="exact"/>
              <w:ind w:firstLine="0"/>
              <w:rPr>
                <w:rFonts w:ascii="Verdana" w:hAnsi="Verdana"/>
                <w:color w:val="000000"/>
                <w:sz w:val="16"/>
                <w:szCs w:val="16"/>
                <w:lang w:val="en-US"/>
              </w:rPr>
            </w:pPr>
            <w:r w:rsidRPr="006676DE">
              <w:rPr>
                <w:rFonts w:ascii="Verdana" w:hAnsi="Verdana" w:cs="Times New Roman"/>
                <w:sz w:val="16"/>
                <w:szCs w:val="16"/>
                <w:lang w:val="en-US"/>
              </w:rPr>
              <w:t xml:space="preserve">** Under the mechanism established by the CNFV in the Pharmacovigilance Guide for the notification of AE, SRAM, RAM and ESAVI or any safety problem related to the use of </w:t>
            </w:r>
            <w:r>
              <w:rPr>
                <w:rFonts w:ascii="Verdana" w:hAnsi="Verdana" w:cs="Times New Roman"/>
                <w:sz w:val="16"/>
                <w:szCs w:val="16"/>
                <w:lang w:val="en-US"/>
              </w:rPr>
              <w:t>drug products and vaccines</w:t>
            </w:r>
            <w:r w:rsidRPr="006676DE">
              <w:rPr>
                <w:rFonts w:ascii="Verdana" w:hAnsi="Verdana" w:cs="Times New Roman"/>
                <w:sz w:val="16"/>
                <w:szCs w:val="16"/>
                <w:lang w:val="en-US"/>
              </w:rPr>
              <w:t>.</w:t>
            </w:r>
          </w:p>
        </w:tc>
      </w:tr>
    </w:tbl>
    <w:p w14:paraId="345F1E9C" w14:textId="402619D8" w:rsidR="005F270D" w:rsidRPr="005F270D" w:rsidRDefault="005F270D" w:rsidP="005F270D">
      <w:pPr>
        <w:spacing w:after="40" w:line="200" w:lineRule="atLeast"/>
        <w:jc w:val="both"/>
        <w:rPr>
          <w:rFonts w:ascii="Verdana" w:hAnsi="Verdana"/>
          <w:b/>
          <w:bCs/>
          <w:sz w:val="16"/>
          <w:szCs w:val="16"/>
          <w:lang w:val="en-US" w:eastAsia="en-US"/>
        </w:rPr>
      </w:pPr>
    </w:p>
    <w:p w14:paraId="10BA3EC6" w14:textId="77777777" w:rsidR="005F270D" w:rsidRPr="005F270D" w:rsidRDefault="005F270D" w:rsidP="00405881">
      <w:pPr>
        <w:spacing w:after="40" w:line="200" w:lineRule="atLeast"/>
        <w:jc w:val="center"/>
        <w:rPr>
          <w:rFonts w:ascii="Verdana" w:hAnsi="Verdana"/>
          <w:b/>
          <w:bCs/>
          <w:sz w:val="16"/>
          <w:szCs w:val="16"/>
          <w:lang w:val="en-US" w:eastAsia="en-US"/>
        </w:rPr>
      </w:pPr>
    </w:p>
    <w:p w14:paraId="59892C92" w14:textId="20163CEA" w:rsidR="00DF60C5" w:rsidRDefault="00DF60C5" w:rsidP="00405881">
      <w:pPr>
        <w:spacing w:after="40" w:line="200" w:lineRule="atLeast"/>
        <w:jc w:val="center"/>
        <w:rPr>
          <w:rFonts w:ascii="Verdana" w:hAnsi="Verdana"/>
          <w:b/>
          <w:bCs/>
          <w:sz w:val="16"/>
          <w:szCs w:val="16"/>
          <w:lang w:val="en-US" w:eastAsia="en-US"/>
        </w:rPr>
      </w:pPr>
    </w:p>
    <w:p w14:paraId="102B950F" w14:textId="73020ED4" w:rsidR="009E1FD7" w:rsidRDefault="009E1FD7" w:rsidP="00405881">
      <w:pPr>
        <w:spacing w:after="40" w:line="200" w:lineRule="atLeast"/>
        <w:jc w:val="center"/>
        <w:rPr>
          <w:rFonts w:ascii="Verdana" w:hAnsi="Verdana"/>
          <w:b/>
          <w:bCs/>
          <w:sz w:val="16"/>
          <w:szCs w:val="16"/>
          <w:lang w:val="en-US" w:eastAsia="en-US"/>
        </w:rPr>
      </w:pPr>
    </w:p>
    <w:p w14:paraId="30FFC591" w14:textId="5F4B0A8A" w:rsidR="009E1FD7" w:rsidRDefault="009E1FD7" w:rsidP="00405881">
      <w:pPr>
        <w:spacing w:after="40" w:line="200" w:lineRule="atLeast"/>
        <w:jc w:val="center"/>
        <w:rPr>
          <w:rFonts w:ascii="Verdana" w:hAnsi="Verdana"/>
          <w:b/>
          <w:bCs/>
          <w:sz w:val="16"/>
          <w:szCs w:val="16"/>
          <w:lang w:val="en-US" w:eastAsia="en-US"/>
        </w:rPr>
      </w:pPr>
    </w:p>
    <w:p w14:paraId="5CE0392E" w14:textId="20FE8CE1" w:rsidR="009E1FD7" w:rsidRDefault="009E1FD7" w:rsidP="00405881">
      <w:pPr>
        <w:spacing w:after="40" w:line="200" w:lineRule="atLeast"/>
        <w:jc w:val="center"/>
        <w:rPr>
          <w:rFonts w:ascii="Verdana" w:hAnsi="Verdana"/>
          <w:b/>
          <w:bCs/>
          <w:sz w:val="16"/>
          <w:szCs w:val="16"/>
          <w:lang w:val="en-US" w:eastAsia="en-US"/>
        </w:rPr>
      </w:pPr>
    </w:p>
    <w:p w14:paraId="606F4E2E" w14:textId="29172EA0" w:rsidR="009E1FD7" w:rsidRDefault="009E1FD7" w:rsidP="00405881">
      <w:pPr>
        <w:spacing w:after="40" w:line="200" w:lineRule="atLeast"/>
        <w:jc w:val="center"/>
        <w:rPr>
          <w:rFonts w:ascii="Verdana" w:hAnsi="Verdana"/>
          <w:b/>
          <w:bCs/>
          <w:sz w:val="16"/>
          <w:szCs w:val="16"/>
          <w:lang w:val="en-US" w:eastAsia="en-US"/>
        </w:rPr>
      </w:pPr>
    </w:p>
    <w:p w14:paraId="796489E3" w14:textId="210ABA89" w:rsidR="009E1FD7" w:rsidRDefault="009E1FD7" w:rsidP="00405881">
      <w:pPr>
        <w:spacing w:after="40" w:line="200" w:lineRule="atLeast"/>
        <w:jc w:val="center"/>
        <w:rPr>
          <w:rFonts w:ascii="Verdana" w:hAnsi="Verdana"/>
          <w:b/>
          <w:bCs/>
          <w:sz w:val="16"/>
          <w:szCs w:val="16"/>
          <w:lang w:val="en-US" w:eastAsia="en-US"/>
        </w:rPr>
      </w:pPr>
    </w:p>
    <w:p w14:paraId="33A2D0FE" w14:textId="08387519" w:rsidR="009E1FD7" w:rsidRDefault="009E1FD7" w:rsidP="00405881">
      <w:pPr>
        <w:spacing w:after="40" w:line="200" w:lineRule="atLeast"/>
        <w:jc w:val="center"/>
        <w:rPr>
          <w:rFonts w:ascii="Verdana" w:hAnsi="Verdana"/>
          <w:b/>
          <w:bCs/>
          <w:sz w:val="16"/>
          <w:szCs w:val="16"/>
          <w:lang w:val="en-US" w:eastAsia="en-US"/>
        </w:rPr>
      </w:pPr>
    </w:p>
    <w:p w14:paraId="78F0E4DE" w14:textId="4C891FF8" w:rsidR="009E1FD7" w:rsidRDefault="009E1FD7" w:rsidP="00405881">
      <w:pPr>
        <w:spacing w:after="40" w:line="200" w:lineRule="atLeast"/>
        <w:jc w:val="center"/>
        <w:rPr>
          <w:rFonts w:ascii="Verdana" w:hAnsi="Verdana"/>
          <w:b/>
          <w:bCs/>
          <w:sz w:val="16"/>
          <w:szCs w:val="16"/>
          <w:lang w:val="en-US" w:eastAsia="en-US"/>
        </w:rPr>
      </w:pPr>
    </w:p>
    <w:p w14:paraId="439C48BB" w14:textId="5D9F0D64" w:rsidR="009E1FD7" w:rsidRDefault="009E1FD7" w:rsidP="00405881">
      <w:pPr>
        <w:spacing w:after="40" w:line="200" w:lineRule="atLeast"/>
        <w:jc w:val="center"/>
        <w:rPr>
          <w:rFonts w:ascii="Verdana" w:hAnsi="Verdana"/>
          <w:b/>
          <w:bCs/>
          <w:sz w:val="16"/>
          <w:szCs w:val="16"/>
          <w:lang w:val="en-US" w:eastAsia="en-US"/>
        </w:rPr>
      </w:pPr>
    </w:p>
    <w:p w14:paraId="39D19EE7" w14:textId="39C9DB23" w:rsidR="009E1FD7" w:rsidRDefault="009E1FD7" w:rsidP="00405881">
      <w:pPr>
        <w:spacing w:after="40" w:line="200" w:lineRule="atLeast"/>
        <w:jc w:val="center"/>
        <w:rPr>
          <w:rFonts w:ascii="Verdana" w:hAnsi="Verdana"/>
          <w:b/>
          <w:bCs/>
          <w:sz w:val="16"/>
          <w:szCs w:val="16"/>
          <w:lang w:val="en-US" w:eastAsia="en-US"/>
        </w:rPr>
      </w:pPr>
    </w:p>
    <w:p w14:paraId="0FE891AE" w14:textId="68296A05" w:rsidR="009E1FD7" w:rsidRDefault="009E1FD7" w:rsidP="00405881">
      <w:pPr>
        <w:spacing w:after="40" w:line="200" w:lineRule="atLeast"/>
        <w:jc w:val="center"/>
        <w:rPr>
          <w:rFonts w:ascii="Verdana" w:hAnsi="Verdana"/>
          <w:b/>
          <w:bCs/>
          <w:sz w:val="16"/>
          <w:szCs w:val="16"/>
          <w:lang w:val="en-US" w:eastAsia="en-US"/>
        </w:rPr>
      </w:pPr>
    </w:p>
    <w:p w14:paraId="17D5294C" w14:textId="77777777" w:rsidR="009E1FD7" w:rsidRPr="005F270D" w:rsidRDefault="009E1FD7" w:rsidP="00405881">
      <w:pPr>
        <w:spacing w:after="40" w:line="200" w:lineRule="atLeast"/>
        <w:jc w:val="center"/>
        <w:rPr>
          <w:rFonts w:ascii="Verdana" w:hAnsi="Verdana"/>
          <w:b/>
          <w:bCs/>
          <w:sz w:val="16"/>
          <w:szCs w:val="16"/>
          <w:lang w:val="en-US" w:eastAsia="en-US"/>
        </w:rPr>
      </w:pPr>
    </w:p>
    <w:p w14:paraId="1A04522F" w14:textId="77777777" w:rsidR="005F270D" w:rsidRPr="005F270D" w:rsidRDefault="005F270D" w:rsidP="005F270D">
      <w:pPr>
        <w:snapToGrid w:val="0"/>
        <w:spacing w:after="40" w:line="200" w:lineRule="exact"/>
        <w:jc w:val="center"/>
        <w:rPr>
          <w:rFonts w:ascii="Verdana" w:hAnsi="Verdana" w:cs="Arial"/>
          <w:sz w:val="14"/>
          <w:szCs w:val="14"/>
          <w:lang w:val="en-US"/>
        </w:rPr>
      </w:pPr>
      <w:r w:rsidRPr="005F270D">
        <w:rPr>
          <w:rFonts w:ascii="Verdana" w:hAnsi="Verdana" w:cs="Arial"/>
          <w:b/>
          <w:sz w:val="14"/>
          <w:szCs w:val="14"/>
          <w:lang w:val="en-US"/>
        </w:rPr>
        <w:t>Table 2.</w:t>
      </w:r>
      <w:r w:rsidRPr="005F270D">
        <w:rPr>
          <w:rFonts w:ascii="Verdana" w:hAnsi="Verdana" w:cs="Arial"/>
          <w:sz w:val="14"/>
          <w:szCs w:val="14"/>
          <w:lang w:val="en-US"/>
        </w:rPr>
        <w:t xml:space="preserve"> Notification times of the ESAVI.</w:t>
      </w:r>
    </w:p>
    <w:tbl>
      <w:tblPr>
        <w:tblW w:w="8746" w:type="dxa"/>
        <w:tblInd w:w="144" w:type="dxa"/>
        <w:tblLayout w:type="fixed"/>
        <w:tblCellMar>
          <w:left w:w="70" w:type="dxa"/>
          <w:right w:w="70" w:type="dxa"/>
        </w:tblCellMar>
        <w:tblLook w:val="0000" w:firstRow="0" w:lastRow="0" w:firstColumn="0" w:lastColumn="0" w:noHBand="0" w:noVBand="0"/>
      </w:tblPr>
      <w:tblGrid>
        <w:gridCol w:w="1276"/>
        <w:gridCol w:w="1350"/>
        <w:gridCol w:w="1426"/>
        <w:gridCol w:w="1426"/>
        <w:gridCol w:w="1666"/>
        <w:gridCol w:w="1602"/>
      </w:tblGrid>
      <w:tr w:rsidR="005F270D" w:rsidRPr="005F270D" w14:paraId="7CBD5F67" w14:textId="77777777" w:rsidTr="004A5BF8">
        <w:trPr>
          <w:trHeight w:val="531"/>
        </w:trPr>
        <w:tc>
          <w:tcPr>
            <w:tcW w:w="1276" w:type="dxa"/>
            <w:vMerge w:val="restart"/>
            <w:tcBorders>
              <w:top w:val="single" w:sz="6" w:space="0" w:color="auto"/>
              <w:left w:val="single" w:sz="6" w:space="0" w:color="auto"/>
              <w:right w:val="single" w:sz="6" w:space="0" w:color="auto"/>
            </w:tcBorders>
            <w:shd w:val="clear" w:color="auto" w:fill="C0C0C0"/>
            <w:noWrap/>
            <w:vAlign w:val="center"/>
          </w:tcPr>
          <w:p w14:paraId="32D198BC" w14:textId="77777777" w:rsidR="005F270D" w:rsidRPr="005F270D" w:rsidRDefault="005F270D" w:rsidP="005F270D">
            <w:pPr>
              <w:snapToGrid w:val="0"/>
              <w:spacing w:before="20" w:after="20" w:line="194" w:lineRule="exact"/>
              <w:jc w:val="center"/>
              <w:rPr>
                <w:rFonts w:ascii="Verdana" w:hAnsi="Verdana" w:cs="Arial"/>
                <w:b/>
                <w:sz w:val="14"/>
                <w:szCs w:val="14"/>
                <w:lang w:val="es-MX"/>
              </w:rPr>
            </w:pPr>
            <w:proofErr w:type="spellStart"/>
            <w:r w:rsidRPr="005F270D">
              <w:rPr>
                <w:rFonts w:ascii="Verdana" w:hAnsi="Verdana" w:cs="Arial"/>
                <w:b/>
                <w:sz w:val="14"/>
                <w:szCs w:val="14"/>
                <w:lang w:val="es-MX"/>
              </w:rPr>
              <w:t>Criterion</w:t>
            </w:r>
            <w:proofErr w:type="spellEnd"/>
          </w:p>
        </w:tc>
        <w:tc>
          <w:tcPr>
            <w:tcW w:w="4202" w:type="dxa"/>
            <w:gridSpan w:val="3"/>
            <w:tcBorders>
              <w:top w:val="single" w:sz="6" w:space="0" w:color="auto"/>
              <w:left w:val="single" w:sz="6" w:space="0" w:color="auto"/>
              <w:bottom w:val="single" w:sz="4" w:space="0" w:color="auto"/>
              <w:right w:val="single" w:sz="6" w:space="0" w:color="auto"/>
            </w:tcBorders>
            <w:shd w:val="clear" w:color="auto" w:fill="C0C0C0"/>
            <w:vAlign w:val="center"/>
          </w:tcPr>
          <w:p w14:paraId="2DDD3EF6" w14:textId="77777777" w:rsidR="005F270D" w:rsidRPr="005F270D" w:rsidRDefault="005F270D" w:rsidP="005F270D">
            <w:pPr>
              <w:snapToGrid w:val="0"/>
              <w:spacing w:before="20" w:after="20" w:line="194" w:lineRule="exact"/>
              <w:jc w:val="center"/>
              <w:rPr>
                <w:rFonts w:ascii="Verdana" w:hAnsi="Verdana" w:cs="Arial"/>
                <w:b/>
                <w:sz w:val="14"/>
                <w:szCs w:val="14"/>
                <w:lang w:val="es-MX"/>
              </w:rPr>
            </w:pPr>
            <w:proofErr w:type="spellStart"/>
            <w:r w:rsidRPr="005F270D">
              <w:rPr>
                <w:rFonts w:ascii="Verdana" w:hAnsi="Verdana" w:cs="Arial"/>
                <w:b/>
                <w:sz w:val="14"/>
                <w:szCs w:val="14"/>
                <w:lang w:val="es-MX"/>
              </w:rPr>
              <w:t>Spontaneous</w:t>
            </w:r>
            <w:proofErr w:type="spellEnd"/>
            <w:r w:rsidRPr="005F270D">
              <w:rPr>
                <w:rFonts w:ascii="Verdana" w:hAnsi="Verdana" w:cs="Arial"/>
                <w:b/>
                <w:sz w:val="14"/>
                <w:szCs w:val="14"/>
                <w:lang w:val="es-MX"/>
              </w:rPr>
              <w:t xml:space="preserve"> </w:t>
            </w:r>
            <w:proofErr w:type="spellStart"/>
            <w:r w:rsidRPr="005F270D">
              <w:rPr>
                <w:rFonts w:ascii="Verdana" w:hAnsi="Verdana" w:cs="Arial"/>
                <w:b/>
                <w:sz w:val="14"/>
                <w:szCs w:val="14"/>
                <w:lang w:val="es-MX"/>
              </w:rPr>
              <w:t>notification</w:t>
            </w:r>
            <w:proofErr w:type="spellEnd"/>
            <w:r w:rsidRPr="005F270D">
              <w:rPr>
                <w:rFonts w:ascii="Verdana" w:hAnsi="Verdana" w:cs="Arial"/>
                <w:b/>
                <w:sz w:val="14"/>
                <w:szCs w:val="14"/>
                <w:lang w:val="es-MX"/>
              </w:rPr>
              <w:t xml:space="preserve"> </w:t>
            </w:r>
          </w:p>
          <w:p w14:paraId="1BC534F7" w14:textId="77777777" w:rsidR="005F270D" w:rsidRPr="005F270D" w:rsidRDefault="005F270D" w:rsidP="005F270D">
            <w:pPr>
              <w:snapToGrid w:val="0"/>
              <w:spacing w:before="20" w:after="20" w:line="194" w:lineRule="exact"/>
              <w:jc w:val="center"/>
              <w:rPr>
                <w:rFonts w:ascii="Verdana" w:hAnsi="Verdana" w:cs="Arial"/>
                <w:b/>
                <w:sz w:val="14"/>
                <w:szCs w:val="14"/>
                <w:lang w:val="es-MX"/>
              </w:rPr>
            </w:pPr>
          </w:p>
        </w:tc>
        <w:tc>
          <w:tcPr>
            <w:tcW w:w="1666" w:type="dxa"/>
            <w:vMerge w:val="restart"/>
            <w:tcBorders>
              <w:top w:val="single" w:sz="6" w:space="0" w:color="auto"/>
              <w:left w:val="single" w:sz="6" w:space="0" w:color="auto"/>
              <w:right w:val="single" w:sz="6" w:space="0" w:color="auto"/>
            </w:tcBorders>
            <w:shd w:val="clear" w:color="auto" w:fill="C0C0C0"/>
            <w:vAlign w:val="center"/>
          </w:tcPr>
          <w:p w14:paraId="778DBA26" w14:textId="77777777" w:rsidR="005F270D" w:rsidRPr="005F270D" w:rsidRDefault="005F270D" w:rsidP="005F270D">
            <w:pPr>
              <w:snapToGrid w:val="0"/>
              <w:spacing w:before="20" w:after="20" w:line="194" w:lineRule="exact"/>
              <w:jc w:val="center"/>
              <w:rPr>
                <w:rFonts w:ascii="Verdana" w:hAnsi="Verdana" w:cs="Arial"/>
                <w:b/>
                <w:sz w:val="14"/>
                <w:szCs w:val="14"/>
                <w:lang w:val="en-US"/>
              </w:rPr>
            </w:pPr>
            <w:r w:rsidRPr="005F270D">
              <w:rPr>
                <w:rFonts w:ascii="Verdana" w:eastAsiaTheme="minorHAnsi" w:hAnsi="Verdana" w:cstheme="minorBidi"/>
                <w:b/>
                <w:bCs/>
                <w:sz w:val="14"/>
                <w:szCs w:val="14"/>
                <w:lang w:val="en-US" w:eastAsia="en-US"/>
              </w:rPr>
              <w:t xml:space="preserve">Notification of clinical studies I, II, III, IV that are not Pharmacovigilance </w:t>
            </w:r>
          </w:p>
        </w:tc>
        <w:tc>
          <w:tcPr>
            <w:tcW w:w="1602" w:type="dxa"/>
            <w:vMerge w:val="restart"/>
            <w:tcBorders>
              <w:top w:val="single" w:sz="6" w:space="0" w:color="auto"/>
              <w:left w:val="single" w:sz="6" w:space="0" w:color="auto"/>
              <w:right w:val="single" w:sz="6" w:space="0" w:color="auto"/>
            </w:tcBorders>
            <w:shd w:val="clear" w:color="auto" w:fill="C0C0C0"/>
            <w:vAlign w:val="center"/>
          </w:tcPr>
          <w:p w14:paraId="132B3C84" w14:textId="77777777" w:rsidR="005F270D" w:rsidRPr="005F270D" w:rsidRDefault="005F270D" w:rsidP="005F270D">
            <w:pPr>
              <w:snapToGrid w:val="0"/>
              <w:spacing w:before="20" w:after="20" w:line="194" w:lineRule="exact"/>
              <w:jc w:val="center"/>
              <w:rPr>
                <w:rFonts w:ascii="Verdana" w:hAnsi="Verdana" w:cs="Arial"/>
                <w:b/>
                <w:sz w:val="14"/>
                <w:szCs w:val="14"/>
                <w:lang w:val="en-US"/>
              </w:rPr>
            </w:pPr>
            <w:r w:rsidRPr="005F270D">
              <w:rPr>
                <w:rFonts w:ascii="Verdana" w:eastAsiaTheme="minorHAnsi" w:hAnsi="Verdana" w:cstheme="minorBidi"/>
                <w:b/>
                <w:bCs/>
                <w:sz w:val="14"/>
                <w:szCs w:val="14"/>
                <w:lang w:val="en-US" w:eastAsia="en-US"/>
              </w:rPr>
              <w:t>Study Notification or Pharmacovigilance Program</w:t>
            </w:r>
          </w:p>
        </w:tc>
      </w:tr>
      <w:tr w:rsidR="005F270D" w:rsidRPr="005F270D" w14:paraId="37E6A8A3" w14:textId="77777777" w:rsidTr="004A5BF8">
        <w:trPr>
          <w:trHeight w:val="2088"/>
        </w:trPr>
        <w:tc>
          <w:tcPr>
            <w:tcW w:w="1276" w:type="dxa"/>
            <w:vMerge/>
            <w:tcBorders>
              <w:left w:val="single" w:sz="6" w:space="0" w:color="auto"/>
              <w:bottom w:val="single" w:sz="6" w:space="0" w:color="auto"/>
              <w:right w:val="single" w:sz="6" w:space="0" w:color="auto"/>
            </w:tcBorders>
            <w:shd w:val="clear" w:color="auto" w:fill="C0C0C0"/>
            <w:noWrap/>
            <w:vAlign w:val="center"/>
          </w:tcPr>
          <w:p w14:paraId="0801EF41" w14:textId="77777777" w:rsidR="005F270D" w:rsidRPr="005F270D" w:rsidRDefault="005F270D" w:rsidP="005F270D">
            <w:pPr>
              <w:snapToGrid w:val="0"/>
              <w:spacing w:before="20" w:after="20" w:line="194" w:lineRule="exact"/>
              <w:jc w:val="center"/>
              <w:rPr>
                <w:rFonts w:ascii="Verdana" w:hAnsi="Verdana" w:cs="Arial"/>
                <w:b/>
                <w:sz w:val="14"/>
                <w:szCs w:val="14"/>
                <w:lang w:val="en-US"/>
              </w:rPr>
            </w:pPr>
          </w:p>
        </w:tc>
        <w:tc>
          <w:tcPr>
            <w:tcW w:w="1350" w:type="dxa"/>
            <w:tcBorders>
              <w:top w:val="single" w:sz="4" w:space="0" w:color="auto"/>
              <w:left w:val="single" w:sz="6" w:space="0" w:color="auto"/>
              <w:bottom w:val="single" w:sz="6" w:space="0" w:color="auto"/>
              <w:right w:val="single" w:sz="6" w:space="0" w:color="auto"/>
            </w:tcBorders>
            <w:shd w:val="clear" w:color="auto" w:fill="C0C0C0"/>
            <w:vAlign w:val="center"/>
          </w:tcPr>
          <w:p w14:paraId="4D443567" w14:textId="77777777" w:rsidR="005F270D" w:rsidRPr="005F270D" w:rsidRDefault="005F270D" w:rsidP="005F270D">
            <w:pPr>
              <w:snapToGrid w:val="0"/>
              <w:spacing w:before="20" w:after="20" w:line="194" w:lineRule="exact"/>
              <w:jc w:val="center"/>
              <w:rPr>
                <w:rFonts w:ascii="Verdana" w:hAnsi="Verdana" w:cs="Arial"/>
                <w:b/>
                <w:sz w:val="14"/>
                <w:szCs w:val="14"/>
                <w:lang w:val="es-MX"/>
              </w:rPr>
            </w:pPr>
            <w:proofErr w:type="spellStart"/>
            <w:r w:rsidRPr="005F270D">
              <w:rPr>
                <w:rFonts w:ascii="Verdana" w:hAnsi="Verdana" w:cs="Arial"/>
                <w:b/>
                <w:sz w:val="14"/>
                <w:szCs w:val="14"/>
                <w:lang w:val="es-MX"/>
              </w:rPr>
              <w:t>National</w:t>
            </w:r>
            <w:proofErr w:type="spellEnd"/>
            <w:r w:rsidRPr="005F270D">
              <w:rPr>
                <w:rFonts w:ascii="Verdana" w:hAnsi="Verdana" w:cs="Arial"/>
                <w:b/>
                <w:sz w:val="14"/>
                <w:szCs w:val="14"/>
                <w:lang w:val="es-MX"/>
              </w:rPr>
              <w:t xml:space="preserve"> </w:t>
            </w:r>
            <w:proofErr w:type="spellStart"/>
            <w:r w:rsidRPr="005F270D">
              <w:rPr>
                <w:rFonts w:ascii="Verdana" w:hAnsi="Verdana" w:cs="Arial"/>
                <w:b/>
                <w:sz w:val="14"/>
                <w:szCs w:val="14"/>
                <w:lang w:val="es-MX"/>
              </w:rPr>
              <w:t>Health</w:t>
            </w:r>
            <w:proofErr w:type="spellEnd"/>
            <w:r w:rsidRPr="005F270D">
              <w:rPr>
                <w:rFonts w:ascii="Verdana" w:hAnsi="Verdana" w:cs="Arial"/>
                <w:b/>
                <w:sz w:val="14"/>
                <w:szCs w:val="14"/>
                <w:lang w:val="es-MX"/>
              </w:rPr>
              <w:t xml:space="preserve"> </w:t>
            </w:r>
            <w:proofErr w:type="spellStart"/>
            <w:r w:rsidRPr="005F270D">
              <w:rPr>
                <w:rFonts w:ascii="Verdana" w:hAnsi="Verdana" w:cs="Arial"/>
                <w:b/>
                <w:sz w:val="14"/>
                <w:szCs w:val="14"/>
                <w:lang w:val="es-MX"/>
              </w:rPr>
              <w:t>System</w:t>
            </w:r>
            <w:proofErr w:type="spellEnd"/>
          </w:p>
        </w:tc>
        <w:tc>
          <w:tcPr>
            <w:tcW w:w="1426" w:type="dxa"/>
            <w:tcBorders>
              <w:top w:val="single" w:sz="4" w:space="0" w:color="auto"/>
              <w:left w:val="single" w:sz="6" w:space="0" w:color="auto"/>
              <w:bottom w:val="single" w:sz="6" w:space="0" w:color="auto"/>
              <w:right w:val="single" w:sz="6" w:space="0" w:color="auto"/>
            </w:tcBorders>
            <w:shd w:val="clear" w:color="auto" w:fill="C0C0C0"/>
            <w:vAlign w:val="center"/>
          </w:tcPr>
          <w:p w14:paraId="4CC19160" w14:textId="77777777" w:rsidR="005F270D" w:rsidRPr="005F270D" w:rsidRDefault="005F270D" w:rsidP="005F270D">
            <w:pPr>
              <w:snapToGrid w:val="0"/>
              <w:spacing w:before="20" w:after="20" w:line="194" w:lineRule="exact"/>
              <w:jc w:val="center"/>
              <w:rPr>
                <w:rFonts w:ascii="Verdana" w:hAnsi="Verdana" w:cs="Arial"/>
                <w:b/>
                <w:sz w:val="14"/>
                <w:szCs w:val="14"/>
                <w:lang w:val="es-MX"/>
              </w:rPr>
            </w:pPr>
            <w:r w:rsidRPr="005F270D">
              <w:rPr>
                <w:rFonts w:ascii="Verdana" w:hAnsi="Verdana" w:cs="Arial"/>
                <w:b/>
                <w:sz w:val="14"/>
                <w:szCs w:val="14"/>
                <w:lang w:val="es-MX"/>
              </w:rPr>
              <w:t>(CEFV, CIFV, CIC, UFV)</w:t>
            </w:r>
          </w:p>
        </w:tc>
        <w:tc>
          <w:tcPr>
            <w:tcW w:w="1426" w:type="dxa"/>
            <w:tcBorders>
              <w:top w:val="single" w:sz="4" w:space="0" w:color="auto"/>
              <w:left w:val="single" w:sz="6" w:space="0" w:color="auto"/>
              <w:bottom w:val="single" w:sz="6" w:space="0" w:color="auto"/>
              <w:right w:val="single" w:sz="6" w:space="0" w:color="auto"/>
            </w:tcBorders>
            <w:shd w:val="clear" w:color="auto" w:fill="C0C0C0"/>
            <w:vAlign w:val="center"/>
          </w:tcPr>
          <w:p w14:paraId="38F2EB5D" w14:textId="77777777" w:rsidR="005F270D" w:rsidRPr="005F270D" w:rsidRDefault="005F270D" w:rsidP="005F270D">
            <w:pPr>
              <w:snapToGrid w:val="0"/>
              <w:spacing w:before="20" w:after="20" w:line="194" w:lineRule="exact"/>
              <w:jc w:val="center"/>
              <w:rPr>
                <w:rFonts w:ascii="Verdana" w:hAnsi="Verdana" w:cs="Arial"/>
                <w:b/>
                <w:sz w:val="14"/>
                <w:szCs w:val="14"/>
                <w:lang w:val="en-US"/>
              </w:rPr>
            </w:pPr>
            <w:r w:rsidRPr="005F270D">
              <w:rPr>
                <w:rFonts w:ascii="Verdana" w:hAnsi="Verdana" w:cs="Arial"/>
                <w:b/>
                <w:sz w:val="14"/>
                <w:szCs w:val="14"/>
                <w:lang w:val="en-US"/>
              </w:rPr>
              <w:t>Holders of Sanitary registration or their legal representatives, distributors/ commercial distributors</w:t>
            </w:r>
          </w:p>
        </w:tc>
        <w:tc>
          <w:tcPr>
            <w:tcW w:w="1666" w:type="dxa"/>
            <w:vMerge/>
            <w:tcBorders>
              <w:left w:val="single" w:sz="6" w:space="0" w:color="auto"/>
              <w:bottom w:val="single" w:sz="6" w:space="0" w:color="auto"/>
              <w:right w:val="single" w:sz="6" w:space="0" w:color="auto"/>
            </w:tcBorders>
            <w:shd w:val="clear" w:color="auto" w:fill="C0C0C0"/>
            <w:vAlign w:val="center"/>
          </w:tcPr>
          <w:p w14:paraId="5A3C204E" w14:textId="77777777" w:rsidR="005F270D" w:rsidRPr="005F270D" w:rsidRDefault="005F270D" w:rsidP="005F270D">
            <w:pPr>
              <w:snapToGrid w:val="0"/>
              <w:spacing w:before="20" w:after="20" w:line="194" w:lineRule="exact"/>
              <w:jc w:val="center"/>
              <w:rPr>
                <w:rFonts w:ascii="Verdana" w:hAnsi="Verdana" w:cs="Arial"/>
                <w:b/>
                <w:sz w:val="14"/>
                <w:szCs w:val="14"/>
                <w:lang w:val="en-US"/>
              </w:rPr>
            </w:pPr>
          </w:p>
        </w:tc>
        <w:tc>
          <w:tcPr>
            <w:tcW w:w="1602" w:type="dxa"/>
            <w:vMerge/>
            <w:tcBorders>
              <w:left w:val="single" w:sz="6" w:space="0" w:color="auto"/>
              <w:bottom w:val="single" w:sz="6" w:space="0" w:color="auto"/>
              <w:right w:val="single" w:sz="6" w:space="0" w:color="auto"/>
            </w:tcBorders>
            <w:shd w:val="clear" w:color="auto" w:fill="C0C0C0"/>
            <w:vAlign w:val="center"/>
          </w:tcPr>
          <w:p w14:paraId="4FB04227" w14:textId="77777777" w:rsidR="005F270D" w:rsidRPr="005F270D" w:rsidRDefault="005F270D" w:rsidP="005F270D">
            <w:pPr>
              <w:snapToGrid w:val="0"/>
              <w:spacing w:before="20" w:after="20" w:line="194" w:lineRule="exact"/>
              <w:jc w:val="center"/>
              <w:rPr>
                <w:rFonts w:ascii="Verdana" w:hAnsi="Verdana" w:cs="Arial"/>
                <w:b/>
                <w:sz w:val="14"/>
                <w:szCs w:val="14"/>
                <w:lang w:val="en-US"/>
              </w:rPr>
            </w:pPr>
          </w:p>
        </w:tc>
      </w:tr>
      <w:tr w:rsidR="005F270D" w:rsidRPr="005F270D" w14:paraId="1CBC55D0" w14:textId="77777777" w:rsidTr="004A5BF8">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26E04038" w14:textId="77777777" w:rsidR="005F270D" w:rsidRPr="005F270D" w:rsidRDefault="005F270D" w:rsidP="005F270D">
            <w:pPr>
              <w:snapToGrid w:val="0"/>
              <w:spacing w:before="20" w:after="20" w:line="194" w:lineRule="exact"/>
              <w:jc w:val="both"/>
              <w:rPr>
                <w:rFonts w:ascii="Verdana" w:hAnsi="Verdana" w:cs="Arial"/>
                <w:sz w:val="14"/>
                <w:szCs w:val="14"/>
                <w:lang w:val="es-MX"/>
              </w:rPr>
            </w:pPr>
            <w:proofErr w:type="spellStart"/>
            <w:r w:rsidRPr="005F270D">
              <w:rPr>
                <w:rFonts w:ascii="Verdana" w:hAnsi="Verdana" w:cs="Arial"/>
                <w:sz w:val="14"/>
                <w:szCs w:val="14"/>
                <w:lang w:val="es-MX"/>
              </w:rPr>
              <w:t>Serious</w:t>
            </w:r>
            <w:proofErr w:type="spellEnd"/>
            <w:r w:rsidRPr="005F270D">
              <w:rPr>
                <w:rFonts w:ascii="Verdana" w:hAnsi="Verdana" w:cs="Arial"/>
                <w:sz w:val="14"/>
                <w:szCs w:val="14"/>
                <w:lang w:val="es-MX"/>
              </w:rPr>
              <w:t xml:space="preserve"> </w:t>
            </w:r>
          </w:p>
        </w:tc>
        <w:tc>
          <w:tcPr>
            <w:tcW w:w="1350" w:type="dxa"/>
            <w:tcBorders>
              <w:top w:val="single" w:sz="6" w:space="0" w:color="auto"/>
              <w:left w:val="single" w:sz="6" w:space="0" w:color="auto"/>
              <w:bottom w:val="single" w:sz="6" w:space="0" w:color="auto"/>
              <w:right w:val="single" w:sz="6" w:space="0" w:color="auto"/>
            </w:tcBorders>
            <w:vAlign w:val="center"/>
          </w:tcPr>
          <w:p w14:paraId="040C775E"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eastAsiaTheme="minorHAnsi" w:hAnsi="Verdana" w:cstheme="minorBidi"/>
                <w:sz w:val="14"/>
                <w:szCs w:val="14"/>
                <w:lang w:val="en-US" w:eastAsia="en-US"/>
              </w:rPr>
              <w:t>Immediately without exceeding 48 hours</w:t>
            </w:r>
          </w:p>
        </w:tc>
        <w:tc>
          <w:tcPr>
            <w:tcW w:w="1426" w:type="dxa"/>
            <w:tcBorders>
              <w:top w:val="single" w:sz="6" w:space="0" w:color="auto"/>
              <w:left w:val="single" w:sz="6" w:space="0" w:color="auto"/>
              <w:bottom w:val="single" w:sz="6" w:space="0" w:color="auto"/>
              <w:right w:val="single" w:sz="6" w:space="0" w:color="auto"/>
            </w:tcBorders>
            <w:vAlign w:val="center"/>
          </w:tcPr>
          <w:p w14:paraId="6D4C0E83"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hAnsi="Verdana" w:cs="Arial"/>
                <w:sz w:val="14"/>
                <w:szCs w:val="14"/>
                <w:lang w:val="es-MX"/>
              </w:rPr>
              <w:t xml:space="preserve">7 </w:t>
            </w:r>
            <w:proofErr w:type="spellStart"/>
            <w:r w:rsidRPr="005F270D">
              <w:rPr>
                <w:rFonts w:ascii="Verdana" w:hAnsi="Verdana" w:cs="Arial"/>
                <w:sz w:val="14"/>
                <w:szCs w:val="14"/>
                <w:lang w:val="es-MX"/>
              </w:rPr>
              <w:t>work</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days</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maximum</w:t>
            </w:r>
            <w:proofErr w:type="spellEnd"/>
          </w:p>
        </w:tc>
        <w:tc>
          <w:tcPr>
            <w:tcW w:w="1426" w:type="dxa"/>
            <w:tcBorders>
              <w:top w:val="single" w:sz="6" w:space="0" w:color="auto"/>
              <w:left w:val="single" w:sz="6" w:space="0" w:color="auto"/>
              <w:bottom w:val="single" w:sz="6" w:space="0" w:color="auto"/>
              <w:right w:val="single" w:sz="6" w:space="0" w:color="auto"/>
            </w:tcBorders>
            <w:vAlign w:val="center"/>
          </w:tcPr>
          <w:p w14:paraId="19D5AEBA" w14:textId="77777777" w:rsidR="005F270D" w:rsidRPr="005F270D" w:rsidRDefault="005F270D" w:rsidP="005F270D">
            <w:pPr>
              <w:snapToGrid w:val="0"/>
              <w:spacing w:before="20" w:after="20" w:line="194" w:lineRule="exact"/>
              <w:jc w:val="center"/>
              <w:rPr>
                <w:rFonts w:ascii="Verdana" w:hAnsi="Verdana" w:cs="Arial"/>
                <w:b/>
                <w:sz w:val="14"/>
                <w:szCs w:val="14"/>
                <w:lang w:val="en-US"/>
              </w:rPr>
            </w:pPr>
            <w:r w:rsidRPr="005F270D">
              <w:rPr>
                <w:rFonts w:ascii="Verdana" w:hAnsi="Verdana" w:cs="Arial"/>
                <w:sz w:val="14"/>
                <w:szCs w:val="14"/>
                <w:lang w:val="en-US"/>
              </w:rPr>
              <w:t>7 work days maximum (fatal)  15 work days maximum  (no fatal)</w:t>
            </w:r>
          </w:p>
        </w:tc>
        <w:tc>
          <w:tcPr>
            <w:tcW w:w="1666" w:type="dxa"/>
            <w:tcBorders>
              <w:top w:val="single" w:sz="6" w:space="0" w:color="auto"/>
              <w:left w:val="single" w:sz="6" w:space="0" w:color="auto"/>
              <w:bottom w:val="single" w:sz="6" w:space="0" w:color="auto"/>
              <w:right w:val="single" w:sz="6" w:space="0" w:color="auto"/>
            </w:tcBorders>
            <w:vAlign w:val="center"/>
          </w:tcPr>
          <w:p w14:paraId="359CE838" w14:textId="77777777" w:rsidR="005F270D" w:rsidRPr="005F270D" w:rsidRDefault="005F270D" w:rsidP="005F270D">
            <w:pPr>
              <w:snapToGrid w:val="0"/>
              <w:spacing w:before="20" w:after="20" w:line="194" w:lineRule="exact"/>
              <w:jc w:val="center"/>
              <w:rPr>
                <w:rFonts w:ascii="Verdana" w:hAnsi="Verdana" w:cs="Arial"/>
                <w:sz w:val="14"/>
                <w:szCs w:val="14"/>
                <w:lang w:val="en-US"/>
              </w:rPr>
            </w:pPr>
            <w:r w:rsidRPr="005F270D">
              <w:rPr>
                <w:rFonts w:ascii="Verdana" w:hAnsi="Verdana" w:cs="Arial"/>
                <w:sz w:val="14"/>
                <w:szCs w:val="14"/>
                <w:lang w:val="en-US"/>
              </w:rPr>
              <w:t>7 work days maximum (fatal)  15 work days maximum  (no fatal)</w:t>
            </w:r>
          </w:p>
        </w:tc>
        <w:tc>
          <w:tcPr>
            <w:tcW w:w="1602" w:type="dxa"/>
            <w:tcBorders>
              <w:top w:val="single" w:sz="6" w:space="0" w:color="auto"/>
              <w:left w:val="single" w:sz="6" w:space="0" w:color="auto"/>
              <w:bottom w:val="single" w:sz="6" w:space="0" w:color="auto"/>
              <w:right w:val="single" w:sz="6" w:space="0" w:color="auto"/>
            </w:tcBorders>
            <w:vAlign w:val="center"/>
          </w:tcPr>
          <w:p w14:paraId="5F856D3B" w14:textId="77777777" w:rsidR="005F270D" w:rsidRPr="005F270D" w:rsidRDefault="005F270D" w:rsidP="005F270D">
            <w:pPr>
              <w:snapToGrid w:val="0"/>
              <w:spacing w:before="20" w:after="20" w:line="194" w:lineRule="exact"/>
              <w:jc w:val="center"/>
              <w:rPr>
                <w:rFonts w:ascii="Verdana" w:hAnsi="Verdana" w:cs="Arial"/>
                <w:sz w:val="14"/>
                <w:szCs w:val="14"/>
                <w:lang w:val="en-US"/>
              </w:rPr>
            </w:pPr>
            <w:r w:rsidRPr="005F270D">
              <w:rPr>
                <w:rFonts w:ascii="Verdana" w:hAnsi="Verdana" w:cs="Arial"/>
                <w:sz w:val="14"/>
                <w:szCs w:val="14"/>
                <w:lang w:val="en-US"/>
              </w:rPr>
              <w:t>7 work days maximum (fatal)  15 work days maximum  (no fatal)</w:t>
            </w:r>
          </w:p>
        </w:tc>
      </w:tr>
      <w:tr w:rsidR="005F270D" w:rsidRPr="005F270D" w14:paraId="3E7A8465" w14:textId="77777777" w:rsidTr="004A5BF8">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0034DD31" w14:textId="77777777" w:rsidR="005F270D" w:rsidRPr="005F270D" w:rsidRDefault="005F270D" w:rsidP="005F270D">
            <w:pPr>
              <w:snapToGrid w:val="0"/>
              <w:spacing w:before="20" w:after="20" w:line="194" w:lineRule="exact"/>
              <w:jc w:val="both"/>
              <w:rPr>
                <w:rFonts w:ascii="Verdana" w:hAnsi="Verdana" w:cs="Arial"/>
                <w:sz w:val="14"/>
                <w:szCs w:val="14"/>
                <w:lang w:val="es-MX"/>
              </w:rPr>
            </w:pPr>
            <w:proofErr w:type="spellStart"/>
            <w:r w:rsidRPr="005F270D">
              <w:rPr>
                <w:rFonts w:ascii="Verdana" w:hAnsi="Verdana" w:cs="Arial"/>
                <w:sz w:val="14"/>
                <w:szCs w:val="14"/>
                <w:lang w:val="es-MX"/>
              </w:rPr>
              <w:t>Not</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serious</w:t>
            </w:r>
            <w:proofErr w:type="spellEnd"/>
          </w:p>
        </w:tc>
        <w:tc>
          <w:tcPr>
            <w:tcW w:w="1350" w:type="dxa"/>
            <w:tcBorders>
              <w:top w:val="single" w:sz="6" w:space="0" w:color="auto"/>
              <w:left w:val="single" w:sz="6" w:space="0" w:color="auto"/>
              <w:bottom w:val="single" w:sz="6" w:space="0" w:color="auto"/>
              <w:right w:val="single" w:sz="6" w:space="0" w:color="auto"/>
            </w:tcBorders>
            <w:vAlign w:val="center"/>
          </w:tcPr>
          <w:p w14:paraId="07163F00"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hAnsi="Verdana" w:cs="Arial"/>
                <w:sz w:val="14"/>
                <w:szCs w:val="14"/>
                <w:lang w:val="es-MX"/>
              </w:rPr>
              <w:t xml:space="preserve">7 </w:t>
            </w:r>
            <w:proofErr w:type="spellStart"/>
            <w:r w:rsidRPr="005F270D">
              <w:rPr>
                <w:rFonts w:ascii="Verdana" w:hAnsi="Verdana" w:cs="Arial"/>
                <w:sz w:val="14"/>
                <w:szCs w:val="14"/>
                <w:lang w:val="es-MX"/>
              </w:rPr>
              <w:t>work</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days</w:t>
            </w:r>
            <w:proofErr w:type="spellEnd"/>
            <w:r w:rsidRPr="005F270D">
              <w:rPr>
                <w:rFonts w:ascii="Verdana" w:hAnsi="Verdana" w:cs="Arial"/>
                <w:sz w:val="14"/>
                <w:szCs w:val="14"/>
                <w:lang w:val="es-MX"/>
              </w:rPr>
              <w:t xml:space="preserve"> máximum</w:t>
            </w:r>
          </w:p>
        </w:tc>
        <w:tc>
          <w:tcPr>
            <w:tcW w:w="1426" w:type="dxa"/>
            <w:tcBorders>
              <w:top w:val="single" w:sz="6" w:space="0" w:color="auto"/>
              <w:left w:val="single" w:sz="6" w:space="0" w:color="auto"/>
              <w:bottom w:val="single" w:sz="6" w:space="0" w:color="auto"/>
              <w:right w:val="single" w:sz="6" w:space="0" w:color="auto"/>
            </w:tcBorders>
            <w:vAlign w:val="center"/>
          </w:tcPr>
          <w:p w14:paraId="7B7B9E31"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hAnsi="Verdana" w:cs="Arial"/>
                <w:sz w:val="14"/>
                <w:szCs w:val="14"/>
                <w:lang w:val="es-MX"/>
              </w:rPr>
              <w:t xml:space="preserve">15 </w:t>
            </w:r>
            <w:proofErr w:type="spellStart"/>
            <w:r w:rsidRPr="005F270D">
              <w:rPr>
                <w:rFonts w:ascii="Verdana" w:hAnsi="Verdana" w:cs="Arial"/>
                <w:sz w:val="14"/>
                <w:szCs w:val="14"/>
                <w:lang w:val="es-MX"/>
              </w:rPr>
              <w:t>work</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days</w:t>
            </w:r>
            <w:proofErr w:type="spellEnd"/>
            <w:r w:rsidRPr="005F270D">
              <w:rPr>
                <w:rFonts w:ascii="Verdana" w:hAnsi="Verdana" w:cs="Arial"/>
                <w:sz w:val="14"/>
                <w:szCs w:val="14"/>
                <w:lang w:val="es-MX"/>
              </w:rPr>
              <w:t xml:space="preserve"> máximum</w:t>
            </w:r>
          </w:p>
        </w:tc>
        <w:tc>
          <w:tcPr>
            <w:tcW w:w="1426" w:type="dxa"/>
            <w:tcBorders>
              <w:top w:val="single" w:sz="6" w:space="0" w:color="auto"/>
              <w:left w:val="single" w:sz="6" w:space="0" w:color="auto"/>
              <w:bottom w:val="single" w:sz="6" w:space="0" w:color="auto"/>
              <w:right w:val="single" w:sz="6" w:space="0" w:color="auto"/>
            </w:tcBorders>
            <w:vAlign w:val="center"/>
          </w:tcPr>
          <w:p w14:paraId="5070B90C"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hAnsi="Verdana" w:cs="Arial"/>
                <w:sz w:val="14"/>
                <w:szCs w:val="14"/>
                <w:lang w:val="es-MX"/>
              </w:rPr>
              <w:t xml:space="preserve">30 </w:t>
            </w:r>
            <w:proofErr w:type="spellStart"/>
            <w:r w:rsidRPr="005F270D">
              <w:rPr>
                <w:rFonts w:ascii="Verdana" w:hAnsi="Verdana" w:cs="Arial"/>
                <w:sz w:val="14"/>
                <w:szCs w:val="14"/>
                <w:lang w:val="es-MX"/>
              </w:rPr>
              <w:t>work</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days</w:t>
            </w:r>
            <w:proofErr w:type="spellEnd"/>
            <w:r w:rsidRPr="005F270D">
              <w:rPr>
                <w:rFonts w:ascii="Verdana" w:hAnsi="Verdana" w:cs="Arial"/>
                <w:sz w:val="14"/>
                <w:szCs w:val="14"/>
                <w:lang w:val="es-MX"/>
              </w:rPr>
              <w:t xml:space="preserve"> máximum</w:t>
            </w:r>
          </w:p>
        </w:tc>
        <w:tc>
          <w:tcPr>
            <w:tcW w:w="1666" w:type="dxa"/>
            <w:tcBorders>
              <w:top w:val="single" w:sz="6" w:space="0" w:color="auto"/>
              <w:left w:val="single" w:sz="6" w:space="0" w:color="auto"/>
              <w:bottom w:val="single" w:sz="6" w:space="0" w:color="auto"/>
              <w:right w:val="single" w:sz="6" w:space="0" w:color="auto"/>
            </w:tcBorders>
            <w:vAlign w:val="center"/>
          </w:tcPr>
          <w:p w14:paraId="0F77EAA3" w14:textId="77777777" w:rsidR="005F270D" w:rsidRPr="005F270D" w:rsidRDefault="005F270D" w:rsidP="005F270D">
            <w:pPr>
              <w:snapToGrid w:val="0"/>
              <w:spacing w:before="20" w:after="20" w:line="194" w:lineRule="exact"/>
              <w:jc w:val="center"/>
              <w:rPr>
                <w:rFonts w:ascii="Verdana" w:hAnsi="Verdana" w:cs="Arial"/>
                <w:sz w:val="14"/>
                <w:szCs w:val="14"/>
                <w:lang w:val="en-US"/>
              </w:rPr>
            </w:pPr>
            <w:r w:rsidRPr="005F270D">
              <w:rPr>
                <w:rFonts w:ascii="Verdana" w:hAnsi="Verdana" w:cs="Arial"/>
                <w:sz w:val="14"/>
                <w:szCs w:val="14"/>
                <w:lang w:val="en-US"/>
              </w:rPr>
              <w:t>Notification at the end of the study</w:t>
            </w:r>
          </w:p>
        </w:tc>
        <w:tc>
          <w:tcPr>
            <w:tcW w:w="1602" w:type="dxa"/>
            <w:tcBorders>
              <w:top w:val="single" w:sz="6" w:space="0" w:color="auto"/>
              <w:left w:val="single" w:sz="6" w:space="0" w:color="auto"/>
              <w:bottom w:val="single" w:sz="6" w:space="0" w:color="auto"/>
              <w:right w:val="single" w:sz="6" w:space="0" w:color="auto"/>
            </w:tcBorders>
            <w:vAlign w:val="center"/>
          </w:tcPr>
          <w:p w14:paraId="06712A90"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hAnsi="Verdana" w:cs="Arial"/>
                <w:sz w:val="14"/>
                <w:szCs w:val="14"/>
                <w:lang w:val="es-MX"/>
              </w:rPr>
              <w:t xml:space="preserve">30 </w:t>
            </w:r>
            <w:proofErr w:type="spellStart"/>
            <w:r w:rsidRPr="005F270D">
              <w:rPr>
                <w:rFonts w:ascii="Verdana" w:hAnsi="Verdana" w:cs="Arial"/>
                <w:sz w:val="14"/>
                <w:szCs w:val="14"/>
                <w:lang w:val="es-MX"/>
              </w:rPr>
              <w:t>work</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days</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maximum</w:t>
            </w:r>
            <w:proofErr w:type="spellEnd"/>
          </w:p>
        </w:tc>
      </w:tr>
      <w:tr w:rsidR="005F270D" w:rsidRPr="005F270D" w14:paraId="73BB05E1" w14:textId="77777777" w:rsidTr="004A5BF8">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7D35E55D" w14:textId="77777777" w:rsidR="005F270D" w:rsidRPr="005F270D" w:rsidRDefault="005F270D" w:rsidP="005F270D">
            <w:pPr>
              <w:snapToGrid w:val="0"/>
              <w:spacing w:before="20" w:after="20" w:line="194" w:lineRule="exact"/>
              <w:jc w:val="both"/>
              <w:rPr>
                <w:rFonts w:ascii="Verdana" w:hAnsi="Verdana" w:cs="Arial"/>
                <w:sz w:val="14"/>
                <w:szCs w:val="14"/>
                <w:lang w:val="en-US"/>
              </w:rPr>
            </w:pPr>
            <w:r w:rsidRPr="005F270D">
              <w:rPr>
                <w:rFonts w:ascii="Verdana" w:hAnsi="Verdana" w:cs="Arial"/>
                <w:sz w:val="14"/>
                <w:szCs w:val="14"/>
                <w:lang w:val="en-US"/>
              </w:rPr>
              <w:t>Two serious cases or more similar in the same place with the same vaccine and the same lot</w:t>
            </w:r>
          </w:p>
        </w:tc>
        <w:tc>
          <w:tcPr>
            <w:tcW w:w="1350" w:type="dxa"/>
            <w:tcBorders>
              <w:top w:val="single" w:sz="6" w:space="0" w:color="auto"/>
              <w:left w:val="single" w:sz="6" w:space="0" w:color="auto"/>
              <w:bottom w:val="single" w:sz="6" w:space="0" w:color="auto"/>
              <w:right w:val="single" w:sz="6" w:space="0" w:color="auto"/>
            </w:tcBorders>
            <w:vAlign w:val="center"/>
          </w:tcPr>
          <w:p w14:paraId="17AD165A"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eastAsiaTheme="minorHAnsi" w:hAnsi="Verdana" w:cstheme="minorBidi"/>
                <w:sz w:val="14"/>
                <w:szCs w:val="14"/>
                <w:lang w:val="en-US" w:eastAsia="en-US"/>
              </w:rPr>
              <w:t>Immediately without exceeding 48 hours</w:t>
            </w:r>
          </w:p>
        </w:tc>
        <w:tc>
          <w:tcPr>
            <w:tcW w:w="1426" w:type="dxa"/>
            <w:tcBorders>
              <w:top w:val="single" w:sz="6" w:space="0" w:color="auto"/>
              <w:left w:val="single" w:sz="6" w:space="0" w:color="auto"/>
              <w:bottom w:val="single" w:sz="6" w:space="0" w:color="auto"/>
              <w:right w:val="single" w:sz="6" w:space="0" w:color="auto"/>
            </w:tcBorders>
            <w:vAlign w:val="center"/>
          </w:tcPr>
          <w:p w14:paraId="663F2E05"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eastAsiaTheme="minorHAnsi" w:hAnsi="Verdana" w:cstheme="minorBidi"/>
                <w:sz w:val="14"/>
                <w:szCs w:val="14"/>
                <w:lang w:val="en-US" w:eastAsia="en-US"/>
              </w:rPr>
              <w:t>Immediately without exceeding 48 hours</w:t>
            </w:r>
          </w:p>
        </w:tc>
        <w:tc>
          <w:tcPr>
            <w:tcW w:w="1426" w:type="dxa"/>
            <w:tcBorders>
              <w:top w:val="single" w:sz="6" w:space="0" w:color="auto"/>
              <w:left w:val="single" w:sz="6" w:space="0" w:color="auto"/>
              <w:bottom w:val="single" w:sz="6" w:space="0" w:color="auto"/>
              <w:right w:val="single" w:sz="6" w:space="0" w:color="auto"/>
            </w:tcBorders>
            <w:vAlign w:val="center"/>
          </w:tcPr>
          <w:p w14:paraId="20D55FEB"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eastAsiaTheme="minorHAnsi" w:hAnsi="Verdana" w:cstheme="minorBidi"/>
                <w:sz w:val="14"/>
                <w:szCs w:val="14"/>
                <w:lang w:val="en-US" w:eastAsia="en-US"/>
              </w:rPr>
              <w:t>Immediately without exceeding 48 hours</w:t>
            </w:r>
          </w:p>
        </w:tc>
        <w:tc>
          <w:tcPr>
            <w:tcW w:w="1666" w:type="dxa"/>
            <w:tcBorders>
              <w:top w:val="single" w:sz="6" w:space="0" w:color="auto"/>
              <w:left w:val="single" w:sz="6" w:space="0" w:color="auto"/>
              <w:bottom w:val="single" w:sz="6" w:space="0" w:color="auto"/>
              <w:right w:val="single" w:sz="6" w:space="0" w:color="auto"/>
            </w:tcBorders>
            <w:vAlign w:val="center"/>
          </w:tcPr>
          <w:p w14:paraId="34CD75A4"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eastAsiaTheme="minorHAnsi" w:hAnsi="Verdana" w:cstheme="minorBidi"/>
                <w:sz w:val="14"/>
                <w:szCs w:val="14"/>
                <w:lang w:val="en-US" w:eastAsia="en-US"/>
              </w:rPr>
              <w:t>Immediately without exceeding 48 hours</w:t>
            </w:r>
          </w:p>
        </w:tc>
        <w:tc>
          <w:tcPr>
            <w:tcW w:w="1602" w:type="dxa"/>
            <w:tcBorders>
              <w:top w:val="single" w:sz="6" w:space="0" w:color="auto"/>
              <w:left w:val="single" w:sz="6" w:space="0" w:color="auto"/>
              <w:bottom w:val="single" w:sz="6" w:space="0" w:color="auto"/>
              <w:right w:val="single" w:sz="6" w:space="0" w:color="auto"/>
            </w:tcBorders>
            <w:vAlign w:val="center"/>
          </w:tcPr>
          <w:p w14:paraId="4926E20E"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eastAsiaTheme="minorHAnsi" w:hAnsi="Verdana" w:cstheme="minorBidi"/>
                <w:sz w:val="14"/>
                <w:szCs w:val="14"/>
                <w:lang w:val="en-US" w:eastAsia="en-US"/>
              </w:rPr>
              <w:t>Immediately without exceeding 48 hours</w:t>
            </w:r>
          </w:p>
        </w:tc>
      </w:tr>
      <w:tr w:rsidR="005F270D" w:rsidRPr="005F270D" w14:paraId="483F312B" w14:textId="77777777" w:rsidTr="004A5BF8">
        <w:trPr>
          <w:trHeight w:val="144"/>
        </w:trPr>
        <w:tc>
          <w:tcPr>
            <w:tcW w:w="1276" w:type="dxa"/>
            <w:tcBorders>
              <w:top w:val="single" w:sz="6" w:space="0" w:color="auto"/>
              <w:left w:val="single" w:sz="6" w:space="0" w:color="auto"/>
              <w:bottom w:val="single" w:sz="6" w:space="0" w:color="auto"/>
              <w:right w:val="single" w:sz="6" w:space="0" w:color="auto"/>
            </w:tcBorders>
            <w:vAlign w:val="center"/>
          </w:tcPr>
          <w:p w14:paraId="68DD7DED" w14:textId="77777777" w:rsidR="005F270D" w:rsidRPr="005F270D" w:rsidRDefault="005F270D" w:rsidP="005F270D">
            <w:pPr>
              <w:snapToGrid w:val="0"/>
              <w:spacing w:before="20" w:after="20" w:line="194" w:lineRule="exact"/>
              <w:jc w:val="both"/>
              <w:rPr>
                <w:rFonts w:ascii="Verdana" w:hAnsi="Verdana" w:cs="Arial"/>
                <w:sz w:val="14"/>
                <w:szCs w:val="14"/>
                <w:lang w:val="es-MX"/>
              </w:rPr>
            </w:pPr>
            <w:proofErr w:type="spellStart"/>
            <w:r w:rsidRPr="005F270D">
              <w:rPr>
                <w:rFonts w:ascii="Verdana" w:hAnsi="Verdana" w:cs="Arial"/>
                <w:sz w:val="14"/>
                <w:szCs w:val="14"/>
                <w:lang w:val="es-MX"/>
              </w:rPr>
              <w:t>Nofiication</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of</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scientific</w:t>
            </w:r>
            <w:proofErr w:type="spellEnd"/>
            <w:r w:rsidRPr="005F270D">
              <w:rPr>
                <w:rFonts w:ascii="Verdana" w:hAnsi="Verdana" w:cs="Arial"/>
                <w:sz w:val="14"/>
                <w:szCs w:val="14"/>
                <w:lang w:val="es-MX"/>
              </w:rPr>
              <w:t xml:space="preserve"> literatura</w:t>
            </w:r>
          </w:p>
        </w:tc>
        <w:tc>
          <w:tcPr>
            <w:tcW w:w="7470" w:type="dxa"/>
            <w:gridSpan w:val="5"/>
            <w:tcBorders>
              <w:top w:val="single" w:sz="6" w:space="0" w:color="auto"/>
              <w:left w:val="single" w:sz="6" w:space="0" w:color="auto"/>
              <w:bottom w:val="single" w:sz="6" w:space="0" w:color="auto"/>
              <w:right w:val="single" w:sz="6" w:space="0" w:color="auto"/>
            </w:tcBorders>
            <w:vAlign w:val="center"/>
          </w:tcPr>
          <w:p w14:paraId="1434CA3D" w14:textId="77777777" w:rsidR="005F270D" w:rsidRPr="005F270D" w:rsidRDefault="005F270D" w:rsidP="005F270D">
            <w:pPr>
              <w:snapToGrid w:val="0"/>
              <w:spacing w:before="20" w:after="20" w:line="194" w:lineRule="exact"/>
              <w:jc w:val="center"/>
              <w:rPr>
                <w:rFonts w:ascii="Verdana" w:hAnsi="Verdana" w:cs="Arial"/>
                <w:sz w:val="14"/>
                <w:szCs w:val="14"/>
                <w:lang w:val="es-MX"/>
              </w:rPr>
            </w:pPr>
            <w:r w:rsidRPr="005F270D">
              <w:rPr>
                <w:rFonts w:ascii="Verdana" w:hAnsi="Verdana" w:cs="Arial"/>
                <w:sz w:val="14"/>
                <w:szCs w:val="14"/>
                <w:lang w:val="es-MX"/>
              </w:rPr>
              <w:t xml:space="preserve">30 calendar </w:t>
            </w:r>
            <w:proofErr w:type="spellStart"/>
            <w:r w:rsidRPr="005F270D">
              <w:rPr>
                <w:rFonts w:ascii="Verdana" w:hAnsi="Verdana" w:cs="Arial"/>
                <w:sz w:val="14"/>
                <w:szCs w:val="14"/>
                <w:lang w:val="es-MX"/>
              </w:rPr>
              <w:t>days</w:t>
            </w:r>
            <w:proofErr w:type="spellEnd"/>
            <w:r w:rsidRPr="005F270D">
              <w:rPr>
                <w:rFonts w:ascii="Verdana" w:hAnsi="Verdana" w:cs="Arial"/>
                <w:sz w:val="14"/>
                <w:szCs w:val="14"/>
                <w:lang w:val="es-MX"/>
              </w:rPr>
              <w:t xml:space="preserve"> </w:t>
            </w:r>
            <w:proofErr w:type="spellStart"/>
            <w:r w:rsidRPr="005F270D">
              <w:rPr>
                <w:rFonts w:ascii="Verdana" w:hAnsi="Verdana" w:cs="Arial"/>
                <w:sz w:val="14"/>
                <w:szCs w:val="14"/>
                <w:lang w:val="es-MX"/>
              </w:rPr>
              <w:t>maximum</w:t>
            </w:r>
            <w:proofErr w:type="spellEnd"/>
          </w:p>
        </w:tc>
      </w:tr>
    </w:tbl>
    <w:p w14:paraId="3B4E2280" w14:textId="44573DF3" w:rsidR="005F270D" w:rsidRPr="005F270D" w:rsidRDefault="005F270D" w:rsidP="005F270D">
      <w:pPr>
        <w:snapToGrid w:val="0"/>
        <w:spacing w:after="40" w:line="200" w:lineRule="exact"/>
        <w:ind w:firstLine="288"/>
        <w:jc w:val="right"/>
        <w:rPr>
          <w:rFonts w:ascii="Verdana" w:hAnsi="Verdana" w:cs="Arial"/>
          <w:i/>
          <w:iCs/>
          <w:color w:val="0000FA"/>
          <w:sz w:val="14"/>
          <w:szCs w:val="14"/>
          <w:lang w:val="es-MX"/>
        </w:rPr>
      </w:pPr>
      <w:r>
        <w:rPr>
          <w:rFonts w:ascii="Verdana" w:eastAsiaTheme="minorHAnsi" w:hAnsi="Verdana" w:cstheme="minorBidi"/>
          <w:i/>
          <w:iCs/>
          <w:noProof/>
          <w:color w:val="0000FA"/>
          <w:sz w:val="14"/>
          <w:szCs w:val="14"/>
          <w:lang w:val="en-US" w:eastAsia="en-US"/>
        </w:rPr>
        <w:t>Table modified DOF 30/09/2020</w:t>
      </w:r>
    </w:p>
    <w:p w14:paraId="3F8E6736" w14:textId="7157023F" w:rsidR="005F270D" w:rsidRDefault="005F270D" w:rsidP="005F270D">
      <w:pPr>
        <w:spacing w:after="160" w:line="259" w:lineRule="auto"/>
        <w:rPr>
          <w:rFonts w:asciiTheme="minorHAnsi" w:eastAsiaTheme="minorHAnsi" w:hAnsiTheme="minorHAnsi" w:cstheme="minorBidi"/>
          <w:sz w:val="14"/>
          <w:szCs w:val="14"/>
          <w:lang w:val="es-MX"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5"/>
      </w:tblGrid>
      <w:tr w:rsidR="005F270D" w:rsidRPr="004F30C6" w14:paraId="3F73DE6C" w14:textId="77777777" w:rsidTr="004A5BF8">
        <w:tc>
          <w:tcPr>
            <w:tcW w:w="4788" w:type="dxa"/>
          </w:tcPr>
          <w:p w14:paraId="064F0007" w14:textId="77777777" w:rsidR="005F270D" w:rsidRPr="00D3281A" w:rsidRDefault="005F270D" w:rsidP="004A5BF8">
            <w:pPr>
              <w:pStyle w:val="texto0"/>
              <w:spacing w:line="270" w:lineRule="exact"/>
              <w:ind w:firstLine="0"/>
              <w:rPr>
                <w:rFonts w:ascii="Verdana" w:hAnsi="Verdana"/>
                <w:color w:val="000000"/>
                <w:sz w:val="16"/>
                <w:szCs w:val="16"/>
              </w:rPr>
            </w:pPr>
            <w:r w:rsidRPr="00D3281A">
              <w:rPr>
                <w:rFonts w:ascii="Verdana" w:hAnsi="Verdana"/>
                <w:color w:val="000000"/>
                <w:sz w:val="16"/>
                <w:szCs w:val="16"/>
              </w:rPr>
              <w:t>Para todos los casos el tiempo comienza a partir del Día Cero, es decir es el día en que el responsable de notificar tiene conocimiento del caso.</w:t>
            </w:r>
          </w:p>
        </w:tc>
        <w:tc>
          <w:tcPr>
            <w:tcW w:w="4788" w:type="dxa"/>
          </w:tcPr>
          <w:p w14:paraId="1FC0B887" w14:textId="77777777" w:rsidR="005F270D" w:rsidRPr="004F30C6" w:rsidRDefault="005F270D" w:rsidP="004A5BF8">
            <w:pPr>
              <w:pStyle w:val="texto0"/>
              <w:spacing w:line="270" w:lineRule="exact"/>
              <w:ind w:firstLine="0"/>
              <w:rPr>
                <w:rFonts w:ascii="Verdana" w:hAnsi="Verdana"/>
                <w:color w:val="000000"/>
                <w:sz w:val="16"/>
                <w:szCs w:val="16"/>
                <w:lang w:val="en-US"/>
              </w:rPr>
            </w:pPr>
            <w:r w:rsidRPr="006676DE">
              <w:rPr>
                <w:rFonts w:ascii="Verdana" w:hAnsi="Verdana" w:cs="Times New Roman"/>
                <w:sz w:val="16"/>
                <w:szCs w:val="16"/>
                <w:lang w:val="en-US"/>
              </w:rPr>
              <w:t>For all cases, the time starts from Day Zero, that is</w:t>
            </w:r>
            <w:r>
              <w:rPr>
                <w:rFonts w:ascii="Verdana" w:hAnsi="Verdana" w:cs="Times New Roman"/>
                <w:sz w:val="16"/>
                <w:szCs w:val="16"/>
                <w:lang w:val="en-US"/>
              </w:rPr>
              <w:t xml:space="preserve">  to say</w:t>
            </w:r>
            <w:r w:rsidRPr="006676DE">
              <w:rPr>
                <w:rFonts w:ascii="Verdana" w:hAnsi="Verdana" w:cs="Times New Roman"/>
                <w:sz w:val="16"/>
                <w:szCs w:val="16"/>
                <w:lang w:val="en-US"/>
              </w:rPr>
              <w:t xml:space="preserve"> the day on which the person responsible for notifying has knowledge of the case.</w:t>
            </w:r>
          </w:p>
        </w:tc>
      </w:tr>
      <w:tr w:rsidR="005F270D" w:rsidRPr="00D3281A" w14:paraId="7E3EF4E0" w14:textId="77777777" w:rsidTr="004A5BF8">
        <w:tc>
          <w:tcPr>
            <w:tcW w:w="4788" w:type="dxa"/>
          </w:tcPr>
          <w:p w14:paraId="5B28A4BB" w14:textId="77777777" w:rsidR="005F270D" w:rsidRPr="00D3281A" w:rsidRDefault="005F270D" w:rsidP="004A5BF8">
            <w:pPr>
              <w:pStyle w:val="texto0"/>
              <w:spacing w:line="270" w:lineRule="exact"/>
              <w:ind w:firstLine="0"/>
              <w:rPr>
                <w:rFonts w:ascii="Verdana" w:hAnsi="Verdana"/>
                <w:color w:val="000000"/>
                <w:sz w:val="16"/>
                <w:szCs w:val="16"/>
              </w:rPr>
            </w:pPr>
            <w:r w:rsidRPr="00D3281A">
              <w:rPr>
                <w:rFonts w:ascii="Verdana" w:hAnsi="Verdana"/>
                <w:color w:val="000000"/>
                <w:sz w:val="16"/>
                <w:szCs w:val="16"/>
              </w:rPr>
              <w:t>* Para los estudios clínicos que cuenten con al menos un sitio o centro de investigación en México, los casos graves que sucedan en el extranjero solo deberán incluirse en el reporte de seguridad final del estudio.</w:t>
            </w:r>
          </w:p>
        </w:tc>
        <w:tc>
          <w:tcPr>
            <w:tcW w:w="4788" w:type="dxa"/>
          </w:tcPr>
          <w:p w14:paraId="41448F6C" w14:textId="77777777" w:rsidR="005F270D" w:rsidRPr="00D3281A" w:rsidRDefault="005F270D" w:rsidP="004A5BF8">
            <w:pPr>
              <w:pStyle w:val="texto0"/>
              <w:spacing w:line="270" w:lineRule="exact"/>
              <w:ind w:firstLine="0"/>
              <w:rPr>
                <w:rFonts w:ascii="Verdana" w:hAnsi="Verdana"/>
                <w:color w:val="000000"/>
                <w:sz w:val="16"/>
                <w:szCs w:val="16"/>
                <w:lang w:val="en-US"/>
              </w:rPr>
            </w:pPr>
            <w:r w:rsidRPr="006676DE">
              <w:rPr>
                <w:rFonts w:ascii="Verdana" w:hAnsi="Verdana" w:cs="Times New Roman"/>
                <w:sz w:val="16"/>
                <w:szCs w:val="16"/>
                <w:lang w:val="en-US"/>
              </w:rPr>
              <w:t>* For</w:t>
            </w:r>
            <w:r>
              <w:rPr>
                <w:rFonts w:ascii="Verdana" w:hAnsi="Verdana" w:cs="Times New Roman"/>
                <w:sz w:val="16"/>
                <w:szCs w:val="16"/>
                <w:lang w:val="en-US"/>
              </w:rPr>
              <w:t xml:space="preserve"> the</w:t>
            </w:r>
            <w:r w:rsidRPr="006676DE">
              <w:rPr>
                <w:rFonts w:ascii="Verdana" w:hAnsi="Verdana" w:cs="Times New Roman"/>
                <w:sz w:val="16"/>
                <w:szCs w:val="16"/>
                <w:lang w:val="en-US"/>
              </w:rPr>
              <w:t xml:space="preserve"> clinical studies that have at least one research site or center in Mexico, serious cases that occur abroad should only be included in the final safety report of the study .</w:t>
            </w:r>
          </w:p>
        </w:tc>
      </w:tr>
      <w:tr w:rsidR="005F270D" w:rsidRPr="00D3281A" w14:paraId="6D67AC3F" w14:textId="77777777" w:rsidTr="004A5BF8">
        <w:tc>
          <w:tcPr>
            <w:tcW w:w="4788" w:type="dxa"/>
          </w:tcPr>
          <w:p w14:paraId="504542FD" w14:textId="77777777" w:rsidR="005F270D" w:rsidRPr="00D3281A" w:rsidRDefault="005F270D" w:rsidP="004A5BF8">
            <w:pPr>
              <w:pStyle w:val="texto0"/>
              <w:spacing w:line="270" w:lineRule="exact"/>
              <w:ind w:firstLine="0"/>
              <w:rPr>
                <w:rFonts w:ascii="Verdana" w:hAnsi="Verdana"/>
                <w:sz w:val="16"/>
                <w:szCs w:val="16"/>
              </w:rPr>
            </w:pPr>
            <w:r w:rsidRPr="00D3281A">
              <w:rPr>
                <w:rFonts w:ascii="Verdana" w:hAnsi="Verdana"/>
                <w:color w:val="000000"/>
                <w:sz w:val="16"/>
                <w:szCs w:val="16"/>
              </w:rPr>
              <w:t>** Bajo el mecanismo que establezca el CNFV en la Guía de Farmacovigilancia para la notificación de EA, SRAM, RAM y ESAVI o cualquier problema de seguridad relacionado con el uso de medicamentos y vacunas.</w:t>
            </w:r>
          </w:p>
        </w:tc>
        <w:tc>
          <w:tcPr>
            <w:tcW w:w="4788" w:type="dxa"/>
          </w:tcPr>
          <w:p w14:paraId="0C27C971" w14:textId="77777777" w:rsidR="005F270D" w:rsidRPr="00D3281A" w:rsidRDefault="005F270D" w:rsidP="004A5BF8">
            <w:pPr>
              <w:pStyle w:val="texto0"/>
              <w:spacing w:line="270" w:lineRule="exact"/>
              <w:ind w:firstLine="0"/>
              <w:rPr>
                <w:rFonts w:ascii="Verdana" w:hAnsi="Verdana"/>
                <w:color w:val="000000"/>
                <w:sz w:val="16"/>
                <w:szCs w:val="16"/>
                <w:lang w:val="en-US"/>
              </w:rPr>
            </w:pPr>
            <w:r w:rsidRPr="006676DE">
              <w:rPr>
                <w:rFonts w:ascii="Verdana" w:hAnsi="Verdana" w:cs="Times New Roman"/>
                <w:sz w:val="16"/>
                <w:szCs w:val="16"/>
                <w:lang w:val="en-US"/>
              </w:rPr>
              <w:t xml:space="preserve">** Under the mechanism established by the CNFV in the Pharmacovigilance Guide for the notification of AE, SRAM, RAM and ESAVI or any safety problem related to the use of </w:t>
            </w:r>
            <w:r>
              <w:rPr>
                <w:rFonts w:ascii="Verdana" w:hAnsi="Verdana" w:cs="Times New Roman"/>
                <w:sz w:val="16"/>
                <w:szCs w:val="16"/>
                <w:lang w:val="en-US"/>
              </w:rPr>
              <w:t>drug products and vaccines</w:t>
            </w:r>
            <w:r w:rsidRPr="006676DE">
              <w:rPr>
                <w:rFonts w:ascii="Verdana" w:hAnsi="Verdana" w:cs="Times New Roman"/>
                <w:sz w:val="16"/>
                <w:szCs w:val="16"/>
                <w:lang w:val="en-US"/>
              </w:rPr>
              <w:t>.</w:t>
            </w:r>
          </w:p>
        </w:tc>
      </w:tr>
    </w:tbl>
    <w:p w14:paraId="31FE2399" w14:textId="77777777" w:rsidR="005F270D" w:rsidRPr="005F270D" w:rsidRDefault="005F270D" w:rsidP="005F270D">
      <w:pPr>
        <w:spacing w:after="160" w:line="259" w:lineRule="auto"/>
        <w:rPr>
          <w:rFonts w:asciiTheme="minorHAnsi" w:eastAsiaTheme="minorHAnsi" w:hAnsiTheme="minorHAnsi" w:cstheme="minorBidi"/>
          <w:sz w:val="14"/>
          <w:szCs w:val="14"/>
          <w:lang w:val="en-US" w:eastAsia="en-US"/>
        </w:rPr>
      </w:pPr>
    </w:p>
    <w:p w14:paraId="3709AC85" w14:textId="77777777" w:rsidR="005F270D" w:rsidRPr="005F270D" w:rsidRDefault="005F270D" w:rsidP="005F270D">
      <w:pPr>
        <w:spacing w:after="160" w:line="259" w:lineRule="auto"/>
        <w:rPr>
          <w:rFonts w:asciiTheme="minorHAnsi" w:eastAsiaTheme="minorHAnsi" w:hAnsiTheme="minorHAnsi" w:cstheme="minorBidi"/>
          <w:sz w:val="14"/>
          <w:szCs w:val="14"/>
          <w:lang w:val="en-US" w:eastAsia="en-US"/>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6"/>
        <w:gridCol w:w="4416"/>
      </w:tblGrid>
      <w:tr w:rsidR="00405881" w:rsidRPr="003B10E0" w14:paraId="5404D821" w14:textId="77777777" w:rsidTr="00DF60C5">
        <w:tc>
          <w:tcPr>
            <w:tcW w:w="4416" w:type="dxa"/>
          </w:tcPr>
          <w:p w14:paraId="104C20B8" w14:textId="77777777" w:rsidR="00405881" w:rsidRPr="00405881" w:rsidRDefault="00405881" w:rsidP="00405881">
            <w:pPr>
              <w:pStyle w:val="texto0"/>
              <w:spacing w:after="40" w:line="200" w:lineRule="exact"/>
              <w:ind w:firstLine="0"/>
              <w:rPr>
                <w:rFonts w:ascii="Verdana" w:hAnsi="Verdana"/>
                <w:sz w:val="16"/>
                <w:szCs w:val="16"/>
              </w:rPr>
            </w:pPr>
            <w:bookmarkStart w:id="4" w:name="_Hlk525837643"/>
            <w:bookmarkEnd w:id="2"/>
            <w:r w:rsidRPr="00405881">
              <w:rPr>
                <w:rFonts w:ascii="Verdana" w:hAnsi="Verdana"/>
                <w:b/>
                <w:sz w:val="16"/>
                <w:szCs w:val="16"/>
              </w:rPr>
              <w:t>8.1.12</w:t>
            </w:r>
            <w:r w:rsidRPr="00405881">
              <w:rPr>
                <w:rFonts w:ascii="Verdana" w:hAnsi="Verdana"/>
                <w:sz w:val="16"/>
                <w:szCs w:val="16"/>
              </w:rPr>
              <w:t xml:space="preserve"> Canales de recepción y formatos para las notificaciones al CNFV:</w:t>
            </w:r>
          </w:p>
        </w:tc>
        <w:tc>
          <w:tcPr>
            <w:tcW w:w="4416" w:type="dxa"/>
          </w:tcPr>
          <w:p w14:paraId="538FF05C"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8.1.12</w:t>
            </w:r>
            <w:r w:rsidRPr="00733513">
              <w:rPr>
                <w:lang w:val="en-US" w:eastAsia="en-US"/>
              </w:rPr>
              <w:t xml:space="preserve"> </w:t>
            </w:r>
            <w:r w:rsidRPr="00733513">
              <w:rPr>
                <w:rFonts w:ascii="Verdana" w:hAnsi="Verdana"/>
                <w:sz w:val="16"/>
                <w:szCs w:val="16"/>
                <w:lang w:val="en-US" w:eastAsia="en-US"/>
              </w:rPr>
              <w:t>Reception channels and formats for notifications to the CNFV:</w:t>
            </w:r>
            <w:r w:rsidRPr="00733513">
              <w:rPr>
                <w:lang w:val="en-US" w:eastAsia="en-US"/>
              </w:rPr>
              <w:t xml:space="preserve"> </w:t>
            </w:r>
          </w:p>
        </w:tc>
      </w:tr>
      <w:tr w:rsidR="00405881" w:rsidRPr="003B10E0" w14:paraId="59EB1116" w14:textId="77777777" w:rsidTr="00DF60C5">
        <w:tc>
          <w:tcPr>
            <w:tcW w:w="4416" w:type="dxa"/>
          </w:tcPr>
          <w:p w14:paraId="58E45A9B" w14:textId="77777777" w:rsidR="00405881" w:rsidRPr="00405881" w:rsidRDefault="00405881" w:rsidP="00405881">
            <w:pPr>
              <w:pStyle w:val="texto0"/>
              <w:spacing w:after="40" w:line="220" w:lineRule="exact"/>
              <w:ind w:firstLine="0"/>
              <w:rPr>
                <w:rFonts w:ascii="Verdana" w:hAnsi="Verdana"/>
                <w:sz w:val="16"/>
                <w:szCs w:val="16"/>
              </w:rPr>
            </w:pPr>
            <w:r w:rsidRPr="00405881">
              <w:rPr>
                <w:rFonts w:ascii="Verdana" w:hAnsi="Verdana"/>
                <w:b/>
                <w:sz w:val="16"/>
                <w:szCs w:val="16"/>
              </w:rPr>
              <w:t>8.1.12.1</w:t>
            </w:r>
            <w:r w:rsidRPr="00405881">
              <w:rPr>
                <w:rFonts w:ascii="Verdana" w:hAnsi="Verdana"/>
                <w:sz w:val="16"/>
                <w:szCs w:val="16"/>
              </w:rPr>
              <w:t xml:space="preserve"> Los notificadores deberán emplear exclusivamente los medios que establezca el CNFV, excepto pacientes o consumidores quienes podrán </w:t>
            </w:r>
            <w:r w:rsidRPr="00405881">
              <w:rPr>
                <w:rFonts w:ascii="Verdana" w:hAnsi="Verdana"/>
                <w:sz w:val="16"/>
                <w:szCs w:val="16"/>
              </w:rPr>
              <w:lastRenderedPageBreak/>
              <w:t>notificar como se establece en los puntos 7.8.1 y 8.1.12.3, de la presente Norma.</w:t>
            </w:r>
          </w:p>
        </w:tc>
        <w:tc>
          <w:tcPr>
            <w:tcW w:w="4416" w:type="dxa"/>
          </w:tcPr>
          <w:p w14:paraId="4B74C65F" w14:textId="77777777" w:rsidR="00405881" w:rsidRPr="00733513" w:rsidRDefault="00405881" w:rsidP="00405881">
            <w:pPr>
              <w:spacing w:after="40" w:line="220" w:lineRule="atLeast"/>
              <w:jc w:val="both"/>
              <w:rPr>
                <w:lang w:val="en-US" w:eastAsia="en-US"/>
              </w:rPr>
            </w:pPr>
            <w:r w:rsidRPr="00733513">
              <w:rPr>
                <w:rFonts w:ascii="Verdana" w:hAnsi="Verdana"/>
                <w:b/>
                <w:bCs/>
                <w:sz w:val="16"/>
                <w:szCs w:val="16"/>
                <w:lang w:val="en-US" w:eastAsia="en-US"/>
              </w:rPr>
              <w:lastRenderedPageBreak/>
              <w:t>8.1.12.1</w:t>
            </w:r>
            <w:r w:rsidRPr="00733513">
              <w:rPr>
                <w:lang w:val="en-US" w:eastAsia="en-US"/>
              </w:rPr>
              <w:t xml:space="preserve"> </w:t>
            </w:r>
            <w:r w:rsidRPr="00733513">
              <w:rPr>
                <w:rFonts w:ascii="Verdana" w:hAnsi="Verdana"/>
                <w:sz w:val="16"/>
                <w:szCs w:val="16"/>
                <w:lang w:val="en-US" w:eastAsia="en-US"/>
              </w:rPr>
              <w:t xml:space="preserve">Notifiers shall exclusively use the means established by the CNFV, except for patients or </w:t>
            </w:r>
            <w:r w:rsidRPr="00733513">
              <w:rPr>
                <w:rFonts w:ascii="Verdana" w:hAnsi="Verdana"/>
                <w:sz w:val="16"/>
                <w:szCs w:val="16"/>
                <w:lang w:val="en-US" w:eastAsia="en-US"/>
              </w:rPr>
              <w:lastRenderedPageBreak/>
              <w:t>consumers who may notify as provided in points 7.8.1 and 8.1.12.3 of this Standard.</w:t>
            </w:r>
            <w:r w:rsidRPr="00733513">
              <w:rPr>
                <w:lang w:val="en-US" w:eastAsia="en-US"/>
              </w:rPr>
              <w:t xml:space="preserve"> </w:t>
            </w:r>
          </w:p>
        </w:tc>
      </w:tr>
      <w:tr w:rsidR="00405881" w:rsidRPr="00DF60C5" w14:paraId="3205E3D4" w14:textId="77777777" w:rsidTr="00DF60C5">
        <w:tc>
          <w:tcPr>
            <w:tcW w:w="4416" w:type="dxa"/>
          </w:tcPr>
          <w:p w14:paraId="29FB6C62"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8.1.12.2</w:t>
            </w:r>
            <w:r w:rsidRPr="00405881">
              <w:rPr>
                <w:rFonts w:ascii="Verdana" w:hAnsi="Verdana"/>
                <w:sz w:val="16"/>
                <w:szCs w:val="16"/>
              </w:rPr>
              <w:t xml:space="preserve"> Los titulares de registro o sus representantes legales, profesionales de la salud (pública y privada), instituciones o establecimientos que realicen investigación para la salud, distribuidores/comercializadores, deberán someter al CNFV las notificaciones utilizando sistemas que se apeguen a los estándares internacionales vigentes para Farmacovigilancia (ICH-E2B) y a las disposiciones aplicables en materia de transparencia, acceso a la información y protección de datos personales, y el formato del CNFV. Dicho formato será administrado exclusivamente por el CNFV.</w:t>
            </w:r>
          </w:p>
        </w:tc>
        <w:tc>
          <w:tcPr>
            <w:tcW w:w="4416" w:type="dxa"/>
          </w:tcPr>
          <w:p w14:paraId="2D79BAF4"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8.1.12.2</w:t>
            </w:r>
            <w:r w:rsidRPr="00733513">
              <w:rPr>
                <w:lang w:val="en-US" w:eastAsia="en-US"/>
              </w:rPr>
              <w:t xml:space="preserve"> </w:t>
            </w:r>
            <w:r w:rsidRPr="00733513">
              <w:rPr>
                <w:rFonts w:ascii="Verdana" w:hAnsi="Verdana"/>
                <w:sz w:val="16"/>
                <w:szCs w:val="16"/>
                <w:lang w:val="en-US" w:eastAsia="en-US"/>
              </w:rPr>
              <w:t>Holders of registration or their legal representatives, health professionals (public and private), institutions or establishments conducting research for health, distributors/marketers, must submit notifications to the CNFV using systems that comply with standards International Standards for Pharmacovigilance (ICH-E2B) and the applicable provisions on transparency, access to information and protection of personal data, and the format of the CNFV.</w:t>
            </w:r>
            <w:r w:rsidRPr="00733513">
              <w:rPr>
                <w:lang w:val="en-US" w:eastAsia="en-US"/>
              </w:rPr>
              <w:t xml:space="preserve"> </w:t>
            </w:r>
            <w:r w:rsidRPr="00733513">
              <w:rPr>
                <w:rFonts w:ascii="Verdana" w:hAnsi="Verdana"/>
                <w:sz w:val="16"/>
                <w:szCs w:val="16"/>
                <w:lang w:val="en-US" w:eastAsia="en-US"/>
              </w:rPr>
              <w:t>Said format will be administered exclusively by the CNFV.</w:t>
            </w:r>
            <w:r w:rsidRPr="00733513">
              <w:rPr>
                <w:lang w:val="en-US" w:eastAsia="en-US"/>
              </w:rPr>
              <w:t xml:space="preserve"> </w:t>
            </w:r>
          </w:p>
        </w:tc>
      </w:tr>
      <w:tr w:rsidR="00405881" w:rsidRPr="003B10E0" w14:paraId="1DD92F4B" w14:textId="77777777" w:rsidTr="00DF60C5">
        <w:tc>
          <w:tcPr>
            <w:tcW w:w="4416" w:type="dxa"/>
          </w:tcPr>
          <w:p w14:paraId="270216E8"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8.1.12.3</w:t>
            </w:r>
            <w:r w:rsidRPr="00405881">
              <w:rPr>
                <w:rFonts w:ascii="Verdana" w:hAnsi="Verdana"/>
                <w:sz w:val="16"/>
                <w:szCs w:val="16"/>
              </w:rPr>
              <w:t xml:space="preserve"> Las notificaciones/reportes provenientes de pacientes o consumidores podrán realizarse directamente al CNFV (vía electrónica, a través de los Centros Integrales de Servicios establecidos en el territorio nacional o por cualquier otro medio que el CNFV disponga para la población).</w:t>
            </w:r>
          </w:p>
        </w:tc>
        <w:tc>
          <w:tcPr>
            <w:tcW w:w="4416" w:type="dxa"/>
          </w:tcPr>
          <w:p w14:paraId="1635826C"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8.1.12.3</w:t>
            </w:r>
            <w:r w:rsidRPr="00733513">
              <w:rPr>
                <w:lang w:val="en-US" w:eastAsia="en-US"/>
              </w:rPr>
              <w:t xml:space="preserve"> </w:t>
            </w:r>
            <w:r w:rsidRPr="00733513">
              <w:rPr>
                <w:rFonts w:ascii="Verdana" w:hAnsi="Verdana"/>
                <w:sz w:val="16"/>
                <w:szCs w:val="16"/>
                <w:lang w:val="en-US" w:eastAsia="en-US"/>
              </w:rPr>
              <w:t>Notifications/reports from patients or consumers may be made directly to the CNFV (electronically, through the Integrated Service Centers established in the national territory or by any other means available to the population by the CNFV).</w:t>
            </w:r>
            <w:r w:rsidRPr="00733513">
              <w:rPr>
                <w:lang w:val="en-US" w:eastAsia="en-US"/>
              </w:rPr>
              <w:t xml:space="preserve"> </w:t>
            </w:r>
          </w:p>
        </w:tc>
      </w:tr>
      <w:tr w:rsidR="00405881" w:rsidRPr="003B10E0" w14:paraId="6DC8AD70" w14:textId="77777777" w:rsidTr="00DF60C5">
        <w:tc>
          <w:tcPr>
            <w:tcW w:w="4416" w:type="dxa"/>
          </w:tcPr>
          <w:p w14:paraId="2FF823B8"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w:t>
            </w:r>
            <w:r w:rsidRPr="00405881">
              <w:rPr>
                <w:rFonts w:ascii="Verdana" w:hAnsi="Verdana"/>
                <w:sz w:val="16"/>
                <w:szCs w:val="16"/>
              </w:rPr>
              <w:t xml:space="preserve"> Requisitos para la recepción de notificaciones en el CNFV:</w:t>
            </w:r>
          </w:p>
        </w:tc>
        <w:tc>
          <w:tcPr>
            <w:tcW w:w="4416" w:type="dxa"/>
          </w:tcPr>
          <w:p w14:paraId="5D7F0AA8"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w:t>
            </w:r>
            <w:r w:rsidRPr="00733513">
              <w:rPr>
                <w:lang w:val="en-US" w:eastAsia="en-US"/>
              </w:rPr>
              <w:t xml:space="preserve"> </w:t>
            </w:r>
            <w:r w:rsidRPr="00733513">
              <w:rPr>
                <w:rFonts w:ascii="Verdana" w:hAnsi="Verdana"/>
                <w:sz w:val="16"/>
                <w:szCs w:val="16"/>
                <w:lang w:val="en-US" w:eastAsia="en-US"/>
              </w:rPr>
              <w:t>Requirements for receiving notifications in the CNFV:</w:t>
            </w:r>
            <w:r w:rsidRPr="00733513">
              <w:rPr>
                <w:lang w:val="en-US" w:eastAsia="en-US"/>
              </w:rPr>
              <w:t xml:space="preserve"> </w:t>
            </w:r>
          </w:p>
        </w:tc>
      </w:tr>
      <w:tr w:rsidR="00405881" w:rsidRPr="00405881" w14:paraId="2C05BC32" w14:textId="77777777" w:rsidTr="00DF60C5">
        <w:tc>
          <w:tcPr>
            <w:tcW w:w="4416" w:type="dxa"/>
          </w:tcPr>
          <w:p w14:paraId="46B29CCB"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8.1.13.1</w:t>
            </w:r>
            <w:r w:rsidRPr="00405881">
              <w:rPr>
                <w:rFonts w:ascii="Verdana" w:hAnsi="Verdana"/>
                <w:sz w:val="16"/>
                <w:szCs w:val="16"/>
              </w:rPr>
              <w:t xml:space="preserve"> Codificación.</w:t>
            </w:r>
          </w:p>
        </w:tc>
        <w:tc>
          <w:tcPr>
            <w:tcW w:w="4416" w:type="dxa"/>
          </w:tcPr>
          <w:p w14:paraId="4D36025E"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8.1.13.1</w:t>
            </w:r>
            <w:r w:rsidRPr="00733513">
              <w:rPr>
                <w:lang w:val="en-US" w:eastAsia="en-US"/>
              </w:rPr>
              <w:t xml:space="preserve"> </w:t>
            </w:r>
            <w:r w:rsidRPr="00733513">
              <w:rPr>
                <w:rFonts w:ascii="Verdana" w:hAnsi="Verdana"/>
                <w:sz w:val="16"/>
                <w:szCs w:val="16"/>
                <w:lang w:val="en-US" w:eastAsia="en-US"/>
              </w:rPr>
              <w:t>Coding.</w:t>
            </w:r>
            <w:r w:rsidRPr="00733513">
              <w:rPr>
                <w:lang w:val="en-US" w:eastAsia="en-US"/>
              </w:rPr>
              <w:t xml:space="preserve"> </w:t>
            </w:r>
          </w:p>
        </w:tc>
      </w:tr>
      <w:tr w:rsidR="00405881" w:rsidRPr="003B10E0" w14:paraId="4777A27E" w14:textId="77777777" w:rsidTr="00DF60C5">
        <w:tc>
          <w:tcPr>
            <w:tcW w:w="4416" w:type="dxa"/>
          </w:tcPr>
          <w:p w14:paraId="7311A127" w14:textId="77777777" w:rsidR="00DF60C5"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8.1.13.1.1</w:t>
            </w:r>
            <w:r w:rsidRPr="00405881">
              <w:rPr>
                <w:rFonts w:ascii="Verdana" w:hAnsi="Verdana"/>
                <w:sz w:val="16"/>
                <w:szCs w:val="16"/>
              </w:rPr>
              <w:t xml:space="preserve"> Todas las notificaciones recibidas deberán estar apegadas a los patrones de codificación establecidos por el CNFV y de conformidad con lo establecido en la “Guía de Farmacovigilancia para la notificación de EA, SRAM, RAM y ESAVI o cualquier problema de seguridad relacionado con el uso de medicamentos y vacunas, publicada por el CNFV en</w:t>
            </w:r>
          </w:p>
          <w:p w14:paraId="066050F4" w14:textId="77777777" w:rsidR="00405881" w:rsidRPr="00405881" w:rsidRDefault="003B10E0" w:rsidP="00405881">
            <w:pPr>
              <w:pStyle w:val="texto0"/>
              <w:spacing w:after="40" w:line="200" w:lineRule="exact"/>
              <w:ind w:firstLine="0"/>
              <w:rPr>
                <w:rFonts w:ascii="Verdana" w:hAnsi="Verdana"/>
                <w:sz w:val="16"/>
                <w:szCs w:val="16"/>
              </w:rPr>
            </w:pPr>
            <w:hyperlink r:id="rId15" w:history="1">
              <w:r w:rsidR="00DF60C5" w:rsidRPr="00D1377F">
                <w:rPr>
                  <w:rStyle w:val="Hyperlink"/>
                  <w:rFonts w:ascii="Verdana" w:hAnsi="Verdana"/>
                  <w:sz w:val="16"/>
                  <w:szCs w:val="16"/>
                </w:rPr>
                <w:t>http://www.gob.mx/cofepris/documentos/guias-lineamientos-y-requerimientos-de-farmacovigilancia?state=draft</w:t>
              </w:r>
            </w:hyperlink>
            <w:r w:rsidR="00DF60C5">
              <w:rPr>
                <w:rFonts w:ascii="Verdana" w:hAnsi="Verdana"/>
                <w:sz w:val="16"/>
                <w:szCs w:val="16"/>
              </w:rPr>
              <w:t xml:space="preserve"> </w:t>
            </w:r>
          </w:p>
        </w:tc>
        <w:tc>
          <w:tcPr>
            <w:tcW w:w="4416" w:type="dxa"/>
          </w:tcPr>
          <w:p w14:paraId="380E56D1" w14:textId="77777777" w:rsidR="00DF60C5" w:rsidRDefault="00405881" w:rsidP="00405881">
            <w:pPr>
              <w:spacing w:after="40" w:line="200" w:lineRule="atLeast"/>
              <w:jc w:val="both"/>
              <w:rPr>
                <w:rFonts w:ascii="Verdana" w:hAnsi="Verdana"/>
                <w:sz w:val="16"/>
                <w:szCs w:val="16"/>
                <w:lang w:val="en-US" w:eastAsia="en-US"/>
              </w:rPr>
            </w:pPr>
            <w:r w:rsidRPr="00733513">
              <w:rPr>
                <w:rFonts w:ascii="Verdana" w:hAnsi="Verdana"/>
                <w:b/>
                <w:bCs/>
                <w:sz w:val="16"/>
                <w:szCs w:val="16"/>
                <w:lang w:val="en-US" w:eastAsia="en-US"/>
              </w:rPr>
              <w:t>8.1.13.1.1</w:t>
            </w:r>
            <w:r w:rsidRPr="00733513">
              <w:rPr>
                <w:lang w:val="en-US" w:eastAsia="en-US"/>
              </w:rPr>
              <w:t xml:space="preserve"> </w:t>
            </w:r>
            <w:r w:rsidRPr="00733513">
              <w:rPr>
                <w:rFonts w:ascii="Verdana" w:hAnsi="Verdana"/>
                <w:sz w:val="16"/>
                <w:szCs w:val="16"/>
                <w:lang w:val="en-US" w:eastAsia="en-US"/>
              </w:rPr>
              <w:t xml:space="preserve">All notifications received must be in accordance with the coding standards established by the CNFV and in accordance with the provisions of the "Pharmacovigilance Guide for the notification of EA, SRAM, RAM and ESAVI or any related safety problem. with the use of </w:t>
            </w:r>
            <w:r w:rsidR="00847D99">
              <w:rPr>
                <w:rFonts w:ascii="Verdana" w:hAnsi="Verdana"/>
                <w:sz w:val="16"/>
                <w:szCs w:val="16"/>
                <w:lang w:val="en-US" w:eastAsia="en-US"/>
              </w:rPr>
              <w:t>drug products</w:t>
            </w:r>
            <w:r w:rsidRPr="00733513">
              <w:rPr>
                <w:rFonts w:ascii="Verdana" w:hAnsi="Verdana"/>
                <w:sz w:val="16"/>
                <w:szCs w:val="16"/>
                <w:lang w:val="en-US" w:eastAsia="en-US"/>
              </w:rPr>
              <w:t xml:space="preserve"> and vaccines, published by the CNFV at</w:t>
            </w:r>
          </w:p>
          <w:p w14:paraId="19254FEB" w14:textId="77777777" w:rsidR="00405881" w:rsidRPr="00733513" w:rsidRDefault="003B10E0" w:rsidP="00405881">
            <w:pPr>
              <w:spacing w:after="40" w:line="200" w:lineRule="atLeast"/>
              <w:jc w:val="both"/>
              <w:rPr>
                <w:lang w:val="en-US" w:eastAsia="en-US"/>
              </w:rPr>
            </w:pPr>
            <w:hyperlink r:id="rId16" w:history="1">
              <w:r w:rsidR="00DF60C5" w:rsidRPr="00D1377F">
                <w:rPr>
                  <w:rStyle w:val="Hyperlink"/>
                  <w:rFonts w:ascii="Verdana" w:hAnsi="Verdana"/>
                  <w:sz w:val="16"/>
                  <w:szCs w:val="16"/>
                  <w:lang w:val="en-US" w:eastAsia="en-US"/>
                </w:rPr>
                <w:t>http://www.gob.mx/cofepris/documentos/guias-lineamientos-y-requerimientos-de-farmacovigilancia?state=draft</w:t>
              </w:r>
            </w:hyperlink>
            <w:r w:rsidR="00DF60C5">
              <w:rPr>
                <w:rFonts w:ascii="Verdana" w:hAnsi="Verdana"/>
                <w:sz w:val="16"/>
                <w:szCs w:val="16"/>
                <w:lang w:val="en-US" w:eastAsia="en-US"/>
              </w:rPr>
              <w:t xml:space="preserve"> </w:t>
            </w:r>
          </w:p>
        </w:tc>
      </w:tr>
      <w:tr w:rsidR="00405881" w:rsidRPr="003B10E0" w14:paraId="412B4569" w14:textId="77777777" w:rsidTr="00DF60C5">
        <w:tc>
          <w:tcPr>
            <w:tcW w:w="4416" w:type="dxa"/>
          </w:tcPr>
          <w:p w14:paraId="53A1977C"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8.1.13.1.2</w:t>
            </w:r>
            <w:r w:rsidRPr="00405881">
              <w:rPr>
                <w:rFonts w:ascii="Verdana" w:hAnsi="Verdana"/>
                <w:sz w:val="16"/>
                <w:szCs w:val="16"/>
              </w:rPr>
              <w:t xml:space="preserve"> La codificación deberá ser única e irrepetible para cada notificación con la finalidad de permitir la trazabilidad entre las notificaciones iniciales y de seguimiento.</w:t>
            </w:r>
          </w:p>
        </w:tc>
        <w:tc>
          <w:tcPr>
            <w:tcW w:w="4416" w:type="dxa"/>
          </w:tcPr>
          <w:p w14:paraId="793D5678"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8.1.13.1.2</w:t>
            </w:r>
            <w:r w:rsidRPr="00733513">
              <w:rPr>
                <w:lang w:val="en-US" w:eastAsia="en-US"/>
              </w:rPr>
              <w:t xml:space="preserve"> </w:t>
            </w:r>
            <w:r w:rsidRPr="00733513">
              <w:rPr>
                <w:rFonts w:ascii="Verdana" w:hAnsi="Verdana"/>
                <w:sz w:val="16"/>
                <w:szCs w:val="16"/>
                <w:lang w:val="en-US" w:eastAsia="en-US"/>
              </w:rPr>
              <w:t>The coding shall be unique and unrepeatable for each notification in order to allow traceability between initial and follow-up notifications.</w:t>
            </w:r>
            <w:r w:rsidRPr="00733513">
              <w:rPr>
                <w:lang w:val="en-US" w:eastAsia="en-US"/>
              </w:rPr>
              <w:t xml:space="preserve"> </w:t>
            </w:r>
          </w:p>
        </w:tc>
      </w:tr>
      <w:tr w:rsidR="00405881" w:rsidRPr="003B10E0" w14:paraId="70121FCB" w14:textId="77777777" w:rsidTr="00DF60C5">
        <w:tc>
          <w:tcPr>
            <w:tcW w:w="4416" w:type="dxa"/>
          </w:tcPr>
          <w:p w14:paraId="3412A4E3"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8.1.13.1.3</w:t>
            </w:r>
            <w:r w:rsidRPr="00405881">
              <w:rPr>
                <w:rFonts w:ascii="Verdana" w:hAnsi="Verdana"/>
                <w:sz w:val="16"/>
                <w:szCs w:val="16"/>
              </w:rPr>
              <w:t xml:space="preserve"> Solamente deberán generarse códigos para las notificaciones con grado de información igual o mayor a 0.</w:t>
            </w:r>
          </w:p>
        </w:tc>
        <w:tc>
          <w:tcPr>
            <w:tcW w:w="4416" w:type="dxa"/>
          </w:tcPr>
          <w:p w14:paraId="4A4C66D7"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8.1.13.1.3</w:t>
            </w:r>
            <w:r w:rsidRPr="00733513">
              <w:rPr>
                <w:lang w:val="en-US" w:eastAsia="en-US"/>
              </w:rPr>
              <w:t xml:space="preserve"> </w:t>
            </w:r>
            <w:r w:rsidRPr="00733513">
              <w:rPr>
                <w:rFonts w:ascii="Verdana" w:hAnsi="Verdana"/>
                <w:sz w:val="16"/>
                <w:szCs w:val="16"/>
                <w:lang w:val="en-US" w:eastAsia="en-US"/>
              </w:rPr>
              <w:t>Only codes should be generated for notifications with information grade equal to or greater than 0.</w:t>
            </w:r>
            <w:r w:rsidRPr="00733513">
              <w:rPr>
                <w:lang w:val="en-US" w:eastAsia="en-US"/>
              </w:rPr>
              <w:t xml:space="preserve"> </w:t>
            </w:r>
          </w:p>
        </w:tc>
      </w:tr>
      <w:tr w:rsidR="00405881" w:rsidRPr="00405881" w14:paraId="555A4AEC" w14:textId="77777777" w:rsidTr="00DF60C5">
        <w:tc>
          <w:tcPr>
            <w:tcW w:w="4416" w:type="dxa"/>
          </w:tcPr>
          <w:p w14:paraId="025A98D9"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8.1.13.2</w:t>
            </w:r>
            <w:r w:rsidRPr="00405881">
              <w:rPr>
                <w:rFonts w:ascii="Verdana" w:hAnsi="Verdana"/>
                <w:sz w:val="16"/>
                <w:szCs w:val="16"/>
              </w:rPr>
              <w:t xml:space="preserve"> Duplicidad.</w:t>
            </w:r>
          </w:p>
        </w:tc>
        <w:tc>
          <w:tcPr>
            <w:tcW w:w="4416" w:type="dxa"/>
          </w:tcPr>
          <w:p w14:paraId="68A67819"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8.1.13.2</w:t>
            </w:r>
            <w:r w:rsidRPr="00733513">
              <w:rPr>
                <w:lang w:val="en-US" w:eastAsia="en-US"/>
              </w:rPr>
              <w:t xml:space="preserve"> </w:t>
            </w:r>
            <w:r w:rsidRPr="00733513">
              <w:rPr>
                <w:rFonts w:ascii="Verdana" w:hAnsi="Verdana"/>
                <w:sz w:val="16"/>
                <w:szCs w:val="16"/>
                <w:lang w:val="en-US" w:eastAsia="en-US"/>
              </w:rPr>
              <w:t>Duplicity.</w:t>
            </w:r>
            <w:r w:rsidRPr="00733513">
              <w:rPr>
                <w:lang w:val="en-US" w:eastAsia="en-US"/>
              </w:rPr>
              <w:t xml:space="preserve"> </w:t>
            </w:r>
          </w:p>
        </w:tc>
      </w:tr>
      <w:tr w:rsidR="00405881" w:rsidRPr="003B10E0" w14:paraId="108E4302" w14:textId="77777777" w:rsidTr="00DF60C5">
        <w:tc>
          <w:tcPr>
            <w:tcW w:w="4416" w:type="dxa"/>
          </w:tcPr>
          <w:p w14:paraId="03F9298A"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8.1.13.2.1</w:t>
            </w:r>
            <w:r w:rsidRPr="00405881">
              <w:rPr>
                <w:rFonts w:ascii="Verdana" w:hAnsi="Verdana"/>
                <w:sz w:val="16"/>
                <w:szCs w:val="16"/>
              </w:rPr>
              <w:t xml:space="preserve"> Cada titular de registro sanitario o su representante legal, el CEFV, el CICFV, la UFV o el CIFV deberán hacer una detección de duplicidad en los datos correspondientes a su universo de trabajo, previo al envío de la notificación al CNFV.</w:t>
            </w:r>
          </w:p>
        </w:tc>
        <w:tc>
          <w:tcPr>
            <w:tcW w:w="4416" w:type="dxa"/>
          </w:tcPr>
          <w:p w14:paraId="08BB3288"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8.1.13.2.1</w:t>
            </w:r>
            <w:r w:rsidRPr="00733513">
              <w:rPr>
                <w:lang w:val="en-US" w:eastAsia="en-US"/>
              </w:rPr>
              <w:t xml:space="preserve"> </w:t>
            </w:r>
            <w:r w:rsidRPr="00733513">
              <w:rPr>
                <w:rFonts w:ascii="Verdana" w:hAnsi="Verdana"/>
                <w:sz w:val="16"/>
                <w:szCs w:val="16"/>
                <w:lang w:val="en-US" w:eastAsia="en-US"/>
              </w:rPr>
              <w:t>Each health record holder or his legal representative, the CEFV, the CICFV, the UFV or the CIFV must make a duplication detection in the data corresponding to his universe of work, prior to sending the notification to the CNFV.</w:t>
            </w:r>
            <w:r w:rsidRPr="00733513">
              <w:rPr>
                <w:lang w:val="en-US" w:eastAsia="en-US"/>
              </w:rPr>
              <w:t xml:space="preserve"> </w:t>
            </w:r>
          </w:p>
        </w:tc>
      </w:tr>
      <w:tr w:rsidR="00405881" w:rsidRPr="003B10E0" w14:paraId="6BC0412A" w14:textId="77777777" w:rsidTr="00DF60C5">
        <w:tc>
          <w:tcPr>
            <w:tcW w:w="4416" w:type="dxa"/>
          </w:tcPr>
          <w:p w14:paraId="3CAD4EA9"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8.1.13.2.2</w:t>
            </w:r>
            <w:r w:rsidRPr="00405881">
              <w:rPr>
                <w:rFonts w:ascii="Verdana" w:hAnsi="Verdana"/>
                <w:sz w:val="16"/>
                <w:szCs w:val="16"/>
              </w:rPr>
              <w:t xml:space="preserve"> Ante cualquier sospecha de duplicidad se deberá investigar todos los casos implicados; de ser necesario se solicitará la participación del notificante inicial para aportar mayor información.</w:t>
            </w:r>
          </w:p>
        </w:tc>
        <w:tc>
          <w:tcPr>
            <w:tcW w:w="4416" w:type="dxa"/>
          </w:tcPr>
          <w:p w14:paraId="5FAF864E"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8.1.13.2.2</w:t>
            </w:r>
            <w:r w:rsidRPr="00733513">
              <w:rPr>
                <w:lang w:val="en-US" w:eastAsia="en-US"/>
              </w:rPr>
              <w:t xml:space="preserve"> </w:t>
            </w:r>
            <w:r w:rsidRPr="00733513">
              <w:rPr>
                <w:rFonts w:ascii="Verdana" w:hAnsi="Verdana"/>
                <w:sz w:val="16"/>
                <w:szCs w:val="16"/>
                <w:lang w:val="en-US" w:eastAsia="en-US"/>
              </w:rPr>
              <w:t>If there is any suspicion of duplicity, all the cases involved must be investigated;</w:t>
            </w:r>
            <w:r w:rsidRPr="00733513">
              <w:rPr>
                <w:lang w:val="en-US" w:eastAsia="en-US"/>
              </w:rPr>
              <w:t xml:space="preserve"> </w:t>
            </w:r>
            <w:r w:rsidRPr="00733513">
              <w:rPr>
                <w:rFonts w:ascii="Verdana" w:hAnsi="Verdana"/>
                <w:sz w:val="16"/>
                <w:szCs w:val="16"/>
                <w:lang w:val="en-US" w:eastAsia="en-US"/>
              </w:rPr>
              <w:t>if necessary, the participation of the initial notifier will be requested to provide</w:t>
            </w:r>
            <w:r w:rsidRPr="00733513">
              <w:rPr>
                <w:lang w:val="en-US" w:eastAsia="en-US"/>
              </w:rPr>
              <w:t xml:space="preserve"> </w:t>
            </w:r>
            <w:r w:rsidRPr="00733513">
              <w:rPr>
                <w:rFonts w:ascii="Verdana" w:hAnsi="Verdana"/>
                <w:sz w:val="16"/>
                <w:szCs w:val="16"/>
                <w:lang w:val="en-US" w:eastAsia="en-US"/>
              </w:rPr>
              <w:t>more information.</w:t>
            </w:r>
            <w:r w:rsidRPr="00733513">
              <w:rPr>
                <w:lang w:val="en-US" w:eastAsia="en-US"/>
              </w:rPr>
              <w:t xml:space="preserve"> </w:t>
            </w:r>
          </w:p>
        </w:tc>
      </w:tr>
      <w:tr w:rsidR="00405881" w:rsidRPr="003B10E0" w14:paraId="11B3D48E" w14:textId="77777777" w:rsidTr="00DF60C5">
        <w:tc>
          <w:tcPr>
            <w:tcW w:w="4416" w:type="dxa"/>
          </w:tcPr>
          <w:p w14:paraId="4990D880"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8.1.13.3</w:t>
            </w:r>
            <w:r w:rsidRPr="00405881">
              <w:rPr>
                <w:rFonts w:ascii="Verdana" w:hAnsi="Verdana"/>
                <w:sz w:val="16"/>
                <w:szCs w:val="16"/>
              </w:rPr>
              <w:t xml:space="preserve"> Especificaciones para la transmisión de notificaciones.</w:t>
            </w:r>
          </w:p>
        </w:tc>
        <w:tc>
          <w:tcPr>
            <w:tcW w:w="4416" w:type="dxa"/>
          </w:tcPr>
          <w:p w14:paraId="54CE843C"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8.1.13.3</w:t>
            </w:r>
            <w:r w:rsidRPr="00733513">
              <w:rPr>
                <w:lang w:val="en-US" w:eastAsia="en-US"/>
              </w:rPr>
              <w:t xml:space="preserve"> </w:t>
            </w:r>
            <w:r w:rsidRPr="00733513">
              <w:rPr>
                <w:rFonts w:ascii="Verdana" w:hAnsi="Verdana"/>
                <w:sz w:val="16"/>
                <w:szCs w:val="16"/>
                <w:lang w:val="en-US" w:eastAsia="en-US"/>
              </w:rPr>
              <w:t>Specifications for the transmission of notifications.</w:t>
            </w:r>
            <w:r w:rsidRPr="00733513">
              <w:rPr>
                <w:lang w:val="en-US" w:eastAsia="en-US"/>
              </w:rPr>
              <w:t xml:space="preserve"> </w:t>
            </w:r>
          </w:p>
        </w:tc>
      </w:tr>
      <w:tr w:rsidR="00405881" w:rsidRPr="003B10E0" w14:paraId="2999D5EA" w14:textId="77777777" w:rsidTr="00DF60C5">
        <w:tc>
          <w:tcPr>
            <w:tcW w:w="4416" w:type="dxa"/>
          </w:tcPr>
          <w:p w14:paraId="3AEE0E7F"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8.1.13.3.1</w:t>
            </w:r>
            <w:r w:rsidRPr="00405881">
              <w:rPr>
                <w:rFonts w:ascii="Verdana" w:hAnsi="Verdana"/>
                <w:sz w:val="16"/>
                <w:szCs w:val="16"/>
              </w:rPr>
              <w:t xml:space="preserve"> Para realizar un adecuado análisis de causalidad, es necesario que la información de cada caso notificado sea sometida de forma completa y estructurada, contemplando los elementos requeridos por las ICH-E2B vigente. Esto implica que la información puede repetirse en la sección narrativa. Además, la información de las manifestaciones clínicas deberá estar apegada a la terminología en MedDRA vigente.</w:t>
            </w:r>
          </w:p>
        </w:tc>
        <w:tc>
          <w:tcPr>
            <w:tcW w:w="4416" w:type="dxa"/>
          </w:tcPr>
          <w:p w14:paraId="59AEFFD8"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8.1.13.3.1</w:t>
            </w:r>
            <w:r w:rsidRPr="00733513">
              <w:rPr>
                <w:lang w:val="en-US" w:eastAsia="en-US"/>
              </w:rPr>
              <w:t xml:space="preserve"> </w:t>
            </w:r>
            <w:r w:rsidRPr="00733513">
              <w:rPr>
                <w:rFonts w:ascii="Verdana" w:hAnsi="Verdana"/>
                <w:sz w:val="16"/>
                <w:szCs w:val="16"/>
                <w:lang w:val="en-US" w:eastAsia="en-US"/>
              </w:rPr>
              <w:t>In order to carry out an adequate causality analysis, it is necessary that the information of each notified case be submitted in a complete and structured manner, contemplating the elements required by the current ICH-E2B.</w:t>
            </w:r>
            <w:r w:rsidRPr="00733513">
              <w:rPr>
                <w:lang w:val="en-US" w:eastAsia="en-US"/>
              </w:rPr>
              <w:t xml:space="preserve"> </w:t>
            </w:r>
            <w:r w:rsidRPr="00733513">
              <w:rPr>
                <w:rFonts w:ascii="Verdana" w:hAnsi="Verdana"/>
                <w:sz w:val="16"/>
                <w:szCs w:val="16"/>
                <w:lang w:val="en-US" w:eastAsia="en-US"/>
              </w:rPr>
              <w:t>This implies that the information can be repeated in the narrative section.</w:t>
            </w:r>
            <w:r w:rsidRPr="00733513">
              <w:rPr>
                <w:lang w:val="en-US" w:eastAsia="en-US"/>
              </w:rPr>
              <w:t xml:space="preserve"> </w:t>
            </w:r>
            <w:r w:rsidRPr="00733513">
              <w:rPr>
                <w:rFonts w:ascii="Verdana" w:hAnsi="Verdana"/>
                <w:sz w:val="16"/>
                <w:szCs w:val="16"/>
                <w:lang w:val="en-US" w:eastAsia="en-US"/>
              </w:rPr>
              <w:t>In addition, the information of the clinical manifestations should be attached to the terminology in MedDRA in force.</w:t>
            </w:r>
            <w:r w:rsidRPr="00733513">
              <w:rPr>
                <w:lang w:val="en-US" w:eastAsia="en-US"/>
              </w:rPr>
              <w:t xml:space="preserve"> </w:t>
            </w:r>
          </w:p>
        </w:tc>
      </w:tr>
      <w:tr w:rsidR="00405881" w:rsidRPr="003B10E0" w14:paraId="1A5090A1" w14:textId="77777777" w:rsidTr="00DF60C5">
        <w:tc>
          <w:tcPr>
            <w:tcW w:w="4416" w:type="dxa"/>
          </w:tcPr>
          <w:p w14:paraId="0DB040B0" w14:textId="77777777" w:rsidR="003C5D72"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lastRenderedPageBreak/>
              <w:t>8.1.13.3.2</w:t>
            </w:r>
            <w:r w:rsidRPr="00405881">
              <w:rPr>
                <w:rFonts w:ascii="Verdana" w:hAnsi="Verdana"/>
                <w:sz w:val="16"/>
                <w:szCs w:val="16"/>
              </w:rPr>
              <w:t xml:space="preserve"> Cuando el notificador no ha transmitido la información completa del caso, el CNFV o los CEFV podrán solicitarle que vuelva a enviar el caso con la información completa en formato de conformidad con lo establecido en la “Guía de Farmacovigilancia para la notificación de EA, SRAM, RAM y ESAVI o cualquier problema de seguridad relacionado con el uso de medicamentos y vacunas, publicada por el CNFV en</w:t>
            </w:r>
          </w:p>
          <w:p w14:paraId="3DAE48C6" w14:textId="77777777" w:rsidR="00405881" w:rsidRPr="00405881" w:rsidRDefault="003B10E0" w:rsidP="00405881">
            <w:pPr>
              <w:pStyle w:val="texto0"/>
              <w:spacing w:after="40" w:line="200" w:lineRule="exact"/>
              <w:ind w:firstLine="0"/>
              <w:rPr>
                <w:rFonts w:ascii="Verdana" w:hAnsi="Verdana"/>
                <w:sz w:val="16"/>
                <w:szCs w:val="16"/>
              </w:rPr>
            </w:pPr>
            <w:hyperlink r:id="rId17" w:history="1">
              <w:r w:rsidR="003C5D72" w:rsidRPr="00D1377F">
                <w:rPr>
                  <w:rStyle w:val="Hyperlink"/>
                  <w:rFonts w:ascii="Verdana" w:hAnsi="Verdana"/>
                  <w:sz w:val="16"/>
                  <w:szCs w:val="16"/>
                </w:rPr>
                <w:t>http://www.gob.mx/cofepris/documentos/guias-lineamientos-y-requerimientos-de-farmacovigilancia?state=draft</w:t>
              </w:r>
            </w:hyperlink>
            <w:r w:rsidR="003C5D72">
              <w:rPr>
                <w:rFonts w:ascii="Verdana" w:hAnsi="Verdana"/>
                <w:sz w:val="16"/>
                <w:szCs w:val="16"/>
              </w:rPr>
              <w:t xml:space="preserve"> </w:t>
            </w:r>
          </w:p>
        </w:tc>
        <w:tc>
          <w:tcPr>
            <w:tcW w:w="4416" w:type="dxa"/>
          </w:tcPr>
          <w:p w14:paraId="622AAD8B"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8.1.13.3.2</w:t>
            </w:r>
            <w:r w:rsidRPr="00733513">
              <w:rPr>
                <w:lang w:val="en-US" w:eastAsia="en-US"/>
              </w:rPr>
              <w:t xml:space="preserve"> </w:t>
            </w:r>
            <w:r w:rsidRPr="00733513">
              <w:rPr>
                <w:rFonts w:ascii="Verdana" w:hAnsi="Verdana"/>
                <w:sz w:val="16"/>
                <w:szCs w:val="16"/>
                <w:lang w:val="en-US" w:eastAsia="en-US"/>
              </w:rPr>
              <w:t xml:space="preserve">When the notifier has not transmitted the complete information of the case, the CNFV or the CEFV may request him to resubmit the case with the complete information in a format in accordance with the provisions of the "Pharmacovigilance Guide for notification. of EA, SRAM, RAM and ESAVI or any </w:t>
            </w:r>
            <w:r w:rsidR="00EC1925">
              <w:rPr>
                <w:rFonts w:ascii="Verdana" w:hAnsi="Verdana"/>
                <w:sz w:val="16"/>
                <w:szCs w:val="16"/>
                <w:lang w:val="en-US" w:eastAsia="en-US"/>
              </w:rPr>
              <w:t>safety problem</w:t>
            </w:r>
            <w:r w:rsidRPr="00733513">
              <w:rPr>
                <w:rFonts w:ascii="Verdana" w:hAnsi="Verdana"/>
                <w:sz w:val="16"/>
                <w:szCs w:val="16"/>
                <w:lang w:val="en-US" w:eastAsia="en-US"/>
              </w:rPr>
              <w:t xml:space="preserve"> related to the use of </w:t>
            </w:r>
            <w:r w:rsidR="00E13EBE">
              <w:rPr>
                <w:rFonts w:ascii="Verdana" w:hAnsi="Verdana"/>
                <w:sz w:val="16"/>
                <w:szCs w:val="16"/>
                <w:lang w:val="en-US" w:eastAsia="en-US"/>
              </w:rPr>
              <w:t>drug products and vaccines</w:t>
            </w:r>
            <w:r w:rsidRPr="00733513">
              <w:rPr>
                <w:rFonts w:ascii="Verdana" w:hAnsi="Verdana"/>
                <w:sz w:val="16"/>
                <w:szCs w:val="16"/>
                <w:lang w:val="en-US" w:eastAsia="en-US"/>
              </w:rPr>
              <w:t xml:space="preserve">, published by the CNFV at </w:t>
            </w:r>
            <w:hyperlink r:id="rId18" w:history="1">
              <w:r w:rsidR="003C5D72" w:rsidRPr="00D1377F">
                <w:rPr>
                  <w:rStyle w:val="Hyperlink"/>
                  <w:rFonts w:ascii="Verdana" w:hAnsi="Verdana"/>
                  <w:sz w:val="16"/>
                  <w:szCs w:val="16"/>
                  <w:lang w:val="en-US" w:eastAsia="en-US"/>
                </w:rPr>
                <w:t>http://www.gob.mx/cofepris/documentos/guias-lineamientos-y-requerimientos-de-farmacovigilancia?state=draft</w:t>
              </w:r>
            </w:hyperlink>
            <w:r w:rsidR="003C5D72">
              <w:rPr>
                <w:rFonts w:ascii="Verdana" w:hAnsi="Verdana"/>
                <w:sz w:val="16"/>
                <w:szCs w:val="16"/>
                <w:lang w:val="en-US" w:eastAsia="en-US"/>
              </w:rPr>
              <w:t xml:space="preserve"> </w:t>
            </w:r>
          </w:p>
        </w:tc>
      </w:tr>
      <w:tr w:rsidR="00405881" w:rsidRPr="003B10E0" w14:paraId="7053E96C" w14:textId="77777777" w:rsidTr="00DF60C5">
        <w:tc>
          <w:tcPr>
            <w:tcW w:w="4416" w:type="dxa"/>
          </w:tcPr>
          <w:p w14:paraId="1FC92FE1"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8.1.13.3.3</w:t>
            </w:r>
            <w:r w:rsidRPr="00405881">
              <w:rPr>
                <w:rFonts w:ascii="Verdana" w:hAnsi="Verdana"/>
                <w:sz w:val="16"/>
                <w:szCs w:val="16"/>
              </w:rPr>
              <w:t xml:space="preserve"> Para garantizar la adecuada transmisión de las notificaciones, cada integrante debe implementar y mantener procedimientos y medidas de seguridad a fin de proteger la información confidencial contenida en las notificaciones.</w:t>
            </w:r>
          </w:p>
        </w:tc>
        <w:tc>
          <w:tcPr>
            <w:tcW w:w="4416" w:type="dxa"/>
          </w:tcPr>
          <w:p w14:paraId="043E97D8"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8.1.13.3.3</w:t>
            </w:r>
            <w:r w:rsidRPr="00733513">
              <w:rPr>
                <w:lang w:val="en-US" w:eastAsia="en-US"/>
              </w:rPr>
              <w:t xml:space="preserve"> </w:t>
            </w:r>
            <w:r w:rsidRPr="00733513">
              <w:rPr>
                <w:rFonts w:ascii="Verdana" w:hAnsi="Verdana"/>
                <w:sz w:val="16"/>
                <w:szCs w:val="16"/>
                <w:lang w:val="en-US" w:eastAsia="en-US"/>
              </w:rPr>
              <w:t>To ensure the proper transmission of notifications, each member must implement and maintain security procedures and measures in order to protect the confidential information contained in the notifications.</w:t>
            </w:r>
            <w:r w:rsidRPr="00733513">
              <w:rPr>
                <w:lang w:val="en-US" w:eastAsia="en-US"/>
              </w:rPr>
              <w:t xml:space="preserve"> </w:t>
            </w:r>
          </w:p>
        </w:tc>
      </w:tr>
      <w:tr w:rsidR="00405881" w:rsidRPr="003B10E0" w14:paraId="216412AB" w14:textId="77777777" w:rsidTr="00DF60C5">
        <w:tc>
          <w:tcPr>
            <w:tcW w:w="4416" w:type="dxa"/>
          </w:tcPr>
          <w:p w14:paraId="5E2EB7AA"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8.1.13.3.4</w:t>
            </w:r>
            <w:r w:rsidRPr="00405881">
              <w:rPr>
                <w:rFonts w:ascii="Verdana" w:hAnsi="Verdana"/>
                <w:sz w:val="16"/>
                <w:szCs w:val="16"/>
              </w:rPr>
              <w:t xml:space="preserve"> Se deberá contar con medidas que prevengan contra acceso no autorizado, revelación, alteración, demora, destrucción o pérdida de la información, asegurando la verificación de la integridad, la información confidencial y la disponibilidad de la información de las notificaciones para el CNFV.</w:t>
            </w:r>
          </w:p>
        </w:tc>
        <w:tc>
          <w:tcPr>
            <w:tcW w:w="4416" w:type="dxa"/>
          </w:tcPr>
          <w:p w14:paraId="4148D018"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8.1.13.3.4</w:t>
            </w:r>
            <w:r w:rsidRPr="00733513">
              <w:rPr>
                <w:lang w:val="en-US" w:eastAsia="en-US"/>
              </w:rPr>
              <w:t xml:space="preserve"> </w:t>
            </w:r>
            <w:r w:rsidRPr="00733513">
              <w:rPr>
                <w:rFonts w:ascii="Verdana" w:hAnsi="Verdana"/>
                <w:sz w:val="16"/>
                <w:szCs w:val="16"/>
                <w:lang w:val="en-US" w:eastAsia="en-US"/>
              </w:rPr>
              <w:t>There must be measures that prevent against unauthorized access, disclosure, alteration, delay, destruction or loss of information, ensuring verification of integrity, confidential information and the availability of notification information for the CNFV.</w:t>
            </w:r>
            <w:r w:rsidRPr="00733513">
              <w:rPr>
                <w:lang w:val="en-US" w:eastAsia="en-US"/>
              </w:rPr>
              <w:t xml:space="preserve"> </w:t>
            </w:r>
          </w:p>
        </w:tc>
      </w:tr>
      <w:tr w:rsidR="00405881" w:rsidRPr="00405881" w14:paraId="34155BFD" w14:textId="77777777" w:rsidTr="00DF60C5">
        <w:tc>
          <w:tcPr>
            <w:tcW w:w="4416" w:type="dxa"/>
          </w:tcPr>
          <w:p w14:paraId="172CFDD2" w14:textId="77777777" w:rsidR="00405881" w:rsidRPr="00405881" w:rsidRDefault="00405881" w:rsidP="00405881">
            <w:pPr>
              <w:pStyle w:val="texto0"/>
              <w:spacing w:after="40" w:line="210" w:lineRule="exact"/>
              <w:ind w:firstLine="0"/>
              <w:rPr>
                <w:rFonts w:ascii="Verdana" w:hAnsi="Verdana"/>
                <w:b/>
                <w:sz w:val="16"/>
                <w:szCs w:val="16"/>
              </w:rPr>
            </w:pPr>
            <w:r w:rsidRPr="00405881">
              <w:rPr>
                <w:rFonts w:ascii="Verdana" w:hAnsi="Verdana"/>
                <w:b/>
                <w:sz w:val="16"/>
                <w:szCs w:val="16"/>
              </w:rPr>
              <w:t>8.2. RPS</w:t>
            </w:r>
          </w:p>
        </w:tc>
        <w:tc>
          <w:tcPr>
            <w:tcW w:w="4416" w:type="dxa"/>
          </w:tcPr>
          <w:p w14:paraId="341210A5" w14:textId="77777777" w:rsidR="00405881" w:rsidRPr="00733513" w:rsidRDefault="00405881" w:rsidP="00405881">
            <w:pPr>
              <w:spacing w:after="40" w:line="210" w:lineRule="atLeast"/>
              <w:jc w:val="both"/>
              <w:rPr>
                <w:lang w:val="en-US" w:eastAsia="en-US"/>
              </w:rPr>
            </w:pPr>
            <w:r w:rsidRPr="00733513">
              <w:rPr>
                <w:rFonts w:ascii="Verdana" w:hAnsi="Verdana"/>
                <w:b/>
                <w:bCs/>
                <w:sz w:val="16"/>
                <w:szCs w:val="16"/>
                <w:lang w:val="en-US" w:eastAsia="en-US"/>
              </w:rPr>
              <w:t>8.2.</w:t>
            </w:r>
            <w:r w:rsidRPr="00733513">
              <w:rPr>
                <w:lang w:val="en-US" w:eastAsia="en-US"/>
              </w:rPr>
              <w:t xml:space="preserve"> </w:t>
            </w:r>
            <w:r w:rsidRPr="00733513">
              <w:rPr>
                <w:rFonts w:ascii="Verdana" w:hAnsi="Verdana"/>
                <w:b/>
                <w:bCs/>
                <w:sz w:val="16"/>
                <w:szCs w:val="16"/>
                <w:lang w:val="en-US" w:eastAsia="en-US"/>
              </w:rPr>
              <w:t>RPS</w:t>
            </w:r>
            <w:r w:rsidRPr="00733513">
              <w:rPr>
                <w:lang w:val="en-US" w:eastAsia="en-US"/>
              </w:rPr>
              <w:t xml:space="preserve"> </w:t>
            </w:r>
          </w:p>
        </w:tc>
      </w:tr>
      <w:tr w:rsidR="00405881" w:rsidRPr="003B10E0" w14:paraId="5763D96B" w14:textId="77777777" w:rsidTr="00DF60C5">
        <w:tc>
          <w:tcPr>
            <w:tcW w:w="4416" w:type="dxa"/>
          </w:tcPr>
          <w:p w14:paraId="3276CEC7" w14:textId="5BE0F27C" w:rsidR="00405881" w:rsidRPr="00405881" w:rsidRDefault="005F270D" w:rsidP="00405881">
            <w:pPr>
              <w:pStyle w:val="texto0"/>
              <w:spacing w:after="40" w:line="210" w:lineRule="exact"/>
              <w:ind w:firstLine="0"/>
              <w:rPr>
                <w:rFonts w:ascii="Verdana" w:hAnsi="Verdana"/>
                <w:sz w:val="16"/>
                <w:szCs w:val="16"/>
              </w:rPr>
            </w:pPr>
            <w:r>
              <w:rPr>
                <w:rFonts w:ascii="Verdana" w:hAnsi="Verdana"/>
                <w:b/>
                <w:sz w:val="16"/>
                <w:szCs w:val="16"/>
              </w:rPr>
              <w:t>8.2.1</w:t>
            </w:r>
            <w:r>
              <w:rPr>
                <w:rFonts w:ascii="Verdana" w:hAnsi="Verdana"/>
                <w:sz w:val="16"/>
                <w:szCs w:val="16"/>
              </w:rPr>
              <w:t xml:space="preserve"> Elaborar y mantener a disposición del CNFV los RPS de todos los medicamentos y vacunas autorizados, en el formato que el CNFV establezca en la “Guía de Farmacovigilancia para la elaboración del RPS”, publicada por el CNFV en </w:t>
            </w:r>
            <w:hyperlink r:id="rId19" w:history="1">
              <w:r w:rsidRPr="00381706">
                <w:rPr>
                  <w:rStyle w:val="Hyperlink"/>
                  <w:rFonts w:ascii="Verdana" w:hAnsi="Verdana"/>
                  <w:sz w:val="16"/>
                  <w:szCs w:val="16"/>
                </w:rPr>
                <w:t>http://www.gob.mx/cofepris/documentos/guias-lineamientos-y-requerimientos-de-farmacovigilancia?state=draft</w:t>
              </w:r>
            </w:hyperlink>
            <w:r>
              <w:rPr>
                <w:rFonts w:ascii="Verdana" w:hAnsi="Verdana"/>
                <w:sz w:val="16"/>
                <w:szCs w:val="16"/>
              </w:rPr>
              <w:t xml:space="preserve"> </w:t>
            </w:r>
          </w:p>
        </w:tc>
        <w:tc>
          <w:tcPr>
            <w:tcW w:w="4416" w:type="dxa"/>
          </w:tcPr>
          <w:p w14:paraId="12E78847" w14:textId="1673748E" w:rsidR="00405881" w:rsidRPr="00733513" w:rsidRDefault="005F270D" w:rsidP="00405881">
            <w:pPr>
              <w:spacing w:after="40" w:line="210" w:lineRule="atLeast"/>
              <w:jc w:val="both"/>
              <w:rPr>
                <w:lang w:val="en-US" w:eastAsia="en-US"/>
              </w:rPr>
            </w:pPr>
            <w:r>
              <w:rPr>
                <w:rFonts w:ascii="Verdana" w:hAnsi="Verdana"/>
                <w:b/>
                <w:bCs/>
                <w:sz w:val="16"/>
                <w:szCs w:val="16"/>
                <w:lang w:val="en-US"/>
              </w:rPr>
              <w:t xml:space="preserve">8.2.1 </w:t>
            </w:r>
            <w:r>
              <w:rPr>
                <w:rFonts w:ascii="Verdana" w:hAnsi="Verdana"/>
                <w:sz w:val="16"/>
                <w:szCs w:val="16"/>
                <w:lang w:val="en-US"/>
              </w:rPr>
              <w:t xml:space="preserve">Prepare and keep at the disposal of the CNFV the RPS of all authorized drug products and vaccines, in the format established by the CNFV in the "Pharmacovigilance Guide for the preparation of the RPS", published by the CNFV at </w:t>
            </w:r>
            <w:hyperlink r:id="rId20" w:history="1">
              <w:r w:rsidRPr="00381706">
                <w:rPr>
                  <w:rStyle w:val="Hyperlink"/>
                  <w:rFonts w:ascii="Verdana" w:hAnsi="Verdana"/>
                  <w:sz w:val="16"/>
                  <w:szCs w:val="16"/>
                  <w:lang w:val="en-US"/>
                </w:rPr>
                <w:t>http://www.gob.mx/cofepris/documentos/guias-lineamientos-y-requerencias-de-pharmacovigilancia?state=draft</w:t>
              </w:r>
            </w:hyperlink>
            <w:r>
              <w:rPr>
                <w:rFonts w:ascii="Verdana" w:hAnsi="Verdana"/>
                <w:sz w:val="16"/>
                <w:szCs w:val="16"/>
                <w:lang w:val="en-US"/>
              </w:rPr>
              <w:t xml:space="preserve">   </w:t>
            </w:r>
          </w:p>
        </w:tc>
      </w:tr>
      <w:tr w:rsidR="005F270D" w:rsidRPr="005F270D" w14:paraId="46E8C45F" w14:textId="77777777" w:rsidTr="00DF60C5">
        <w:tc>
          <w:tcPr>
            <w:tcW w:w="4416" w:type="dxa"/>
          </w:tcPr>
          <w:p w14:paraId="5B0E6741" w14:textId="06A5C218" w:rsidR="005F270D" w:rsidRPr="005F270D" w:rsidRDefault="005F270D" w:rsidP="005F270D">
            <w:pPr>
              <w:pStyle w:val="texto0"/>
              <w:spacing w:after="40" w:line="210" w:lineRule="exact"/>
              <w:ind w:firstLine="0"/>
              <w:jc w:val="right"/>
              <w:rPr>
                <w:rFonts w:ascii="Verdana" w:hAnsi="Verdana"/>
                <w:bCs/>
                <w:i/>
                <w:iCs/>
                <w:color w:val="0000FA"/>
                <w:sz w:val="16"/>
                <w:szCs w:val="16"/>
              </w:rPr>
            </w:pPr>
            <w:r>
              <w:rPr>
                <w:rFonts w:ascii="Verdana" w:hAnsi="Verdana"/>
                <w:bCs/>
                <w:i/>
                <w:iCs/>
                <w:color w:val="0000FA"/>
                <w:sz w:val="16"/>
                <w:szCs w:val="16"/>
              </w:rPr>
              <w:t>Modificación publicada DOF 30/09/2020</w:t>
            </w:r>
          </w:p>
        </w:tc>
        <w:tc>
          <w:tcPr>
            <w:tcW w:w="4416" w:type="dxa"/>
          </w:tcPr>
          <w:p w14:paraId="529C07EC" w14:textId="1CBE02CC" w:rsidR="005F270D" w:rsidRPr="005F270D" w:rsidRDefault="005F270D" w:rsidP="005F270D">
            <w:pPr>
              <w:spacing w:after="40" w:line="210" w:lineRule="atLeast"/>
              <w:jc w:val="right"/>
              <w:rPr>
                <w:rFonts w:ascii="Verdana" w:hAnsi="Verdana"/>
                <w:bCs/>
                <w:i/>
                <w:iCs/>
                <w:color w:val="0000FA"/>
                <w:sz w:val="16"/>
                <w:szCs w:val="16"/>
                <w:lang w:val="en-US"/>
              </w:rPr>
            </w:pPr>
            <w:r>
              <w:rPr>
                <w:rFonts w:ascii="Verdana" w:hAnsi="Verdana"/>
                <w:bCs/>
                <w:i/>
                <w:iCs/>
                <w:color w:val="0000FA"/>
                <w:sz w:val="16"/>
                <w:szCs w:val="16"/>
                <w:lang w:val="en-US"/>
              </w:rPr>
              <w:t>Modification published DOF 30/09/2020</w:t>
            </w:r>
          </w:p>
        </w:tc>
      </w:tr>
      <w:tr w:rsidR="00405881" w:rsidRPr="003B10E0" w14:paraId="3E7CCA1A" w14:textId="77777777" w:rsidTr="00DF60C5">
        <w:tc>
          <w:tcPr>
            <w:tcW w:w="4416" w:type="dxa"/>
          </w:tcPr>
          <w:p w14:paraId="7AD506E3" w14:textId="468B52C1" w:rsidR="00405881" w:rsidRPr="00405881" w:rsidRDefault="005F270D" w:rsidP="00405881">
            <w:pPr>
              <w:pStyle w:val="texto0"/>
              <w:spacing w:after="40" w:line="210" w:lineRule="exact"/>
              <w:ind w:firstLine="0"/>
              <w:rPr>
                <w:rFonts w:ascii="Verdana" w:hAnsi="Verdana"/>
                <w:sz w:val="16"/>
                <w:szCs w:val="16"/>
              </w:rPr>
            </w:pPr>
            <w:r>
              <w:rPr>
                <w:rFonts w:ascii="Verdana" w:hAnsi="Verdana"/>
                <w:b/>
                <w:sz w:val="16"/>
                <w:szCs w:val="16"/>
              </w:rPr>
              <w:t>8.2.2</w:t>
            </w:r>
            <w:r>
              <w:rPr>
                <w:rFonts w:ascii="Verdana" w:hAnsi="Verdana"/>
                <w:sz w:val="16"/>
                <w:szCs w:val="16"/>
              </w:rPr>
              <w:t xml:space="preserve"> Deberán someterse al CNFV los RPS de los medicamentos o vacunas autorizados en México en las siguientes situaciones:</w:t>
            </w:r>
          </w:p>
        </w:tc>
        <w:tc>
          <w:tcPr>
            <w:tcW w:w="4416" w:type="dxa"/>
          </w:tcPr>
          <w:p w14:paraId="271DD4E3" w14:textId="467ED744" w:rsidR="00405881" w:rsidRPr="00733513" w:rsidRDefault="005F270D" w:rsidP="00405881">
            <w:pPr>
              <w:spacing w:after="40" w:line="210" w:lineRule="atLeast"/>
              <w:jc w:val="both"/>
              <w:rPr>
                <w:lang w:val="en-US" w:eastAsia="en-US"/>
              </w:rPr>
            </w:pPr>
            <w:r>
              <w:rPr>
                <w:rFonts w:ascii="Verdana" w:hAnsi="Verdana"/>
                <w:b/>
                <w:bCs/>
                <w:sz w:val="16"/>
                <w:szCs w:val="16"/>
                <w:lang w:val="en-US"/>
              </w:rPr>
              <w:t xml:space="preserve">8.2.2 </w:t>
            </w:r>
            <w:r>
              <w:rPr>
                <w:rFonts w:ascii="Verdana" w:hAnsi="Verdana"/>
                <w:sz w:val="16"/>
                <w:szCs w:val="16"/>
                <w:lang w:val="en-US"/>
              </w:rPr>
              <w:t>The RPS of drug products and vaccines authorized in Mexico must be submitted to the CNFV in the following situations:</w:t>
            </w:r>
          </w:p>
        </w:tc>
      </w:tr>
      <w:tr w:rsidR="005F270D" w:rsidRPr="003B10E0" w14:paraId="47A669FA" w14:textId="77777777" w:rsidTr="00DF60C5">
        <w:tc>
          <w:tcPr>
            <w:tcW w:w="4416" w:type="dxa"/>
          </w:tcPr>
          <w:p w14:paraId="090C4725" w14:textId="460B47C7" w:rsidR="005F270D" w:rsidRDefault="005F270D" w:rsidP="005F270D">
            <w:pPr>
              <w:pStyle w:val="texto0"/>
              <w:spacing w:after="40" w:line="210" w:lineRule="exact"/>
              <w:ind w:firstLine="0"/>
              <w:jc w:val="right"/>
              <w:rPr>
                <w:rFonts w:ascii="Verdana" w:hAnsi="Verdana"/>
                <w:b/>
                <w:sz w:val="16"/>
                <w:szCs w:val="16"/>
              </w:rPr>
            </w:pPr>
            <w:r>
              <w:rPr>
                <w:rFonts w:ascii="Verdana" w:hAnsi="Verdana"/>
                <w:bCs/>
                <w:i/>
                <w:iCs/>
                <w:color w:val="0000FA"/>
                <w:sz w:val="16"/>
                <w:szCs w:val="16"/>
              </w:rPr>
              <w:t>Modificación publicada DOF 30/09/2020</w:t>
            </w:r>
          </w:p>
        </w:tc>
        <w:tc>
          <w:tcPr>
            <w:tcW w:w="4416" w:type="dxa"/>
          </w:tcPr>
          <w:p w14:paraId="3711F9BC" w14:textId="5342E044" w:rsidR="005F270D" w:rsidRDefault="005F270D" w:rsidP="005F270D">
            <w:pPr>
              <w:spacing w:after="40" w:line="210" w:lineRule="atLeast"/>
              <w:jc w:val="right"/>
              <w:rPr>
                <w:rFonts w:ascii="Verdana" w:hAnsi="Verdana"/>
                <w:b/>
                <w:bCs/>
                <w:sz w:val="16"/>
                <w:szCs w:val="16"/>
                <w:lang w:val="en-US"/>
              </w:rPr>
            </w:pPr>
            <w:r>
              <w:rPr>
                <w:rFonts w:ascii="Verdana" w:hAnsi="Verdana"/>
                <w:bCs/>
                <w:i/>
                <w:iCs/>
                <w:color w:val="0000FA"/>
                <w:sz w:val="16"/>
                <w:szCs w:val="16"/>
                <w:lang w:val="en-US"/>
              </w:rPr>
              <w:t>Modification published DOF 30/09/2020</w:t>
            </w:r>
          </w:p>
        </w:tc>
      </w:tr>
      <w:tr w:rsidR="005F270D" w:rsidRPr="003B10E0" w14:paraId="103AE9E6" w14:textId="77777777" w:rsidTr="00DF60C5">
        <w:tc>
          <w:tcPr>
            <w:tcW w:w="4416" w:type="dxa"/>
          </w:tcPr>
          <w:p w14:paraId="35963B4D" w14:textId="4DC7249F" w:rsidR="005F270D" w:rsidRPr="00405881" w:rsidRDefault="00012FCF" w:rsidP="00405881">
            <w:pPr>
              <w:pStyle w:val="texto0"/>
              <w:spacing w:after="40" w:line="200" w:lineRule="exact"/>
              <w:ind w:firstLine="0"/>
              <w:rPr>
                <w:rFonts w:ascii="Verdana" w:hAnsi="Verdana"/>
                <w:b/>
                <w:sz w:val="16"/>
                <w:szCs w:val="16"/>
              </w:rPr>
            </w:pPr>
            <w:r>
              <w:rPr>
                <w:rFonts w:ascii="Verdana" w:hAnsi="Verdana"/>
                <w:b/>
                <w:sz w:val="16"/>
                <w:szCs w:val="16"/>
              </w:rPr>
              <w:t>8.2.2.1</w:t>
            </w:r>
            <w:r>
              <w:rPr>
                <w:rFonts w:ascii="Verdana" w:hAnsi="Verdana"/>
                <w:sz w:val="16"/>
                <w:szCs w:val="16"/>
              </w:rPr>
              <w:t xml:space="preserve"> Moléculas nuevas, y</w:t>
            </w:r>
          </w:p>
        </w:tc>
        <w:tc>
          <w:tcPr>
            <w:tcW w:w="4416" w:type="dxa"/>
          </w:tcPr>
          <w:p w14:paraId="5F6DBEBB" w14:textId="6AC29212" w:rsidR="005F270D" w:rsidRPr="00733513" w:rsidRDefault="00012FCF" w:rsidP="00405881">
            <w:pPr>
              <w:spacing w:after="40" w:line="200" w:lineRule="atLeast"/>
              <w:jc w:val="both"/>
              <w:rPr>
                <w:rFonts w:ascii="Verdana" w:hAnsi="Verdana"/>
                <w:b/>
                <w:bCs/>
                <w:sz w:val="16"/>
                <w:szCs w:val="16"/>
                <w:lang w:val="en-US" w:eastAsia="en-US"/>
              </w:rPr>
            </w:pPr>
            <w:r>
              <w:rPr>
                <w:rFonts w:ascii="Verdana" w:hAnsi="Verdana"/>
                <w:b/>
                <w:bCs/>
                <w:sz w:val="16"/>
                <w:szCs w:val="16"/>
              </w:rPr>
              <w:t xml:space="preserve">8.2.2.1 </w:t>
            </w:r>
            <w:r>
              <w:rPr>
                <w:rFonts w:ascii="Verdana" w:hAnsi="Verdana"/>
                <w:sz w:val="16"/>
                <w:szCs w:val="16"/>
              </w:rPr>
              <w:t xml:space="preserve">New </w:t>
            </w:r>
            <w:proofErr w:type="spellStart"/>
            <w:r>
              <w:rPr>
                <w:rFonts w:ascii="Verdana" w:hAnsi="Verdana"/>
                <w:sz w:val="16"/>
                <w:szCs w:val="16"/>
              </w:rPr>
              <w:t>molecules</w:t>
            </w:r>
            <w:proofErr w:type="spellEnd"/>
            <w:r>
              <w:rPr>
                <w:rFonts w:ascii="Verdana" w:hAnsi="Verdana"/>
                <w:sz w:val="16"/>
                <w:szCs w:val="16"/>
              </w:rPr>
              <w:t>, and</w:t>
            </w:r>
          </w:p>
        </w:tc>
      </w:tr>
      <w:tr w:rsidR="005F270D" w:rsidRPr="003B10E0" w14:paraId="32F466B5" w14:textId="77777777" w:rsidTr="00DF60C5">
        <w:tc>
          <w:tcPr>
            <w:tcW w:w="4416" w:type="dxa"/>
          </w:tcPr>
          <w:p w14:paraId="63619F05" w14:textId="3405F341" w:rsidR="005F270D" w:rsidRPr="00012FCF" w:rsidRDefault="00012FCF" w:rsidP="00012FCF">
            <w:pPr>
              <w:pStyle w:val="texto0"/>
              <w:spacing w:after="40" w:line="200" w:lineRule="exact"/>
              <w:ind w:firstLine="0"/>
              <w:jc w:val="right"/>
              <w:rPr>
                <w:rFonts w:ascii="Verdana" w:hAnsi="Verdana"/>
                <w:bCs/>
                <w:i/>
                <w:iCs/>
                <w:color w:val="0000FA"/>
                <w:sz w:val="16"/>
                <w:szCs w:val="16"/>
              </w:rPr>
            </w:pPr>
            <w:r>
              <w:rPr>
                <w:rFonts w:ascii="Verdana" w:hAnsi="Verdana"/>
                <w:bCs/>
                <w:i/>
                <w:iCs/>
                <w:color w:val="0000FA"/>
                <w:sz w:val="16"/>
                <w:szCs w:val="16"/>
              </w:rPr>
              <w:t>Inciso agregado DOF 30/09/2020</w:t>
            </w:r>
          </w:p>
        </w:tc>
        <w:tc>
          <w:tcPr>
            <w:tcW w:w="4416" w:type="dxa"/>
          </w:tcPr>
          <w:p w14:paraId="331E7828" w14:textId="0AF5410C" w:rsidR="005F270D" w:rsidRPr="00012FCF" w:rsidRDefault="00012FCF" w:rsidP="00012FCF">
            <w:pPr>
              <w:spacing w:after="40" w:line="200" w:lineRule="atLeast"/>
              <w:jc w:val="right"/>
              <w:rPr>
                <w:rFonts w:ascii="Verdana" w:hAnsi="Verdana"/>
                <w:bCs/>
                <w:i/>
                <w:iCs/>
                <w:color w:val="0000FA"/>
                <w:sz w:val="16"/>
                <w:szCs w:val="16"/>
                <w:lang w:val="en-US" w:eastAsia="en-US"/>
              </w:rPr>
            </w:pPr>
            <w:r>
              <w:rPr>
                <w:rFonts w:ascii="Verdana" w:hAnsi="Verdana"/>
                <w:bCs/>
                <w:i/>
                <w:iCs/>
                <w:color w:val="0000FA"/>
                <w:sz w:val="16"/>
                <w:szCs w:val="16"/>
                <w:lang w:val="en-US" w:eastAsia="en-US"/>
              </w:rPr>
              <w:t>Clause added DOF 30/09/2020</w:t>
            </w:r>
          </w:p>
        </w:tc>
      </w:tr>
      <w:tr w:rsidR="005F270D" w:rsidRPr="00012FCF" w14:paraId="647DD383" w14:textId="77777777" w:rsidTr="00DF60C5">
        <w:tc>
          <w:tcPr>
            <w:tcW w:w="4416" w:type="dxa"/>
          </w:tcPr>
          <w:p w14:paraId="51BC688E" w14:textId="57A72AB4" w:rsidR="005F270D" w:rsidRPr="00405881" w:rsidRDefault="00012FCF" w:rsidP="00405881">
            <w:pPr>
              <w:pStyle w:val="texto0"/>
              <w:spacing w:after="40" w:line="200" w:lineRule="exact"/>
              <w:ind w:firstLine="0"/>
              <w:rPr>
                <w:rFonts w:ascii="Verdana" w:hAnsi="Verdana"/>
                <w:b/>
                <w:sz w:val="16"/>
                <w:szCs w:val="16"/>
              </w:rPr>
            </w:pPr>
            <w:r>
              <w:rPr>
                <w:rFonts w:ascii="Verdana" w:hAnsi="Verdana"/>
                <w:b/>
                <w:sz w:val="16"/>
                <w:szCs w:val="16"/>
              </w:rPr>
              <w:t>8.2.2.2</w:t>
            </w:r>
            <w:r>
              <w:rPr>
                <w:rFonts w:ascii="Verdana" w:hAnsi="Verdana"/>
                <w:sz w:val="16"/>
                <w:szCs w:val="16"/>
              </w:rPr>
              <w:t xml:space="preserve"> A petición de la autoridad sanitaria con base en una preocupación de seguridad o asunto de seguridad.</w:t>
            </w:r>
          </w:p>
        </w:tc>
        <w:tc>
          <w:tcPr>
            <w:tcW w:w="4416" w:type="dxa"/>
          </w:tcPr>
          <w:p w14:paraId="4403E53B" w14:textId="0AAE9A47" w:rsidR="005F270D" w:rsidRPr="00012FCF" w:rsidRDefault="00012FCF" w:rsidP="00405881">
            <w:pPr>
              <w:spacing w:after="40" w:line="200" w:lineRule="atLeast"/>
              <w:jc w:val="both"/>
              <w:rPr>
                <w:rFonts w:ascii="Verdana" w:hAnsi="Verdana"/>
                <w:b/>
                <w:bCs/>
                <w:sz w:val="16"/>
                <w:szCs w:val="16"/>
                <w:lang w:val="en-US" w:eastAsia="en-US"/>
              </w:rPr>
            </w:pPr>
            <w:r>
              <w:rPr>
                <w:rFonts w:ascii="Verdana" w:hAnsi="Verdana"/>
                <w:b/>
                <w:bCs/>
                <w:sz w:val="16"/>
                <w:szCs w:val="16"/>
                <w:lang w:val="en-US"/>
              </w:rPr>
              <w:t xml:space="preserve">8.2.2.2 </w:t>
            </w:r>
            <w:r>
              <w:rPr>
                <w:rFonts w:ascii="Verdana" w:hAnsi="Verdana"/>
                <w:sz w:val="16"/>
                <w:szCs w:val="16"/>
                <w:lang w:val="en-US"/>
              </w:rPr>
              <w:t>At the request of the health authority based on a safety concern or safety issue .</w:t>
            </w:r>
          </w:p>
        </w:tc>
      </w:tr>
      <w:tr w:rsidR="005F270D" w:rsidRPr="00012FCF" w14:paraId="18CEC421" w14:textId="77777777" w:rsidTr="00DF60C5">
        <w:tc>
          <w:tcPr>
            <w:tcW w:w="4416" w:type="dxa"/>
          </w:tcPr>
          <w:p w14:paraId="77F984EE" w14:textId="1B530041" w:rsidR="005F270D" w:rsidRPr="00012FCF" w:rsidRDefault="00012FCF" w:rsidP="00012FCF">
            <w:pPr>
              <w:pStyle w:val="texto0"/>
              <w:spacing w:after="40" w:line="200" w:lineRule="exact"/>
              <w:ind w:firstLine="0"/>
              <w:jc w:val="right"/>
              <w:rPr>
                <w:rFonts w:ascii="Verdana" w:hAnsi="Verdana"/>
                <w:bCs/>
                <w:i/>
                <w:iCs/>
                <w:color w:val="0000FA"/>
                <w:sz w:val="16"/>
                <w:szCs w:val="16"/>
                <w:lang w:val="en-US"/>
              </w:rPr>
            </w:pPr>
            <w:r>
              <w:rPr>
                <w:rFonts w:ascii="Verdana" w:hAnsi="Verdana"/>
                <w:bCs/>
                <w:i/>
                <w:iCs/>
                <w:color w:val="0000FA"/>
                <w:sz w:val="16"/>
                <w:szCs w:val="16"/>
              </w:rPr>
              <w:t>Inciso agregado DOF 30/09/2020</w:t>
            </w:r>
          </w:p>
        </w:tc>
        <w:tc>
          <w:tcPr>
            <w:tcW w:w="4416" w:type="dxa"/>
          </w:tcPr>
          <w:p w14:paraId="3A6D93E0" w14:textId="6D78628B" w:rsidR="005F270D" w:rsidRPr="00012FCF" w:rsidRDefault="00012FCF" w:rsidP="00012FCF">
            <w:pPr>
              <w:spacing w:after="40" w:line="200" w:lineRule="atLeast"/>
              <w:jc w:val="right"/>
              <w:rPr>
                <w:rFonts w:ascii="Verdana" w:hAnsi="Verdana"/>
                <w:bCs/>
                <w:i/>
                <w:iCs/>
                <w:color w:val="0000FA"/>
                <w:sz w:val="16"/>
                <w:szCs w:val="16"/>
                <w:lang w:val="en-US" w:eastAsia="en-US"/>
              </w:rPr>
            </w:pPr>
            <w:r>
              <w:rPr>
                <w:rFonts w:ascii="Verdana" w:hAnsi="Verdana"/>
                <w:bCs/>
                <w:i/>
                <w:iCs/>
                <w:color w:val="0000FA"/>
                <w:sz w:val="16"/>
                <w:szCs w:val="16"/>
                <w:lang w:val="en-US" w:eastAsia="en-US"/>
              </w:rPr>
              <w:t>Clause added DOF 30/09/2020</w:t>
            </w:r>
          </w:p>
        </w:tc>
      </w:tr>
      <w:tr w:rsidR="005F270D" w:rsidRPr="00012FCF" w14:paraId="4A505318" w14:textId="77777777" w:rsidTr="00DF60C5">
        <w:tc>
          <w:tcPr>
            <w:tcW w:w="4416" w:type="dxa"/>
          </w:tcPr>
          <w:p w14:paraId="47FA11FB" w14:textId="77777777" w:rsidR="005F270D" w:rsidRPr="00012FCF" w:rsidRDefault="005F270D" w:rsidP="00405881">
            <w:pPr>
              <w:pStyle w:val="texto0"/>
              <w:spacing w:after="40" w:line="200" w:lineRule="exact"/>
              <w:ind w:firstLine="0"/>
              <w:rPr>
                <w:rFonts w:ascii="Verdana" w:hAnsi="Verdana"/>
                <w:b/>
                <w:sz w:val="16"/>
                <w:szCs w:val="16"/>
                <w:lang w:val="en-US"/>
              </w:rPr>
            </w:pPr>
          </w:p>
        </w:tc>
        <w:tc>
          <w:tcPr>
            <w:tcW w:w="4416" w:type="dxa"/>
          </w:tcPr>
          <w:p w14:paraId="5F909FD3" w14:textId="77777777" w:rsidR="005F270D" w:rsidRPr="00012FCF" w:rsidRDefault="005F270D" w:rsidP="00405881">
            <w:pPr>
              <w:spacing w:after="40" w:line="200" w:lineRule="atLeast"/>
              <w:jc w:val="both"/>
              <w:rPr>
                <w:rFonts w:ascii="Verdana" w:hAnsi="Verdana"/>
                <w:b/>
                <w:bCs/>
                <w:sz w:val="16"/>
                <w:szCs w:val="16"/>
                <w:lang w:val="en-US" w:eastAsia="en-US"/>
              </w:rPr>
            </w:pPr>
          </w:p>
        </w:tc>
      </w:tr>
      <w:tr w:rsidR="00405881" w:rsidRPr="003B10E0" w14:paraId="246B65A2" w14:textId="77777777" w:rsidTr="00DF60C5">
        <w:tc>
          <w:tcPr>
            <w:tcW w:w="4416" w:type="dxa"/>
          </w:tcPr>
          <w:p w14:paraId="546225C7"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w:t>
            </w:r>
            <w:r w:rsidRPr="00405881">
              <w:rPr>
                <w:rFonts w:ascii="Verdana" w:hAnsi="Verdana"/>
                <w:sz w:val="16"/>
                <w:szCs w:val="16"/>
              </w:rPr>
              <w:t xml:space="preserve"> El RPS deberá contener como mínimo los siguientes puntos:</w:t>
            </w:r>
          </w:p>
        </w:tc>
        <w:tc>
          <w:tcPr>
            <w:tcW w:w="4416" w:type="dxa"/>
          </w:tcPr>
          <w:p w14:paraId="5450376E"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w:t>
            </w:r>
            <w:r w:rsidRPr="00733513">
              <w:rPr>
                <w:lang w:val="en-US" w:eastAsia="en-US"/>
              </w:rPr>
              <w:t xml:space="preserve"> </w:t>
            </w:r>
            <w:r w:rsidRPr="00733513">
              <w:rPr>
                <w:rFonts w:ascii="Verdana" w:hAnsi="Verdana"/>
                <w:sz w:val="16"/>
                <w:szCs w:val="16"/>
                <w:lang w:val="en-US" w:eastAsia="en-US"/>
              </w:rPr>
              <w:t>The RPS must contain at least the following points:</w:t>
            </w:r>
            <w:r w:rsidRPr="00733513">
              <w:rPr>
                <w:lang w:val="en-US" w:eastAsia="en-US"/>
              </w:rPr>
              <w:t xml:space="preserve"> </w:t>
            </w:r>
          </w:p>
        </w:tc>
      </w:tr>
      <w:tr w:rsidR="00405881" w:rsidRPr="00405881" w14:paraId="2D3C0FF9" w14:textId="77777777" w:rsidTr="00DF60C5">
        <w:tc>
          <w:tcPr>
            <w:tcW w:w="4416" w:type="dxa"/>
          </w:tcPr>
          <w:p w14:paraId="4726B631"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8.2.3.1</w:t>
            </w:r>
            <w:r w:rsidRPr="00405881">
              <w:rPr>
                <w:rFonts w:ascii="Verdana" w:hAnsi="Verdana"/>
                <w:sz w:val="16"/>
                <w:szCs w:val="16"/>
              </w:rPr>
              <w:t xml:space="preserve"> Portada.</w:t>
            </w:r>
          </w:p>
        </w:tc>
        <w:tc>
          <w:tcPr>
            <w:tcW w:w="4416" w:type="dxa"/>
          </w:tcPr>
          <w:p w14:paraId="33285470"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8.2.3.1</w:t>
            </w:r>
            <w:r w:rsidRPr="00733513">
              <w:rPr>
                <w:lang w:val="en-US" w:eastAsia="en-US"/>
              </w:rPr>
              <w:t xml:space="preserve"> </w:t>
            </w:r>
            <w:r w:rsidRPr="00733513">
              <w:rPr>
                <w:rFonts w:ascii="Verdana" w:hAnsi="Verdana"/>
                <w:sz w:val="16"/>
                <w:szCs w:val="16"/>
                <w:lang w:val="en-US" w:eastAsia="en-US"/>
              </w:rPr>
              <w:t>Cover.</w:t>
            </w:r>
            <w:r w:rsidRPr="00733513">
              <w:rPr>
                <w:lang w:val="en-US" w:eastAsia="en-US"/>
              </w:rPr>
              <w:t xml:space="preserve"> </w:t>
            </w:r>
          </w:p>
        </w:tc>
      </w:tr>
      <w:tr w:rsidR="00405881" w:rsidRPr="00405881" w14:paraId="6AFE2734" w14:textId="77777777" w:rsidTr="00DF60C5">
        <w:tc>
          <w:tcPr>
            <w:tcW w:w="4416" w:type="dxa"/>
          </w:tcPr>
          <w:p w14:paraId="743DA1A4"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8.2.3.2</w:t>
            </w:r>
            <w:r w:rsidRPr="00405881">
              <w:rPr>
                <w:rFonts w:ascii="Verdana" w:hAnsi="Verdana"/>
                <w:sz w:val="16"/>
                <w:szCs w:val="16"/>
              </w:rPr>
              <w:t xml:space="preserve"> Resumen Ejecutivo.</w:t>
            </w:r>
          </w:p>
        </w:tc>
        <w:tc>
          <w:tcPr>
            <w:tcW w:w="4416" w:type="dxa"/>
          </w:tcPr>
          <w:p w14:paraId="7B6EF6C7"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8.2.3.2</w:t>
            </w:r>
            <w:r w:rsidRPr="00733513">
              <w:rPr>
                <w:lang w:val="en-US" w:eastAsia="en-US"/>
              </w:rPr>
              <w:t xml:space="preserve"> </w:t>
            </w:r>
            <w:r w:rsidRPr="00733513">
              <w:rPr>
                <w:rFonts w:ascii="Verdana" w:hAnsi="Verdana"/>
                <w:sz w:val="16"/>
                <w:szCs w:val="16"/>
                <w:lang w:val="en-US" w:eastAsia="en-US"/>
              </w:rPr>
              <w:t>Executive Summary.</w:t>
            </w:r>
            <w:r w:rsidRPr="00733513">
              <w:rPr>
                <w:lang w:val="en-US" w:eastAsia="en-US"/>
              </w:rPr>
              <w:t xml:space="preserve"> </w:t>
            </w:r>
          </w:p>
        </w:tc>
      </w:tr>
      <w:tr w:rsidR="00405881" w:rsidRPr="00405881" w14:paraId="4506D6B3" w14:textId="77777777" w:rsidTr="00DF60C5">
        <w:tc>
          <w:tcPr>
            <w:tcW w:w="4416" w:type="dxa"/>
          </w:tcPr>
          <w:p w14:paraId="3332D9EC"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w:t>
            </w:r>
            <w:r w:rsidRPr="00405881">
              <w:rPr>
                <w:rFonts w:ascii="Verdana" w:hAnsi="Verdana"/>
                <w:sz w:val="16"/>
                <w:szCs w:val="16"/>
              </w:rPr>
              <w:t xml:space="preserve"> Tabla de Contenidos.</w:t>
            </w:r>
          </w:p>
        </w:tc>
        <w:tc>
          <w:tcPr>
            <w:tcW w:w="4416" w:type="dxa"/>
          </w:tcPr>
          <w:p w14:paraId="40DEF918"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w:t>
            </w:r>
            <w:r w:rsidRPr="00733513">
              <w:rPr>
                <w:lang w:val="en-US" w:eastAsia="en-US"/>
              </w:rPr>
              <w:t xml:space="preserve"> </w:t>
            </w:r>
            <w:r w:rsidRPr="00733513">
              <w:rPr>
                <w:rFonts w:ascii="Verdana" w:hAnsi="Verdana"/>
                <w:sz w:val="16"/>
                <w:szCs w:val="16"/>
                <w:lang w:val="en-US" w:eastAsia="en-US"/>
              </w:rPr>
              <w:t>Table of Contents.</w:t>
            </w:r>
            <w:r w:rsidRPr="00733513">
              <w:rPr>
                <w:lang w:val="en-US" w:eastAsia="en-US"/>
              </w:rPr>
              <w:t xml:space="preserve"> </w:t>
            </w:r>
          </w:p>
        </w:tc>
      </w:tr>
      <w:tr w:rsidR="00405881" w:rsidRPr="00405881" w14:paraId="3D01FBC5" w14:textId="77777777" w:rsidTr="00DF60C5">
        <w:tc>
          <w:tcPr>
            <w:tcW w:w="4416" w:type="dxa"/>
          </w:tcPr>
          <w:p w14:paraId="326767B8"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8.2.3.3.1</w:t>
            </w:r>
            <w:r w:rsidRPr="00405881">
              <w:rPr>
                <w:rFonts w:ascii="Verdana" w:hAnsi="Verdana"/>
                <w:sz w:val="16"/>
                <w:szCs w:val="16"/>
              </w:rPr>
              <w:t xml:space="preserve"> Introducción.</w:t>
            </w:r>
          </w:p>
        </w:tc>
        <w:tc>
          <w:tcPr>
            <w:tcW w:w="4416" w:type="dxa"/>
          </w:tcPr>
          <w:p w14:paraId="4402DDC1"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8.2.3.3.1</w:t>
            </w:r>
            <w:r w:rsidRPr="00733513">
              <w:rPr>
                <w:lang w:val="en-US" w:eastAsia="en-US"/>
              </w:rPr>
              <w:t xml:space="preserve"> </w:t>
            </w:r>
            <w:r w:rsidRPr="00733513">
              <w:rPr>
                <w:rFonts w:ascii="Verdana" w:hAnsi="Verdana"/>
                <w:sz w:val="16"/>
                <w:szCs w:val="16"/>
                <w:lang w:val="en-US" w:eastAsia="en-US"/>
              </w:rPr>
              <w:t>Introduction.</w:t>
            </w:r>
            <w:r w:rsidRPr="00733513">
              <w:rPr>
                <w:lang w:val="en-US" w:eastAsia="en-US"/>
              </w:rPr>
              <w:t xml:space="preserve"> </w:t>
            </w:r>
          </w:p>
        </w:tc>
      </w:tr>
      <w:tr w:rsidR="00405881" w:rsidRPr="003B10E0" w14:paraId="19B1F276" w14:textId="77777777" w:rsidTr="00DF60C5">
        <w:tc>
          <w:tcPr>
            <w:tcW w:w="4416" w:type="dxa"/>
          </w:tcPr>
          <w:p w14:paraId="1024996C"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8.2.3.3.2</w:t>
            </w:r>
            <w:r w:rsidRPr="00405881">
              <w:rPr>
                <w:rFonts w:ascii="Verdana" w:hAnsi="Verdana"/>
                <w:sz w:val="16"/>
                <w:szCs w:val="16"/>
              </w:rPr>
              <w:t xml:space="preserve"> Estado de la autorización en el mercado nacional e internacional.</w:t>
            </w:r>
          </w:p>
        </w:tc>
        <w:tc>
          <w:tcPr>
            <w:tcW w:w="4416" w:type="dxa"/>
          </w:tcPr>
          <w:p w14:paraId="671E8A71"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8.2.3.3.2</w:t>
            </w:r>
            <w:r w:rsidRPr="00733513">
              <w:rPr>
                <w:lang w:val="en-US" w:eastAsia="en-US"/>
              </w:rPr>
              <w:t xml:space="preserve"> </w:t>
            </w:r>
            <w:r w:rsidRPr="00733513">
              <w:rPr>
                <w:rFonts w:ascii="Verdana" w:hAnsi="Verdana"/>
                <w:sz w:val="16"/>
                <w:szCs w:val="16"/>
                <w:lang w:val="en-US" w:eastAsia="en-US"/>
              </w:rPr>
              <w:t>Status of the authorization in the national and international market.</w:t>
            </w:r>
            <w:r w:rsidRPr="00733513">
              <w:rPr>
                <w:lang w:val="en-US" w:eastAsia="en-US"/>
              </w:rPr>
              <w:t xml:space="preserve"> </w:t>
            </w:r>
          </w:p>
        </w:tc>
      </w:tr>
      <w:tr w:rsidR="00405881" w:rsidRPr="003B10E0" w14:paraId="6D309688" w14:textId="77777777" w:rsidTr="00DF60C5">
        <w:tc>
          <w:tcPr>
            <w:tcW w:w="4416" w:type="dxa"/>
          </w:tcPr>
          <w:p w14:paraId="5AAF5170"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8.2.3.3.3</w:t>
            </w:r>
            <w:r w:rsidRPr="00405881">
              <w:rPr>
                <w:rFonts w:ascii="Verdana" w:hAnsi="Verdana"/>
                <w:sz w:val="16"/>
                <w:szCs w:val="16"/>
              </w:rPr>
              <w:t xml:space="preserve"> Actualización de las acciones tomadas por las autoridades reguladoras por razones de seguridad.</w:t>
            </w:r>
          </w:p>
        </w:tc>
        <w:tc>
          <w:tcPr>
            <w:tcW w:w="4416" w:type="dxa"/>
          </w:tcPr>
          <w:p w14:paraId="12D414D9"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8.2.3.3.3</w:t>
            </w:r>
            <w:r w:rsidRPr="00733513">
              <w:rPr>
                <w:lang w:val="en-US" w:eastAsia="en-US"/>
              </w:rPr>
              <w:t xml:space="preserve"> </w:t>
            </w:r>
            <w:r w:rsidRPr="00733513">
              <w:rPr>
                <w:rFonts w:ascii="Verdana" w:hAnsi="Verdana"/>
                <w:sz w:val="16"/>
                <w:szCs w:val="16"/>
                <w:lang w:val="en-US" w:eastAsia="en-US"/>
              </w:rPr>
              <w:t>Update of the actions taken by the regulatory authorities for security reasons.</w:t>
            </w:r>
            <w:r w:rsidRPr="00733513">
              <w:rPr>
                <w:lang w:val="en-US" w:eastAsia="en-US"/>
              </w:rPr>
              <w:t xml:space="preserve"> </w:t>
            </w:r>
          </w:p>
        </w:tc>
      </w:tr>
      <w:tr w:rsidR="00405881" w:rsidRPr="003B10E0" w14:paraId="04B00831" w14:textId="77777777" w:rsidTr="00DF60C5">
        <w:tc>
          <w:tcPr>
            <w:tcW w:w="4416" w:type="dxa"/>
          </w:tcPr>
          <w:p w14:paraId="7C0BC71B"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8.2.3.3.4</w:t>
            </w:r>
            <w:r w:rsidRPr="00405881">
              <w:rPr>
                <w:rFonts w:ascii="Verdana" w:hAnsi="Verdana"/>
                <w:sz w:val="16"/>
                <w:szCs w:val="16"/>
              </w:rPr>
              <w:t xml:space="preserve"> Cambios a la información de referencia de seguridad del producto.</w:t>
            </w:r>
          </w:p>
        </w:tc>
        <w:tc>
          <w:tcPr>
            <w:tcW w:w="4416" w:type="dxa"/>
          </w:tcPr>
          <w:p w14:paraId="6AE23FA2"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8.2.3.3.4</w:t>
            </w:r>
            <w:r w:rsidRPr="00733513">
              <w:rPr>
                <w:lang w:val="en-US" w:eastAsia="en-US"/>
              </w:rPr>
              <w:t xml:space="preserve"> </w:t>
            </w:r>
            <w:r w:rsidRPr="00733513">
              <w:rPr>
                <w:rFonts w:ascii="Verdana" w:hAnsi="Verdana"/>
                <w:sz w:val="16"/>
                <w:szCs w:val="16"/>
                <w:lang w:val="en-US" w:eastAsia="en-US"/>
              </w:rPr>
              <w:t>Changes to the product safety reference information.</w:t>
            </w:r>
            <w:r w:rsidRPr="00733513">
              <w:rPr>
                <w:lang w:val="en-US" w:eastAsia="en-US"/>
              </w:rPr>
              <w:t xml:space="preserve"> </w:t>
            </w:r>
          </w:p>
        </w:tc>
      </w:tr>
      <w:tr w:rsidR="00405881" w:rsidRPr="00405881" w14:paraId="7B8BCC43" w14:textId="77777777" w:rsidTr="00DF60C5">
        <w:tc>
          <w:tcPr>
            <w:tcW w:w="4416" w:type="dxa"/>
          </w:tcPr>
          <w:p w14:paraId="7036E749"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8.2.3.3.5</w:t>
            </w:r>
            <w:r w:rsidRPr="00405881">
              <w:rPr>
                <w:rFonts w:ascii="Verdana" w:hAnsi="Verdana"/>
                <w:sz w:val="16"/>
                <w:szCs w:val="16"/>
              </w:rPr>
              <w:t xml:space="preserve"> Estimación de Pacientes expuestos.</w:t>
            </w:r>
          </w:p>
        </w:tc>
        <w:tc>
          <w:tcPr>
            <w:tcW w:w="4416" w:type="dxa"/>
          </w:tcPr>
          <w:p w14:paraId="0553D129"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8.2.3.3.5</w:t>
            </w:r>
            <w:r w:rsidRPr="00733513">
              <w:rPr>
                <w:lang w:val="en-US" w:eastAsia="en-US"/>
              </w:rPr>
              <w:t xml:space="preserve"> </w:t>
            </w:r>
            <w:r w:rsidRPr="00733513">
              <w:rPr>
                <w:rFonts w:ascii="Verdana" w:hAnsi="Verdana"/>
                <w:sz w:val="16"/>
                <w:szCs w:val="16"/>
                <w:lang w:val="en-US" w:eastAsia="en-US"/>
              </w:rPr>
              <w:t>Estimation of exposed patients.</w:t>
            </w:r>
            <w:r w:rsidRPr="00733513">
              <w:rPr>
                <w:lang w:val="en-US" w:eastAsia="en-US"/>
              </w:rPr>
              <w:t xml:space="preserve"> </w:t>
            </w:r>
          </w:p>
        </w:tc>
      </w:tr>
      <w:tr w:rsidR="00405881" w:rsidRPr="003B10E0" w14:paraId="42D9E0DA" w14:textId="77777777" w:rsidTr="00DF60C5">
        <w:tc>
          <w:tcPr>
            <w:tcW w:w="4416" w:type="dxa"/>
          </w:tcPr>
          <w:p w14:paraId="3D281349"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lastRenderedPageBreak/>
              <w:t>8.2.3.3.6</w:t>
            </w:r>
            <w:r w:rsidRPr="00405881">
              <w:rPr>
                <w:rFonts w:ascii="Verdana" w:hAnsi="Verdana"/>
                <w:sz w:val="16"/>
                <w:szCs w:val="16"/>
              </w:rPr>
              <w:t xml:space="preserve"> Tabla resumen de casos individuales de SRAM, RAM, EA, ESAVI o cualquier otro problema de seguridad relacionado al uso de los medicamentos y vacunas, acumulados.</w:t>
            </w:r>
          </w:p>
        </w:tc>
        <w:tc>
          <w:tcPr>
            <w:tcW w:w="4416" w:type="dxa"/>
          </w:tcPr>
          <w:p w14:paraId="4578B58E"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8.2.3.3.6</w:t>
            </w:r>
            <w:r w:rsidRPr="00733513">
              <w:rPr>
                <w:lang w:val="en-US" w:eastAsia="en-US"/>
              </w:rPr>
              <w:t xml:space="preserve"> </w:t>
            </w:r>
            <w:r w:rsidRPr="00733513">
              <w:rPr>
                <w:rFonts w:ascii="Verdana" w:hAnsi="Verdana"/>
                <w:sz w:val="16"/>
                <w:szCs w:val="16"/>
                <w:lang w:val="en-US" w:eastAsia="en-US"/>
              </w:rPr>
              <w:t>Summary table of individual cases of SRAM, RAM, EA, ESAVI or any other</w:t>
            </w:r>
            <w:r w:rsidRPr="00733513">
              <w:rPr>
                <w:lang w:val="en-US" w:eastAsia="en-US"/>
              </w:rPr>
              <w:t xml:space="preserve"> </w:t>
            </w:r>
            <w:r w:rsidR="00EC1925">
              <w:rPr>
                <w:rFonts w:ascii="Verdana" w:hAnsi="Verdana"/>
                <w:sz w:val="16"/>
                <w:szCs w:val="16"/>
                <w:lang w:val="en-US" w:eastAsia="en-US"/>
              </w:rPr>
              <w:t>safety problem</w:t>
            </w:r>
            <w:r w:rsidRPr="00733513">
              <w:rPr>
                <w:lang w:val="en-US" w:eastAsia="en-US"/>
              </w:rPr>
              <w:t xml:space="preserve"> </w:t>
            </w:r>
            <w:r w:rsidRPr="00733513">
              <w:rPr>
                <w:rFonts w:ascii="Verdana" w:hAnsi="Verdana"/>
                <w:sz w:val="16"/>
                <w:szCs w:val="16"/>
                <w:lang w:val="en-US" w:eastAsia="en-US"/>
              </w:rPr>
              <w:t xml:space="preserve">related to the use of accumulated </w:t>
            </w:r>
            <w:r w:rsidR="00847D99">
              <w:rPr>
                <w:rFonts w:ascii="Verdana" w:hAnsi="Verdana"/>
                <w:sz w:val="16"/>
                <w:szCs w:val="16"/>
                <w:lang w:val="en-US" w:eastAsia="en-US"/>
              </w:rPr>
              <w:t>drug products</w:t>
            </w:r>
            <w:r w:rsidRPr="00733513">
              <w:rPr>
                <w:rFonts w:ascii="Verdana" w:hAnsi="Verdana"/>
                <w:sz w:val="16"/>
                <w:szCs w:val="16"/>
                <w:lang w:val="en-US" w:eastAsia="en-US"/>
              </w:rPr>
              <w:t xml:space="preserve"> and vaccines.</w:t>
            </w:r>
            <w:r w:rsidRPr="00733513">
              <w:rPr>
                <w:lang w:val="en-US" w:eastAsia="en-US"/>
              </w:rPr>
              <w:t xml:space="preserve"> </w:t>
            </w:r>
          </w:p>
        </w:tc>
      </w:tr>
      <w:tr w:rsidR="00405881" w:rsidRPr="003B10E0" w14:paraId="53E83B78" w14:textId="77777777" w:rsidTr="00DF60C5">
        <w:tc>
          <w:tcPr>
            <w:tcW w:w="4416" w:type="dxa"/>
          </w:tcPr>
          <w:p w14:paraId="3B93E3FC"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8.2.3.3.7</w:t>
            </w:r>
            <w:r w:rsidRPr="00405881">
              <w:rPr>
                <w:rFonts w:ascii="Verdana" w:hAnsi="Verdana"/>
                <w:sz w:val="16"/>
                <w:szCs w:val="16"/>
              </w:rPr>
              <w:t xml:space="preserve"> Resumen de hechos presentados durante los estudios clínicos dentro del período reportado.</w:t>
            </w:r>
          </w:p>
        </w:tc>
        <w:tc>
          <w:tcPr>
            <w:tcW w:w="4416" w:type="dxa"/>
          </w:tcPr>
          <w:p w14:paraId="339E1DC1"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8.2.3.3.7</w:t>
            </w:r>
            <w:r w:rsidRPr="00733513">
              <w:rPr>
                <w:lang w:val="en-US" w:eastAsia="en-US"/>
              </w:rPr>
              <w:t xml:space="preserve"> </w:t>
            </w:r>
            <w:r w:rsidRPr="00733513">
              <w:rPr>
                <w:rFonts w:ascii="Verdana" w:hAnsi="Verdana"/>
                <w:sz w:val="16"/>
                <w:szCs w:val="16"/>
                <w:lang w:val="en-US" w:eastAsia="en-US"/>
              </w:rPr>
              <w:t>Summary of facts presented during the clinical studies within the reported period.</w:t>
            </w:r>
            <w:r w:rsidRPr="00733513">
              <w:rPr>
                <w:lang w:val="en-US" w:eastAsia="en-US"/>
              </w:rPr>
              <w:t xml:space="preserve"> </w:t>
            </w:r>
          </w:p>
        </w:tc>
      </w:tr>
      <w:tr w:rsidR="00405881" w:rsidRPr="003B10E0" w14:paraId="20FFF1A6" w14:textId="77777777" w:rsidTr="00DF60C5">
        <w:tc>
          <w:tcPr>
            <w:tcW w:w="4416" w:type="dxa"/>
          </w:tcPr>
          <w:p w14:paraId="0F3E59F1"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8.2.3.3.8</w:t>
            </w:r>
            <w:r w:rsidRPr="00405881">
              <w:rPr>
                <w:rFonts w:ascii="Verdana" w:hAnsi="Verdana"/>
                <w:sz w:val="16"/>
                <w:szCs w:val="16"/>
              </w:rPr>
              <w:t xml:space="preserve"> Hallazgos en los estudios cuyo objetivo principal sea la seguridad.</w:t>
            </w:r>
          </w:p>
        </w:tc>
        <w:tc>
          <w:tcPr>
            <w:tcW w:w="4416" w:type="dxa"/>
          </w:tcPr>
          <w:p w14:paraId="660D22E1"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8.2.3.3.8</w:t>
            </w:r>
            <w:r w:rsidRPr="00733513">
              <w:rPr>
                <w:lang w:val="en-US" w:eastAsia="en-US"/>
              </w:rPr>
              <w:t xml:space="preserve"> </w:t>
            </w:r>
            <w:r w:rsidRPr="00733513">
              <w:rPr>
                <w:rFonts w:ascii="Verdana" w:hAnsi="Verdana"/>
                <w:sz w:val="16"/>
                <w:szCs w:val="16"/>
                <w:lang w:val="en-US" w:eastAsia="en-US"/>
              </w:rPr>
              <w:t>Findings in studies whose main objective is safety.</w:t>
            </w:r>
            <w:r w:rsidRPr="00733513">
              <w:rPr>
                <w:lang w:val="en-US" w:eastAsia="en-US"/>
              </w:rPr>
              <w:t xml:space="preserve"> </w:t>
            </w:r>
          </w:p>
        </w:tc>
      </w:tr>
      <w:tr w:rsidR="00405881" w:rsidRPr="003B10E0" w14:paraId="1159D5EB" w14:textId="77777777" w:rsidTr="00DF60C5">
        <w:tc>
          <w:tcPr>
            <w:tcW w:w="4416" w:type="dxa"/>
          </w:tcPr>
          <w:p w14:paraId="15E633F7"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8.2.3.3.9</w:t>
            </w:r>
            <w:r w:rsidRPr="00405881">
              <w:rPr>
                <w:rFonts w:ascii="Verdana" w:hAnsi="Verdana"/>
                <w:sz w:val="16"/>
                <w:szCs w:val="16"/>
              </w:rPr>
              <w:t xml:space="preserve"> Información de otros estudios clínicos.</w:t>
            </w:r>
          </w:p>
        </w:tc>
        <w:tc>
          <w:tcPr>
            <w:tcW w:w="4416" w:type="dxa"/>
          </w:tcPr>
          <w:p w14:paraId="3B644939"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8.2.3.3.9</w:t>
            </w:r>
            <w:r w:rsidRPr="00733513">
              <w:rPr>
                <w:lang w:val="en-US" w:eastAsia="en-US"/>
              </w:rPr>
              <w:t xml:space="preserve"> </w:t>
            </w:r>
            <w:r w:rsidRPr="00733513">
              <w:rPr>
                <w:rFonts w:ascii="Verdana" w:hAnsi="Verdana"/>
                <w:sz w:val="16"/>
                <w:szCs w:val="16"/>
                <w:lang w:val="en-US" w:eastAsia="en-US"/>
              </w:rPr>
              <w:t>Information from other clinical studies.</w:t>
            </w:r>
            <w:r w:rsidRPr="00733513">
              <w:rPr>
                <w:lang w:val="en-US" w:eastAsia="en-US"/>
              </w:rPr>
              <w:t xml:space="preserve"> </w:t>
            </w:r>
          </w:p>
        </w:tc>
      </w:tr>
      <w:tr w:rsidR="00405881" w:rsidRPr="00405881" w14:paraId="19AE1636" w14:textId="77777777" w:rsidTr="00DF60C5">
        <w:tc>
          <w:tcPr>
            <w:tcW w:w="4416" w:type="dxa"/>
          </w:tcPr>
          <w:p w14:paraId="3E70536A"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8.2.3.3.10</w:t>
            </w:r>
            <w:r w:rsidRPr="00405881">
              <w:rPr>
                <w:rFonts w:ascii="Verdana" w:hAnsi="Verdana"/>
                <w:sz w:val="16"/>
                <w:szCs w:val="16"/>
              </w:rPr>
              <w:t xml:space="preserve"> Información preclínica/no clínica.</w:t>
            </w:r>
          </w:p>
        </w:tc>
        <w:tc>
          <w:tcPr>
            <w:tcW w:w="4416" w:type="dxa"/>
          </w:tcPr>
          <w:p w14:paraId="763CE870"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8.2.3.3.10</w:t>
            </w:r>
            <w:r w:rsidRPr="00733513">
              <w:rPr>
                <w:lang w:val="en-US" w:eastAsia="en-US"/>
              </w:rPr>
              <w:t xml:space="preserve"> </w:t>
            </w:r>
            <w:r w:rsidRPr="00733513">
              <w:rPr>
                <w:rFonts w:ascii="Verdana" w:hAnsi="Verdana"/>
                <w:sz w:val="16"/>
                <w:szCs w:val="16"/>
                <w:lang w:val="en-US" w:eastAsia="en-US"/>
              </w:rPr>
              <w:t>Preclinical / non-clinical information.</w:t>
            </w:r>
            <w:r w:rsidRPr="00733513">
              <w:rPr>
                <w:lang w:val="en-US" w:eastAsia="en-US"/>
              </w:rPr>
              <w:t xml:space="preserve"> </w:t>
            </w:r>
          </w:p>
        </w:tc>
      </w:tr>
      <w:tr w:rsidR="00405881" w:rsidRPr="00405881" w14:paraId="3668C23B" w14:textId="77777777" w:rsidTr="00DF60C5">
        <w:tc>
          <w:tcPr>
            <w:tcW w:w="4416" w:type="dxa"/>
          </w:tcPr>
          <w:p w14:paraId="4696E378"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8.2.3.3.11</w:t>
            </w:r>
            <w:r w:rsidRPr="00405881">
              <w:rPr>
                <w:rFonts w:ascii="Verdana" w:hAnsi="Verdana"/>
                <w:sz w:val="16"/>
                <w:szCs w:val="16"/>
              </w:rPr>
              <w:t xml:space="preserve"> Literatura científica.</w:t>
            </w:r>
          </w:p>
        </w:tc>
        <w:tc>
          <w:tcPr>
            <w:tcW w:w="4416" w:type="dxa"/>
          </w:tcPr>
          <w:p w14:paraId="25A141DF"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8.2.3.3.11</w:t>
            </w:r>
            <w:r w:rsidRPr="00733513">
              <w:rPr>
                <w:lang w:val="en-US" w:eastAsia="en-US"/>
              </w:rPr>
              <w:t xml:space="preserve"> </w:t>
            </w:r>
            <w:r w:rsidRPr="00733513">
              <w:rPr>
                <w:rFonts w:ascii="Verdana" w:hAnsi="Verdana"/>
                <w:sz w:val="16"/>
                <w:szCs w:val="16"/>
                <w:lang w:val="en-US" w:eastAsia="en-US"/>
              </w:rPr>
              <w:t>Scientific literature.</w:t>
            </w:r>
            <w:r w:rsidRPr="00733513">
              <w:rPr>
                <w:lang w:val="en-US" w:eastAsia="en-US"/>
              </w:rPr>
              <w:t xml:space="preserve"> </w:t>
            </w:r>
          </w:p>
        </w:tc>
      </w:tr>
      <w:tr w:rsidR="00405881" w:rsidRPr="00405881" w14:paraId="458DBF5E" w14:textId="77777777" w:rsidTr="00DF60C5">
        <w:tc>
          <w:tcPr>
            <w:tcW w:w="4416" w:type="dxa"/>
          </w:tcPr>
          <w:p w14:paraId="6BF03071"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8.2.3.3.12</w:t>
            </w:r>
            <w:r w:rsidRPr="00405881">
              <w:rPr>
                <w:rFonts w:ascii="Verdana" w:hAnsi="Verdana"/>
                <w:sz w:val="16"/>
                <w:szCs w:val="16"/>
              </w:rPr>
              <w:t xml:space="preserve"> Otros reportes periódicos.</w:t>
            </w:r>
          </w:p>
        </w:tc>
        <w:tc>
          <w:tcPr>
            <w:tcW w:w="4416" w:type="dxa"/>
          </w:tcPr>
          <w:p w14:paraId="787F452D"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8.2.3.3.12</w:t>
            </w:r>
            <w:r w:rsidRPr="00733513">
              <w:rPr>
                <w:lang w:val="en-US" w:eastAsia="en-US"/>
              </w:rPr>
              <w:t xml:space="preserve"> </w:t>
            </w:r>
            <w:r w:rsidRPr="00733513">
              <w:rPr>
                <w:rFonts w:ascii="Verdana" w:hAnsi="Verdana"/>
                <w:sz w:val="16"/>
                <w:szCs w:val="16"/>
                <w:lang w:val="en-US" w:eastAsia="en-US"/>
              </w:rPr>
              <w:t>Other periodic reports.</w:t>
            </w:r>
            <w:r w:rsidRPr="00733513">
              <w:rPr>
                <w:lang w:val="en-US" w:eastAsia="en-US"/>
              </w:rPr>
              <w:t xml:space="preserve"> </w:t>
            </w:r>
          </w:p>
        </w:tc>
      </w:tr>
      <w:tr w:rsidR="00405881" w:rsidRPr="003B10E0" w14:paraId="4F322F72" w14:textId="77777777" w:rsidTr="00DF60C5">
        <w:tc>
          <w:tcPr>
            <w:tcW w:w="4416" w:type="dxa"/>
          </w:tcPr>
          <w:p w14:paraId="69F341E7"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8.2.3.3.13</w:t>
            </w:r>
            <w:r w:rsidRPr="00405881">
              <w:rPr>
                <w:rFonts w:ascii="Verdana" w:hAnsi="Verdana"/>
                <w:sz w:val="16"/>
                <w:szCs w:val="16"/>
              </w:rPr>
              <w:t xml:space="preserve"> Falta de eficacia en estudios clínicos.</w:t>
            </w:r>
          </w:p>
        </w:tc>
        <w:tc>
          <w:tcPr>
            <w:tcW w:w="4416" w:type="dxa"/>
          </w:tcPr>
          <w:p w14:paraId="34342312"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8.2.3.3.13</w:t>
            </w:r>
            <w:r w:rsidRPr="00733513">
              <w:rPr>
                <w:lang w:val="en-US" w:eastAsia="en-US"/>
              </w:rPr>
              <w:t xml:space="preserve"> </w:t>
            </w:r>
            <w:r w:rsidRPr="00733513">
              <w:rPr>
                <w:rFonts w:ascii="Verdana" w:hAnsi="Verdana"/>
                <w:sz w:val="16"/>
                <w:szCs w:val="16"/>
                <w:lang w:val="en-US" w:eastAsia="en-US"/>
              </w:rPr>
              <w:t>Lack of efficacy in clinical studies.</w:t>
            </w:r>
            <w:r w:rsidRPr="00733513">
              <w:rPr>
                <w:lang w:val="en-US" w:eastAsia="en-US"/>
              </w:rPr>
              <w:t xml:space="preserve"> </w:t>
            </w:r>
          </w:p>
        </w:tc>
      </w:tr>
      <w:tr w:rsidR="00405881" w:rsidRPr="00405881" w14:paraId="4E73FE8F" w14:textId="77777777" w:rsidTr="00DF60C5">
        <w:tc>
          <w:tcPr>
            <w:tcW w:w="4416" w:type="dxa"/>
          </w:tcPr>
          <w:p w14:paraId="5353144F"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8.2.3.3.14</w:t>
            </w:r>
            <w:r w:rsidRPr="00405881">
              <w:rPr>
                <w:rFonts w:ascii="Verdana" w:hAnsi="Verdana"/>
                <w:sz w:val="16"/>
                <w:szCs w:val="16"/>
              </w:rPr>
              <w:t xml:space="preserve"> Información actualizada.</w:t>
            </w:r>
          </w:p>
        </w:tc>
        <w:tc>
          <w:tcPr>
            <w:tcW w:w="4416" w:type="dxa"/>
          </w:tcPr>
          <w:p w14:paraId="353F0A1E"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8.2.3.3.14</w:t>
            </w:r>
            <w:r w:rsidRPr="00733513">
              <w:rPr>
                <w:lang w:val="en-US" w:eastAsia="en-US"/>
              </w:rPr>
              <w:t xml:space="preserve"> </w:t>
            </w:r>
            <w:r w:rsidRPr="00733513">
              <w:rPr>
                <w:rFonts w:ascii="Verdana" w:hAnsi="Verdana"/>
                <w:sz w:val="16"/>
                <w:szCs w:val="16"/>
                <w:lang w:val="en-US" w:eastAsia="en-US"/>
              </w:rPr>
              <w:t>Updated information.</w:t>
            </w:r>
            <w:r w:rsidRPr="00733513">
              <w:rPr>
                <w:lang w:val="en-US" w:eastAsia="en-US"/>
              </w:rPr>
              <w:t xml:space="preserve"> </w:t>
            </w:r>
          </w:p>
        </w:tc>
      </w:tr>
      <w:tr w:rsidR="00405881" w:rsidRPr="003B10E0" w14:paraId="284FC3A2" w14:textId="77777777" w:rsidTr="00DF60C5">
        <w:tc>
          <w:tcPr>
            <w:tcW w:w="4416" w:type="dxa"/>
          </w:tcPr>
          <w:p w14:paraId="52F98FBC"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8.2.3.3.15</w:t>
            </w:r>
            <w:r w:rsidRPr="00405881">
              <w:rPr>
                <w:rFonts w:ascii="Verdana" w:hAnsi="Verdana"/>
                <w:sz w:val="16"/>
                <w:szCs w:val="16"/>
              </w:rPr>
              <w:t xml:space="preserve"> Generación de señales: nuevas, en curso y cerradas.</w:t>
            </w:r>
          </w:p>
        </w:tc>
        <w:tc>
          <w:tcPr>
            <w:tcW w:w="4416" w:type="dxa"/>
          </w:tcPr>
          <w:p w14:paraId="4B0C0CB1"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8.2.3.3.15</w:t>
            </w:r>
            <w:r w:rsidRPr="00733513">
              <w:rPr>
                <w:lang w:val="en-US" w:eastAsia="en-US"/>
              </w:rPr>
              <w:t xml:space="preserve"> </w:t>
            </w:r>
            <w:r w:rsidRPr="00733513">
              <w:rPr>
                <w:rFonts w:ascii="Verdana" w:hAnsi="Verdana"/>
                <w:sz w:val="16"/>
                <w:szCs w:val="16"/>
                <w:lang w:val="en-US" w:eastAsia="en-US"/>
              </w:rPr>
              <w:t>Generation of signals: new, ongoing and closed.</w:t>
            </w:r>
            <w:r w:rsidRPr="00733513">
              <w:rPr>
                <w:lang w:val="en-US" w:eastAsia="en-US"/>
              </w:rPr>
              <w:t xml:space="preserve"> </w:t>
            </w:r>
          </w:p>
        </w:tc>
      </w:tr>
      <w:tr w:rsidR="00405881" w:rsidRPr="00405881" w14:paraId="76335C94" w14:textId="77777777" w:rsidTr="00DF60C5">
        <w:tc>
          <w:tcPr>
            <w:tcW w:w="4416" w:type="dxa"/>
          </w:tcPr>
          <w:p w14:paraId="1710F5D2"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8.2.3.3.16</w:t>
            </w:r>
            <w:r w:rsidRPr="00405881">
              <w:rPr>
                <w:rFonts w:ascii="Verdana" w:hAnsi="Verdana"/>
                <w:sz w:val="16"/>
                <w:szCs w:val="16"/>
              </w:rPr>
              <w:t xml:space="preserve"> Señales y evaluación de riesgo.</w:t>
            </w:r>
          </w:p>
        </w:tc>
        <w:tc>
          <w:tcPr>
            <w:tcW w:w="4416" w:type="dxa"/>
          </w:tcPr>
          <w:p w14:paraId="00B33636"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8.2.3.3.16</w:t>
            </w:r>
            <w:r w:rsidRPr="00733513">
              <w:rPr>
                <w:lang w:val="en-US" w:eastAsia="en-US"/>
              </w:rPr>
              <w:t xml:space="preserve"> </w:t>
            </w:r>
            <w:r w:rsidRPr="00733513">
              <w:rPr>
                <w:rFonts w:ascii="Verdana" w:hAnsi="Verdana"/>
                <w:sz w:val="16"/>
                <w:szCs w:val="16"/>
                <w:lang w:val="en-US" w:eastAsia="en-US"/>
              </w:rPr>
              <w:t>Signals and risk assessment.</w:t>
            </w:r>
            <w:r w:rsidRPr="00733513">
              <w:rPr>
                <w:lang w:val="en-US" w:eastAsia="en-US"/>
              </w:rPr>
              <w:t xml:space="preserve"> </w:t>
            </w:r>
          </w:p>
        </w:tc>
      </w:tr>
      <w:tr w:rsidR="00405881" w:rsidRPr="003B10E0" w14:paraId="69064329" w14:textId="77777777" w:rsidTr="00DF60C5">
        <w:tc>
          <w:tcPr>
            <w:tcW w:w="4416" w:type="dxa"/>
          </w:tcPr>
          <w:p w14:paraId="2B7384FE"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8.2.3.3.17</w:t>
            </w:r>
            <w:r w:rsidRPr="00405881">
              <w:rPr>
                <w:rFonts w:ascii="Verdana" w:hAnsi="Verdana"/>
                <w:sz w:val="16"/>
                <w:szCs w:val="16"/>
              </w:rPr>
              <w:t xml:space="preserve"> Resumen sobre problemas de seguridad en México.</w:t>
            </w:r>
          </w:p>
        </w:tc>
        <w:tc>
          <w:tcPr>
            <w:tcW w:w="4416" w:type="dxa"/>
          </w:tcPr>
          <w:p w14:paraId="09C1C098"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8.2.3.3.17</w:t>
            </w:r>
            <w:r w:rsidRPr="00733513">
              <w:rPr>
                <w:lang w:val="en-US" w:eastAsia="en-US"/>
              </w:rPr>
              <w:t xml:space="preserve"> </w:t>
            </w:r>
            <w:r w:rsidRPr="00733513">
              <w:rPr>
                <w:rFonts w:ascii="Verdana" w:hAnsi="Verdana"/>
                <w:sz w:val="16"/>
                <w:szCs w:val="16"/>
                <w:lang w:val="en-US" w:eastAsia="en-US"/>
              </w:rPr>
              <w:t xml:space="preserve">Summary on </w:t>
            </w:r>
            <w:r w:rsidR="00EC1925">
              <w:rPr>
                <w:rFonts w:ascii="Verdana" w:hAnsi="Verdana"/>
                <w:sz w:val="16"/>
                <w:szCs w:val="16"/>
                <w:lang w:val="en-US" w:eastAsia="en-US"/>
              </w:rPr>
              <w:t>safety problem</w:t>
            </w:r>
            <w:r w:rsidRPr="00733513">
              <w:rPr>
                <w:rFonts w:ascii="Verdana" w:hAnsi="Verdana"/>
                <w:sz w:val="16"/>
                <w:szCs w:val="16"/>
                <w:lang w:val="en-US" w:eastAsia="en-US"/>
              </w:rPr>
              <w:t>s in Mexico.</w:t>
            </w:r>
            <w:r w:rsidRPr="00733513">
              <w:rPr>
                <w:lang w:val="en-US" w:eastAsia="en-US"/>
              </w:rPr>
              <w:t xml:space="preserve"> </w:t>
            </w:r>
          </w:p>
        </w:tc>
      </w:tr>
      <w:tr w:rsidR="00405881" w:rsidRPr="00405881" w14:paraId="6E8CD7FD" w14:textId="77777777" w:rsidTr="00DF60C5">
        <w:tc>
          <w:tcPr>
            <w:tcW w:w="4416" w:type="dxa"/>
          </w:tcPr>
          <w:p w14:paraId="304B61B9"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8.2.3.3.18</w:t>
            </w:r>
            <w:r w:rsidRPr="00405881">
              <w:rPr>
                <w:rFonts w:ascii="Verdana" w:hAnsi="Verdana"/>
                <w:sz w:val="16"/>
                <w:szCs w:val="16"/>
              </w:rPr>
              <w:t xml:space="preserve"> Evaluación del beneficio.</w:t>
            </w:r>
          </w:p>
        </w:tc>
        <w:tc>
          <w:tcPr>
            <w:tcW w:w="4416" w:type="dxa"/>
          </w:tcPr>
          <w:p w14:paraId="56F0CA47"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8.2.3.3.18</w:t>
            </w:r>
            <w:r w:rsidRPr="00733513">
              <w:rPr>
                <w:lang w:val="en-US" w:eastAsia="en-US"/>
              </w:rPr>
              <w:t xml:space="preserve"> </w:t>
            </w:r>
            <w:r w:rsidRPr="00733513">
              <w:rPr>
                <w:rFonts w:ascii="Verdana" w:hAnsi="Verdana"/>
                <w:sz w:val="16"/>
                <w:szCs w:val="16"/>
                <w:lang w:val="en-US" w:eastAsia="en-US"/>
              </w:rPr>
              <w:t>Evaluation of the benefit.</w:t>
            </w:r>
            <w:r w:rsidRPr="00733513">
              <w:rPr>
                <w:lang w:val="en-US" w:eastAsia="en-US"/>
              </w:rPr>
              <w:t xml:space="preserve"> </w:t>
            </w:r>
          </w:p>
        </w:tc>
      </w:tr>
      <w:tr w:rsidR="00405881" w:rsidRPr="003B10E0" w14:paraId="27C23515" w14:textId="77777777" w:rsidTr="00DF60C5">
        <w:tc>
          <w:tcPr>
            <w:tcW w:w="4416" w:type="dxa"/>
          </w:tcPr>
          <w:p w14:paraId="2C46E8B7"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8.2.3.3.19</w:t>
            </w:r>
            <w:r w:rsidRPr="00405881">
              <w:rPr>
                <w:rFonts w:ascii="Verdana" w:hAnsi="Verdana"/>
                <w:sz w:val="16"/>
                <w:szCs w:val="16"/>
              </w:rPr>
              <w:t xml:space="preserve"> Análisis del balance beneficio/riesgo.</w:t>
            </w:r>
          </w:p>
        </w:tc>
        <w:tc>
          <w:tcPr>
            <w:tcW w:w="4416" w:type="dxa"/>
          </w:tcPr>
          <w:p w14:paraId="375A8C39"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8.2.3.3.19</w:t>
            </w:r>
            <w:r w:rsidRPr="00733513">
              <w:rPr>
                <w:lang w:val="en-US" w:eastAsia="en-US"/>
              </w:rPr>
              <w:t xml:space="preserve"> </w:t>
            </w:r>
            <w:r w:rsidRPr="00733513">
              <w:rPr>
                <w:rFonts w:ascii="Verdana" w:hAnsi="Verdana"/>
                <w:sz w:val="16"/>
                <w:szCs w:val="16"/>
                <w:lang w:val="en-US" w:eastAsia="en-US"/>
              </w:rPr>
              <w:t xml:space="preserve">Analysis of the </w:t>
            </w:r>
            <w:r w:rsidR="003C5D72">
              <w:rPr>
                <w:rFonts w:ascii="Verdana" w:hAnsi="Verdana"/>
                <w:sz w:val="16"/>
                <w:szCs w:val="16"/>
                <w:lang w:val="en-US" w:eastAsia="en-US"/>
              </w:rPr>
              <w:t>benefit/risk</w:t>
            </w:r>
            <w:r w:rsidRPr="00733513">
              <w:rPr>
                <w:rFonts w:ascii="Verdana" w:hAnsi="Verdana"/>
                <w:sz w:val="16"/>
                <w:szCs w:val="16"/>
                <w:lang w:val="en-US" w:eastAsia="en-US"/>
              </w:rPr>
              <w:t xml:space="preserve"> balance.</w:t>
            </w:r>
            <w:r w:rsidRPr="00733513">
              <w:rPr>
                <w:lang w:val="en-US" w:eastAsia="en-US"/>
              </w:rPr>
              <w:t xml:space="preserve"> </w:t>
            </w:r>
          </w:p>
        </w:tc>
      </w:tr>
      <w:tr w:rsidR="00405881" w:rsidRPr="00405881" w14:paraId="2A2DEF50" w14:textId="77777777" w:rsidTr="00DF60C5">
        <w:tc>
          <w:tcPr>
            <w:tcW w:w="4416" w:type="dxa"/>
          </w:tcPr>
          <w:p w14:paraId="607B4051"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8.2.3.3.20</w:t>
            </w:r>
            <w:r w:rsidRPr="00405881">
              <w:rPr>
                <w:rFonts w:ascii="Verdana" w:hAnsi="Verdana"/>
                <w:sz w:val="16"/>
                <w:szCs w:val="16"/>
              </w:rPr>
              <w:t xml:space="preserve"> Conclusiones y acciones.</w:t>
            </w:r>
          </w:p>
        </w:tc>
        <w:tc>
          <w:tcPr>
            <w:tcW w:w="4416" w:type="dxa"/>
          </w:tcPr>
          <w:p w14:paraId="735F4D85"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8.2.3.3.20</w:t>
            </w:r>
            <w:r w:rsidRPr="00733513">
              <w:rPr>
                <w:lang w:val="en-US" w:eastAsia="en-US"/>
              </w:rPr>
              <w:t xml:space="preserve"> </w:t>
            </w:r>
            <w:r w:rsidRPr="00733513">
              <w:rPr>
                <w:rFonts w:ascii="Verdana" w:hAnsi="Verdana"/>
                <w:sz w:val="16"/>
                <w:szCs w:val="16"/>
                <w:lang w:val="en-US" w:eastAsia="en-US"/>
              </w:rPr>
              <w:t>Conclusions and actions.</w:t>
            </w:r>
            <w:r w:rsidRPr="00733513">
              <w:rPr>
                <w:lang w:val="en-US" w:eastAsia="en-US"/>
              </w:rPr>
              <w:t xml:space="preserve"> </w:t>
            </w:r>
          </w:p>
        </w:tc>
      </w:tr>
      <w:tr w:rsidR="00405881" w:rsidRPr="003B10E0" w14:paraId="59D8A82D" w14:textId="77777777" w:rsidTr="00DF60C5">
        <w:tc>
          <w:tcPr>
            <w:tcW w:w="4416" w:type="dxa"/>
          </w:tcPr>
          <w:p w14:paraId="3F429D9D"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8.2.3.3.21</w:t>
            </w:r>
            <w:r w:rsidRPr="00405881">
              <w:rPr>
                <w:rFonts w:ascii="Verdana" w:hAnsi="Verdana"/>
                <w:sz w:val="16"/>
                <w:szCs w:val="16"/>
              </w:rPr>
              <w:t xml:space="preserve"> Anexos. Deberá incluir copia simple del registro sanitario y la IPPA autorizada.</w:t>
            </w:r>
          </w:p>
        </w:tc>
        <w:tc>
          <w:tcPr>
            <w:tcW w:w="4416" w:type="dxa"/>
          </w:tcPr>
          <w:p w14:paraId="79A569CC"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8.2.3.3.21</w:t>
            </w:r>
            <w:r w:rsidRPr="00733513">
              <w:rPr>
                <w:lang w:val="en-US" w:eastAsia="en-US"/>
              </w:rPr>
              <w:t xml:space="preserve"> </w:t>
            </w:r>
            <w:r w:rsidRPr="00733513">
              <w:rPr>
                <w:rFonts w:ascii="Verdana" w:hAnsi="Verdana"/>
                <w:sz w:val="16"/>
                <w:szCs w:val="16"/>
                <w:lang w:val="en-US" w:eastAsia="en-US"/>
              </w:rPr>
              <w:t>Annexes.</w:t>
            </w:r>
            <w:r w:rsidRPr="00733513">
              <w:rPr>
                <w:lang w:val="en-US" w:eastAsia="en-US"/>
              </w:rPr>
              <w:t xml:space="preserve"> </w:t>
            </w:r>
            <w:r w:rsidRPr="00733513">
              <w:rPr>
                <w:rFonts w:ascii="Verdana" w:hAnsi="Verdana"/>
                <w:sz w:val="16"/>
                <w:szCs w:val="16"/>
                <w:lang w:val="en-US" w:eastAsia="en-US"/>
              </w:rPr>
              <w:t xml:space="preserve">It must include a simple copy of the </w:t>
            </w:r>
            <w:r w:rsidR="003C5D72">
              <w:rPr>
                <w:rFonts w:ascii="Verdana" w:hAnsi="Verdana"/>
                <w:sz w:val="16"/>
                <w:szCs w:val="16"/>
                <w:lang w:val="en-US" w:eastAsia="en-US"/>
              </w:rPr>
              <w:t>sanitary registration</w:t>
            </w:r>
            <w:r w:rsidRPr="00733513">
              <w:rPr>
                <w:rFonts w:ascii="Verdana" w:hAnsi="Verdana"/>
                <w:sz w:val="16"/>
                <w:szCs w:val="16"/>
                <w:lang w:val="en-US" w:eastAsia="en-US"/>
              </w:rPr>
              <w:t xml:space="preserve"> and the authorized IPPA.</w:t>
            </w:r>
            <w:r w:rsidRPr="00733513">
              <w:rPr>
                <w:lang w:val="en-US" w:eastAsia="en-US"/>
              </w:rPr>
              <w:t xml:space="preserve"> </w:t>
            </w:r>
          </w:p>
        </w:tc>
      </w:tr>
      <w:tr w:rsidR="00405881" w:rsidRPr="003B10E0" w14:paraId="119E7119" w14:textId="77777777" w:rsidTr="00DF60C5">
        <w:tc>
          <w:tcPr>
            <w:tcW w:w="4416" w:type="dxa"/>
          </w:tcPr>
          <w:p w14:paraId="67B8A3EE"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8.2.4</w:t>
            </w:r>
            <w:r w:rsidRPr="00405881">
              <w:rPr>
                <w:rFonts w:ascii="Verdana" w:hAnsi="Verdana"/>
                <w:sz w:val="16"/>
                <w:szCs w:val="16"/>
              </w:rPr>
              <w:t xml:space="preserve"> La información de los RPS, de conformidad con las disposiciones aplicables, deberá cumplir con los siguientes períodos una vez iniciada su comercialización en México:</w:t>
            </w:r>
          </w:p>
        </w:tc>
        <w:tc>
          <w:tcPr>
            <w:tcW w:w="4416" w:type="dxa"/>
          </w:tcPr>
          <w:p w14:paraId="3175DCA5"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8.2.4</w:t>
            </w:r>
            <w:r w:rsidRPr="00733513">
              <w:rPr>
                <w:lang w:val="en-US" w:eastAsia="en-US"/>
              </w:rPr>
              <w:t xml:space="preserve"> </w:t>
            </w:r>
            <w:r w:rsidRPr="00733513">
              <w:rPr>
                <w:rFonts w:ascii="Verdana" w:hAnsi="Verdana"/>
                <w:sz w:val="16"/>
                <w:szCs w:val="16"/>
                <w:lang w:val="en-US" w:eastAsia="en-US"/>
              </w:rPr>
              <w:t xml:space="preserve">The information of the RPS, in accordance with the applicable provisions, must comply with the following periods once it has commenced </w:t>
            </w:r>
            <w:r w:rsidR="003C5D72">
              <w:rPr>
                <w:rFonts w:ascii="Verdana" w:hAnsi="Verdana"/>
                <w:sz w:val="16"/>
                <w:szCs w:val="16"/>
                <w:lang w:val="en-US" w:eastAsia="en-US"/>
              </w:rPr>
              <w:t>commercial distribution</w:t>
            </w:r>
            <w:r w:rsidRPr="00733513">
              <w:rPr>
                <w:rFonts w:ascii="Verdana" w:hAnsi="Verdana"/>
                <w:sz w:val="16"/>
                <w:szCs w:val="16"/>
                <w:lang w:val="en-US" w:eastAsia="en-US"/>
              </w:rPr>
              <w:t xml:space="preserve"> in Mexico:</w:t>
            </w:r>
            <w:r w:rsidRPr="00733513">
              <w:rPr>
                <w:lang w:val="en-US" w:eastAsia="en-US"/>
              </w:rPr>
              <w:t xml:space="preserve"> </w:t>
            </w:r>
          </w:p>
        </w:tc>
      </w:tr>
      <w:tr w:rsidR="00405881" w:rsidRPr="003B10E0" w14:paraId="2D8492C4" w14:textId="77777777" w:rsidTr="00DF60C5">
        <w:tc>
          <w:tcPr>
            <w:tcW w:w="4416" w:type="dxa"/>
          </w:tcPr>
          <w:p w14:paraId="066586AE"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8.2.4.1</w:t>
            </w:r>
            <w:r w:rsidRPr="00405881">
              <w:rPr>
                <w:rFonts w:ascii="Verdana" w:hAnsi="Verdana"/>
                <w:sz w:val="16"/>
                <w:szCs w:val="16"/>
              </w:rPr>
              <w:t xml:space="preserve"> Cada 6 meses durante los primeros 2 años.</w:t>
            </w:r>
          </w:p>
        </w:tc>
        <w:tc>
          <w:tcPr>
            <w:tcW w:w="4416" w:type="dxa"/>
          </w:tcPr>
          <w:p w14:paraId="7FEC7655"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8.2.4.1</w:t>
            </w:r>
            <w:r w:rsidRPr="00733513">
              <w:rPr>
                <w:lang w:val="en-US" w:eastAsia="en-US"/>
              </w:rPr>
              <w:t xml:space="preserve"> </w:t>
            </w:r>
            <w:r w:rsidRPr="00733513">
              <w:rPr>
                <w:rFonts w:ascii="Verdana" w:hAnsi="Verdana"/>
                <w:sz w:val="16"/>
                <w:szCs w:val="16"/>
                <w:lang w:val="en-US" w:eastAsia="en-US"/>
              </w:rPr>
              <w:t>Every 6 months during the first 2 years.</w:t>
            </w:r>
            <w:r w:rsidRPr="00733513">
              <w:rPr>
                <w:lang w:val="en-US" w:eastAsia="en-US"/>
              </w:rPr>
              <w:t xml:space="preserve"> </w:t>
            </w:r>
          </w:p>
        </w:tc>
      </w:tr>
      <w:tr w:rsidR="00405881" w:rsidRPr="003B10E0" w14:paraId="3324E481" w14:textId="77777777" w:rsidTr="00DF60C5">
        <w:tc>
          <w:tcPr>
            <w:tcW w:w="4416" w:type="dxa"/>
          </w:tcPr>
          <w:p w14:paraId="51FF34A8"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8.2.4.2</w:t>
            </w:r>
            <w:r w:rsidRPr="00405881">
              <w:rPr>
                <w:rFonts w:ascii="Verdana" w:hAnsi="Verdana"/>
                <w:sz w:val="16"/>
                <w:szCs w:val="16"/>
              </w:rPr>
              <w:t xml:space="preserve"> Anuales durante los siguientes 3 años.</w:t>
            </w:r>
          </w:p>
        </w:tc>
        <w:tc>
          <w:tcPr>
            <w:tcW w:w="4416" w:type="dxa"/>
          </w:tcPr>
          <w:p w14:paraId="4693E780"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8.2.4.2</w:t>
            </w:r>
            <w:r w:rsidRPr="00733513">
              <w:rPr>
                <w:lang w:val="en-US" w:eastAsia="en-US"/>
              </w:rPr>
              <w:t xml:space="preserve"> </w:t>
            </w:r>
            <w:r w:rsidRPr="00733513">
              <w:rPr>
                <w:rFonts w:ascii="Verdana" w:hAnsi="Verdana"/>
                <w:sz w:val="16"/>
                <w:szCs w:val="16"/>
                <w:lang w:val="en-US" w:eastAsia="en-US"/>
              </w:rPr>
              <w:t>Annuals during the following 3 years.</w:t>
            </w:r>
            <w:r w:rsidRPr="00733513">
              <w:rPr>
                <w:lang w:val="en-US" w:eastAsia="en-US"/>
              </w:rPr>
              <w:t xml:space="preserve"> </w:t>
            </w:r>
          </w:p>
        </w:tc>
      </w:tr>
      <w:tr w:rsidR="00405881" w:rsidRPr="00405881" w14:paraId="4BB0EC27" w14:textId="77777777" w:rsidTr="00DF60C5">
        <w:tc>
          <w:tcPr>
            <w:tcW w:w="4416" w:type="dxa"/>
          </w:tcPr>
          <w:p w14:paraId="295EFBE3"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8.2.4.3</w:t>
            </w:r>
            <w:r w:rsidRPr="00405881">
              <w:rPr>
                <w:rFonts w:ascii="Verdana" w:hAnsi="Verdana"/>
                <w:sz w:val="16"/>
                <w:szCs w:val="16"/>
              </w:rPr>
              <w:t xml:space="preserve"> Posteriormente cada 3 años.</w:t>
            </w:r>
          </w:p>
        </w:tc>
        <w:tc>
          <w:tcPr>
            <w:tcW w:w="4416" w:type="dxa"/>
          </w:tcPr>
          <w:p w14:paraId="3BF1F0D5"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8.2.4.3</w:t>
            </w:r>
            <w:r w:rsidRPr="00733513">
              <w:rPr>
                <w:lang w:val="en-US" w:eastAsia="en-US"/>
              </w:rPr>
              <w:t xml:space="preserve"> </w:t>
            </w:r>
            <w:r w:rsidRPr="00733513">
              <w:rPr>
                <w:rFonts w:ascii="Verdana" w:hAnsi="Verdana"/>
                <w:sz w:val="16"/>
                <w:szCs w:val="16"/>
                <w:lang w:val="en-US" w:eastAsia="en-US"/>
              </w:rPr>
              <w:t>Subsequently every 3 years.</w:t>
            </w:r>
            <w:r w:rsidRPr="00733513">
              <w:rPr>
                <w:lang w:val="en-US" w:eastAsia="en-US"/>
              </w:rPr>
              <w:t xml:space="preserve"> </w:t>
            </w:r>
          </w:p>
        </w:tc>
      </w:tr>
      <w:tr w:rsidR="00405881" w:rsidRPr="00012FCF" w14:paraId="3E4BDD29" w14:textId="77777777" w:rsidTr="00DF60C5">
        <w:tc>
          <w:tcPr>
            <w:tcW w:w="4416" w:type="dxa"/>
          </w:tcPr>
          <w:p w14:paraId="5D6066AA" w14:textId="6BF106A5" w:rsidR="00405881" w:rsidRPr="00405881" w:rsidRDefault="00012FCF" w:rsidP="00405881">
            <w:pPr>
              <w:pStyle w:val="texto0"/>
              <w:spacing w:after="40" w:line="209" w:lineRule="exact"/>
              <w:ind w:firstLine="0"/>
              <w:rPr>
                <w:rFonts w:ascii="Verdana" w:hAnsi="Verdana"/>
                <w:sz w:val="16"/>
                <w:szCs w:val="16"/>
              </w:rPr>
            </w:pPr>
            <w:r>
              <w:rPr>
                <w:rFonts w:ascii="Verdana" w:hAnsi="Verdana"/>
                <w:b/>
                <w:sz w:val="16"/>
                <w:szCs w:val="16"/>
              </w:rPr>
              <w:t>8.2.4.4</w:t>
            </w:r>
            <w:r>
              <w:rPr>
                <w:rFonts w:ascii="Verdana" w:hAnsi="Verdana"/>
                <w:sz w:val="16"/>
                <w:szCs w:val="16"/>
              </w:rPr>
              <w:t xml:space="preserve"> Someter al CNFV, únicamente el RPS durante sus primeros 5 años, posterior al otorgamiento de su registro sanitario, los que corresponden al punto 8.2.2.1. En los períodos estipulados en el punto 8.2.4.</w:t>
            </w:r>
          </w:p>
        </w:tc>
        <w:tc>
          <w:tcPr>
            <w:tcW w:w="4416" w:type="dxa"/>
          </w:tcPr>
          <w:p w14:paraId="564F6112" w14:textId="4FB89674" w:rsidR="00405881" w:rsidRPr="00012FCF" w:rsidRDefault="00012FCF" w:rsidP="00405881">
            <w:pPr>
              <w:spacing w:after="40" w:line="209" w:lineRule="atLeast"/>
              <w:jc w:val="both"/>
              <w:rPr>
                <w:lang w:val="en-US" w:eastAsia="en-US"/>
              </w:rPr>
            </w:pPr>
            <w:r>
              <w:rPr>
                <w:rFonts w:ascii="Verdana" w:hAnsi="Verdana"/>
                <w:b/>
                <w:bCs/>
                <w:sz w:val="16"/>
                <w:szCs w:val="16"/>
                <w:lang w:val="en-US"/>
              </w:rPr>
              <w:t xml:space="preserve">8.2.4.4 </w:t>
            </w:r>
            <w:r>
              <w:rPr>
                <w:rFonts w:ascii="Verdana" w:hAnsi="Verdana"/>
                <w:sz w:val="16"/>
                <w:szCs w:val="16"/>
                <w:lang w:val="en-US"/>
              </w:rPr>
              <w:t xml:space="preserve">Submit to the CNFV, only the RPS during its first 5 years, after the granting of its sanitary registration, which correspond to point 8.2.2.1. </w:t>
            </w:r>
            <w:r>
              <w:rPr>
                <w:rFonts w:ascii="Verdana" w:hAnsi="Verdana"/>
                <w:sz w:val="16"/>
                <w:szCs w:val="16"/>
              </w:rPr>
              <w:t xml:space="preserve">In </w:t>
            </w:r>
            <w:proofErr w:type="spellStart"/>
            <w:r>
              <w:rPr>
                <w:rFonts w:ascii="Verdana" w:hAnsi="Verdana"/>
                <w:sz w:val="16"/>
                <w:szCs w:val="16"/>
              </w:rPr>
              <w:t>the</w:t>
            </w:r>
            <w:proofErr w:type="spellEnd"/>
            <w:r>
              <w:rPr>
                <w:rFonts w:ascii="Verdana" w:hAnsi="Verdana"/>
                <w:sz w:val="16"/>
                <w:szCs w:val="16"/>
              </w:rPr>
              <w:t xml:space="preserve"> </w:t>
            </w:r>
            <w:proofErr w:type="spellStart"/>
            <w:r>
              <w:rPr>
                <w:rFonts w:ascii="Verdana" w:hAnsi="Verdana"/>
                <w:sz w:val="16"/>
                <w:szCs w:val="16"/>
              </w:rPr>
              <w:t>periods</w:t>
            </w:r>
            <w:proofErr w:type="spellEnd"/>
            <w:r>
              <w:rPr>
                <w:rFonts w:ascii="Verdana" w:hAnsi="Verdana"/>
                <w:sz w:val="16"/>
                <w:szCs w:val="16"/>
              </w:rPr>
              <w:t xml:space="preserve"> </w:t>
            </w:r>
            <w:proofErr w:type="spellStart"/>
            <w:r>
              <w:rPr>
                <w:rFonts w:ascii="Verdana" w:hAnsi="Verdana"/>
                <w:sz w:val="16"/>
                <w:szCs w:val="16"/>
              </w:rPr>
              <w:t>stipulated</w:t>
            </w:r>
            <w:proofErr w:type="spellEnd"/>
            <w:r>
              <w:rPr>
                <w:rFonts w:ascii="Verdana" w:hAnsi="Verdana"/>
                <w:sz w:val="16"/>
                <w:szCs w:val="16"/>
              </w:rPr>
              <w:t xml:space="preserve"> in </w:t>
            </w:r>
            <w:proofErr w:type="spellStart"/>
            <w:r>
              <w:rPr>
                <w:rFonts w:ascii="Verdana" w:hAnsi="Verdana"/>
                <w:sz w:val="16"/>
                <w:szCs w:val="16"/>
              </w:rPr>
              <w:t>point</w:t>
            </w:r>
            <w:proofErr w:type="spellEnd"/>
            <w:r>
              <w:rPr>
                <w:rFonts w:ascii="Verdana" w:hAnsi="Verdana"/>
                <w:sz w:val="16"/>
                <w:szCs w:val="16"/>
              </w:rPr>
              <w:t xml:space="preserve"> 8.2.4.</w:t>
            </w:r>
          </w:p>
        </w:tc>
      </w:tr>
      <w:tr w:rsidR="00012FCF" w:rsidRPr="00012FCF" w14:paraId="4CC22B61" w14:textId="77777777" w:rsidTr="00DF60C5">
        <w:tc>
          <w:tcPr>
            <w:tcW w:w="4416" w:type="dxa"/>
          </w:tcPr>
          <w:p w14:paraId="636BABAA" w14:textId="626CB0BE" w:rsidR="00012FCF" w:rsidRPr="00012FCF" w:rsidRDefault="00012FCF" w:rsidP="00012FCF">
            <w:pPr>
              <w:pStyle w:val="texto0"/>
              <w:spacing w:after="40" w:line="209" w:lineRule="exact"/>
              <w:ind w:firstLine="0"/>
              <w:jc w:val="right"/>
              <w:rPr>
                <w:rFonts w:ascii="Verdana" w:hAnsi="Verdana"/>
                <w:bCs/>
                <w:i/>
                <w:iCs/>
                <w:color w:val="0000FA"/>
                <w:sz w:val="16"/>
                <w:szCs w:val="16"/>
              </w:rPr>
            </w:pPr>
            <w:r>
              <w:rPr>
                <w:rFonts w:ascii="Verdana" w:hAnsi="Verdana"/>
                <w:bCs/>
                <w:i/>
                <w:iCs/>
                <w:color w:val="0000FA"/>
                <w:sz w:val="16"/>
                <w:szCs w:val="16"/>
              </w:rPr>
              <w:t>Modificación publicada DOF 30/09/2020</w:t>
            </w:r>
          </w:p>
        </w:tc>
        <w:tc>
          <w:tcPr>
            <w:tcW w:w="4416" w:type="dxa"/>
          </w:tcPr>
          <w:p w14:paraId="34A583E8" w14:textId="5E73623A" w:rsidR="00012FCF" w:rsidRPr="00012FCF" w:rsidRDefault="00012FCF" w:rsidP="00012FCF">
            <w:pPr>
              <w:spacing w:after="40" w:line="209" w:lineRule="atLeast"/>
              <w:jc w:val="right"/>
              <w:rPr>
                <w:rFonts w:ascii="Verdana" w:hAnsi="Verdana"/>
                <w:bCs/>
                <w:i/>
                <w:iCs/>
                <w:color w:val="0000FA"/>
                <w:sz w:val="16"/>
                <w:szCs w:val="16"/>
                <w:lang w:val="en-US"/>
              </w:rPr>
            </w:pPr>
            <w:r>
              <w:rPr>
                <w:rFonts w:ascii="Verdana" w:hAnsi="Verdana"/>
                <w:bCs/>
                <w:i/>
                <w:iCs/>
                <w:color w:val="0000FA"/>
                <w:sz w:val="16"/>
                <w:szCs w:val="16"/>
                <w:lang w:val="en-US"/>
              </w:rPr>
              <w:t>Modification published DOF 30/09/2020</w:t>
            </w:r>
          </w:p>
        </w:tc>
      </w:tr>
      <w:tr w:rsidR="00405881" w:rsidRPr="003B10E0" w14:paraId="30A1A81A" w14:textId="77777777" w:rsidTr="00DF60C5">
        <w:tc>
          <w:tcPr>
            <w:tcW w:w="4416" w:type="dxa"/>
          </w:tcPr>
          <w:p w14:paraId="7F703DC4"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sz w:val="16"/>
                <w:szCs w:val="16"/>
              </w:rPr>
              <w:t>A partir de este último RPS el titular de registro entregará con periodicidad trianual los subsecuentes RPS.</w:t>
            </w:r>
          </w:p>
        </w:tc>
        <w:tc>
          <w:tcPr>
            <w:tcW w:w="4416" w:type="dxa"/>
          </w:tcPr>
          <w:p w14:paraId="0FFE7A2C" w14:textId="77777777" w:rsidR="00405881" w:rsidRPr="00733513" w:rsidRDefault="00405881" w:rsidP="00405881">
            <w:pPr>
              <w:spacing w:after="40" w:line="209" w:lineRule="atLeast"/>
              <w:jc w:val="both"/>
              <w:rPr>
                <w:lang w:val="en-US" w:eastAsia="en-US"/>
              </w:rPr>
            </w:pPr>
            <w:r w:rsidRPr="00733513">
              <w:rPr>
                <w:rFonts w:ascii="Verdana" w:hAnsi="Verdana"/>
                <w:sz w:val="16"/>
                <w:szCs w:val="16"/>
                <w:lang w:val="en-US" w:eastAsia="en-US"/>
              </w:rPr>
              <w:t>From this last RPS, the registry holder will deliver the subsequent RPS with triennial periodicity.</w:t>
            </w:r>
            <w:r w:rsidRPr="00733513">
              <w:rPr>
                <w:lang w:val="en-US" w:eastAsia="en-US"/>
              </w:rPr>
              <w:t xml:space="preserve"> </w:t>
            </w:r>
          </w:p>
        </w:tc>
      </w:tr>
      <w:tr w:rsidR="00405881" w:rsidRPr="003B10E0" w14:paraId="30EFFBB3" w14:textId="77777777" w:rsidTr="00DF60C5">
        <w:tc>
          <w:tcPr>
            <w:tcW w:w="4416" w:type="dxa"/>
          </w:tcPr>
          <w:p w14:paraId="44BAB72D"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 xml:space="preserve">8.2.5 </w:t>
            </w:r>
            <w:r w:rsidRPr="00405881">
              <w:rPr>
                <w:rFonts w:ascii="Verdana" w:hAnsi="Verdana"/>
                <w:sz w:val="16"/>
                <w:szCs w:val="16"/>
              </w:rPr>
              <w:t>Para aquellos productos que cuenten con un calendario internacional, los titulares de registro someterán en un periodo máximo de 3 años un primer reporte cuyo punto de corte sea coincidente con el calendario internacional y continuará con los RPS trianuales correspondientes.</w:t>
            </w:r>
          </w:p>
        </w:tc>
        <w:tc>
          <w:tcPr>
            <w:tcW w:w="4416" w:type="dxa"/>
          </w:tcPr>
          <w:p w14:paraId="4A1208FF"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8.2.5</w:t>
            </w:r>
            <w:r w:rsidRPr="00733513">
              <w:rPr>
                <w:lang w:val="en-US" w:eastAsia="en-US"/>
              </w:rPr>
              <w:t xml:space="preserve"> </w:t>
            </w:r>
            <w:r w:rsidRPr="00733513">
              <w:rPr>
                <w:rFonts w:ascii="Verdana" w:hAnsi="Verdana"/>
                <w:sz w:val="16"/>
                <w:szCs w:val="16"/>
                <w:lang w:val="en-US" w:eastAsia="en-US"/>
              </w:rPr>
              <w:t>For those products that have an international calendar, the registration holders will submit a first report within a maximum period of 3 years whose cut-off point coincides with the international calendar and will continue with the corresponding three-year RPS.</w:t>
            </w:r>
            <w:r w:rsidRPr="00733513">
              <w:rPr>
                <w:lang w:val="en-US" w:eastAsia="en-US"/>
              </w:rPr>
              <w:t xml:space="preserve"> </w:t>
            </w:r>
          </w:p>
        </w:tc>
      </w:tr>
      <w:tr w:rsidR="00405881" w:rsidRPr="003B10E0" w14:paraId="575BDEB4" w14:textId="77777777" w:rsidTr="00DF60C5">
        <w:tc>
          <w:tcPr>
            <w:tcW w:w="4416" w:type="dxa"/>
          </w:tcPr>
          <w:p w14:paraId="0197CC6F"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8.2.6</w:t>
            </w:r>
            <w:r w:rsidRPr="00405881">
              <w:rPr>
                <w:rFonts w:ascii="Verdana" w:hAnsi="Verdana"/>
                <w:sz w:val="16"/>
                <w:szCs w:val="16"/>
              </w:rPr>
              <w:t xml:space="preserve"> Los RPS deberán ser enviados al CNFV, posteriores al PCI, en un tiempo máximo de:</w:t>
            </w:r>
          </w:p>
        </w:tc>
        <w:tc>
          <w:tcPr>
            <w:tcW w:w="4416" w:type="dxa"/>
          </w:tcPr>
          <w:p w14:paraId="378A7FF6"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8.2.6</w:t>
            </w:r>
            <w:r w:rsidRPr="00733513">
              <w:rPr>
                <w:lang w:val="en-US" w:eastAsia="en-US"/>
              </w:rPr>
              <w:t xml:space="preserve"> </w:t>
            </w:r>
            <w:r w:rsidRPr="00733513">
              <w:rPr>
                <w:rFonts w:ascii="Verdana" w:hAnsi="Verdana"/>
                <w:sz w:val="16"/>
                <w:szCs w:val="16"/>
                <w:lang w:val="en-US" w:eastAsia="en-US"/>
              </w:rPr>
              <w:t>The RPS must be sent to the CNFV, after the PCI, in a maximum time of:</w:t>
            </w:r>
            <w:r w:rsidRPr="00733513">
              <w:rPr>
                <w:lang w:val="en-US" w:eastAsia="en-US"/>
              </w:rPr>
              <w:t xml:space="preserve"> </w:t>
            </w:r>
          </w:p>
        </w:tc>
      </w:tr>
      <w:tr w:rsidR="00405881" w:rsidRPr="00405881" w14:paraId="5118FC39" w14:textId="77777777" w:rsidTr="00DF60C5">
        <w:tc>
          <w:tcPr>
            <w:tcW w:w="4416" w:type="dxa"/>
          </w:tcPr>
          <w:p w14:paraId="7A7B78A1"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8.2.6.1</w:t>
            </w:r>
            <w:r w:rsidRPr="00405881">
              <w:rPr>
                <w:rFonts w:ascii="Verdana" w:hAnsi="Verdana"/>
                <w:sz w:val="16"/>
                <w:szCs w:val="16"/>
              </w:rPr>
              <w:t xml:space="preserve"> Semestrales: 70 días naturales.</w:t>
            </w:r>
          </w:p>
        </w:tc>
        <w:tc>
          <w:tcPr>
            <w:tcW w:w="4416" w:type="dxa"/>
          </w:tcPr>
          <w:p w14:paraId="6DCF9F23"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8.2.6.1</w:t>
            </w:r>
            <w:r w:rsidRPr="00733513">
              <w:rPr>
                <w:lang w:val="en-US" w:eastAsia="en-US"/>
              </w:rPr>
              <w:t xml:space="preserve"> </w:t>
            </w:r>
            <w:r w:rsidRPr="00733513">
              <w:rPr>
                <w:rFonts w:ascii="Verdana" w:hAnsi="Verdana"/>
                <w:sz w:val="16"/>
                <w:szCs w:val="16"/>
                <w:lang w:val="en-US" w:eastAsia="en-US"/>
              </w:rPr>
              <w:t>Semiannual: 70 calendar days.</w:t>
            </w:r>
            <w:r w:rsidRPr="00733513">
              <w:rPr>
                <w:lang w:val="en-US" w:eastAsia="en-US"/>
              </w:rPr>
              <w:t xml:space="preserve"> </w:t>
            </w:r>
          </w:p>
        </w:tc>
      </w:tr>
      <w:tr w:rsidR="00405881" w:rsidRPr="00405881" w14:paraId="017977AD" w14:textId="77777777" w:rsidTr="00DF60C5">
        <w:tc>
          <w:tcPr>
            <w:tcW w:w="4416" w:type="dxa"/>
          </w:tcPr>
          <w:p w14:paraId="4690EFF2"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8.2.6.2</w:t>
            </w:r>
            <w:r w:rsidRPr="00405881">
              <w:rPr>
                <w:rFonts w:ascii="Verdana" w:hAnsi="Verdana"/>
                <w:sz w:val="16"/>
                <w:szCs w:val="16"/>
              </w:rPr>
              <w:t xml:space="preserve"> Anuales: 90 días naturales.</w:t>
            </w:r>
          </w:p>
        </w:tc>
        <w:tc>
          <w:tcPr>
            <w:tcW w:w="4416" w:type="dxa"/>
          </w:tcPr>
          <w:p w14:paraId="4151FD91"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8.2.6.2</w:t>
            </w:r>
            <w:r w:rsidRPr="00733513">
              <w:rPr>
                <w:lang w:val="en-US" w:eastAsia="en-US"/>
              </w:rPr>
              <w:t xml:space="preserve"> </w:t>
            </w:r>
            <w:r w:rsidRPr="00733513">
              <w:rPr>
                <w:rFonts w:ascii="Verdana" w:hAnsi="Verdana"/>
                <w:sz w:val="16"/>
                <w:szCs w:val="16"/>
                <w:lang w:val="en-US" w:eastAsia="en-US"/>
              </w:rPr>
              <w:t>Annual: 90 calendar days.</w:t>
            </w:r>
            <w:r w:rsidRPr="00733513">
              <w:rPr>
                <w:lang w:val="en-US" w:eastAsia="en-US"/>
              </w:rPr>
              <w:t xml:space="preserve"> </w:t>
            </w:r>
          </w:p>
        </w:tc>
      </w:tr>
      <w:tr w:rsidR="00405881" w:rsidRPr="00012FCF" w14:paraId="6A276ADD" w14:textId="77777777" w:rsidTr="00DF60C5">
        <w:tc>
          <w:tcPr>
            <w:tcW w:w="4416" w:type="dxa"/>
          </w:tcPr>
          <w:p w14:paraId="2BF0CCB7" w14:textId="423C830C" w:rsidR="00405881" w:rsidRPr="00405881" w:rsidRDefault="00012FCF" w:rsidP="00405881">
            <w:pPr>
              <w:pStyle w:val="texto0"/>
              <w:spacing w:after="40" w:line="209" w:lineRule="exact"/>
              <w:ind w:firstLine="0"/>
              <w:rPr>
                <w:rFonts w:ascii="Verdana" w:hAnsi="Verdana"/>
                <w:sz w:val="16"/>
                <w:szCs w:val="16"/>
              </w:rPr>
            </w:pPr>
            <w:r>
              <w:rPr>
                <w:rFonts w:ascii="Verdana" w:hAnsi="Verdana"/>
                <w:b/>
                <w:sz w:val="16"/>
                <w:szCs w:val="16"/>
              </w:rPr>
              <w:t>8.2.6.3</w:t>
            </w:r>
            <w:r>
              <w:rPr>
                <w:rFonts w:ascii="Verdana" w:hAnsi="Verdana"/>
                <w:sz w:val="16"/>
                <w:szCs w:val="16"/>
              </w:rPr>
              <w:t xml:space="preserve"> Trianuales: Deberán ser elaborados e integrados a sus expedientes y estar a disposición de la autoridad cuando éstos sean requeridos.</w:t>
            </w:r>
          </w:p>
        </w:tc>
        <w:tc>
          <w:tcPr>
            <w:tcW w:w="4416" w:type="dxa"/>
          </w:tcPr>
          <w:p w14:paraId="4FEA4A0B" w14:textId="5DA6DFF3" w:rsidR="00405881" w:rsidRPr="00733513" w:rsidRDefault="00012FCF" w:rsidP="00405881">
            <w:pPr>
              <w:spacing w:after="40" w:line="209" w:lineRule="atLeast"/>
              <w:jc w:val="both"/>
              <w:rPr>
                <w:lang w:val="en-US" w:eastAsia="en-US"/>
              </w:rPr>
            </w:pPr>
            <w:r>
              <w:rPr>
                <w:rFonts w:ascii="Verdana" w:hAnsi="Verdana"/>
                <w:b/>
                <w:bCs/>
                <w:sz w:val="16"/>
                <w:szCs w:val="16"/>
                <w:lang w:val="en-US"/>
              </w:rPr>
              <w:t xml:space="preserve">8.2.6.3 </w:t>
            </w:r>
            <w:r>
              <w:rPr>
                <w:rFonts w:ascii="Verdana" w:hAnsi="Verdana"/>
                <w:sz w:val="16"/>
                <w:szCs w:val="16"/>
                <w:lang w:val="en-US"/>
              </w:rPr>
              <w:t>Triannual: They must be prepared and integrated into their files and be available to the authority when they are required.</w:t>
            </w:r>
          </w:p>
        </w:tc>
      </w:tr>
      <w:tr w:rsidR="00012FCF" w:rsidRPr="00012FCF" w14:paraId="4A8E66AE" w14:textId="77777777" w:rsidTr="00DF60C5">
        <w:tc>
          <w:tcPr>
            <w:tcW w:w="4416" w:type="dxa"/>
          </w:tcPr>
          <w:p w14:paraId="6C38BDB5" w14:textId="0C228499" w:rsidR="00012FCF" w:rsidRDefault="00012FCF" w:rsidP="00012FCF">
            <w:pPr>
              <w:pStyle w:val="texto0"/>
              <w:spacing w:after="40" w:line="209" w:lineRule="exact"/>
              <w:ind w:firstLine="0"/>
              <w:jc w:val="right"/>
              <w:rPr>
                <w:rFonts w:ascii="Verdana" w:hAnsi="Verdana"/>
                <w:b/>
                <w:sz w:val="16"/>
                <w:szCs w:val="16"/>
              </w:rPr>
            </w:pPr>
            <w:r>
              <w:rPr>
                <w:rFonts w:ascii="Verdana" w:hAnsi="Verdana"/>
                <w:bCs/>
                <w:i/>
                <w:iCs/>
                <w:color w:val="0000FA"/>
                <w:sz w:val="16"/>
                <w:szCs w:val="16"/>
              </w:rPr>
              <w:t>Modificación publicada DOF 30/09/2020</w:t>
            </w:r>
          </w:p>
        </w:tc>
        <w:tc>
          <w:tcPr>
            <w:tcW w:w="4416" w:type="dxa"/>
          </w:tcPr>
          <w:p w14:paraId="57D2BC4B" w14:textId="0CA177AD" w:rsidR="00012FCF" w:rsidRDefault="00012FCF" w:rsidP="00012FCF">
            <w:pPr>
              <w:spacing w:after="40" w:line="209" w:lineRule="atLeast"/>
              <w:jc w:val="right"/>
              <w:rPr>
                <w:rFonts w:ascii="Verdana" w:hAnsi="Verdana"/>
                <w:b/>
                <w:bCs/>
                <w:sz w:val="16"/>
                <w:szCs w:val="16"/>
                <w:lang w:val="en-US"/>
              </w:rPr>
            </w:pPr>
            <w:r>
              <w:rPr>
                <w:rFonts w:ascii="Verdana" w:hAnsi="Verdana"/>
                <w:bCs/>
                <w:i/>
                <w:iCs/>
                <w:color w:val="0000FA"/>
                <w:sz w:val="16"/>
                <w:szCs w:val="16"/>
                <w:lang w:val="en-US"/>
              </w:rPr>
              <w:t>Modification published DOF 30/09/2020</w:t>
            </w:r>
          </w:p>
        </w:tc>
      </w:tr>
      <w:tr w:rsidR="00405881" w:rsidRPr="003B10E0" w14:paraId="6F0BE044" w14:textId="77777777" w:rsidTr="00DF60C5">
        <w:tc>
          <w:tcPr>
            <w:tcW w:w="4416" w:type="dxa"/>
          </w:tcPr>
          <w:p w14:paraId="053B80CC"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8.2.7</w:t>
            </w:r>
            <w:r w:rsidRPr="00405881">
              <w:rPr>
                <w:rFonts w:ascii="Verdana" w:hAnsi="Verdana"/>
                <w:sz w:val="16"/>
                <w:szCs w:val="16"/>
              </w:rPr>
              <w:t xml:space="preserve"> Para medicamentos huérfanos, la periodicidad de los RPS será la siguiente:</w:t>
            </w:r>
          </w:p>
        </w:tc>
        <w:tc>
          <w:tcPr>
            <w:tcW w:w="4416" w:type="dxa"/>
          </w:tcPr>
          <w:p w14:paraId="56C8C3C9"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8.2.7</w:t>
            </w:r>
            <w:r w:rsidRPr="00733513">
              <w:rPr>
                <w:lang w:val="en-US" w:eastAsia="en-US"/>
              </w:rPr>
              <w:t xml:space="preserve"> </w:t>
            </w:r>
            <w:r w:rsidRPr="00733513">
              <w:rPr>
                <w:rFonts w:ascii="Verdana" w:hAnsi="Verdana"/>
                <w:sz w:val="16"/>
                <w:szCs w:val="16"/>
                <w:lang w:val="en-US" w:eastAsia="en-US"/>
              </w:rPr>
              <w:t>For orphan medicinal products, the periodicity of the RPS will be as follows:</w:t>
            </w:r>
            <w:r w:rsidRPr="00733513">
              <w:rPr>
                <w:lang w:val="en-US" w:eastAsia="en-US"/>
              </w:rPr>
              <w:t xml:space="preserve"> </w:t>
            </w:r>
          </w:p>
        </w:tc>
      </w:tr>
      <w:tr w:rsidR="00405881" w:rsidRPr="003B10E0" w14:paraId="306BA72D" w14:textId="77777777" w:rsidTr="00DF60C5">
        <w:tc>
          <w:tcPr>
            <w:tcW w:w="4416" w:type="dxa"/>
          </w:tcPr>
          <w:p w14:paraId="35A78046"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8.2.7.1</w:t>
            </w:r>
            <w:r w:rsidRPr="00405881">
              <w:rPr>
                <w:rFonts w:ascii="Verdana" w:hAnsi="Verdana"/>
                <w:sz w:val="16"/>
                <w:szCs w:val="16"/>
              </w:rPr>
              <w:t xml:space="preserve"> Semestrales los 2 primeros años.</w:t>
            </w:r>
          </w:p>
        </w:tc>
        <w:tc>
          <w:tcPr>
            <w:tcW w:w="4416" w:type="dxa"/>
          </w:tcPr>
          <w:p w14:paraId="75F0C2BC"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 xml:space="preserve">8.2.7.1 </w:t>
            </w:r>
            <w:r w:rsidRPr="003C5D72">
              <w:rPr>
                <w:rFonts w:ascii="Verdana" w:hAnsi="Verdana"/>
                <w:bCs/>
                <w:sz w:val="16"/>
                <w:szCs w:val="16"/>
                <w:lang w:val="en-US" w:eastAsia="en-US"/>
              </w:rPr>
              <w:t>Half-</w:t>
            </w:r>
            <w:r w:rsidRPr="00733513">
              <w:rPr>
                <w:lang w:val="en-US" w:eastAsia="en-US"/>
              </w:rPr>
              <w:t xml:space="preserve"> </w:t>
            </w:r>
            <w:r w:rsidRPr="00733513">
              <w:rPr>
                <w:rFonts w:ascii="Verdana" w:hAnsi="Verdana"/>
                <w:sz w:val="16"/>
                <w:szCs w:val="16"/>
                <w:lang w:val="en-US" w:eastAsia="en-US"/>
              </w:rPr>
              <w:t>yearly the first 2 years.</w:t>
            </w:r>
            <w:r w:rsidRPr="00733513">
              <w:rPr>
                <w:lang w:val="en-US" w:eastAsia="en-US"/>
              </w:rPr>
              <w:t xml:space="preserve"> </w:t>
            </w:r>
          </w:p>
        </w:tc>
      </w:tr>
      <w:tr w:rsidR="00405881" w:rsidRPr="00405881" w14:paraId="3B8A4DED" w14:textId="77777777" w:rsidTr="00DF60C5">
        <w:tc>
          <w:tcPr>
            <w:tcW w:w="4416" w:type="dxa"/>
          </w:tcPr>
          <w:p w14:paraId="2CF92D02"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lastRenderedPageBreak/>
              <w:t>8.2.7.2</w:t>
            </w:r>
            <w:r w:rsidRPr="00405881">
              <w:rPr>
                <w:rFonts w:ascii="Verdana" w:hAnsi="Verdana"/>
                <w:sz w:val="16"/>
                <w:szCs w:val="16"/>
              </w:rPr>
              <w:t xml:space="preserve"> Anuales los años posteriores.</w:t>
            </w:r>
          </w:p>
        </w:tc>
        <w:tc>
          <w:tcPr>
            <w:tcW w:w="4416" w:type="dxa"/>
          </w:tcPr>
          <w:p w14:paraId="6E408063"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8.2.7.2</w:t>
            </w:r>
            <w:r w:rsidRPr="00733513">
              <w:rPr>
                <w:lang w:val="en-US" w:eastAsia="en-US"/>
              </w:rPr>
              <w:t xml:space="preserve"> </w:t>
            </w:r>
            <w:r w:rsidRPr="00733513">
              <w:rPr>
                <w:rFonts w:ascii="Verdana" w:hAnsi="Verdana"/>
                <w:sz w:val="16"/>
                <w:szCs w:val="16"/>
                <w:lang w:val="en-US" w:eastAsia="en-US"/>
              </w:rPr>
              <w:t>Annual the following years.</w:t>
            </w:r>
            <w:r w:rsidRPr="00733513">
              <w:rPr>
                <w:lang w:val="en-US" w:eastAsia="en-US"/>
              </w:rPr>
              <w:t xml:space="preserve"> </w:t>
            </w:r>
          </w:p>
        </w:tc>
      </w:tr>
      <w:tr w:rsidR="00012FCF" w:rsidRPr="00012FCF" w14:paraId="02FB9407" w14:textId="77777777" w:rsidTr="00DF60C5">
        <w:tc>
          <w:tcPr>
            <w:tcW w:w="4416" w:type="dxa"/>
          </w:tcPr>
          <w:p w14:paraId="73BB1838" w14:textId="2F76886E" w:rsidR="00012FCF" w:rsidRPr="00405881" w:rsidRDefault="00012FCF" w:rsidP="00405881">
            <w:pPr>
              <w:pStyle w:val="texto0"/>
              <w:spacing w:after="40" w:line="209" w:lineRule="exact"/>
              <w:ind w:firstLine="0"/>
              <w:rPr>
                <w:rFonts w:ascii="Verdana" w:hAnsi="Verdana"/>
                <w:b/>
                <w:sz w:val="16"/>
                <w:szCs w:val="16"/>
              </w:rPr>
            </w:pPr>
            <w:r>
              <w:rPr>
                <w:rFonts w:ascii="Verdana" w:hAnsi="Verdana"/>
                <w:b/>
                <w:sz w:val="16"/>
                <w:szCs w:val="16"/>
              </w:rPr>
              <w:t>8.2.7.3</w:t>
            </w:r>
            <w:r>
              <w:rPr>
                <w:rFonts w:ascii="Verdana" w:hAnsi="Verdana"/>
                <w:sz w:val="16"/>
                <w:szCs w:val="16"/>
              </w:rPr>
              <w:t xml:space="preserve"> Los medicamentos huérfanos, únicamente someterán el RPS al CNFV durante los primeros 5 años, posterior al otorgamiento por primera vez en México del oficio de reconocimiento de medicamento huérfano.</w:t>
            </w:r>
          </w:p>
        </w:tc>
        <w:tc>
          <w:tcPr>
            <w:tcW w:w="4416" w:type="dxa"/>
          </w:tcPr>
          <w:p w14:paraId="6B9D0CA9" w14:textId="4D158F7B" w:rsidR="00012FCF" w:rsidRPr="00012FCF" w:rsidRDefault="00012FCF" w:rsidP="00405881">
            <w:pPr>
              <w:spacing w:after="40" w:line="209" w:lineRule="atLeast"/>
              <w:jc w:val="both"/>
              <w:rPr>
                <w:rFonts w:ascii="Verdana" w:hAnsi="Verdana"/>
                <w:b/>
                <w:bCs/>
                <w:sz w:val="16"/>
                <w:szCs w:val="16"/>
                <w:lang w:val="en-US" w:eastAsia="en-US"/>
              </w:rPr>
            </w:pPr>
            <w:r>
              <w:rPr>
                <w:rFonts w:ascii="Verdana" w:hAnsi="Verdana"/>
                <w:b/>
                <w:bCs/>
                <w:sz w:val="16"/>
                <w:szCs w:val="16"/>
                <w:lang w:val="en-US"/>
              </w:rPr>
              <w:t xml:space="preserve">8.2.7.3 </w:t>
            </w:r>
            <w:r>
              <w:rPr>
                <w:rFonts w:ascii="Verdana" w:hAnsi="Verdana"/>
                <w:sz w:val="16"/>
                <w:szCs w:val="16"/>
                <w:lang w:val="en-US"/>
              </w:rPr>
              <w:t>Orphan drugs will only submit the RPS to the CNFV during the first 5 years, after the orphan drug recognition document is granted in Mexico for the first time.</w:t>
            </w:r>
          </w:p>
        </w:tc>
      </w:tr>
      <w:tr w:rsidR="00012FCF" w:rsidRPr="00012FCF" w14:paraId="4C9D666F" w14:textId="77777777" w:rsidTr="00DF60C5">
        <w:tc>
          <w:tcPr>
            <w:tcW w:w="4416" w:type="dxa"/>
          </w:tcPr>
          <w:p w14:paraId="1DF567DB" w14:textId="7D3E48DB" w:rsidR="00012FCF" w:rsidRPr="00012FCF" w:rsidRDefault="00012FCF" w:rsidP="00012FCF">
            <w:pPr>
              <w:pStyle w:val="texto0"/>
              <w:spacing w:after="40" w:line="209" w:lineRule="exact"/>
              <w:ind w:firstLine="0"/>
              <w:jc w:val="right"/>
              <w:rPr>
                <w:rFonts w:ascii="Verdana" w:hAnsi="Verdana"/>
                <w:bCs/>
                <w:i/>
                <w:iCs/>
                <w:color w:val="0000FA"/>
                <w:sz w:val="16"/>
                <w:szCs w:val="16"/>
                <w:lang w:val="en-US"/>
              </w:rPr>
            </w:pPr>
            <w:r>
              <w:rPr>
                <w:rFonts w:ascii="Verdana" w:hAnsi="Verdana"/>
                <w:bCs/>
                <w:i/>
                <w:iCs/>
                <w:color w:val="0000FA"/>
                <w:sz w:val="16"/>
                <w:szCs w:val="16"/>
              </w:rPr>
              <w:t>Sección agregada DOF 30/09/2020</w:t>
            </w:r>
          </w:p>
        </w:tc>
        <w:tc>
          <w:tcPr>
            <w:tcW w:w="4416" w:type="dxa"/>
          </w:tcPr>
          <w:p w14:paraId="6A9E0E74" w14:textId="7938990F" w:rsidR="00012FCF" w:rsidRPr="00012FCF" w:rsidRDefault="00012FCF" w:rsidP="00012FCF">
            <w:pPr>
              <w:spacing w:after="40" w:line="209" w:lineRule="atLeast"/>
              <w:jc w:val="right"/>
              <w:rPr>
                <w:rFonts w:ascii="Verdana" w:hAnsi="Verdana"/>
                <w:bCs/>
                <w:i/>
                <w:iCs/>
                <w:color w:val="0000FA"/>
                <w:sz w:val="16"/>
                <w:szCs w:val="16"/>
                <w:lang w:val="en-US" w:eastAsia="en-US"/>
              </w:rPr>
            </w:pPr>
            <w:r>
              <w:rPr>
                <w:rFonts w:ascii="Verdana" w:hAnsi="Verdana"/>
                <w:bCs/>
                <w:i/>
                <w:iCs/>
                <w:color w:val="0000FA"/>
                <w:sz w:val="16"/>
                <w:szCs w:val="16"/>
                <w:lang w:val="en-US" w:eastAsia="en-US"/>
              </w:rPr>
              <w:t>Section added DOF 30/09/2020</w:t>
            </w:r>
          </w:p>
        </w:tc>
      </w:tr>
      <w:tr w:rsidR="00405881" w:rsidRPr="003B10E0" w14:paraId="201F7607" w14:textId="77777777" w:rsidTr="00DF60C5">
        <w:tc>
          <w:tcPr>
            <w:tcW w:w="4416" w:type="dxa"/>
          </w:tcPr>
          <w:p w14:paraId="43DC4F98"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8.2.8</w:t>
            </w:r>
            <w:r w:rsidRPr="00405881">
              <w:rPr>
                <w:rFonts w:ascii="Verdana" w:hAnsi="Verdana"/>
                <w:sz w:val="16"/>
                <w:szCs w:val="16"/>
              </w:rPr>
              <w:t xml:space="preserve"> Los RPS de medicamentos y vacunas comercializados en territorio nacional que no cuenten con reportes de SRAM/ESAVI/EA o cualquier otro problema de seguridad relacionado al uso de los medicamentos y vacunas en México, deberán incluir un documento que describa las actividades adicionales que aseguren la obtención de la información faltante, lo cual sólo aplicará para el primer RPS; en caso de que se continúe con reporte en cero, el titular del registro deberá justificarlo claramente y el CNFV definirá, conjuntamente con el titular del registro, medidas adicionales.</w:t>
            </w:r>
          </w:p>
        </w:tc>
        <w:tc>
          <w:tcPr>
            <w:tcW w:w="4416" w:type="dxa"/>
          </w:tcPr>
          <w:p w14:paraId="75E65388"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8.2.8</w:t>
            </w:r>
            <w:r w:rsidRPr="00733513">
              <w:rPr>
                <w:lang w:val="en-US" w:eastAsia="en-US"/>
              </w:rPr>
              <w:t xml:space="preserve"> </w:t>
            </w:r>
            <w:r w:rsidRPr="00733513">
              <w:rPr>
                <w:rFonts w:ascii="Verdana" w:hAnsi="Verdana"/>
                <w:sz w:val="16"/>
                <w:szCs w:val="16"/>
                <w:lang w:val="en-US" w:eastAsia="en-US"/>
              </w:rPr>
              <w:t xml:space="preserve">The RPS of </w:t>
            </w:r>
            <w:r w:rsidR="00E13EBE">
              <w:rPr>
                <w:rFonts w:ascii="Verdana" w:hAnsi="Verdana"/>
                <w:sz w:val="16"/>
                <w:szCs w:val="16"/>
                <w:lang w:val="en-US" w:eastAsia="en-US"/>
              </w:rPr>
              <w:t>drug products and vaccines</w:t>
            </w:r>
            <w:r w:rsidRPr="00733513">
              <w:rPr>
                <w:rFonts w:ascii="Verdana" w:hAnsi="Verdana"/>
                <w:sz w:val="16"/>
                <w:szCs w:val="16"/>
                <w:lang w:val="en-US" w:eastAsia="en-US"/>
              </w:rPr>
              <w:t xml:space="preserve"> marketed in the national territory that do not have reports of </w:t>
            </w:r>
            <w:r w:rsidR="00E13EBE">
              <w:rPr>
                <w:rFonts w:ascii="Verdana" w:hAnsi="Verdana"/>
                <w:sz w:val="16"/>
                <w:szCs w:val="16"/>
                <w:lang w:val="en-US" w:eastAsia="en-US"/>
              </w:rPr>
              <w:t>SRAM/ESAVI</w:t>
            </w:r>
            <w:r w:rsidRPr="00733513">
              <w:rPr>
                <w:rFonts w:ascii="Verdana" w:hAnsi="Verdana"/>
                <w:sz w:val="16"/>
                <w:szCs w:val="16"/>
                <w:lang w:val="en-US" w:eastAsia="en-US"/>
              </w:rPr>
              <w:t>/EA or any</w:t>
            </w:r>
            <w:r w:rsidRPr="00733513">
              <w:rPr>
                <w:lang w:val="en-US" w:eastAsia="en-US"/>
              </w:rPr>
              <w:t xml:space="preserve"> </w:t>
            </w:r>
            <w:r w:rsidRPr="00733513">
              <w:rPr>
                <w:rFonts w:ascii="Verdana" w:hAnsi="Verdana"/>
                <w:sz w:val="16"/>
                <w:szCs w:val="16"/>
                <w:lang w:val="en-US" w:eastAsia="en-US"/>
              </w:rPr>
              <w:t xml:space="preserve">other </w:t>
            </w:r>
            <w:r w:rsidR="00EC1925">
              <w:rPr>
                <w:rFonts w:ascii="Verdana" w:hAnsi="Verdana"/>
                <w:sz w:val="16"/>
                <w:szCs w:val="16"/>
                <w:lang w:val="en-US" w:eastAsia="en-US"/>
              </w:rPr>
              <w:t>safety problem</w:t>
            </w:r>
            <w:r w:rsidRPr="00733513">
              <w:rPr>
                <w:rFonts w:ascii="Verdana" w:hAnsi="Verdana"/>
                <w:sz w:val="16"/>
                <w:szCs w:val="16"/>
                <w:lang w:val="en-US" w:eastAsia="en-US"/>
              </w:rPr>
              <w:t xml:space="preserve"> related to the use of </w:t>
            </w:r>
            <w:r w:rsidR="00E13EBE">
              <w:rPr>
                <w:rFonts w:ascii="Verdana" w:hAnsi="Verdana"/>
                <w:sz w:val="16"/>
                <w:szCs w:val="16"/>
                <w:lang w:val="en-US" w:eastAsia="en-US"/>
              </w:rPr>
              <w:t>drug products and vaccines</w:t>
            </w:r>
            <w:r w:rsidRPr="00733513">
              <w:rPr>
                <w:rFonts w:ascii="Verdana" w:hAnsi="Verdana"/>
                <w:sz w:val="16"/>
                <w:szCs w:val="16"/>
                <w:lang w:val="en-US" w:eastAsia="en-US"/>
              </w:rPr>
              <w:t xml:space="preserve"> in Mexico, must include a document that describes the additional activities that ensure the obtaining of the missing information, which will only apply for the first RPS;</w:t>
            </w:r>
            <w:r w:rsidRPr="00733513">
              <w:rPr>
                <w:lang w:val="en-US" w:eastAsia="en-US"/>
              </w:rPr>
              <w:t xml:space="preserve"> </w:t>
            </w:r>
            <w:r w:rsidRPr="00733513">
              <w:rPr>
                <w:rFonts w:ascii="Verdana" w:hAnsi="Verdana"/>
                <w:sz w:val="16"/>
                <w:szCs w:val="16"/>
                <w:lang w:val="en-US" w:eastAsia="en-US"/>
              </w:rPr>
              <w:t>If the report continues at zero, the registry holder must clearly justify it and the CNFV will define, together with the owner of the registry, additional measures.</w:t>
            </w:r>
            <w:r w:rsidRPr="00733513">
              <w:rPr>
                <w:lang w:val="en-US" w:eastAsia="en-US"/>
              </w:rPr>
              <w:t xml:space="preserve"> </w:t>
            </w:r>
          </w:p>
        </w:tc>
      </w:tr>
      <w:tr w:rsidR="00405881" w:rsidRPr="003B10E0" w14:paraId="3E717E67" w14:textId="77777777" w:rsidTr="00DF60C5">
        <w:tc>
          <w:tcPr>
            <w:tcW w:w="4416" w:type="dxa"/>
          </w:tcPr>
          <w:p w14:paraId="71FFBA7D" w14:textId="045D62C9" w:rsidR="00405881" w:rsidRPr="00405881" w:rsidRDefault="001935EB" w:rsidP="00405881">
            <w:pPr>
              <w:pStyle w:val="texto0"/>
              <w:spacing w:after="40" w:line="209" w:lineRule="exact"/>
              <w:ind w:firstLine="0"/>
              <w:rPr>
                <w:rFonts w:ascii="Verdana" w:hAnsi="Verdana"/>
                <w:b/>
                <w:sz w:val="16"/>
                <w:szCs w:val="16"/>
              </w:rPr>
            </w:pPr>
            <w:r>
              <w:rPr>
                <w:rFonts w:ascii="Verdana" w:hAnsi="Verdana"/>
                <w:b/>
                <w:sz w:val="16"/>
                <w:szCs w:val="16"/>
              </w:rPr>
              <w:t>8.2.9.</w:t>
            </w:r>
            <w:r>
              <w:rPr>
                <w:rFonts w:ascii="Verdana" w:hAnsi="Verdana"/>
                <w:sz w:val="16"/>
                <w:szCs w:val="16"/>
              </w:rPr>
              <w:t xml:space="preserve"> De acuerdo al punto 8.2.2.1 para los medicamentos y vacunas que cuenten con registro sanitario y no hayan sido comercializados en el país, en cualquier momento durante los primeros 5 años posteriores al otorgamiento del registro sanitario, deberán enviar al CNFV el formato de no comercialización. Dicho formato se someterá por única ocasión por todo el tiempo que dure la no comercialización.</w:t>
            </w:r>
          </w:p>
        </w:tc>
        <w:tc>
          <w:tcPr>
            <w:tcW w:w="4416" w:type="dxa"/>
          </w:tcPr>
          <w:p w14:paraId="7AA24657" w14:textId="4F0EBC55" w:rsidR="00405881" w:rsidRPr="00733513" w:rsidRDefault="001935EB" w:rsidP="00405881">
            <w:pPr>
              <w:spacing w:after="40" w:line="209" w:lineRule="atLeast"/>
              <w:jc w:val="both"/>
              <w:rPr>
                <w:lang w:val="en-US" w:eastAsia="en-US"/>
              </w:rPr>
            </w:pPr>
            <w:r>
              <w:rPr>
                <w:rFonts w:ascii="Verdana" w:hAnsi="Verdana"/>
                <w:b/>
                <w:bCs/>
                <w:sz w:val="16"/>
                <w:szCs w:val="16"/>
                <w:lang w:val="en-US"/>
              </w:rPr>
              <w:t xml:space="preserve">8.2.9. </w:t>
            </w:r>
            <w:r>
              <w:rPr>
                <w:rFonts w:ascii="Verdana" w:hAnsi="Verdana"/>
                <w:sz w:val="16"/>
                <w:szCs w:val="16"/>
                <w:lang w:val="en-US"/>
              </w:rPr>
              <w:t>According to point 8.2.2.1 for drug products and vaccines that have a health registration and have not been marketed in the country, at any time during the first 5 years after the granting of the health registration, they must send to the CNFV the format for no commercial distribution. Said format will be submitted one time only for the duration of the non-commercial distribution.</w:t>
            </w:r>
          </w:p>
        </w:tc>
      </w:tr>
      <w:tr w:rsidR="001935EB" w:rsidRPr="001935EB" w14:paraId="6D54F59E" w14:textId="77777777" w:rsidTr="00DF60C5">
        <w:tc>
          <w:tcPr>
            <w:tcW w:w="4416" w:type="dxa"/>
          </w:tcPr>
          <w:p w14:paraId="25EE4A8E" w14:textId="412D45A4" w:rsidR="001935EB" w:rsidRPr="001935EB" w:rsidRDefault="001935EB" w:rsidP="001935EB">
            <w:pPr>
              <w:pStyle w:val="texto0"/>
              <w:spacing w:after="40" w:line="209" w:lineRule="exact"/>
              <w:ind w:firstLine="0"/>
              <w:jc w:val="right"/>
              <w:rPr>
                <w:rFonts w:ascii="Verdana" w:hAnsi="Verdana"/>
                <w:bCs/>
                <w:i/>
                <w:iCs/>
                <w:color w:val="0000FA"/>
                <w:sz w:val="16"/>
                <w:szCs w:val="16"/>
              </w:rPr>
            </w:pPr>
            <w:r>
              <w:rPr>
                <w:rFonts w:ascii="Verdana" w:hAnsi="Verdana"/>
                <w:bCs/>
                <w:i/>
                <w:iCs/>
                <w:color w:val="0000FA"/>
                <w:sz w:val="16"/>
                <w:szCs w:val="16"/>
              </w:rPr>
              <w:t xml:space="preserve">Modificación </w:t>
            </w:r>
            <w:r w:rsidR="001D259A">
              <w:rPr>
                <w:rFonts w:ascii="Verdana" w:hAnsi="Verdana"/>
                <w:bCs/>
                <w:i/>
                <w:iCs/>
                <w:color w:val="0000FA"/>
                <w:sz w:val="16"/>
                <w:szCs w:val="16"/>
              </w:rPr>
              <w:t xml:space="preserve">publicada </w:t>
            </w:r>
            <w:r>
              <w:rPr>
                <w:rFonts w:ascii="Verdana" w:hAnsi="Verdana"/>
                <w:bCs/>
                <w:i/>
                <w:iCs/>
                <w:color w:val="0000FA"/>
                <w:sz w:val="16"/>
                <w:szCs w:val="16"/>
              </w:rPr>
              <w:t xml:space="preserve">DOF </w:t>
            </w:r>
            <w:r w:rsidR="001D259A">
              <w:rPr>
                <w:rFonts w:ascii="Verdana" w:hAnsi="Verdana"/>
                <w:bCs/>
                <w:i/>
                <w:iCs/>
                <w:color w:val="0000FA"/>
                <w:sz w:val="16"/>
                <w:szCs w:val="16"/>
              </w:rPr>
              <w:t>30/09/2020</w:t>
            </w:r>
          </w:p>
        </w:tc>
        <w:tc>
          <w:tcPr>
            <w:tcW w:w="4416" w:type="dxa"/>
          </w:tcPr>
          <w:p w14:paraId="41AEE35B" w14:textId="038FB03A" w:rsidR="001935EB" w:rsidRPr="001935EB" w:rsidRDefault="001D259A" w:rsidP="001935EB">
            <w:pPr>
              <w:spacing w:after="40" w:line="209" w:lineRule="atLeast"/>
              <w:jc w:val="right"/>
              <w:rPr>
                <w:rFonts w:ascii="Verdana" w:hAnsi="Verdana"/>
                <w:bCs/>
                <w:i/>
                <w:iCs/>
                <w:color w:val="0000FA"/>
                <w:sz w:val="16"/>
                <w:szCs w:val="16"/>
                <w:lang w:val="en-US"/>
              </w:rPr>
            </w:pPr>
            <w:r>
              <w:rPr>
                <w:rFonts w:ascii="Verdana" w:hAnsi="Verdana"/>
                <w:bCs/>
                <w:i/>
                <w:iCs/>
                <w:color w:val="0000FA"/>
                <w:sz w:val="16"/>
                <w:szCs w:val="16"/>
                <w:lang w:val="en-US"/>
              </w:rPr>
              <w:t>Modification published DOF 30/09/2020</w:t>
            </w:r>
          </w:p>
        </w:tc>
      </w:tr>
      <w:tr w:rsidR="00405881" w:rsidRPr="00405881" w14:paraId="381D4661" w14:textId="77777777" w:rsidTr="00DF60C5">
        <w:tc>
          <w:tcPr>
            <w:tcW w:w="4416" w:type="dxa"/>
          </w:tcPr>
          <w:p w14:paraId="230B0691"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8.2.10</w:t>
            </w:r>
            <w:r w:rsidRPr="00405881">
              <w:rPr>
                <w:rFonts w:ascii="Verdana" w:hAnsi="Verdana"/>
                <w:sz w:val="16"/>
                <w:szCs w:val="16"/>
              </w:rPr>
              <w:t xml:space="preserve"> Periodicidad.</w:t>
            </w:r>
          </w:p>
        </w:tc>
        <w:tc>
          <w:tcPr>
            <w:tcW w:w="4416" w:type="dxa"/>
          </w:tcPr>
          <w:p w14:paraId="7907B7A6"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8.2.10</w:t>
            </w:r>
            <w:r w:rsidRPr="00733513">
              <w:rPr>
                <w:lang w:val="en-US" w:eastAsia="en-US"/>
              </w:rPr>
              <w:t xml:space="preserve"> </w:t>
            </w:r>
            <w:r w:rsidRPr="00733513">
              <w:rPr>
                <w:rFonts w:ascii="Verdana" w:hAnsi="Verdana"/>
                <w:sz w:val="16"/>
                <w:szCs w:val="16"/>
                <w:lang w:val="en-US" w:eastAsia="en-US"/>
              </w:rPr>
              <w:t>Periodicity.</w:t>
            </w:r>
            <w:r w:rsidRPr="00733513">
              <w:rPr>
                <w:lang w:val="en-US" w:eastAsia="en-US"/>
              </w:rPr>
              <w:t xml:space="preserve"> </w:t>
            </w:r>
          </w:p>
        </w:tc>
      </w:tr>
      <w:tr w:rsidR="00405881" w:rsidRPr="003B10E0" w14:paraId="2E99A5DA" w14:textId="77777777" w:rsidTr="00DF60C5">
        <w:tc>
          <w:tcPr>
            <w:tcW w:w="4416" w:type="dxa"/>
          </w:tcPr>
          <w:p w14:paraId="5621C071" w14:textId="6A775C0B" w:rsidR="00405881" w:rsidRPr="00405881" w:rsidRDefault="001D259A" w:rsidP="00405881">
            <w:pPr>
              <w:pStyle w:val="texto0"/>
              <w:spacing w:after="40" w:line="206" w:lineRule="exact"/>
              <w:ind w:firstLine="0"/>
              <w:rPr>
                <w:rFonts w:ascii="Verdana" w:hAnsi="Verdana"/>
                <w:sz w:val="16"/>
                <w:szCs w:val="16"/>
              </w:rPr>
            </w:pPr>
            <w:r>
              <w:rPr>
                <w:rFonts w:ascii="Verdana" w:hAnsi="Verdana"/>
                <w:b/>
                <w:sz w:val="16"/>
                <w:szCs w:val="16"/>
              </w:rPr>
              <w:t>8.2.10.1</w:t>
            </w:r>
            <w:r>
              <w:rPr>
                <w:rFonts w:ascii="Verdana" w:hAnsi="Verdana"/>
                <w:sz w:val="16"/>
                <w:szCs w:val="16"/>
              </w:rPr>
              <w:t xml:space="preserve"> Cuando un medicamento o vacuna no comercializado de acuerdo al punto 8.2.2.1, inicie su comercialización, deberá entregar su RPS cumpliendo con el contenido establecido en el punto 8.2.3 de la presente Norma, en los períodos de información y envío especificados en el punto 8.2.4 de la presente Norma. Para cumplimiento de la periodicidad de sometimiento, se tomará como base la fecha de inicio de comercialización en el país. El RPS podrá acompañarse con el reporte e información de seguridad internacional cuando aplique.</w:t>
            </w:r>
          </w:p>
        </w:tc>
        <w:tc>
          <w:tcPr>
            <w:tcW w:w="4416" w:type="dxa"/>
          </w:tcPr>
          <w:p w14:paraId="67E09AA5" w14:textId="4113C28A" w:rsidR="00405881" w:rsidRPr="00733513" w:rsidRDefault="001D259A" w:rsidP="00405881">
            <w:pPr>
              <w:spacing w:after="40" w:line="206" w:lineRule="atLeast"/>
              <w:jc w:val="both"/>
              <w:rPr>
                <w:lang w:val="en-US" w:eastAsia="en-US"/>
              </w:rPr>
            </w:pPr>
            <w:r>
              <w:rPr>
                <w:rFonts w:ascii="Verdana" w:hAnsi="Verdana"/>
                <w:b/>
                <w:bCs/>
                <w:sz w:val="16"/>
                <w:szCs w:val="16"/>
                <w:lang w:val="en-US"/>
              </w:rPr>
              <w:t xml:space="preserve">8.2.10.1 </w:t>
            </w:r>
            <w:r>
              <w:rPr>
                <w:rFonts w:ascii="Verdana" w:hAnsi="Verdana"/>
                <w:sz w:val="16"/>
                <w:szCs w:val="16"/>
                <w:lang w:val="en-US"/>
              </w:rPr>
              <w:t>When a drug product or vaccine not marketed in accordance with point 8.2.2.1 begins its commercial distribution, it must deliver its RPS complying with the content established in point 8.2.3 of this Standard, in the information and shipping periods specified in point 8.2.4 of this Standard. In order to comply with the frequency of submission, the start date of commercial distribution in the country will be taken as a basis. The RPS may be accompanied with the international safety report and information when applicable.</w:t>
            </w:r>
          </w:p>
        </w:tc>
      </w:tr>
      <w:tr w:rsidR="001D259A" w:rsidRPr="003B10E0" w14:paraId="15744D6D" w14:textId="77777777" w:rsidTr="00DF60C5">
        <w:tc>
          <w:tcPr>
            <w:tcW w:w="4416" w:type="dxa"/>
          </w:tcPr>
          <w:p w14:paraId="5B812235" w14:textId="20EDB1C5" w:rsidR="001D259A" w:rsidRDefault="001D259A" w:rsidP="001D259A">
            <w:pPr>
              <w:pStyle w:val="texto0"/>
              <w:spacing w:after="40" w:line="206" w:lineRule="exact"/>
              <w:ind w:firstLine="0"/>
              <w:jc w:val="right"/>
              <w:rPr>
                <w:rFonts w:ascii="Verdana" w:hAnsi="Verdana"/>
                <w:b/>
                <w:sz w:val="16"/>
                <w:szCs w:val="16"/>
              </w:rPr>
            </w:pPr>
            <w:r>
              <w:rPr>
                <w:rFonts w:ascii="Verdana" w:hAnsi="Verdana"/>
                <w:bCs/>
                <w:i/>
                <w:iCs/>
                <w:color w:val="0000FA"/>
                <w:sz w:val="16"/>
                <w:szCs w:val="16"/>
              </w:rPr>
              <w:t>Modificación publicada DOF 30/09/2020</w:t>
            </w:r>
          </w:p>
        </w:tc>
        <w:tc>
          <w:tcPr>
            <w:tcW w:w="4416" w:type="dxa"/>
          </w:tcPr>
          <w:p w14:paraId="040A2D30" w14:textId="0D67D149" w:rsidR="001D259A" w:rsidRDefault="001D259A" w:rsidP="001D259A">
            <w:pPr>
              <w:spacing w:after="40" w:line="206" w:lineRule="atLeast"/>
              <w:jc w:val="right"/>
              <w:rPr>
                <w:rFonts w:ascii="Verdana" w:hAnsi="Verdana"/>
                <w:b/>
                <w:bCs/>
                <w:sz w:val="16"/>
                <w:szCs w:val="16"/>
                <w:lang w:val="en-US"/>
              </w:rPr>
            </w:pPr>
            <w:r>
              <w:rPr>
                <w:rFonts w:ascii="Verdana" w:hAnsi="Verdana"/>
                <w:bCs/>
                <w:i/>
                <w:iCs/>
                <w:color w:val="0000FA"/>
                <w:sz w:val="16"/>
                <w:szCs w:val="16"/>
                <w:lang w:val="en-US"/>
              </w:rPr>
              <w:t>Modification published DOF 30/09/2020</w:t>
            </w:r>
          </w:p>
        </w:tc>
      </w:tr>
      <w:tr w:rsidR="00405881" w:rsidRPr="003B10E0" w14:paraId="571F2F4A" w14:textId="77777777" w:rsidTr="00DF60C5">
        <w:tc>
          <w:tcPr>
            <w:tcW w:w="4416" w:type="dxa"/>
          </w:tcPr>
          <w:p w14:paraId="577C63FA" w14:textId="77777777" w:rsidR="00405881" w:rsidRPr="00405881" w:rsidRDefault="00405881" w:rsidP="00405881">
            <w:pPr>
              <w:pStyle w:val="texto0"/>
              <w:spacing w:after="40" w:line="209" w:lineRule="exact"/>
              <w:ind w:firstLine="0"/>
              <w:rPr>
                <w:rFonts w:ascii="Verdana" w:hAnsi="Verdana"/>
                <w:b/>
                <w:sz w:val="16"/>
                <w:szCs w:val="16"/>
              </w:rPr>
            </w:pPr>
            <w:r w:rsidRPr="00405881">
              <w:rPr>
                <w:rFonts w:ascii="Verdana" w:hAnsi="Verdana"/>
                <w:b/>
                <w:sz w:val="16"/>
                <w:szCs w:val="16"/>
              </w:rPr>
              <w:t>8.3 Reporte de Seguridad en Estudios Clínicos</w:t>
            </w:r>
          </w:p>
        </w:tc>
        <w:tc>
          <w:tcPr>
            <w:tcW w:w="4416" w:type="dxa"/>
          </w:tcPr>
          <w:p w14:paraId="5A14481C"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8.3 Safety Report in Clinical Studies</w:t>
            </w:r>
            <w:r w:rsidRPr="00733513">
              <w:rPr>
                <w:lang w:val="en-US" w:eastAsia="en-US"/>
              </w:rPr>
              <w:t xml:space="preserve"> </w:t>
            </w:r>
          </w:p>
        </w:tc>
      </w:tr>
      <w:tr w:rsidR="00405881" w:rsidRPr="003B10E0" w14:paraId="1D1CDAE3" w14:textId="77777777" w:rsidTr="00DF60C5">
        <w:tc>
          <w:tcPr>
            <w:tcW w:w="4416" w:type="dxa"/>
          </w:tcPr>
          <w:p w14:paraId="626610E8" w14:textId="54121BBC" w:rsidR="00405881" w:rsidRPr="00405881" w:rsidRDefault="001D259A" w:rsidP="00405881">
            <w:pPr>
              <w:pStyle w:val="texto0"/>
              <w:spacing w:after="40" w:line="209" w:lineRule="exact"/>
              <w:ind w:firstLine="0"/>
              <w:rPr>
                <w:rFonts w:ascii="Verdana" w:hAnsi="Verdana"/>
                <w:sz w:val="16"/>
                <w:szCs w:val="16"/>
              </w:rPr>
            </w:pPr>
            <w:r>
              <w:rPr>
                <w:rFonts w:ascii="Verdana" w:hAnsi="Verdana"/>
                <w:b/>
                <w:sz w:val="16"/>
                <w:szCs w:val="16"/>
              </w:rPr>
              <w:t>8.3.1</w:t>
            </w:r>
            <w:r>
              <w:rPr>
                <w:rFonts w:ascii="Verdana" w:hAnsi="Verdana"/>
                <w:sz w:val="16"/>
                <w:szCs w:val="16"/>
              </w:rPr>
              <w:t xml:space="preserve"> Este punto aplica a todos los estudios clínicos, patrocinados o no, incluyendo a los de bioequivalencia, que cuenten con al menos un sitio o centro de investigación en México.</w:t>
            </w:r>
          </w:p>
        </w:tc>
        <w:tc>
          <w:tcPr>
            <w:tcW w:w="4416" w:type="dxa"/>
          </w:tcPr>
          <w:p w14:paraId="00A38B1F" w14:textId="44CE0166" w:rsidR="00405881" w:rsidRPr="00733513" w:rsidRDefault="001D259A" w:rsidP="00405881">
            <w:pPr>
              <w:spacing w:after="40" w:line="209" w:lineRule="atLeast"/>
              <w:jc w:val="both"/>
              <w:rPr>
                <w:lang w:val="en-US" w:eastAsia="en-US"/>
              </w:rPr>
            </w:pPr>
            <w:r>
              <w:rPr>
                <w:rFonts w:ascii="Verdana" w:hAnsi="Verdana"/>
                <w:b/>
                <w:bCs/>
                <w:sz w:val="16"/>
                <w:szCs w:val="16"/>
                <w:lang w:val="en-US"/>
              </w:rPr>
              <w:t xml:space="preserve">8.3.1 </w:t>
            </w:r>
            <w:r>
              <w:rPr>
                <w:rFonts w:ascii="Verdana" w:hAnsi="Verdana"/>
                <w:sz w:val="16"/>
                <w:szCs w:val="16"/>
                <w:lang w:val="en-US"/>
              </w:rPr>
              <w:t>This point applies to all clinical studies, sponsored or not, including those of bioequivalence, that have at least one research site or center in Mexico.</w:t>
            </w:r>
          </w:p>
        </w:tc>
      </w:tr>
      <w:tr w:rsidR="001D259A" w:rsidRPr="003B10E0" w14:paraId="06CECD6D" w14:textId="77777777" w:rsidTr="00DF60C5">
        <w:tc>
          <w:tcPr>
            <w:tcW w:w="4416" w:type="dxa"/>
          </w:tcPr>
          <w:p w14:paraId="259D451A" w14:textId="2EB5B3F0" w:rsidR="001D259A" w:rsidRDefault="001D259A" w:rsidP="001D259A">
            <w:pPr>
              <w:pStyle w:val="texto0"/>
              <w:spacing w:after="40" w:line="209" w:lineRule="exact"/>
              <w:ind w:firstLine="0"/>
              <w:jc w:val="right"/>
              <w:rPr>
                <w:rFonts w:ascii="Verdana" w:hAnsi="Verdana"/>
                <w:b/>
                <w:sz w:val="16"/>
                <w:szCs w:val="16"/>
              </w:rPr>
            </w:pPr>
            <w:r>
              <w:rPr>
                <w:rFonts w:ascii="Verdana" w:hAnsi="Verdana"/>
                <w:bCs/>
                <w:i/>
                <w:iCs/>
                <w:color w:val="0000FA"/>
                <w:sz w:val="16"/>
                <w:szCs w:val="16"/>
              </w:rPr>
              <w:t>Modificación publicada DOF 30/09/2020</w:t>
            </w:r>
          </w:p>
        </w:tc>
        <w:tc>
          <w:tcPr>
            <w:tcW w:w="4416" w:type="dxa"/>
          </w:tcPr>
          <w:p w14:paraId="1D70ADF8" w14:textId="575311DA" w:rsidR="001D259A" w:rsidRDefault="001D259A" w:rsidP="001D259A">
            <w:pPr>
              <w:spacing w:after="40" w:line="209" w:lineRule="atLeast"/>
              <w:jc w:val="right"/>
              <w:rPr>
                <w:rFonts w:ascii="Verdana" w:hAnsi="Verdana"/>
                <w:b/>
                <w:bCs/>
                <w:sz w:val="16"/>
                <w:szCs w:val="16"/>
                <w:lang w:val="en-US"/>
              </w:rPr>
            </w:pPr>
            <w:r>
              <w:rPr>
                <w:rFonts w:ascii="Verdana" w:hAnsi="Verdana"/>
                <w:bCs/>
                <w:i/>
                <w:iCs/>
                <w:color w:val="0000FA"/>
                <w:sz w:val="16"/>
                <w:szCs w:val="16"/>
                <w:lang w:val="en-US"/>
              </w:rPr>
              <w:t>Modification published DOF 30/09/2020</w:t>
            </w:r>
          </w:p>
        </w:tc>
      </w:tr>
      <w:tr w:rsidR="00405881" w:rsidRPr="003B10E0" w14:paraId="294E7F12" w14:textId="77777777" w:rsidTr="00DF60C5">
        <w:tc>
          <w:tcPr>
            <w:tcW w:w="4416" w:type="dxa"/>
          </w:tcPr>
          <w:p w14:paraId="7705F9E6"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8.3.2</w:t>
            </w:r>
            <w:r w:rsidRPr="00405881">
              <w:rPr>
                <w:rFonts w:ascii="Verdana" w:hAnsi="Verdana"/>
                <w:sz w:val="16"/>
                <w:szCs w:val="16"/>
              </w:rPr>
              <w:t xml:space="preserve"> Todas las instituciones o establecimientos que realicen investigación para la salud o investigadores independientes que realicen estudios clínicos con medicamentos y vacunas, deberán redactar los reportes de seguridad de estudios clínicos de seguimiento o bien reportes de seguridad de estudios clínicos finales.</w:t>
            </w:r>
          </w:p>
        </w:tc>
        <w:tc>
          <w:tcPr>
            <w:tcW w:w="4416" w:type="dxa"/>
          </w:tcPr>
          <w:p w14:paraId="3B50E42E"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8.3.2</w:t>
            </w:r>
            <w:r w:rsidRPr="00733513">
              <w:rPr>
                <w:lang w:val="en-US" w:eastAsia="en-US"/>
              </w:rPr>
              <w:t xml:space="preserve"> </w:t>
            </w:r>
            <w:r w:rsidRPr="00733513">
              <w:rPr>
                <w:rFonts w:ascii="Verdana" w:hAnsi="Verdana"/>
                <w:sz w:val="16"/>
                <w:szCs w:val="16"/>
                <w:lang w:val="en-US" w:eastAsia="en-US"/>
              </w:rPr>
              <w:t xml:space="preserve">All institutions or establishments that carry out health research or independent researchers who conduct clinical studies with </w:t>
            </w:r>
            <w:r w:rsidR="00847D99">
              <w:rPr>
                <w:rFonts w:ascii="Verdana" w:hAnsi="Verdana"/>
                <w:sz w:val="16"/>
                <w:szCs w:val="16"/>
                <w:lang w:val="en-US" w:eastAsia="en-US"/>
              </w:rPr>
              <w:t>drug products</w:t>
            </w:r>
            <w:r w:rsidRPr="00733513">
              <w:rPr>
                <w:rFonts w:ascii="Verdana" w:hAnsi="Verdana"/>
                <w:sz w:val="16"/>
                <w:szCs w:val="16"/>
                <w:lang w:val="en-US" w:eastAsia="en-US"/>
              </w:rPr>
              <w:t xml:space="preserve"> and vaccines, should write the safety reports of clinical follow-up studies or safety reports of final clinical studies.</w:t>
            </w:r>
            <w:r w:rsidRPr="00733513">
              <w:rPr>
                <w:lang w:val="en-US" w:eastAsia="en-US"/>
              </w:rPr>
              <w:t xml:space="preserve"> </w:t>
            </w:r>
          </w:p>
        </w:tc>
      </w:tr>
      <w:tr w:rsidR="00405881" w:rsidRPr="003B10E0" w14:paraId="13E9CBA3" w14:textId="77777777" w:rsidTr="00DF60C5">
        <w:tc>
          <w:tcPr>
            <w:tcW w:w="4416" w:type="dxa"/>
          </w:tcPr>
          <w:p w14:paraId="436D9E85"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8.3.3</w:t>
            </w:r>
            <w:r w:rsidRPr="00405881">
              <w:rPr>
                <w:rFonts w:ascii="Verdana" w:hAnsi="Verdana"/>
                <w:sz w:val="16"/>
                <w:szCs w:val="16"/>
              </w:rPr>
              <w:t xml:space="preserve"> El sometimiento al CNFV de los reportes de seguridad de estudios clínicos, tanto de seguimiento como finales, deberán ser a través del CIS, de conformidad con lo siguiente:</w:t>
            </w:r>
          </w:p>
        </w:tc>
        <w:tc>
          <w:tcPr>
            <w:tcW w:w="4416" w:type="dxa"/>
          </w:tcPr>
          <w:p w14:paraId="5F672B02"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8.3.3</w:t>
            </w:r>
            <w:r w:rsidRPr="00733513">
              <w:rPr>
                <w:lang w:val="en-US" w:eastAsia="en-US"/>
              </w:rPr>
              <w:t xml:space="preserve"> </w:t>
            </w:r>
            <w:r w:rsidRPr="00733513">
              <w:rPr>
                <w:rFonts w:ascii="Verdana" w:hAnsi="Verdana"/>
                <w:sz w:val="16"/>
                <w:szCs w:val="16"/>
                <w:lang w:val="en-US" w:eastAsia="en-US"/>
              </w:rPr>
              <w:t>The submission to the CNFV of the safety reports of clinical studies, both follow-up and final, must be through the CIS, in accordance with the following:</w:t>
            </w:r>
            <w:r w:rsidRPr="00733513">
              <w:rPr>
                <w:lang w:val="en-US" w:eastAsia="en-US"/>
              </w:rPr>
              <w:t xml:space="preserve"> </w:t>
            </w:r>
          </w:p>
        </w:tc>
      </w:tr>
      <w:tr w:rsidR="00405881" w:rsidRPr="003B10E0" w14:paraId="09BFBFDC" w14:textId="77777777" w:rsidTr="00DF60C5">
        <w:tc>
          <w:tcPr>
            <w:tcW w:w="4416" w:type="dxa"/>
          </w:tcPr>
          <w:p w14:paraId="0B35F2E0"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lastRenderedPageBreak/>
              <w:t>8.3.3.1</w:t>
            </w:r>
            <w:r w:rsidRPr="00405881">
              <w:rPr>
                <w:rFonts w:ascii="Verdana" w:hAnsi="Verdana"/>
                <w:sz w:val="16"/>
                <w:szCs w:val="16"/>
              </w:rPr>
              <w:t xml:space="preserve"> En el caso de estudios patrocinados por titulares de registro o sus representantes legales, el sometimiento deberá ser realizado por el titular de registro sanitario o persona autorizada por éste.</w:t>
            </w:r>
          </w:p>
        </w:tc>
        <w:tc>
          <w:tcPr>
            <w:tcW w:w="4416" w:type="dxa"/>
          </w:tcPr>
          <w:p w14:paraId="2FB339DE"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8.3.3.1</w:t>
            </w:r>
            <w:r w:rsidRPr="00733513">
              <w:rPr>
                <w:lang w:val="en-US" w:eastAsia="en-US"/>
              </w:rPr>
              <w:t xml:space="preserve"> </w:t>
            </w:r>
            <w:r w:rsidRPr="00733513">
              <w:rPr>
                <w:rFonts w:ascii="Verdana" w:hAnsi="Verdana"/>
                <w:sz w:val="16"/>
                <w:szCs w:val="16"/>
                <w:lang w:val="en-US" w:eastAsia="en-US"/>
              </w:rPr>
              <w:t>In the case of studies sponsored by registration holders or their legal representatives, the submission must be made by the holder of sanitary registration or person authorized by it.</w:t>
            </w:r>
            <w:r w:rsidRPr="00733513">
              <w:rPr>
                <w:lang w:val="en-US" w:eastAsia="en-US"/>
              </w:rPr>
              <w:t xml:space="preserve"> </w:t>
            </w:r>
          </w:p>
        </w:tc>
      </w:tr>
      <w:tr w:rsidR="00405881" w:rsidRPr="003B10E0" w14:paraId="3012EFEB" w14:textId="77777777" w:rsidTr="00DF60C5">
        <w:tc>
          <w:tcPr>
            <w:tcW w:w="4416" w:type="dxa"/>
          </w:tcPr>
          <w:p w14:paraId="1C3015F8"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8.3.3.2</w:t>
            </w:r>
            <w:r w:rsidRPr="00405881">
              <w:rPr>
                <w:rFonts w:ascii="Verdana" w:hAnsi="Verdana"/>
                <w:sz w:val="16"/>
                <w:szCs w:val="16"/>
              </w:rPr>
              <w:t xml:space="preserve"> En el caso de estudios a iniciativa del investigador, el sometimiento deberá ser realizado por el investigador principal responsable del estudio autorizado o persona autorizada.</w:t>
            </w:r>
          </w:p>
        </w:tc>
        <w:tc>
          <w:tcPr>
            <w:tcW w:w="4416" w:type="dxa"/>
          </w:tcPr>
          <w:p w14:paraId="7BC783A9"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8.3.3.2</w:t>
            </w:r>
            <w:r w:rsidRPr="00733513">
              <w:rPr>
                <w:lang w:val="en-US" w:eastAsia="en-US"/>
              </w:rPr>
              <w:t xml:space="preserve"> </w:t>
            </w:r>
            <w:r w:rsidRPr="00733513">
              <w:rPr>
                <w:rFonts w:ascii="Verdana" w:hAnsi="Verdana"/>
                <w:sz w:val="16"/>
                <w:szCs w:val="16"/>
                <w:lang w:val="en-US" w:eastAsia="en-US"/>
              </w:rPr>
              <w:t>In the case of studies at the initiative of the researcher, the submission must be made by the principal investigator responsible for the authorized study or authorized person.</w:t>
            </w:r>
            <w:r w:rsidRPr="00733513">
              <w:rPr>
                <w:lang w:val="en-US" w:eastAsia="en-US"/>
              </w:rPr>
              <w:t xml:space="preserve"> </w:t>
            </w:r>
          </w:p>
        </w:tc>
      </w:tr>
      <w:tr w:rsidR="00405881" w:rsidRPr="00405881" w14:paraId="5CA56AC4" w14:textId="77777777" w:rsidTr="00DF60C5">
        <w:tc>
          <w:tcPr>
            <w:tcW w:w="4416" w:type="dxa"/>
          </w:tcPr>
          <w:p w14:paraId="618AD838"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8.3.3.3</w:t>
            </w:r>
            <w:r w:rsidRPr="00405881">
              <w:rPr>
                <w:rFonts w:ascii="Verdana" w:hAnsi="Verdana"/>
                <w:sz w:val="16"/>
                <w:szCs w:val="16"/>
              </w:rPr>
              <w:t xml:space="preserve"> Periodicidad en los tiempos de entrega:</w:t>
            </w:r>
          </w:p>
        </w:tc>
        <w:tc>
          <w:tcPr>
            <w:tcW w:w="4416" w:type="dxa"/>
          </w:tcPr>
          <w:p w14:paraId="2695D1FC"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8.3.3.3</w:t>
            </w:r>
            <w:r w:rsidRPr="00733513">
              <w:rPr>
                <w:lang w:val="en-US" w:eastAsia="en-US"/>
              </w:rPr>
              <w:t xml:space="preserve"> </w:t>
            </w:r>
            <w:r w:rsidRPr="00733513">
              <w:rPr>
                <w:rFonts w:ascii="Verdana" w:hAnsi="Verdana"/>
                <w:sz w:val="16"/>
                <w:szCs w:val="16"/>
                <w:lang w:val="en-US" w:eastAsia="en-US"/>
              </w:rPr>
              <w:t>Periodicity in delivery times:</w:t>
            </w:r>
            <w:r w:rsidRPr="00733513">
              <w:rPr>
                <w:lang w:val="en-US" w:eastAsia="en-US"/>
              </w:rPr>
              <w:t xml:space="preserve"> </w:t>
            </w:r>
          </w:p>
        </w:tc>
      </w:tr>
      <w:tr w:rsidR="00405881" w:rsidRPr="003B10E0" w14:paraId="3D5311F7" w14:textId="77777777" w:rsidTr="00DF60C5">
        <w:tc>
          <w:tcPr>
            <w:tcW w:w="4416" w:type="dxa"/>
          </w:tcPr>
          <w:p w14:paraId="50FDC036" w14:textId="77777777" w:rsidR="00405881" w:rsidRPr="00405881" w:rsidRDefault="00405881" w:rsidP="00405881">
            <w:pPr>
              <w:pStyle w:val="texto0"/>
              <w:spacing w:after="40" w:line="209" w:lineRule="exact"/>
              <w:ind w:firstLine="0"/>
              <w:rPr>
                <w:rFonts w:ascii="Verdana" w:hAnsi="Verdana"/>
                <w:sz w:val="16"/>
                <w:szCs w:val="16"/>
              </w:rPr>
            </w:pPr>
            <w:r w:rsidRPr="00405881">
              <w:rPr>
                <w:rFonts w:ascii="Verdana" w:hAnsi="Verdana"/>
                <w:b/>
                <w:sz w:val="16"/>
                <w:szCs w:val="16"/>
              </w:rPr>
              <w:t>8.3.3.3.1</w:t>
            </w:r>
            <w:r w:rsidRPr="00405881">
              <w:rPr>
                <w:rFonts w:ascii="Verdana" w:hAnsi="Verdana"/>
                <w:sz w:val="16"/>
                <w:szCs w:val="16"/>
              </w:rPr>
              <w:t xml:space="preserve"> Emitir un reporte de seguridad de seguimiento cada año a partir de la primera autorización nacional del estudio.</w:t>
            </w:r>
          </w:p>
        </w:tc>
        <w:tc>
          <w:tcPr>
            <w:tcW w:w="4416" w:type="dxa"/>
          </w:tcPr>
          <w:p w14:paraId="31C3BDBF" w14:textId="77777777" w:rsidR="00405881" w:rsidRPr="00733513" w:rsidRDefault="00405881" w:rsidP="00405881">
            <w:pPr>
              <w:spacing w:after="40" w:line="209" w:lineRule="atLeast"/>
              <w:jc w:val="both"/>
              <w:rPr>
                <w:lang w:val="en-US" w:eastAsia="en-US"/>
              </w:rPr>
            </w:pPr>
            <w:r w:rsidRPr="00733513">
              <w:rPr>
                <w:rFonts w:ascii="Verdana" w:hAnsi="Verdana"/>
                <w:b/>
                <w:bCs/>
                <w:sz w:val="16"/>
                <w:szCs w:val="16"/>
                <w:lang w:val="en-US" w:eastAsia="en-US"/>
              </w:rPr>
              <w:t>8.3.3.3.1</w:t>
            </w:r>
            <w:r w:rsidRPr="00733513">
              <w:rPr>
                <w:lang w:val="en-US" w:eastAsia="en-US"/>
              </w:rPr>
              <w:t xml:space="preserve"> </w:t>
            </w:r>
            <w:r w:rsidRPr="00733513">
              <w:rPr>
                <w:rFonts w:ascii="Verdana" w:hAnsi="Verdana"/>
                <w:sz w:val="16"/>
                <w:szCs w:val="16"/>
                <w:lang w:val="en-US" w:eastAsia="en-US"/>
              </w:rPr>
              <w:t>Issue a follow-up safety report every year from the first national authorization of the study.</w:t>
            </w:r>
            <w:r w:rsidRPr="00733513">
              <w:rPr>
                <w:lang w:val="en-US" w:eastAsia="en-US"/>
              </w:rPr>
              <w:t xml:space="preserve"> </w:t>
            </w:r>
          </w:p>
        </w:tc>
      </w:tr>
      <w:tr w:rsidR="00405881" w:rsidRPr="003B10E0" w14:paraId="1DA83ABC" w14:textId="77777777" w:rsidTr="00DF60C5">
        <w:tc>
          <w:tcPr>
            <w:tcW w:w="4416" w:type="dxa"/>
          </w:tcPr>
          <w:p w14:paraId="36E518CF"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8.3.3.3.2</w:t>
            </w:r>
            <w:r w:rsidRPr="00405881">
              <w:rPr>
                <w:rFonts w:ascii="Verdana" w:hAnsi="Verdana"/>
                <w:sz w:val="16"/>
                <w:szCs w:val="16"/>
              </w:rPr>
              <w:t xml:space="preserve"> Para estudios de bioequivalencia sólo deberá presentar el reporte final, de acuerdo a lo establecido en la “Guía de Farmacovigilancia en Investigación Clínica”, publicada por el CNFV en </w:t>
            </w:r>
            <w:hyperlink r:id="rId21" w:history="1">
              <w:r w:rsidR="003C5D72" w:rsidRPr="00D1377F">
                <w:rPr>
                  <w:rStyle w:val="Hyperlink"/>
                  <w:rFonts w:ascii="Verdana" w:hAnsi="Verdana"/>
                  <w:sz w:val="16"/>
                  <w:szCs w:val="16"/>
                </w:rPr>
                <w:t>http://www.gob.mx/cofepris/documentos/guias-lineamientos-y-requerimientos-de-farmacovigilancia?state=draft</w:t>
              </w:r>
            </w:hyperlink>
            <w:r w:rsidR="003C5D72">
              <w:rPr>
                <w:rFonts w:ascii="Verdana" w:hAnsi="Verdana"/>
                <w:sz w:val="16"/>
                <w:szCs w:val="16"/>
              </w:rPr>
              <w:t xml:space="preserve"> </w:t>
            </w:r>
          </w:p>
        </w:tc>
        <w:tc>
          <w:tcPr>
            <w:tcW w:w="4416" w:type="dxa"/>
          </w:tcPr>
          <w:p w14:paraId="0DF57C24"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8.3.3.3.2</w:t>
            </w:r>
            <w:r w:rsidRPr="00733513">
              <w:rPr>
                <w:lang w:val="en-US" w:eastAsia="en-US"/>
              </w:rPr>
              <w:t xml:space="preserve"> </w:t>
            </w:r>
            <w:r w:rsidRPr="00733513">
              <w:rPr>
                <w:rFonts w:ascii="Verdana" w:hAnsi="Verdana"/>
                <w:sz w:val="16"/>
                <w:szCs w:val="16"/>
                <w:lang w:val="en-US" w:eastAsia="en-US"/>
              </w:rPr>
              <w:t>For bioequivalence studies, only the final report must be presented,</w:t>
            </w:r>
            <w:r w:rsidRPr="00733513">
              <w:rPr>
                <w:lang w:val="en-US" w:eastAsia="en-US"/>
              </w:rPr>
              <w:t xml:space="preserve"> </w:t>
            </w:r>
            <w:r w:rsidRPr="00733513">
              <w:rPr>
                <w:rFonts w:ascii="Verdana" w:hAnsi="Verdana"/>
                <w:sz w:val="16"/>
                <w:szCs w:val="16"/>
                <w:lang w:val="en-US" w:eastAsia="en-US"/>
              </w:rPr>
              <w:t>according to</w:t>
            </w:r>
            <w:r w:rsidRPr="00733513">
              <w:rPr>
                <w:lang w:val="en-US" w:eastAsia="en-US"/>
              </w:rPr>
              <w:t xml:space="preserve"> </w:t>
            </w:r>
            <w:r w:rsidRPr="00733513">
              <w:rPr>
                <w:rFonts w:ascii="Verdana" w:hAnsi="Verdana"/>
                <w:sz w:val="16"/>
                <w:szCs w:val="16"/>
                <w:lang w:val="en-US" w:eastAsia="en-US"/>
              </w:rPr>
              <w:t xml:space="preserve">what is established in the "Pharmacovigilance Guide in Clinical Investigation", published by the CNFV in </w:t>
            </w:r>
            <w:hyperlink r:id="rId22" w:history="1">
              <w:r w:rsidR="003C5D72" w:rsidRPr="00D1377F">
                <w:rPr>
                  <w:rStyle w:val="Hyperlink"/>
                  <w:rFonts w:ascii="Verdana" w:hAnsi="Verdana"/>
                  <w:sz w:val="16"/>
                  <w:szCs w:val="16"/>
                  <w:lang w:val="en-US" w:eastAsia="en-US"/>
                </w:rPr>
                <w:t>http://www.gob.mx/cofepris/documentos/guias-lineamientos-y-requerimientos-de-farmacovigilancia?state=draft</w:t>
              </w:r>
            </w:hyperlink>
            <w:r w:rsidR="003C5D72">
              <w:rPr>
                <w:rFonts w:ascii="Verdana" w:hAnsi="Verdana"/>
                <w:sz w:val="16"/>
                <w:szCs w:val="16"/>
                <w:lang w:val="en-US" w:eastAsia="en-US"/>
              </w:rPr>
              <w:t xml:space="preserve"> </w:t>
            </w:r>
          </w:p>
        </w:tc>
      </w:tr>
      <w:tr w:rsidR="00405881" w:rsidRPr="003B10E0" w14:paraId="604B9E64" w14:textId="77777777" w:rsidTr="00DF60C5">
        <w:tc>
          <w:tcPr>
            <w:tcW w:w="4416" w:type="dxa"/>
          </w:tcPr>
          <w:p w14:paraId="59E206FA"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8.3.3.3.3</w:t>
            </w:r>
            <w:r w:rsidRPr="00405881">
              <w:rPr>
                <w:rFonts w:ascii="Verdana" w:hAnsi="Verdana"/>
                <w:sz w:val="16"/>
                <w:szCs w:val="16"/>
              </w:rPr>
              <w:t xml:space="preserve"> Emitir un aviso de finalización de la etapa clínica del estudio.</w:t>
            </w:r>
          </w:p>
        </w:tc>
        <w:tc>
          <w:tcPr>
            <w:tcW w:w="4416" w:type="dxa"/>
          </w:tcPr>
          <w:p w14:paraId="4F328600"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8.3.3.3.3</w:t>
            </w:r>
            <w:r w:rsidRPr="00733513">
              <w:rPr>
                <w:lang w:val="en-US" w:eastAsia="en-US"/>
              </w:rPr>
              <w:t xml:space="preserve"> </w:t>
            </w:r>
            <w:r w:rsidRPr="00733513">
              <w:rPr>
                <w:rFonts w:ascii="Verdana" w:hAnsi="Verdana"/>
                <w:sz w:val="16"/>
                <w:szCs w:val="16"/>
                <w:lang w:val="en-US" w:eastAsia="en-US"/>
              </w:rPr>
              <w:t>Issue a notice of completion of the clinical stage of the study.</w:t>
            </w:r>
            <w:r w:rsidRPr="00733513">
              <w:rPr>
                <w:lang w:val="en-US" w:eastAsia="en-US"/>
              </w:rPr>
              <w:t xml:space="preserve"> </w:t>
            </w:r>
          </w:p>
        </w:tc>
      </w:tr>
      <w:tr w:rsidR="00405881" w:rsidRPr="003B10E0" w14:paraId="24B627D6" w14:textId="77777777" w:rsidTr="00DF60C5">
        <w:tc>
          <w:tcPr>
            <w:tcW w:w="4416" w:type="dxa"/>
          </w:tcPr>
          <w:p w14:paraId="50084DD9"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8.3.3.3.4</w:t>
            </w:r>
            <w:r w:rsidRPr="00405881">
              <w:rPr>
                <w:rFonts w:ascii="Verdana" w:hAnsi="Verdana"/>
                <w:sz w:val="16"/>
                <w:szCs w:val="16"/>
              </w:rPr>
              <w:t xml:space="preserve"> Emitir un reporte de seguridad final en los siguientes casos:</w:t>
            </w:r>
          </w:p>
        </w:tc>
        <w:tc>
          <w:tcPr>
            <w:tcW w:w="4416" w:type="dxa"/>
          </w:tcPr>
          <w:p w14:paraId="699F70C5"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8.3.3.3.4</w:t>
            </w:r>
            <w:r w:rsidRPr="00733513">
              <w:rPr>
                <w:lang w:val="en-US" w:eastAsia="en-US"/>
              </w:rPr>
              <w:t xml:space="preserve"> </w:t>
            </w:r>
            <w:r w:rsidRPr="00733513">
              <w:rPr>
                <w:rFonts w:ascii="Verdana" w:hAnsi="Verdana"/>
                <w:sz w:val="16"/>
                <w:szCs w:val="16"/>
                <w:lang w:val="en-US" w:eastAsia="en-US"/>
              </w:rPr>
              <w:t>Issue a final security report in the following cases:</w:t>
            </w:r>
            <w:r w:rsidRPr="00733513">
              <w:rPr>
                <w:lang w:val="en-US" w:eastAsia="en-US"/>
              </w:rPr>
              <w:t xml:space="preserve"> </w:t>
            </w:r>
          </w:p>
        </w:tc>
      </w:tr>
      <w:tr w:rsidR="00405881" w:rsidRPr="003B10E0" w14:paraId="0FAAEAD0" w14:textId="77777777" w:rsidTr="00DF60C5">
        <w:tc>
          <w:tcPr>
            <w:tcW w:w="4416" w:type="dxa"/>
          </w:tcPr>
          <w:p w14:paraId="7B22F04A"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8.3.3.3.4.1</w:t>
            </w:r>
            <w:r w:rsidRPr="00405881">
              <w:rPr>
                <w:rFonts w:ascii="Verdana" w:hAnsi="Verdana"/>
                <w:sz w:val="16"/>
                <w:szCs w:val="16"/>
              </w:rPr>
              <w:t xml:space="preserve"> En el caso de cancelación o descontinuación definitiva del estudio.</w:t>
            </w:r>
          </w:p>
        </w:tc>
        <w:tc>
          <w:tcPr>
            <w:tcW w:w="4416" w:type="dxa"/>
          </w:tcPr>
          <w:p w14:paraId="066945E4"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8.3.3.3.4.1</w:t>
            </w:r>
            <w:r w:rsidRPr="00733513">
              <w:rPr>
                <w:lang w:val="en-US" w:eastAsia="en-US"/>
              </w:rPr>
              <w:t xml:space="preserve"> </w:t>
            </w:r>
            <w:r w:rsidRPr="00733513">
              <w:rPr>
                <w:rFonts w:ascii="Verdana" w:hAnsi="Verdana"/>
                <w:sz w:val="16"/>
                <w:szCs w:val="16"/>
                <w:lang w:val="en-US" w:eastAsia="en-US"/>
              </w:rPr>
              <w:t>In the case of definitive cancellation or discontinuation of the study.</w:t>
            </w:r>
            <w:r w:rsidRPr="00733513">
              <w:rPr>
                <w:lang w:val="en-US" w:eastAsia="en-US"/>
              </w:rPr>
              <w:t xml:space="preserve"> </w:t>
            </w:r>
          </w:p>
        </w:tc>
      </w:tr>
      <w:tr w:rsidR="00405881" w:rsidRPr="003B10E0" w14:paraId="4EE00BF5" w14:textId="77777777" w:rsidTr="00DF60C5">
        <w:tc>
          <w:tcPr>
            <w:tcW w:w="4416" w:type="dxa"/>
          </w:tcPr>
          <w:p w14:paraId="2AFEDCC5"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8.3.3.3.4.2</w:t>
            </w:r>
            <w:r w:rsidRPr="00405881">
              <w:rPr>
                <w:rFonts w:ascii="Verdana" w:hAnsi="Verdana"/>
                <w:sz w:val="16"/>
                <w:szCs w:val="16"/>
              </w:rPr>
              <w:t xml:space="preserve"> Una vez concluido el análisis de la información colectada durante el estudio finalizado.</w:t>
            </w:r>
          </w:p>
        </w:tc>
        <w:tc>
          <w:tcPr>
            <w:tcW w:w="4416" w:type="dxa"/>
          </w:tcPr>
          <w:p w14:paraId="0E6835AE"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8.3.3.3.4.2</w:t>
            </w:r>
            <w:r w:rsidRPr="00733513">
              <w:rPr>
                <w:lang w:val="en-US" w:eastAsia="en-US"/>
              </w:rPr>
              <w:t xml:space="preserve"> </w:t>
            </w:r>
            <w:r w:rsidRPr="00733513">
              <w:rPr>
                <w:rFonts w:ascii="Verdana" w:hAnsi="Verdana"/>
                <w:sz w:val="16"/>
                <w:szCs w:val="16"/>
                <w:lang w:val="en-US" w:eastAsia="en-US"/>
              </w:rPr>
              <w:t>Once the analysis of the information collected during the completed study is concluded.</w:t>
            </w:r>
            <w:r w:rsidRPr="00733513">
              <w:rPr>
                <w:lang w:val="en-US" w:eastAsia="en-US"/>
              </w:rPr>
              <w:t xml:space="preserve"> </w:t>
            </w:r>
          </w:p>
        </w:tc>
      </w:tr>
      <w:tr w:rsidR="00405881" w:rsidRPr="003B10E0" w14:paraId="70CD389B" w14:textId="77777777" w:rsidTr="00DF60C5">
        <w:tc>
          <w:tcPr>
            <w:tcW w:w="4416" w:type="dxa"/>
          </w:tcPr>
          <w:p w14:paraId="0437953E" w14:textId="77777777" w:rsidR="003C5D72"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 xml:space="preserve">8.3.4 </w:t>
            </w:r>
            <w:r w:rsidRPr="00405881">
              <w:rPr>
                <w:rFonts w:ascii="Verdana" w:hAnsi="Verdana"/>
                <w:sz w:val="16"/>
                <w:szCs w:val="16"/>
              </w:rPr>
              <w:t>El contenido de los reportes de seguridad de los estudios clínicos deberá cumplir con lo establecido en la Guía de Farmacovigilancia en Investigación Clínica publicada por el CNFV en</w:t>
            </w:r>
          </w:p>
          <w:p w14:paraId="636519D4"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sz w:val="16"/>
                <w:szCs w:val="16"/>
              </w:rPr>
              <w:t xml:space="preserve"> </w:t>
            </w:r>
            <w:hyperlink r:id="rId23" w:history="1">
              <w:r w:rsidR="003C5D72" w:rsidRPr="00D1377F">
                <w:rPr>
                  <w:rStyle w:val="Hyperlink"/>
                  <w:rFonts w:ascii="Verdana" w:hAnsi="Verdana"/>
                  <w:sz w:val="16"/>
                  <w:szCs w:val="16"/>
                </w:rPr>
                <w:t>http://www.gob.mx/cofepris/documentos/guias-lineamientos-y-requerimientos-de-farmacovigilancia?state=draft</w:t>
              </w:r>
            </w:hyperlink>
            <w:r w:rsidR="003C5D72">
              <w:rPr>
                <w:rFonts w:ascii="Verdana" w:hAnsi="Verdana"/>
                <w:sz w:val="16"/>
                <w:szCs w:val="16"/>
              </w:rPr>
              <w:t xml:space="preserve"> </w:t>
            </w:r>
            <w:r w:rsidRPr="00405881">
              <w:rPr>
                <w:rFonts w:ascii="Verdana" w:hAnsi="Verdana"/>
                <w:sz w:val="16"/>
                <w:szCs w:val="16"/>
              </w:rPr>
              <w:t xml:space="preserve"> para tal fin.</w:t>
            </w:r>
          </w:p>
        </w:tc>
        <w:tc>
          <w:tcPr>
            <w:tcW w:w="4416" w:type="dxa"/>
          </w:tcPr>
          <w:p w14:paraId="389CBD99" w14:textId="77777777" w:rsidR="003C5D72" w:rsidRDefault="00405881" w:rsidP="00405881">
            <w:pPr>
              <w:spacing w:after="40" w:line="194" w:lineRule="atLeast"/>
              <w:jc w:val="both"/>
              <w:rPr>
                <w:rFonts w:ascii="Verdana" w:hAnsi="Verdana"/>
                <w:sz w:val="16"/>
                <w:szCs w:val="16"/>
                <w:lang w:val="en-US" w:eastAsia="en-US"/>
              </w:rPr>
            </w:pPr>
            <w:r w:rsidRPr="00733513">
              <w:rPr>
                <w:rFonts w:ascii="Verdana" w:hAnsi="Verdana"/>
                <w:b/>
                <w:bCs/>
                <w:sz w:val="16"/>
                <w:szCs w:val="16"/>
                <w:lang w:val="en-US" w:eastAsia="en-US"/>
              </w:rPr>
              <w:t>8.3.4</w:t>
            </w:r>
            <w:r w:rsidRPr="00733513">
              <w:rPr>
                <w:lang w:val="en-US" w:eastAsia="en-US"/>
              </w:rPr>
              <w:t xml:space="preserve"> </w:t>
            </w:r>
            <w:r w:rsidRPr="00733513">
              <w:rPr>
                <w:rFonts w:ascii="Verdana" w:hAnsi="Verdana"/>
                <w:sz w:val="16"/>
                <w:szCs w:val="16"/>
                <w:lang w:val="en-US" w:eastAsia="en-US"/>
              </w:rPr>
              <w:t>The content of the safety reports of the clinical studies must comply with the provisions of the Pharmacovigilance Guide in Clinical Research published by the CNFV at</w:t>
            </w:r>
          </w:p>
          <w:p w14:paraId="7022596A" w14:textId="77777777" w:rsidR="00405881" w:rsidRPr="00733513" w:rsidRDefault="00405881" w:rsidP="00405881">
            <w:pPr>
              <w:spacing w:after="40" w:line="194" w:lineRule="atLeast"/>
              <w:jc w:val="both"/>
              <w:rPr>
                <w:lang w:val="en-US" w:eastAsia="en-US"/>
              </w:rPr>
            </w:pPr>
            <w:r w:rsidRPr="00733513">
              <w:rPr>
                <w:rFonts w:ascii="Verdana" w:hAnsi="Verdana"/>
                <w:sz w:val="16"/>
                <w:szCs w:val="16"/>
                <w:lang w:val="en-US" w:eastAsia="en-US"/>
              </w:rPr>
              <w:t xml:space="preserve"> </w:t>
            </w:r>
            <w:hyperlink r:id="rId24" w:history="1">
              <w:r w:rsidR="003C5D72" w:rsidRPr="00D1377F">
                <w:rPr>
                  <w:rStyle w:val="Hyperlink"/>
                  <w:rFonts w:ascii="Verdana" w:hAnsi="Verdana"/>
                  <w:sz w:val="16"/>
                  <w:szCs w:val="16"/>
                  <w:lang w:val="en-US" w:eastAsia="en-US"/>
                </w:rPr>
                <w:t>http://www.gob.mx/cofepris/documentos/guias-lineamientos-y-requerimientos-de-farmacovigilancia?state=draft</w:t>
              </w:r>
            </w:hyperlink>
            <w:r w:rsidR="003C5D72">
              <w:rPr>
                <w:rFonts w:ascii="Verdana" w:hAnsi="Verdana"/>
                <w:sz w:val="16"/>
                <w:szCs w:val="16"/>
                <w:lang w:val="en-US" w:eastAsia="en-US"/>
              </w:rPr>
              <w:t xml:space="preserve"> </w:t>
            </w:r>
            <w:r w:rsidRPr="00733513">
              <w:rPr>
                <w:rFonts w:ascii="Verdana" w:hAnsi="Verdana"/>
                <w:sz w:val="16"/>
                <w:szCs w:val="16"/>
                <w:lang w:val="en-US" w:eastAsia="en-US"/>
              </w:rPr>
              <w:t xml:space="preserve"> for that purpose.</w:t>
            </w:r>
            <w:r w:rsidRPr="00733513">
              <w:rPr>
                <w:lang w:val="en-US" w:eastAsia="en-US"/>
              </w:rPr>
              <w:t xml:space="preserve"> </w:t>
            </w:r>
          </w:p>
        </w:tc>
      </w:tr>
      <w:tr w:rsidR="00405881" w:rsidRPr="00405881" w14:paraId="66948E59" w14:textId="77777777" w:rsidTr="00DF60C5">
        <w:tc>
          <w:tcPr>
            <w:tcW w:w="4416" w:type="dxa"/>
          </w:tcPr>
          <w:p w14:paraId="0C019151" w14:textId="77777777" w:rsidR="00405881" w:rsidRPr="00405881" w:rsidRDefault="00405881" w:rsidP="00405881">
            <w:pPr>
              <w:pStyle w:val="texto0"/>
              <w:spacing w:after="40" w:line="194" w:lineRule="exact"/>
              <w:ind w:firstLine="0"/>
              <w:rPr>
                <w:rFonts w:ascii="Verdana" w:hAnsi="Verdana"/>
                <w:b/>
                <w:sz w:val="16"/>
                <w:szCs w:val="16"/>
              </w:rPr>
            </w:pPr>
            <w:r w:rsidRPr="00405881">
              <w:rPr>
                <w:rFonts w:ascii="Verdana" w:hAnsi="Verdana"/>
                <w:b/>
                <w:sz w:val="16"/>
                <w:szCs w:val="16"/>
              </w:rPr>
              <w:t>8.4 PMR</w:t>
            </w:r>
          </w:p>
        </w:tc>
        <w:tc>
          <w:tcPr>
            <w:tcW w:w="4416" w:type="dxa"/>
          </w:tcPr>
          <w:p w14:paraId="33307F68"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 PMR</w:t>
            </w:r>
            <w:r w:rsidRPr="00733513">
              <w:rPr>
                <w:lang w:val="en-US" w:eastAsia="en-US"/>
              </w:rPr>
              <w:t xml:space="preserve"> </w:t>
            </w:r>
          </w:p>
        </w:tc>
      </w:tr>
      <w:tr w:rsidR="00405881" w:rsidRPr="003B10E0" w14:paraId="7AAF7525" w14:textId="77777777" w:rsidTr="00DF60C5">
        <w:tc>
          <w:tcPr>
            <w:tcW w:w="4416" w:type="dxa"/>
          </w:tcPr>
          <w:p w14:paraId="6C25D6CE" w14:textId="1134C50C"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8.4.1</w:t>
            </w:r>
            <w:r>
              <w:rPr>
                <w:rFonts w:ascii="Verdana" w:hAnsi="Verdana"/>
                <w:sz w:val="16"/>
                <w:szCs w:val="16"/>
              </w:rPr>
              <w:t xml:space="preserve"> Elaborar un PMR para medicamentos y vacunas cuando:</w:t>
            </w:r>
          </w:p>
        </w:tc>
        <w:tc>
          <w:tcPr>
            <w:tcW w:w="4416" w:type="dxa"/>
          </w:tcPr>
          <w:p w14:paraId="02AE7AF3" w14:textId="0C6C5DD7" w:rsidR="00405881" w:rsidRPr="00733513" w:rsidRDefault="001D259A" w:rsidP="00405881">
            <w:pPr>
              <w:spacing w:after="40" w:line="194" w:lineRule="atLeast"/>
              <w:jc w:val="both"/>
              <w:rPr>
                <w:lang w:val="en-US" w:eastAsia="en-US"/>
              </w:rPr>
            </w:pPr>
            <w:r>
              <w:rPr>
                <w:rFonts w:ascii="Verdana" w:hAnsi="Verdana"/>
                <w:b/>
                <w:bCs/>
                <w:sz w:val="16"/>
                <w:szCs w:val="16"/>
                <w:lang w:val="en-US"/>
              </w:rPr>
              <w:t xml:space="preserve">8.4.1 </w:t>
            </w:r>
            <w:r>
              <w:rPr>
                <w:rFonts w:ascii="Verdana" w:hAnsi="Verdana"/>
                <w:sz w:val="16"/>
                <w:szCs w:val="16"/>
                <w:lang w:val="en-US"/>
              </w:rPr>
              <w:t>Prepare a PMR for drug products and vaccines when:</w:t>
            </w:r>
          </w:p>
        </w:tc>
      </w:tr>
      <w:tr w:rsidR="001D259A" w:rsidRPr="003B10E0" w14:paraId="11E66D4B" w14:textId="77777777" w:rsidTr="00DF60C5">
        <w:tc>
          <w:tcPr>
            <w:tcW w:w="4416" w:type="dxa"/>
          </w:tcPr>
          <w:p w14:paraId="7F4429EF" w14:textId="1601F398" w:rsidR="001D259A" w:rsidRPr="001D259A" w:rsidRDefault="001D259A" w:rsidP="001D259A">
            <w:pPr>
              <w:pStyle w:val="texto0"/>
              <w:spacing w:after="40" w:line="194" w:lineRule="exact"/>
              <w:ind w:firstLine="0"/>
              <w:jc w:val="right"/>
              <w:rPr>
                <w:rFonts w:ascii="Verdana" w:hAnsi="Verdana"/>
                <w:bCs/>
                <w:i/>
                <w:iCs/>
                <w:color w:val="0000FA"/>
                <w:sz w:val="16"/>
                <w:szCs w:val="16"/>
              </w:rPr>
            </w:pPr>
            <w:r>
              <w:rPr>
                <w:rFonts w:ascii="Verdana" w:hAnsi="Verdana"/>
                <w:bCs/>
                <w:i/>
                <w:iCs/>
                <w:color w:val="0000FA"/>
                <w:sz w:val="16"/>
                <w:szCs w:val="16"/>
              </w:rPr>
              <w:t>Modificación publicada DOF 30/09/2020</w:t>
            </w:r>
          </w:p>
        </w:tc>
        <w:tc>
          <w:tcPr>
            <w:tcW w:w="4416" w:type="dxa"/>
          </w:tcPr>
          <w:p w14:paraId="7509BEB7" w14:textId="341BD511" w:rsidR="001D259A" w:rsidRPr="001D259A" w:rsidRDefault="001D259A" w:rsidP="001D259A">
            <w:pPr>
              <w:spacing w:after="40" w:line="194" w:lineRule="atLeast"/>
              <w:jc w:val="right"/>
              <w:rPr>
                <w:rFonts w:ascii="Verdana" w:hAnsi="Verdana"/>
                <w:bCs/>
                <w:i/>
                <w:iCs/>
                <w:color w:val="0000FA"/>
                <w:sz w:val="16"/>
                <w:szCs w:val="16"/>
                <w:lang w:val="en-US"/>
              </w:rPr>
            </w:pPr>
            <w:r>
              <w:rPr>
                <w:rFonts w:ascii="Verdana" w:hAnsi="Verdana"/>
                <w:bCs/>
                <w:i/>
                <w:iCs/>
                <w:color w:val="0000FA"/>
                <w:sz w:val="16"/>
                <w:szCs w:val="16"/>
                <w:lang w:val="en-US"/>
              </w:rPr>
              <w:t>Modification published DOF 30/09/2020</w:t>
            </w:r>
          </w:p>
        </w:tc>
      </w:tr>
      <w:tr w:rsidR="00405881" w:rsidRPr="003B10E0" w14:paraId="63E81922" w14:textId="77777777" w:rsidTr="00DF60C5">
        <w:tc>
          <w:tcPr>
            <w:tcW w:w="4416" w:type="dxa"/>
          </w:tcPr>
          <w:p w14:paraId="382E077A" w14:textId="34FFE971"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8.4.1.1</w:t>
            </w:r>
            <w:r>
              <w:rPr>
                <w:rFonts w:ascii="Verdana" w:hAnsi="Verdana"/>
                <w:sz w:val="16"/>
                <w:szCs w:val="16"/>
              </w:rPr>
              <w:t xml:space="preserve"> Se registre una molécula nueva en el país.</w:t>
            </w:r>
          </w:p>
        </w:tc>
        <w:tc>
          <w:tcPr>
            <w:tcW w:w="4416" w:type="dxa"/>
          </w:tcPr>
          <w:p w14:paraId="58E1A79D" w14:textId="4F814770" w:rsidR="00405881" w:rsidRPr="00733513" w:rsidRDefault="001D259A" w:rsidP="00405881">
            <w:pPr>
              <w:spacing w:after="40" w:line="194" w:lineRule="atLeast"/>
              <w:jc w:val="both"/>
              <w:rPr>
                <w:lang w:val="en-US" w:eastAsia="en-US"/>
              </w:rPr>
            </w:pPr>
            <w:r>
              <w:rPr>
                <w:rFonts w:ascii="Verdana" w:hAnsi="Verdana"/>
                <w:b/>
                <w:bCs/>
                <w:sz w:val="16"/>
                <w:szCs w:val="16"/>
                <w:lang w:val="en-US"/>
              </w:rPr>
              <w:t xml:space="preserve">8.4.1.1 </w:t>
            </w:r>
            <w:r>
              <w:rPr>
                <w:rFonts w:ascii="Verdana" w:hAnsi="Verdana"/>
                <w:sz w:val="16"/>
                <w:szCs w:val="16"/>
                <w:lang w:val="en-US"/>
              </w:rPr>
              <w:t>A new molecule is registered in the country.</w:t>
            </w:r>
          </w:p>
        </w:tc>
      </w:tr>
      <w:tr w:rsidR="001D259A" w:rsidRPr="003B10E0" w14:paraId="37BF8B11" w14:textId="77777777" w:rsidTr="00DF60C5">
        <w:tc>
          <w:tcPr>
            <w:tcW w:w="4416" w:type="dxa"/>
          </w:tcPr>
          <w:p w14:paraId="74530C4F" w14:textId="677DF46F" w:rsidR="001D259A" w:rsidRPr="001D259A" w:rsidRDefault="001D259A" w:rsidP="001D259A">
            <w:pPr>
              <w:pStyle w:val="texto0"/>
              <w:spacing w:after="40" w:line="194" w:lineRule="exact"/>
              <w:ind w:firstLine="0"/>
              <w:jc w:val="right"/>
              <w:rPr>
                <w:rFonts w:ascii="Verdana" w:hAnsi="Verdana"/>
                <w:bCs/>
                <w:i/>
                <w:iCs/>
                <w:color w:val="0000FA"/>
                <w:sz w:val="16"/>
                <w:szCs w:val="16"/>
              </w:rPr>
            </w:pPr>
            <w:r>
              <w:rPr>
                <w:rFonts w:ascii="Verdana" w:hAnsi="Verdana"/>
                <w:bCs/>
                <w:i/>
                <w:iCs/>
                <w:color w:val="0000FA"/>
                <w:sz w:val="16"/>
                <w:szCs w:val="16"/>
              </w:rPr>
              <w:t>Modificación publicada DOF 30/09/2020</w:t>
            </w:r>
          </w:p>
        </w:tc>
        <w:tc>
          <w:tcPr>
            <w:tcW w:w="4416" w:type="dxa"/>
          </w:tcPr>
          <w:p w14:paraId="310C1648" w14:textId="087EB168" w:rsidR="001D259A" w:rsidRPr="001D259A" w:rsidRDefault="001D259A" w:rsidP="001D259A">
            <w:pPr>
              <w:spacing w:after="40" w:line="194" w:lineRule="atLeast"/>
              <w:jc w:val="right"/>
              <w:rPr>
                <w:rFonts w:ascii="Verdana" w:hAnsi="Verdana"/>
                <w:bCs/>
                <w:i/>
                <w:iCs/>
                <w:color w:val="0000FA"/>
                <w:sz w:val="16"/>
                <w:szCs w:val="16"/>
                <w:lang w:val="en-US"/>
              </w:rPr>
            </w:pPr>
            <w:r>
              <w:rPr>
                <w:rFonts w:ascii="Verdana" w:hAnsi="Verdana"/>
                <w:bCs/>
                <w:i/>
                <w:iCs/>
                <w:color w:val="0000FA"/>
                <w:sz w:val="16"/>
                <w:szCs w:val="16"/>
                <w:lang w:val="en-US"/>
              </w:rPr>
              <w:t>Modification published DOF 30/09/2020</w:t>
            </w:r>
          </w:p>
        </w:tc>
      </w:tr>
      <w:tr w:rsidR="00405881" w:rsidRPr="003B10E0" w14:paraId="245FEADE" w14:textId="77777777" w:rsidTr="00DF60C5">
        <w:tc>
          <w:tcPr>
            <w:tcW w:w="4416" w:type="dxa"/>
          </w:tcPr>
          <w:p w14:paraId="5A192B28" w14:textId="40609FF4"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8.4.1.2</w:t>
            </w:r>
            <w:r>
              <w:rPr>
                <w:rFonts w:ascii="Verdana" w:hAnsi="Verdana"/>
                <w:sz w:val="16"/>
                <w:szCs w:val="16"/>
              </w:rPr>
              <w:t xml:space="preserve"> Se deroga</w:t>
            </w:r>
          </w:p>
        </w:tc>
        <w:tc>
          <w:tcPr>
            <w:tcW w:w="4416" w:type="dxa"/>
          </w:tcPr>
          <w:p w14:paraId="12997666" w14:textId="0A68ED04" w:rsidR="00405881" w:rsidRPr="00733513" w:rsidRDefault="001D259A" w:rsidP="00405881">
            <w:pPr>
              <w:spacing w:after="40" w:line="194" w:lineRule="atLeast"/>
              <w:jc w:val="both"/>
              <w:rPr>
                <w:lang w:val="en-US" w:eastAsia="en-US"/>
              </w:rPr>
            </w:pPr>
            <w:r>
              <w:rPr>
                <w:rFonts w:ascii="Verdana" w:hAnsi="Verdana"/>
                <w:b/>
                <w:bCs/>
                <w:sz w:val="16"/>
                <w:szCs w:val="16"/>
              </w:rPr>
              <w:t xml:space="preserve">8.4.1.2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p>
        </w:tc>
      </w:tr>
      <w:tr w:rsidR="001D259A" w:rsidRPr="003B10E0" w14:paraId="04D238B6" w14:textId="77777777" w:rsidTr="001D259A">
        <w:trPr>
          <w:trHeight w:val="54"/>
        </w:trPr>
        <w:tc>
          <w:tcPr>
            <w:tcW w:w="4416" w:type="dxa"/>
          </w:tcPr>
          <w:p w14:paraId="2B6FBF89" w14:textId="203C9829" w:rsidR="001D259A" w:rsidRPr="001D259A" w:rsidRDefault="001D259A" w:rsidP="001D259A">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913B9F7" w14:textId="09067A81" w:rsidR="001D259A" w:rsidRPr="001D259A" w:rsidRDefault="001D259A" w:rsidP="001D259A">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3B10E0" w14:paraId="3BDB0C76" w14:textId="77777777" w:rsidTr="00DF60C5">
        <w:tc>
          <w:tcPr>
            <w:tcW w:w="4416" w:type="dxa"/>
          </w:tcPr>
          <w:p w14:paraId="0EC208E3" w14:textId="0A955E1F"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8.4.1.3</w:t>
            </w:r>
            <w:r>
              <w:rPr>
                <w:rFonts w:ascii="Verdana" w:hAnsi="Verdana"/>
                <w:sz w:val="16"/>
                <w:szCs w:val="16"/>
              </w:rPr>
              <w:t xml:space="preserve"> Se deroga</w:t>
            </w:r>
          </w:p>
        </w:tc>
        <w:tc>
          <w:tcPr>
            <w:tcW w:w="4416" w:type="dxa"/>
          </w:tcPr>
          <w:p w14:paraId="44DBB5D2" w14:textId="3F373842" w:rsidR="00405881" w:rsidRPr="00733513" w:rsidRDefault="001D259A" w:rsidP="00405881">
            <w:pPr>
              <w:spacing w:after="40" w:line="194" w:lineRule="atLeast"/>
              <w:jc w:val="both"/>
              <w:rPr>
                <w:lang w:val="en-US" w:eastAsia="en-US"/>
              </w:rPr>
            </w:pPr>
            <w:r>
              <w:rPr>
                <w:rFonts w:ascii="Verdana" w:hAnsi="Verdana"/>
                <w:b/>
                <w:bCs/>
                <w:sz w:val="16"/>
                <w:szCs w:val="16"/>
              </w:rPr>
              <w:t xml:space="preserve">8.4.1.3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p>
        </w:tc>
      </w:tr>
      <w:tr w:rsidR="001D259A" w:rsidRPr="003B10E0" w14:paraId="3E09658C" w14:textId="77777777" w:rsidTr="00DF60C5">
        <w:tc>
          <w:tcPr>
            <w:tcW w:w="4416" w:type="dxa"/>
          </w:tcPr>
          <w:p w14:paraId="41DB1FA9" w14:textId="1D256E57" w:rsidR="001D259A" w:rsidRPr="001D259A" w:rsidRDefault="001D259A" w:rsidP="001D259A">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E5A6CB7" w14:textId="1E57B34E" w:rsidR="001D259A" w:rsidRPr="001D259A" w:rsidRDefault="001D259A" w:rsidP="001D259A">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1D259A" w14:paraId="53118133" w14:textId="77777777" w:rsidTr="00DF60C5">
        <w:tc>
          <w:tcPr>
            <w:tcW w:w="4416" w:type="dxa"/>
          </w:tcPr>
          <w:p w14:paraId="5D79D62B" w14:textId="734F6F01"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8.4.1.4</w:t>
            </w:r>
            <w:r>
              <w:rPr>
                <w:rFonts w:ascii="Verdana" w:hAnsi="Verdana"/>
                <w:sz w:val="16"/>
                <w:szCs w:val="16"/>
              </w:rPr>
              <w:t xml:space="preserve"> Se otorgue oficio de reconocimiento por primera vez en el país como medicamento huérfano.</w:t>
            </w:r>
          </w:p>
        </w:tc>
        <w:tc>
          <w:tcPr>
            <w:tcW w:w="4416" w:type="dxa"/>
          </w:tcPr>
          <w:p w14:paraId="261A1E84" w14:textId="76286B44" w:rsidR="00405881" w:rsidRPr="00733513" w:rsidRDefault="001D259A" w:rsidP="00405881">
            <w:pPr>
              <w:spacing w:after="40" w:line="194" w:lineRule="atLeast"/>
              <w:jc w:val="both"/>
              <w:rPr>
                <w:lang w:val="en-US" w:eastAsia="en-US"/>
              </w:rPr>
            </w:pPr>
            <w:r>
              <w:rPr>
                <w:rFonts w:ascii="Verdana" w:hAnsi="Verdana"/>
                <w:b/>
                <w:bCs/>
                <w:sz w:val="16"/>
                <w:szCs w:val="16"/>
                <w:lang w:val="en-US"/>
              </w:rPr>
              <w:t xml:space="preserve">8.4.1.4 </w:t>
            </w:r>
            <w:r>
              <w:rPr>
                <w:rFonts w:ascii="Verdana" w:hAnsi="Verdana"/>
                <w:sz w:val="16"/>
                <w:szCs w:val="16"/>
                <w:lang w:val="en-US"/>
              </w:rPr>
              <w:t>An official recognition document is issued for the first time in the country as an orphan drug.</w:t>
            </w:r>
          </w:p>
        </w:tc>
      </w:tr>
      <w:tr w:rsidR="001D259A" w:rsidRPr="001D259A" w14:paraId="143576D9" w14:textId="77777777" w:rsidTr="00DF60C5">
        <w:tc>
          <w:tcPr>
            <w:tcW w:w="4416" w:type="dxa"/>
          </w:tcPr>
          <w:p w14:paraId="494A8957" w14:textId="21B0E6E8" w:rsidR="001D259A" w:rsidRDefault="001D259A" w:rsidP="001D259A">
            <w:pPr>
              <w:pStyle w:val="texto0"/>
              <w:spacing w:after="40" w:line="194" w:lineRule="exact"/>
              <w:ind w:firstLine="0"/>
              <w:jc w:val="right"/>
              <w:rPr>
                <w:rFonts w:ascii="Verdana" w:hAnsi="Verdana"/>
                <w:b/>
                <w:sz w:val="16"/>
                <w:szCs w:val="16"/>
              </w:rPr>
            </w:pPr>
            <w:r>
              <w:rPr>
                <w:rFonts w:ascii="Verdana" w:hAnsi="Verdana"/>
                <w:bCs/>
                <w:i/>
                <w:iCs/>
                <w:color w:val="0000FA"/>
                <w:sz w:val="16"/>
                <w:szCs w:val="16"/>
              </w:rPr>
              <w:t>Modificación publicada DOF 30/09/2020</w:t>
            </w:r>
          </w:p>
        </w:tc>
        <w:tc>
          <w:tcPr>
            <w:tcW w:w="4416" w:type="dxa"/>
          </w:tcPr>
          <w:p w14:paraId="4B83A3F3" w14:textId="4816220D" w:rsidR="001D259A" w:rsidRDefault="001D259A" w:rsidP="001D259A">
            <w:pPr>
              <w:spacing w:after="40" w:line="194" w:lineRule="atLeast"/>
              <w:jc w:val="right"/>
              <w:rPr>
                <w:rFonts w:ascii="Verdana" w:hAnsi="Verdana"/>
                <w:b/>
                <w:bCs/>
                <w:sz w:val="16"/>
                <w:szCs w:val="16"/>
                <w:lang w:val="en-US"/>
              </w:rPr>
            </w:pPr>
            <w:r>
              <w:rPr>
                <w:rFonts w:ascii="Verdana" w:hAnsi="Verdana"/>
                <w:bCs/>
                <w:i/>
                <w:iCs/>
                <w:color w:val="0000FA"/>
                <w:sz w:val="16"/>
                <w:szCs w:val="16"/>
                <w:lang w:val="en-US"/>
              </w:rPr>
              <w:t>Modification published DOF 30/09/2020</w:t>
            </w:r>
          </w:p>
        </w:tc>
      </w:tr>
      <w:tr w:rsidR="00405881" w:rsidRPr="003B10E0" w14:paraId="75B0E8B8" w14:textId="77777777" w:rsidTr="00DF60C5">
        <w:tc>
          <w:tcPr>
            <w:tcW w:w="4416" w:type="dxa"/>
          </w:tcPr>
          <w:p w14:paraId="619653CC"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8.4.1.5</w:t>
            </w:r>
            <w:r w:rsidRPr="00405881">
              <w:rPr>
                <w:rFonts w:ascii="Verdana" w:hAnsi="Verdana"/>
                <w:sz w:val="16"/>
                <w:szCs w:val="16"/>
              </w:rPr>
              <w:t xml:space="preserve"> La autoridad sanitaria lo solicite con base en una preocupación de seguridad o asunto de seguridad.</w:t>
            </w:r>
          </w:p>
        </w:tc>
        <w:tc>
          <w:tcPr>
            <w:tcW w:w="4416" w:type="dxa"/>
          </w:tcPr>
          <w:p w14:paraId="5F19A3E1"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8.4.1.5</w:t>
            </w:r>
            <w:r w:rsidRPr="00733513">
              <w:rPr>
                <w:lang w:val="en-US" w:eastAsia="en-US"/>
              </w:rPr>
              <w:t xml:space="preserve"> </w:t>
            </w:r>
            <w:r w:rsidRPr="00733513">
              <w:rPr>
                <w:rFonts w:ascii="Verdana" w:hAnsi="Verdana"/>
                <w:sz w:val="16"/>
                <w:szCs w:val="16"/>
                <w:lang w:val="en-US" w:eastAsia="en-US"/>
              </w:rPr>
              <w:t>The health authority requests it based on a safety concern or safety issue.</w:t>
            </w:r>
            <w:r w:rsidRPr="00733513">
              <w:rPr>
                <w:lang w:val="en-US" w:eastAsia="en-US"/>
              </w:rPr>
              <w:t xml:space="preserve"> </w:t>
            </w:r>
          </w:p>
        </w:tc>
      </w:tr>
      <w:tr w:rsidR="00405881" w:rsidRPr="003B10E0" w14:paraId="08360D5A" w14:textId="77777777" w:rsidTr="00DF60C5">
        <w:tc>
          <w:tcPr>
            <w:tcW w:w="4416" w:type="dxa"/>
          </w:tcPr>
          <w:p w14:paraId="1EDCCFF6"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8.4.1.6</w:t>
            </w:r>
            <w:r w:rsidRPr="00405881">
              <w:rPr>
                <w:rFonts w:ascii="Verdana" w:hAnsi="Verdana"/>
                <w:sz w:val="16"/>
                <w:szCs w:val="16"/>
              </w:rPr>
              <w:t xml:space="preserve"> El titular de registro sanitario o su representante legal haya identificado una preocupación de seguridad o asunto de seguridad que lo requiera.</w:t>
            </w:r>
          </w:p>
        </w:tc>
        <w:tc>
          <w:tcPr>
            <w:tcW w:w="4416" w:type="dxa"/>
          </w:tcPr>
          <w:p w14:paraId="1822C040"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8.4.1.6</w:t>
            </w:r>
            <w:r w:rsidRPr="00733513">
              <w:rPr>
                <w:lang w:val="en-US" w:eastAsia="en-US"/>
              </w:rPr>
              <w:t xml:space="preserve"> </w:t>
            </w:r>
            <w:r w:rsidRPr="00733513">
              <w:rPr>
                <w:rFonts w:ascii="Verdana" w:hAnsi="Verdana"/>
                <w:sz w:val="16"/>
                <w:szCs w:val="16"/>
                <w:lang w:val="en-US" w:eastAsia="en-US"/>
              </w:rPr>
              <w:t>The health record holder or his legal representative has identified a safety concern or safety issue that requires it.</w:t>
            </w:r>
            <w:r w:rsidRPr="00733513">
              <w:rPr>
                <w:lang w:val="en-US" w:eastAsia="en-US"/>
              </w:rPr>
              <w:t xml:space="preserve"> </w:t>
            </w:r>
          </w:p>
        </w:tc>
      </w:tr>
      <w:tr w:rsidR="00405881" w:rsidRPr="003B10E0" w14:paraId="3A59B855" w14:textId="77777777" w:rsidTr="00DF60C5">
        <w:tc>
          <w:tcPr>
            <w:tcW w:w="4416" w:type="dxa"/>
          </w:tcPr>
          <w:p w14:paraId="1CAAEEB8" w14:textId="690789DF"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8.4.1.7</w:t>
            </w:r>
            <w:r>
              <w:rPr>
                <w:rFonts w:ascii="Verdana" w:hAnsi="Verdana"/>
                <w:sz w:val="16"/>
                <w:szCs w:val="16"/>
              </w:rPr>
              <w:t xml:space="preserve"> Se deroga.</w:t>
            </w:r>
          </w:p>
        </w:tc>
        <w:tc>
          <w:tcPr>
            <w:tcW w:w="4416" w:type="dxa"/>
          </w:tcPr>
          <w:p w14:paraId="6494C516" w14:textId="0147EFB7" w:rsidR="00405881" w:rsidRPr="00733513" w:rsidRDefault="001D259A" w:rsidP="00405881">
            <w:pPr>
              <w:spacing w:after="40" w:line="194" w:lineRule="atLeast"/>
              <w:jc w:val="both"/>
              <w:rPr>
                <w:lang w:val="en-US" w:eastAsia="en-US"/>
              </w:rPr>
            </w:pPr>
            <w:r>
              <w:rPr>
                <w:rFonts w:ascii="Verdana" w:hAnsi="Verdana"/>
                <w:b/>
                <w:bCs/>
                <w:sz w:val="16"/>
                <w:szCs w:val="16"/>
              </w:rPr>
              <w:t xml:space="preserve">8.4.1.7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1D259A" w:rsidRPr="003B10E0" w14:paraId="3BEAA3C9" w14:textId="77777777" w:rsidTr="00DF60C5">
        <w:tc>
          <w:tcPr>
            <w:tcW w:w="4416" w:type="dxa"/>
          </w:tcPr>
          <w:p w14:paraId="67556795" w14:textId="30CDF535" w:rsidR="001D259A" w:rsidRDefault="001D259A" w:rsidP="001D259A">
            <w:pPr>
              <w:pStyle w:val="texto0"/>
              <w:spacing w:after="40" w:line="194" w:lineRule="exact"/>
              <w:ind w:firstLine="0"/>
              <w:jc w:val="right"/>
              <w:rPr>
                <w:rFonts w:ascii="Verdana" w:hAnsi="Verdana"/>
                <w:b/>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5273B4C4" w14:textId="0CCB8FDB" w:rsidR="001D259A" w:rsidRDefault="001D259A" w:rsidP="001D259A">
            <w:pPr>
              <w:spacing w:after="40" w:line="194" w:lineRule="atLeast"/>
              <w:jc w:val="right"/>
              <w:rPr>
                <w:rFonts w:ascii="Verdana" w:hAnsi="Verdana"/>
                <w:b/>
                <w:bCs/>
                <w:sz w:val="16"/>
                <w:szCs w:val="16"/>
              </w:rPr>
            </w:pPr>
            <w:r>
              <w:rPr>
                <w:rFonts w:ascii="Verdana" w:hAnsi="Verdana"/>
                <w:bCs/>
                <w:i/>
                <w:iCs/>
                <w:color w:val="0000FA"/>
                <w:sz w:val="16"/>
                <w:szCs w:val="16"/>
                <w:lang w:val="en-US"/>
              </w:rPr>
              <w:t>Clause repealed DOF 30/09/2020</w:t>
            </w:r>
          </w:p>
        </w:tc>
      </w:tr>
      <w:tr w:rsidR="00405881" w:rsidRPr="003B10E0" w14:paraId="004979D2" w14:textId="77777777" w:rsidTr="00DF60C5">
        <w:tc>
          <w:tcPr>
            <w:tcW w:w="4416" w:type="dxa"/>
          </w:tcPr>
          <w:p w14:paraId="1F015877"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8.4.2</w:t>
            </w:r>
            <w:r w:rsidRPr="00405881">
              <w:rPr>
                <w:rFonts w:ascii="Verdana" w:hAnsi="Verdana"/>
                <w:sz w:val="16"/>
                <w:szCs w:val="16"/>
              </w:rPr>
              <w:t xml:space="preserve"> En caso de registro de molécula nueva:</w:t>
            </w:r>
          </w:p>
        </w:tc>
        <w:tc>
          <w:tcPr>
            <w:tcW w:w="4416" w:type="dxa"/>
          </w:tcPr>
          <w:p w14:paraId="11ABA0EE"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8.4.2</w:t>
            </w:r>
            <w:r w:rsidRPr="00733513">
              <w:rPr>
                <w:lang w:val="en-US" w:eastAsia="en-US"/>
              </w:rPr>
              <w:t xml:space="preserve"> </w:t>
            </w:r>
            <w:r w:rsidRPr="00733513">
              <w:rPr>
                <w:rFonts w:ascii="Verdana" w:hAnsi="Verdana"/>
                <w:sz w:val="16"/>
                <w:szCs w:val="16"/>
                <w:lang w:val="en-US" w:eastAsia="en-US"/>
              </w:rPr>
              <w:t>In case of registration of new molecule:</w:t>
            </w:r>
            <w:r w:rsidRPr="00733513">
              <w:rPr>
                <w:lang w:val="en-US" w:eastAsia="en-US"/>
              </w:rPr>
              <w:t xml:space="preserve"> </w:t>
            </w:r>
          </w:p>
        </w:tc>
      </w:tr>
      <w:tr w:rsidR="00405881" w:rsidRPr="003B10E0" w14:paraId="196B0486" w14:textId="77777777" w:rsidTr="00DF60C5">
        <w:tc>
          <w:tcPr>
            <w:tcW w:w="4416" w:type="dxa"/>
          </w:tcPr>
          <w:p w14:paraId="1DD318FA"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8.4.2.1</w:t>
            </w:r>
            <w:r w:rsidRPr="00405881">
              <w:rPr>
                <w:rFonts w:ascii="Verdana" w:hAnsi="Verdana"/>
                <w:sz w:val="16"/>
                <w:szCs w:val="16"/>
              </w:rPr>
              <w:t xml:space="preserve"> El solicitante del registro sanitario entregará al CNFV el PMR para su revisión, previo a la solicitud de reunión técnica con el CMN.</w:t>
            </w:r>
          </w:p>
        </w:tc>
        <w:tc>
          <w:tcPr>
            <w:tcW w:w="4416" w:type="dxa"/>
          </w:tcPr>
          <w:p w14:paraId="4671DE54"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8.4.2.1</w:t>
            </w:r>
            <w:r w:rsidRPr="00733513">
              <w:rPr>
                <w:lang w:val="en-US" w:eastAsia="en-US"/>
              </w:rPr>
              <w:t xml:space="preserve"> </w:t>
            </w:r>
            <w:r w:rsidRPr="00733513">
              <w:rPr>
                <w:rFonts w:ascii="Verdana" w:hAnsi="Verdana"/>
                <w:sz w:val="16"/>
                <w:szCs w:val="16"/>
                <w:lang w:val="en-US" w:eastAsia="en-US"/>
              </w:rPr>
              <w:t xml:space="preserve">The applicant for the </w:t>
            </w:r>
            <w:r w:rsidR="003C5D72">
              <w:rPr>
                <w:rFonts w:ascii="Verdana" w:hAnsi="Verdana"/>
                <w:sz w:val="16"/>
                <w:szCs w:val="16"/>
                <w:lang w:val="en-US" w:eastAsia="en-US"/>
              </w:rPr>
              <w:t>sanitary registration</w:t>
            </w:r>
            <w:r w:rsidRPr="00733513">
              <w:rPr>
                <w:rFonts w:ascii="Verdana" w:hAnsi="Verdana"/>
                <w:sz w:val="16"/>
                <w:szCs w:val="16"/>
                <w:lang w:val="en-US" w:eastAsia="en-US"/>
              </w:rPr>
              <w:t xml:space="preserve"> shall deliver the PMR to the CNFV for review, prior to requesting a technical meeting with the CMN.</w:t>
            </w:r>
            <w:r w:rsidRPr="00733513">
              <w:rPr>
                <w:lang w:val="en-US" w:eastAsia="en-US"/>
              </w:rPr>
              <w:t xml:space="preserve"> </w:t>
            </w:r>
          </w:p>
        </w:tc>
      </w:tr>
      <w:tr w:rsidR="00405881" w:rsidRPr="003B10E0" w14:paraId="1ECA331F" w14:textId="77777777" w:rsidTr="00DF60C5">
        <w:tc>
          <w:tcPr>
            <w:tcW w:w="4416" w:type="dxa"/>
          </w:tcPr>
          <w:p w14:paraId="39995183" w14:textId="443D88BE"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8.4.2.2</w:t>
            </w:r>
            <w:r>
              <w:rPr>
                <w:rFonts w:ascii="Verdana" w:hAnsi="Verdana"/>
                <w:sz w:val="16"/>
                <w:szCs w:val="16"/>
              </w:rPr>
              <w:t xml:space="preserve"> Se deroga.</w:t>
            </w:r>
          </w:p>
        </w:tc>
        <w:tc>
          <w:tcPr>
            <w:tcW w:w="4416" w:type="dxa"/>
          </w:tcPr>
          <w:p w14:paraId="49D8D758" w14:textId="6A467703" w:rsidR="00405881" w:rsidRPr="00733513" w:rsidRDefault="001D259A" w:rsidP="00405881">
            <w:pPr>
              <w:spacing w:after="40" w:line="194" w:lineRule="atLeast"/>
              <w:jc w:val="both"/>
              <w:rPr>
                <w:lang w:val="en-US" w:eastAsia="en-US"/>
              </w:rPr>
            </w:pPr>
            <w:r>
              <w:rPr>
                <w:rFonts w:ascii="Verdana" w:hAnsi="Verdana"/>
                <w:b/>
                <w:bCs/>
                <w:sz w:val="16"/>
                <w:szCs w:val="16"/>
              </w:rPr>
              <w:t xml:space="preserve">8.4.2.2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1D259A" w:rsidRPr="003B10E0" w14:paraId="2151B74A" w14:textId="77777777" w:rsidTr="00DF60C5">
        <w:tc>
          <w:tcPr>
            <w:tcW w:w="4416" w:type="dxa"/>
          </w:tcPr>
          <w:p w14:paraId="6CB326AA" w14:textId="4F61F1BA" w:rsidR="001D259A" w:rsidRDefault="001D259A" w:rsidP="001D259A">
            <w:pPr>
              <w:pStyle w:val="texto0"/>
              <w:spacing w:after="40" w:line="194" w:lineRule="exact"/>
              <w:ind w:firstLine="0"/>
              <w:jc w:val="right"/>
              <w:rPr>
                <w:rFonts w:ascii="Verdana" w:hAnsi="Verdana"/>
                <w:b/>
                <w:sz w:val="16"/>
                <w:szCs w:val="16"/>
              </w:rPr>
            </w:pPr>
            <w:proofErr w:type="spellStart"/>
            <w:r>
              <w:rPr>
                <w:rFonts w:ascii="Verdana" w:hAnsi="Verdana"/>
                <w:bCs/>
                <w:i/>
                <w:iCs/>
                <w:color w:val="0000FA"/>
                <w:sz w:val="16"/>
                <w:szCs w:val="16"/>
                <w:lang w:val="en-US"/>
              </w:rPr>
              <w:lastRenderedPageBreak/>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2FDF371A" w14:textId="1CEDCA26" w:rsidR="001D259A" w:rsidRDefault="001D259A" w:rsidP="001D259A">
            <w:pPr>
              <w:spacing w:after="40" w:line="194" w:lineRule="atLeast"/>
              <w:jc w:val="right"/>
              <w:rPr>
                <w:rFonts w:ascii="Verdana" w:hAnsi="Verdana"/>
                <w:b/>
                <w:bCs/>
                <w:sz w:val="16"/>
                <w:szCs w:val="16"/>
              </w:rPr>
            </w:pPr>
            <w:r>
              <w:rPr>
                <w:rFonts w:ascii="Verdana" w:hAnsi="Verdana"/>
                <w:bCs/>
                <w:i/>
                <w:iCs/>
                <w:color w:val="0000FA"/>
                <w:sz w:val="16"/>
                <w:szCs w:val="16"/>
                <w:lang w:val="en-US"/>
              </w:rPr>
              <w:t>Clause repealed DOF 30/09/2020</w:t>
            </w:r>
          </w:p>
        </w:tc>
      </w:tr>
      <w:tr w:rsidR="00405881" w:rsidRPr="003B10E0" w14:paraId="5D6E825F" w14:textId="77777777" w:rsidTr="00DF60C5">
        <w:tc>
          <w:tcPr>
            <w:tcW w:w="4416" w:type="dxa"/>
          </w:tcPr>
          <w:p w14:paraId="4E17F22B"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8.4.2.3</w:t>
            </w:r>
            <w:r w:rsidRPr="00405881">
              <w:rPr>
                <w:rFonts w:ascii="Verdana" w:hAnsi="Verdana"/>
                <w:sz w:val="16"/>
                <w:szCs w:val="16"/>
              </w:rPr>
              <w:t xml:space="preserve"> El solicitante del registro sanitario podrá ingresar las modificaciones al PMR posterior a la reunión con el CMN.</w:t>
            </w:r>
          </w:p>
        </w:tc>
        <w:tc>
          <w:tcPr>
            <w:tcW w:w="4416" w:type="dxa"/>
          </w:tcPr>
          <w:p w14:paraId="07B24786"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8.4.2.3</w:t>
            </w:r>
            <w:r w:rsidRPr="00733513">
              <w:rPr>
                <w:lang w:val="en-US" w:eastAsia="en-US"/>
              </w:rPr>
              <w:t xml:space="preserve"> </w:t>
            </w:r>
            <w:r w:rsidRPr="00733513">
              <w:rPr>
                <w:rFonts w:ascii="Verdana" w:hAnsi="Verdana"/>
                <w:sz w:val="16"/>
                <w:szCs w:val="16"/>
                <w:lang w:val="en-US" w:eastAsia="en-US"/>
              </w:rPr>
              <w:t xml:space="preserve">The applicant for the </w:t>
            </w:r>
            <w:r w:rsidR="003C5D72">
              <w:rPr>
                <w:rFonts w:ascii="Verdana" w:hAnsi="Verdana"/>
                <w:sz w:val="16"/>
                <w:szCs w:val="16"/>
                <w:lang w:val="en-US" w:eastAsia="en-US"/>
              </w:rPr>
              <w:t>sanitary registration</w:t>
            </w:r>
            <w:r w:rsidRPr="00733513">
              <w:rPr>
                <w:rFonts w:ascii="Verdana" w:hAnsi="Verdana"/>
                <w:sz w:val="16"/>
                <w:szCs w:val="16"/>
                <w:lang w:val="en-US" w:eastAsia="en-US"/>
              </w:rPr>
              <w:t xml:space="preserve"> may enter the modifications to the PMR after the meeting with the CMN.</w:t>
            </w:r>
            <w:r w:rsidRPr="00733513">
              <w:rPr>
                <w:lang w:val="en-US" w:eastAsia="en-US"/>
              </w:rPr>
              <w:t xml:space="preserve"> </w:t>
            </w:r>
          </w:p>
        </w:tc>
      </w:tr>
      <w:tr w:rsidR="00405881" w:rsidRPr="003B10E0" w14:paraId="537F2E09" w14:textId="77777777" w:rsidTr="00DF60C5">
        <w:tc>
          <w:tcPr>
            <w:tcW w:w="4416" w:type="dxa"/>
          </w:tcPr>
          <w:p w14:paraId="738C542B"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8.4.2.4</w:t>
            </w:r>
            <w:r w:rsidRPr="00405881">
              <w:rPr>
                <w:rFonts w:ascii="Verdana" w:hAnsi="Verdana"/>
                <w:sz w:val="16"/>
                <w:szCs w:val="16"/>
              </w:rPr>
              <w:t xml:space="preserve"> El solicitante del registro sanitario podrá someter su solicitud de registro sanitario mientras realiza las adecuaciones al PMR solicitadas por el CNFV para su aprobación, no siendo condicionante para la emisión del registro sanitario correspondiente.</w:t>
            </w:r>
          </w:p>
        </w:tc>
        <w:tc>
          <w:tcPr>
            <w:tcW w:w="4416" w:type="dxa"/>
          </w:tcPr>
          <w:p w14:paraId="6985F7C5"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8.4.2.4</w:t>
            </w:r>
            <w:r w:rsidRPr="00733513">
              <w:rPr>
                <w:lang w:val="en-US" w:eastAsia="en-US"/>
              </w:rPr>
              <w:t xml:space="preserve"> </w:t>
            </w:r>
            <w:r w:rsidRPr="00733513">
              <w:rPr>
                <w:rFonts w:ascii="Verdana" w:hAnsi="Verdana"/>
                <w:sz w:val="16"/>
                <w:szCs w:val="16"/>
                <w:lang w:val="en-US" w:eastAsia="en-US"/>
              </w:rPr>
              <w:t xml:space="preserve">The applicant for the </w:t>
            </w:r>
            <w:r w:rsidR="003C5D72">
              <w:rPr>
                <w:rFonts w:ascii="Verdana" w:hAnsi="Verdana"/>
                <w:sz w:val="16"/>
                <w:szCs w:val="16"/>
                <w:lang w:val="en-US" w:eastAsia="en-US"/>
              </w:rPr>
              <w:t>sanitary registration</w:t>
            </w:r>
            <w:r w:rsidRPr="00733513">
              <w:rPr>
                <w:rFonts w:ascii="Verdana" w:hAnsi="Verdana"/>
                <w:sz w:val="16"/>
                <w:szCs w:val="16"/>
                <w:lang w:val="en-US" w:eastAsia="en-US"/>
              </w:rPr>
              <w:t xml:space="preserve"> may submit his application for sanitary registration while</w:t>
            </w:r>
            <w:r w:rsidRPr="00733513">
              <w:rPr>
                <w:lang w:val="en-US" w:eastAsia="en-US"/>
              </w:rPr>
              <w:t xml:space="preserve"> </w:t>
            </w:r>
            <w:r w:rsidRPr="00733513">
              <w:rPr>
                <w:rFonts w:ascii="Verdana" w:hAnsi="Verdana"/>
                <w:sz w:val="16"/>
                <w:szCs w:val="16"/>
                <w:lang w:val="en-US" w:eastAsia="en-US"/>
              </w:rPr>
              <w:t xml:space="preserve">making the adjustments to the PMR requested by the CNFV for approval, not being a condition for the issuance of the corresponding </w:t>
            </w:r>
            <w:r w:rsidR="003C5D72">
              <w:rPr>
                <w:rFonts w:ascii="Verdana" w:hAnsi="Verdana"/>
                <w:sz w:val="16"/>
                <w:szCs w:val="16"/>
                <w:lang w:val="en-US" w:eastAsia="en-US"/>
              </w:rPr>
              <w:t>sanitary registration</w:t>
            </w:r>
            <w:r w:rsidRPr="00733513">
              <w:rPr>
                <w:rFonts w:ascii="Verdana" w:hAnsi="Verdana"/>
                <w:sz w:val="16"/>
                <w:szCs w:val="16"/>
                <w:lang w:val="en-US" w:eastAsia="en-US"/>
              </w:rPr>
              <w:t>.</w:t>
            </w:r>
            <w:r w:rsidRPr="00733513">
              <w:rPr>
                <w:lang w:val="en-US" w:eastAsia="en-US"/>
              </w:rPr>
              <w:t xml:space="preserve"> </w:t>
            </w:r>
          </w:p>
        </w:tc>
      </w:tr>
      <w:tr w:rsidR="00405881" w:rsidRPr="003B10E0" w14:paraId="481C14C2" w14:textId="77777777" w:rsidTr="00DF60C5">
        <w:tc>
          <w:tcPr>
            <w:tcW w:w="4416" w:type="dxa"/>
          </w:tcPr>
          <w:p w14:paraId="5115F792" w14:textId="4394C820"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8.4.2.5</w:t>
            </w:r>
            <w:r>
              <w:rPr>
                <w:rFonts w:ascii="Verdana" w:hAnsi="Verdana"/>
                <w:sz w:val="16"/>
                <w:szCs w:val="16"/>
              </w:rPr>
              <w:t xml:space="preserve"> Se deroga.</w:t>
            </w:r>
          </w:p>
        </w:tc>
        <w:tc>
          <w:tcPr>
            <w:tcW w:w="4416" w:type="dxa"/>
          </w:tcPr>
          <w:p w14:paraId="52C76FE2" w14:textId="19A4DBA1" w:rsidR="00405881" w:rsidRPr="00733513" w:rsidRDefault="001D259A" w:rsidP="00405881">
            <w:pPr>
              <w:spacing w:after="40" w:line="194" w:lineRule="atLeast"/>
              <w:jc w:val="both"/>
              <w:rPr>
                <w:lang w:val="en-US" w:eastAsia="en-US"/>
              </w:rPr>
            </w:pPr>
            <w:r>
              <w:rPr>
                <w:rFonts w:ascii="Verdana" w:hAnsi="Verdana"/>
                <w:b/>
                <w:bCs/>
                <w:sz w:val="16"/>
                <w:szCs w:val="16"/>
              </w:rPr>
              <w:t xml:space="preserve">8.4.2.5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1D259A" w:rsidRPr="003B10E0" w14:paraId="3BB04208" w14:textId="77777777" w:rsidTr="00DF60C5">
        <w:tc>
          <w:tcPr>
            <w:tcW w:w="4416" w:type="dxa"/>
          </w:tcPr>
          <w:p w14:paraId="344CF1FF" w14:textId="0D7FC296" w:rsidR="001D259A" w:rsidRDefault="001D259A" w:rsidP="001D259A">
            <w:pPr>
              <w:pStyle w:val="texto0"/>
              <w:spacing w:after="40" w:line="194" w:lineRule="exact"/>
              <w:ind w:firstLine="0"/>
              <w:jc w:val="right"/>
              <w:rPr>
                <w:rFonts w:ascii="Verdana" w:hAnsi="Verdana"/>
                <w:b/>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6EC8B7F" w14:textId="2E0BB8EF" w:rsidR="001D259A" w:rsidRDefault="001D259A" w:rsidP="001D259A">
            <w:pPr>
              <w:spacing w:after="40" w:line="194" w:lineRule="atLeast"/>
              <w:jc w:val="right"/>
              <w:rPr>
                <w:rFonts w:ascii="Verdana" w:hAnsi="Verdana"/>
                <w:b/>
                <w:bCs/>
                <w:sz w:val="16"/>
                <w:szCs w:val="16"/>
              </w:rPr>
            </w:pPr>
            <w:r>
              <w:rPr>
                <w:rFonts w:ascii="Verdana" w:hAnsi="Verdana"/>
                <w:bCs/>
                <w:i/>
                <w:iCs/>
                <w:color w:val="0000FA"/>
                <w:sz w:val="16"/>
                <w:szCs w:val="16"/>
                <w:lang w:val="en-US"/>
              </w:rPr>
              <w:t>Clause repealed DOF 30/09/2020</w:t>
            </w:r>
          </w:p>
        </w:tc>
      </w:tr>
      <w:tr w:rsidR="00405881" w:rsidRPr="003B10E0" w14:paraId="27F5C4DF" w14:textId="77777777" w:rsidTr="00DF60C5">
        <w:tc>
          <w:tcPr>
            <w:tcW w:w="4416" w:type="dxa"/>
          </w:tcPr>
          <w:p w14:paraId="78552047" w14:textId="6900A4E3" w:rsidR="00405881" w:rsidRPr="00405881" w:rsidRDefault="001D259A" w:rsidP="00405881">
            <w:pPr>
              <w:pStyle w:val="texto0"/>
              <w:spacing w:after="40" w:line="194" w:lineRule="exact"/>
              <w:ind w:firstLine="0"/>
              <w:rPr>
                <w:rFonts w:ascii="Verdana" w:hAnsi="Verdana"/>
                <w:sz w:val="16"/>
                <w:szCs w:val="16"/>
              </w:rPr>
            </w:pPr>
            <w:r>
              <w:rPr>
                <w:rFonts w:ascii="Verdana" w:hAnsi="Verdana"/>
                <w:b/>
                <w:sz w:val="16"/>
                <w:szCs w:val="16"/>
              </w:rPr>
              <w:t>8.4.3</w:t>
            </w:r>
            <w:r>
              <w:rPr>
                <w:rFonts w:ascii="Verdana" w:hAnsi="Verdana"/>
                <w:sz w:val="16"/>
                <w:szCs w:val="16"/>
              </w:rPr>
              <w:t xml:space="preserve"> El PMR deberá elaborarse de acuerdo a lo establecido en la “Guía de Farmacovigilancia para la elaboración de PMR”, publicada por el CNFV en http://www.gob.mx/cofepris/documentos/guias-lineamientos-y-requerimientos-de-farmacovigilancia?state=draft, y deberán presentar al menos la siguiente información </w:t>
            </w:r>
          </w:p>
        </w:tc>
        <w:tc>
          <w:tcPr>
            <w:tcW w:w="4416" w:type="dxa"/>
          </w:tcPr>
          <w:p w14:paraId="74C440C5" w14:textId="5EBAD03C" w:rsidR="00405881" w:rsidRPr="00733513" w:rsidRDefault="001D259A" w:rsidP="00405881">
            <w:pPr>
              <w:spacing w:after="40" w:line="194" w:lineRule="atLeast"/>
              <w:jc w:val="both"/>
              <w:rPr>
                <w:lang w:val="en-US" w:eastAsia="en-US"/>
              </w:rPr>
            </w:pPr>
            <w:r>
              <w:rPr>
                <w:rFonts w:ascii="Verdana" w:hAnsi="Verdana"/>
                <w:b/>
                <w:bCs/>
                <w:sz w:val="16"/>
                <w:szCs w:val="16"/>
                <w:lang w:val="en-US"/>
              </w:rPr>
              <w:t xml:space="preserve">8.4.3 </w:t>
            </w:r>
            <w:r>
              <w:rPr>
                <w:rFonts w:ascii="Verdana" w:hAnsi="Verdana"/>
                <w:sz w:val="16"/>
                <w:szCs w:val="16"/>
                <w:lang w:val="en-US"/>
              </w:rPr>
              <w:t xml:space="preserve">The PMR must be prepared in accordance with the provisions of the "Pharmacovigilance Guide for the preparation of PMR", published by the CNFV at http://www.gob.mx/cofepris/documentos/guias-lineamientos-y-pharmacovigilance-requirements?state=draft, and must present at least the following information </w:t>
            </w:r>
          </w:p>
        </w:tc>
      </w:tr>
      <w:tr w:rsidR="001D259A" w:rsidRPr="003B10E0" w14:paraId="2B6AFE79" w14:textId="77777777" w:rsidTr="00DF60C5">
        <w:tc>
          <w:tcPr>
            <w:tcW w:w="4416" w:type="dxa"/>
          </w:tcPr>
          <w:p w14:paraId="77E05698" w14:textId="4F8AAB4D" w:rsidR="001D259A" w:rsidRDefault="001D259A" w:rsidP="001D259A">
            <w:pPr>
              <w:pStyle w:val="texto0"/>
              <w:spacing w:after="40" w:line="194" w:lineRule="exact"/>
              <w:ind w:firstLine="0"/>
              <w:jc w:val="right"/>
              <w:rPr>
                <w:rFonts w:ascii="Verdana" w:hAnsi="Verdana"/>
                <w:b/>
                <w:sz w:val="16"/>
                <w:szCs w:val="16"/>
              </w:rPr>
            </w:pPr>
            <w:r>
              <w:rPr>
                <w:rFonts w:ascii="Verdana" w:hAnsi="Verdana"/>
                <w:bCs/>
                <w:i/>
                <w:iCs/>
                <w:color w:val="0000FA"/>
                <w:sz w:val="16"/>
                <w:szCs w:val="16"/>
              </w:rPr>
              <w:t>Modificación publicada DOF 30/09/2020</w:t>
            </w:r>
          </w:p>
        </w:tc>
        <w:tc>
          <w:tcPr>
            <w:tcW w:w="4416" w:type="dxa"/>
          </w:tcPr>
          <w:p w14:paraId="7466EBA5" w14:textId="6079CB5E" w:rsidR="001D259A" w:rsidRDefault="001D259A" w:rsidP="001D259A">
            <w:pPr>
              <w:spacing w:after="40" w:line="194" w:lineRule="atLeast"/>
              <w:jc w:val="right"/>
              <w:rPr>
                <w:rFonts w:ascii="Verdana" w:hAnsi="Verdana"/>
                <w:b/>
                <w:bCs/>
                <w:sz w:val="16"/>
                <w:szCs w:val="16"/>
                <w:lang w:val="en-US"/>
              </w:rPr>
            </w:pPr>
            <w:r>
              <w:rPr>
                <w:rFonts w:ascii="Verdana" w:hAnsi="Verdana"/>
                <w:bCs/>
                <w:i/>
                <w:iCs/>
                <w:color w:val="0000FA"/>
                <w:sz w:val="16"/>
                <w:szCs w:val="16"/>
                <w:lang w:val="en-US"/>
              </w:rPr>
              <w:t>Modification published DOF 30/09/2020</w:t>
            </w:r>
          </w:p>
        </w:tc>
      </w:tr>
      <w:tr w:rsidR="00405881" w:rsidRPr="00405881" w14:paraId="248DA7E8" w14:textId="77777777" w:rsidTr="00DF60C5">
        <w:tc>
          <w:tcPr>
            <w:tcW w:w="4416" w:type="dxa"/>
          </w:tcPr>
          <w:p w14:paraId="1A8E69DE" w14:textId="5241E049" w:rsidR="00405881" w:rsidRPr="00405881" w:rsidRDefault="001D259A" w:rsidP="00405881">
            <w:pPr>
              <w:pStyle w:val="texto0"/>
              <w:spacing w:after="40" w:line="194" w:lineRule="exact"/>
              <w:ind w:firstLine="0"/>
              <w:rPr>
                <w:rFonts w:ascii="Verdana" w:hAnsi="Verdana"/>
                <w:b/>
                <w:sz w:val="16"/>
                <w:szCs w:val="16"/>
              </w:rPr>
            </w:pPr>
            <w:r>
              <w:rPr>
                <w:rFonts w:ascii="Verdana" w:hAnsi="Verdana"/>
                <w:b/>
                <w:sz w:val="16"/>
                <w:szCs w:val="16"/>
              </w:rPr>
              <w:t>8.4.3.1</w:t>
            </w:r>
            <w:r>
              <w:rPr>
                <w:rFonts w:ascii="Verdana" w:hAnsi="Verdana"/>
                <w:sz w:val="16"/>
                <w:szCs w:val="16"/>
              </w:rPr>
              <w:t xml:space="preserve"> Se deroga.</w:t>
            </w:r>
          </w:p>
        </w:tc>
        <w:tc>
          <w:tcPr>
            <w:tcW w:w="4416" w:type="dxa"/>
          </w:tcPr>
          <w:p w14:paraId="64802EBB" w14:textId="01F6407D" w:rsidR="00405881" w:rsidRPr="00733513" w:rsidRDefault="001D259A" w:rsidP="00405881">
            <w:pPr>
              <w:spacing w:after="40" w:line="194" w:lineRule="atLeast"/>
              <w:jc w:val="both"/>
              <w:rPr>
                <w:lang w:val="en-US" w:eastAsia="en-US"/>
              </w:rPr>
            </w:pPr>
            <w:r>
              <w:rPr>
                <w:rFonts w:ascii="Verdana" w:hAnsi="Verdana"/>
                <w:b/>
                <w:bCs/>
                <w:sz w:val="16"/>
                <w:szCs w:val="16"/>
              </w:rPr>
              <w:t xml:space="preserve">8.4.3.1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030729EB" w14:textId="77777777" w:rsidTr="00DF60C5">
        <w:tc>
          <w:tcPr>
            <w:tcW w:w="4416" w:type="dxa"/>
          </w:tcPr>
          <w:p w14:paraId="1F6EA215" w14:textId="23919D15"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24CAFF4" w14:textId="1DBA37F9"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0249A98A" w14:textId="77777777" w:rsidTr="00DF60C5">
        <w:tc>
          <w:tcPr>
            <w:tcW w:w="4416" w:type="dxa"/>
          </w:tcPr>
          <w:p w14:paraId="696F3F4D"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8.4.3.1.1</w:t>
            </w:r>
            <w:r w:rsidRPr="00405881">
              <w:rPr>
                <w:rFonts w:ascii="Verdana" w:hAnsi="Verdana"/>
                <w:sz w:val="16"/>
                <w:szCs w:val="16"/>
              </w:rPr>
              <w:t xml:space="preserve"> Descripción del producto.</w:t>
            </w:r>
          </w:p>
        </w:tc>
        <w:tc>
          <w:tcPr>
            <w:tcW w:w="4416" w:type="dxa"/>
          </w:tcPr>
          <w:p w14:paraId="6BDC6CDF"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 xml:space="preserve">8.4.3.1.1 </w:t>
            </w:r>
            <w:r w:rsidRPr="003C5D72">
              <w:rPr>
                <w:rFonts w:ascii="Verdana" w:hAnsi="Verdana"/>
                <w:bCs/>
                <w:sz w:val="16"/>
                <w:szCs w:val="16"/>
                <w:lang w:val="en-US" w:eastAsia="en-US"/>
              </w:rPr>
              <w:t>Product</w:t>
            </w:r>
            <w:r w:rsidRPr="003C5D72">
              <w:rPr>
                <w:lang w:val="en-US" w:eastAsia="en-US"/>
              </w:rPr>
              <w:t xml:space="preserve"> </w:t>
            </w:r>
            <w:r w:rsidRPr="00733513">
              <w:rPr>
                <w:rFonts w:ascii="Verdana" w:hAnsi="Verdana"/>
                <w:sz w:val="16"/>
                <w:szCs w:val="16"/>
                <w:lang w:val="en-US" w:eastAsia="en-US"/>
              </w:rPr>
              <w:t>description.</w:t>
            </w:r>
            <w:r w:rsidRPr="00733513">
              <w:rPr>
                <w:lang w:val="en-US" w:eastAsia="en-US"/>
              </w:rPr>
              <w:t xml:space="preserve"> </w:t>
            </w:r>
          </w:p>
        </w:tc>
      </w:tr>
      <w:tr w:rsidR="00405881" w:rsidRPr="00405881" w14:paraId="156018BF" w14:textId="77777777" w:rsidTr="00DF60C5">
        <w:tc>
          <w:tcPr>
            <w:tcW w:w="4416" w:type="dxa"/>
          </w:tcPr>
          <w:p w14:paraId="5EF9D6CB" w14:textId="1319E010"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8.4.3.1.1.1</w:t>
            </w:r>
            <w:r>
              <w:rPr>
                <w:rFonts w:ascii="Verdana" w:hAnsi="Verdana"/>
                <w:sz w:val="16"/>
                <w:szCs w:val="16"/>
              </w:rPr>
              <w:t xml:space="preserve"> Se deroga.</w:t>
            </w:r>
          </w:p>
        </w:tc>
        <w:tc>
          <w:tcPr>
            <w:tcW w:w="4416" w:type="dxa"/>
          </w:tcPr>
          <w:p w14:paraId="31B2046A" w14:textId="7F6F3B44"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8.4.3.1.1.1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7D5DBA4A" w14:textId="77777777" w:rsidTr="00DF60C5">
        <w:tc>
          <w:tcPr>
            <w:tcW w:w="4416" w:type="dxa"/>
          </w:tcPr>
          <w:p w14:paraId="1AA12F35" w14:textId="53653BA9"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349CC5D1" w14:textId="5230E9B3"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5D480577" w14:textId="77777777" w:rsidTr="00DF60C5">
        <w:tc>
          <w:tcPr>
            <w:tcW w:w="4416" w:type="dxa"/>
          </w:tcPr>
          <w:p w14:paraId="22A220BE" w14:textId="0CBFD9C9"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8.4.3.1.1.2</w:t>
            </w:r>
            <w:r>
              <w:rPr>
                <w:rFonts w:ascii="Verdana" w:hAnsi="Verdana"/>
                <w:sz w:val="16"/>
                <w:szCs w:val="16"/>
              </w:rPr>
              <w:t xml:space="preserve"> Se deroga.</w:t>
            </w:r>
          </w:p>
        </w:tc>
        <w:tc>
          <w:tcPr>
            <w:tcW w:w="4416" w:type="dxa"/>
          </w:tcPr>
          <w:p w14:paraId="40CEEC32" w14:textId="3E8D4CC2"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8.4.3.1.1.2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43F89CCD" w14:textId="77777777" w:rsidTr="00DF60C5">
        <w:tc>
          <w:tcPr>
            <w:tcW w:w="4416" w:type="dxa"/>
          </w:tcPr>
          <w:p w14:paraId="20E86108" w14:textId="04CDF9DB"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DDF20C3" w14:textId="3C694BA4"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0134A04A" w14:textId="77777777" w:rsidTr="00DF60C5">
        <w:tc>
          <w:tcPr>
            <w:tcW w:w="4416" w:type="dxa"/>
          </w:tcPr>
          <w:p w14:paraId="2F069520" w14:textId="17337B78"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8.4.3.1.1.3</w:t>
            </w:r>
            <w:r>
              <w:rPr>
                <w:rFonts w:ascii="Verdana" w:hAnsi="Verdana"/>
                <w:sz w:val="16"/>
                <w:szCs w:val="16"/>
              </w:rPr>
              <w:t xml:space="preserve"> Se deroga.</w:t>
            </w:r>
          </w:p>
        </w:tc>
        <w:tc>
          <w:tcPr>
            <w:tcW w:w="4416" w:type="dxa"/>
          </w:tcPr>
          <w:p w14:paraId="2A93BFDF" w14:textId="5D64D916"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8.4.3.1.1.3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7970D768" w14:textId="77777777" w:rsidTr="00DF60C5">
        <w:tc>
          <w:tcPr>
            <w:tcW w:w="4416" w:type="dxa"/>
          </w:tcPr>
          <w:p w14:paraId="1FFF2DCB" w14:textId="739C37D5"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1B8C8902" w14:textId="30B88AB2"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42E939D8" w14:textId="77777777" w:rsidTr="00DF60C5">
        <w:tc>
          <w:tcPr>
            <w:tcW w:w="4416" w:type="dxa"/>
          </w:tcPr>
          <w:p w14:paraId="5AF5D4EE" w14:textId="6DF4A425"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8.4.3.1.1.4</w:t>
            </w:r>
            <w:r>
              <w:rPr>
                <w:rFonts w:ascii="Verdana" w:hAnsi="Verdana"/>
                <w:sz w:val="16"/>
                <w:szCs w:val="16"/>
              </w:rPr>
              <w:t xml:space="preserve"> Se deroga.</w:t>
            </w:r>
          </w:p>
        </w:tc>
        <w:tc>
          <w:tcPr>
            <w:tcW w:w="4416" w:type="dxa"/>
          </w:tcPr>
          <w:p w14:paraId="23F68216" w14:textId="5967C330"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8.4.3.1.1.4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0390F282" w14:textId="77777777" w:rsidTr="00DF60C5">
        <w:tc>
          <w:tcPr>
            <w:tcW w:w="4416" w:type="dxa"/>
          </w:tcPr>
          <w:p w14:paraId="6AC0B6D5" w14:textId="0FC13B2F"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E32F293" w14:textId="49520F48"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6806ABF5" w14:textId="77777777" w:rsidTr="00DF60C5">
        <w:tc>
          <w:tcPr>
            <w:tcW w:w="4416" w:type="dxa"/>
          </w:tcPr>
          <w:p w14:paraId="085CE19F"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8.4.3.1.2</w:t>
            </w:r>
            <w:r w:rsidRPr="00405881">
              <w:rPr>
                <w:rFonts w:ascii="Verdana" w:hAnsi="Verdana"/>
                <w:sz w:val="16"/>
                <w:szCs w:val="16"/>
              </w:rPr>
              <w:t xml:space="preserve"> Especificaciones de seguridad.</w:t>
            </w:r>
          </w:p>
        </w:tc>
        <w:tc>
          <w:tcPr>
            <w:tcW w:w="4416" w:type="dxa"/>
          </w:tcPr>
          <w:p w14:paraId="6E48558B"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8.4.3.1.2</w:t>
            </w:r>
            <w:r w:rsidRPr="00733513">
              <w:rPr>
                <w:lang w:val="en-US" w:eastAsia="en-US"/>
              </w:rPr>
              <w:t xml:space="preserve"> </w:t>
            </w:r>
            <w:r w:rsidRPr="00733513">
              <w:rPr>
                <w:rFonts w:ascii="Verdana" w:hAnsi="Verdana"/>
                <w:sz w:val="16"/>
                <w:szCs w:val="16"/>
                <w:lang w:val="en-US" w:eastAsia="en-US"/>
              </w:rPr>
              <w:t>Security specifications.</w:t>
            </w:r>
            <w:r w:rsidRPr="00733513">
              <w:rPr>
                <w:lang w:val="en-US" w:eastAsia="en-US"/>
              </w:rPr>
              <w:t xml:space="preserve"> </w:t>
            </w:r>
          </w:p>
        </w:tc>
      </w:tr>
      <w:tr w:rsidR="00405881" w:rsidRPr="003B10E0" w14:paraId="04514FA2" w14:textId="77777777" w:rsidTr="00DF60C5">
        <w:tc>
          <w:tcPr>
            <w:tcW w:w="4416" w:type="dxa"/>
          </w:tcPr>
          <w:p w14:paraId="62FFB696" w14:textId="1704614B"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8.4.3.1.2.1</w:t>
            </w:r>
            <w:r>
              <w:rPr>
                <w:rFonts w:ascii="Verdana" w:hAnsi="Verdana"/>
                <w:sz w:val="16"/>
                <w:szCs w:val="16"/>
              </w:rPr>
              <w:t xml:space="preserve"> Se deroga.</w:t>
            </w:r>
          </w:p>
        </w:tc>
        <w:tc>
          <w:tcPr>
            <w:tcW w:w="4416" w:type="dxa"/>
          </w:tcPr>
          <w:p w14:paraId="070C7781" w14:textId="178B26C2"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8.4.3.1.2.1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3B10E0" w14:paraId="19BF6FC0" w14:textId="77777777" w:rsidTr="00DF60C5">
        <w:tc>
          <w:tcPr>
            <w:tcW w:w="4416" w:type="dxa"/>
          </w:tcPr>
          <w:p w14:paraId="215E37F4" w14:textId="4C97BC42"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369553DF" w14:textId="28BA26CE"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3B10E0" w14:paraId="19F7E58E" w14:textId="77777777" w:rsidTr="00DF60C5">
        <w:tc>
          <w:tcPr>
            <w:tcW w:w="4416" w:type="dxa"/>
          </w:tcPr>
          <w:p w14:paraId="3E689D11" w14:textId="4F48D76C"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8.4.3.1.2.2</w:t>
            </w:r>
            <w:r>
              <w:rPr>
                <w:rFonts w:ascii="Verdana" w:hAnsi="Verdana"/>
                <w:sz w:val="16"/>
                <w:szCs w:val="16"/>
              </w:rPr>
              <w:t xml:space="preserve"> Se deroga.</w:t>
            </w:r>
          </w:p>
        </w:tc>
        <w:tc>
          <w:tcPr>
            <w:tcW w:w="4416" w:type="dxa"/>
          </w:tcPr>
          <w:p w14:paraId="4E5E7D40" w14:textId="7E629BB8"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8.4.3.1.2.2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3B10E0" w14:paraId="23B87CF6" w14:textId="77777777" w:rsidTr="00DF60C5">
        <w:tc>
          <w:tcPr>
            <w:tcW w:w="4416" w:type="dxa"/>
          </w:tcPr>
          <w:p w14:paraId="2B5AF167" w14:textId="586F6729"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5AEBD0DC" w14:textId="08C404B4"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3B10E0" w14:paraId="47F76513" w14:textId="77777777" w:rsidTr="00DF60C5">
        <w:tc>
          <w:tcPr>
            <w:tcW w:w="4416" w:type="dxa"/>
          </w:tcPr>
          <w:p w14:paraId="562E423D" w14:textId="7948D2A3"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8.4.3.1.2.3</w:t>
            </w:r>
            <w:r>
              <w:rPr>
                <w:rFonts w:ascii="Verdana" w:hAnsi="Verdana"/>
                <w:sz w:val="16"/>
                <w:szCs w:val="16"/>
              </w:rPr>
              <w:t xml:space="preserve"> Se deroga.</w:t>
            </w:r>
          </w:p>
        </w:tc>
        <w:tc>
          <w:tcPr>
            <w:tcW w:w="4416" w:type="dxa"/>
          </w:tcPr>
          <w:p w14:paraId="47B00D34" w14:textId="45459476"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8.4.3.1.2.3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3B10E0" w14:paraId="756489B8" w14:textId="77777777" w:rsidTr="00DF60C5">
        <w:tc>
          <w:tcPr>
            <w:tcW w:w="4416" w:type="dxa"/>
          </w:tcPr>
          <w:p w14:paraId="7A163602" w14:textId="0795EB4C"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4122F6D8" w14:textId="77F66399"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4793DC33" w14:textId="77777777" w:rsidTr="00DF60C5">
        <w:tc>
          <w:tcPr>
            <w:tcW w:w="4416" w:type="dxa"/>
          </w:tcPr>
          <w:p w14:paraId="78ED53EE" w14:textId="146F4981"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8.4.3.1.2.4</w:t>
            </w:r>
            <w:r>
              <w:rPr>
                <w:rFonts w:ascii="Verdana" w:hAnsi="Verdana"/>
                <w:sz w:val="16"/>
                <w:szCs w:val="16"/>
              </w:rPr>
              <w:t xml:space="preserve"> Se deroga.</w:t>
            </w:r>
          </w:p>
        </w:tc>
        <w:tc>
          <w:tcPr>
            <w:tcW w:w="4416" w:type="dxa"/>
          </w:tcPr>
          <w:p w14:paraId="43B9BCFC" w14:textId="32E38E3B"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8.4.3.1.2.4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260BD844" w14:textId="77777777" w:rsidTr="00DF60C5">
        <w:tc>
          <w:tcPr>
            <w:tcW w:w="4416" w:type="dxa"/>
          </w:tcPr>
          <w:p w14:paraId="23A000D2" w14:textId="07DEC296"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4C4C4BFC" w14:textId="37745B3A"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0687FEDA" w14:textId="77777777" w:rsidTr="00DF60C5">
        <w:tc>
          <w:tcPr>
            <w:tcW w:w="4416" w:type="dxa"/>
          </w:tcPr>
          <w:p w14:paraId="0E736367" w14:textId="08939645"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8.4.3.1.2.5</w:t>
            </w:r>
            <w:r>
              <w:rPr>
                <w:rFonts w:ascii="Verdana" w:hAnsi="Verdana"/>
                <w:sz w:val="16"/>
                <w:szCs w:val="16"/>
              </w:rPr>
              <w:t xml:space="preserve"> Se deroga.</w:t>
            </w:r>
          </w:p>
        </w:tc>
        <w:tc>
          <w:tcPr>
            <w:tcW w:w="4416" w:type="dxa"/>
          </w:tcPr>
          <w:p w14:paraId="7BB915D8" w14:textId="726F2CDB"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8.4.3.1.2.5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2C8150CE" w14:textId="77777777" w:rsidTr="00DF60C5">
        <w:tc>
          <w:tcPr>
            <w:tcW w:w="4416" w:type="dxa"/>
          </w:tcPr>
          <w:p w14:paraId="6CC9A661" w14:textId="29D1F7CE"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F00CB3B" w14:textId="6019F07D"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5D1027BA" w14:textId="77777777" w:rsidTr="00DF60C5">
        <w:tc>
          <w:tcPr>
            <w:tcW w:w="4416" w:type="dxa"/>
          </w:tcPr>
          <w:p w14:paraId="2A489C95" w14:textId="72AB947D" w:rsidR="00405881" w:rsidRPr="00405881" w:rsidRDefault="00A26B5F" w:rsidP="00405881">
            <w:pPr>
              <w:pStyle w:val="texto0"/>
              <w:spacing w:after="40" w:line="194" w:lineRule="exact"/>
              <w:ind w:firstLine="0"/>
              <w:rPr>
                <w:rFonts w:ascii="Verdana" w:hAnsi="Verdana"/>
                <w:sz w:val="16"/>
                <w:szCs w:val="16"/>
              </w:rPr>
            </w:pPr>
            <w:r>
              <w:rPr>
                <w:rFonts w:ascii="Verdana" w:hAnsi="Verdana"/>
                <w:b/>
                <w:sz w:val="16"/>
                <w:szCs w:val="16"/>
              </w:rPr>
              <w:t>8.4.3.1.2.6</w:t>
            </w:r>
            <w:r>
              <w:rPr>
                <w:rFonts w:ascii="Verdana" w:hAnsi="Verdana"/>
                <w:sz w:val="16"/>
                <w:szCs w:val="16"/>
              </w:rPr>
              <w:t xml:space="preserve"> Se deroga.</w:t>
            </w:r>
          </w:p>
        </w:tc>
        <w:tc>
          <w:tcPr>
            <w:tcW w:w="4416" w:type="dxa"/>
          </w:tcPr>
          <w:p w14:paraId="3EABBA20" w14:textId="241990E1" w:rsidR="00405881" w:rsidRPr="00733513" w:rsidRDefault="00A26B5F" w:rsidP="00405881">
            <w:pPr>
              <w:spacing w:after="40" w:line="194" w:lineRule="atLeast"/>
              <w:jc w:val="both"/>
              <w:rPr>
                <w:lang w:val="en-US" w:eastAsia="en-US"/>
              </w:rPr>
            </w:pPr>
            <w:r>
              <w:rPr>
                <w:rFonts w:ascii="Verdana" w:hAnsi="Verdana"/>
                <w:b/>
                <w:bCs/>
                <w:sz w:val="16"/>
                <w:szCs w:val="16"/>
              </w:rPr>
              <w:t xml:space="preserve">8.4.3.1.2.6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A26B5F" w:rsidRPr="00405881" w14:paraId="5BB8F2FE" w14:textId="77777777" w:rsidTr="00DF60C5">
        <w:tc>
          <w:tcPr>
            <w:tcW w:w="4416" w:type="dxa"/>
          </w:tcPr>
          <w:p w14:paraId="3CE987E2" w14:textId="33A74E80" w:rsidR="00A26B5F" w:rsidRPr="00A26B5F" w:rsidRDefault="00A26B5F" w:rsidP="00A26B5F">
            <w:pPr>
              <w:pStyle w:val="texto0"/>
              <w:spacing w:after="40" w:line="194"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660EAABD" w14:textId="070CB8BB" w:rsidR="00A26B5F" w:rsidRPr="00A26B5F" w:rsidRDefault="00A26B5F" w:rsidP="00A26B5F">
            <w:pPr>
              <w:spacing w:after="40" w:line="194"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694E7E57" w14:textId="77777777" w:rsidTr="00DF60C5">
        <w:tc>
          <w:tcPr>
            <w:tcW w:w="4416" w:type="dxa"/>
          </w:tcPr>
          <w:p w14:paraId="4FD0FD0F" w14:textId="77777777" w:rsidR="00405881" w:rsidRPr="00405881" w:rsidRDefault="00405881" w:rsidP="00405881">
            <w:pPr>
              <w:pStyle w:val="texto0"/>
              <w:spacing w:after="40" w:line="194" w:lineRule="exact"/>
              <w:ind w:firstLine="0"/>
              <w:rPr>
                <w:rFonts w:ascii="Verdana" w:hAnsi="Verdana"/>
                <w:sz w:val="16"/>
                <w:szCs w:val="16"/>
              </w:rPr>
            </w:pPr>
            <w:r w:rsidRPr="00405881">
              <w:rPr>
                <w:rFonts w:ascii="Verdana" w:hAnsi="Verdana"/>
                <w:b/>
                <w:sz w:val="16"/>
                <w:szCs w:val="16"/>
              </w:rPr>
              <w:t>8.4.3.1.3</w:t>
            </w:r>
            <w:r w:rsidRPr="00405881">
              <w:rPr>
                <w:rFonts w:ascii="Verdana" w:hAnsi="Verdana"/>
                <w:sz w:val="16"/>
                <w:szCs w:val="16"/>
              </w:rPr>
              <w:t xml:space="preserve"> Plan de Farmacovigilancia.</w:t>
            </w:r>
          </w:p>
        </w:tc>
        <w:tc>
          <w:tcPr>
            <w:tcW w:w="4416" w:type="dxa"/>
          </w:tcPr>
          <w:p w14:paraId="1F891745" w14:textId="77777777" w:rsidR="00405881" w:rsidRPr="00733513" w:rsidRDefault="00405881" w:rsidP="00405881">
            <w:pPr>
              <w:spacing w:after="40" w:line="194" w:lineRule="atLeast"/>
              <w:jc w:val="both"/>
              <w:rPr>
                <w:lang w:val="en-US" w:eastAsia="en-US"/>
              </w:rPr>
            </w:pPr>
            <w:r w:rsidRPr="00733513">
              <w:rPr>
                <w:rFonts w:ascii="Verdana" w:hAnsi="Verdana"/>
                <w:b/>
                <w:bCs/>
                <w:sz w:val="16"/>
                <w:szCs w:val="16"/>
                <w:lang w:val="en-US" w:eastAsia="en-US"/>
              </w:rPr>
              <w:t>8.4.3.1.3</w:t>
            </w:r>
            <w:r w:rsidRPr="00733513">
              <w:rPr>
                <w:lang w:val="en-US" w:eastAsia="en-US"/>
              </w:rPr>
              <w:t xml:space="preserve"> </w:t>
            </w:r>
            <w:r w:rsidRPr="00733513">
              <w:rPr>
                <w:rFonts w:ascii="Verdana" w:hAnsi="Verdana"/>
                <w:sz w:val="16"/>
                <w:szCs w:val="16"/>
                <w:lang w:val="en-US" w:eastAsia="en-US"/>
              </w:rPr>
              <w:t>Pharmacovigilance Plan.</w:t>
            </w:r>
            <w:r w:rsidRPr="00733513">
              <w:rPr>
                <w:lang w:val="en-US" w:eastAsia="en-US"/>
              </w:rPr>
              <w:t xml:space="preserve"> </w:t>
            </w:r>
          </w:p>
        </w:tc>
      </w:tr>
      <w:tr w:rsidR="00405881" w:rsidRPr="00405881" w14:paraId="1D46826F" w14:textId="77777777" w:rsidTr="00DF60C5">
        <w:tc>
          <w:tcPr>
            <w:tcW w:w="4416" w:type="dxa"/>
          </w:tcPr>
          <w:p w14:paraId="0351CC5D"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8.4.3.1.3.1</w:t>
            </w:r>
            <w:r w:rsidRPr="00405881">
              <w:rPr>
                <w:rFonts w:ascii="Verdana" w:hAnsi="Verdana"/>
                <w:sz w:val="16"/>
                <w:szCs w:val="16"/>
              </w:rPr>
              <w:t xml:space="preserve"> Actividades de rutina.</w:t>
            </w:r>
          </w:p>
        </w:tc>
        <w:tc>
          <w:tcPr>
            <w:tcW w:w="4416" w:type="dxa"/>
          </w:tcPr>
          <w:p w14:paraId="7419CFD1"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8.4.3.1.3.1</w:t>
            </w:r>
            <w:r w:rsidRPr="00733513">
              <w:rPr>
                <w:lang w:val="en-US" w:eastAsia="en-US"/>
              </w:rPr>
              <w:t xml:space="preserve"> </w:t>
            </w:r>
            <w:r w:rsidRPr="00733513">
              <w:rPr>
                <w:rFonts w:ascii="Verdana" w:hAnsi="Verdana"/>
                <w:sz w:val="16"/>
                <w:szCs w:val="16"/>
                <w:lang w:val="en-US" w:eastAsia="en-US"/>
              </w:rPr>
              <w:t>Routine activities.</w:t>
            </w:r>
            <w:r w:rsidRPr="00733513">
              <w:rPr>
                <w:lang w:val="en-US" w:eastAsia="en-US"/>
              </w:rPr>
              <w:t xml:space="preserve"> </w:t>
            </w:r>
          </w:p>
        </w:tc>
      </w:tr>
      <w:tr w:rsidR="00A26B5F" w:rsidRPr="00A26B5F" w14:paraId="455E2F8F" w14:textId="77777777" w:rsidTr="00DF60C5">
        <w:tc>
          <w:tcPr>
            <w:tcW w:w="4416" w:type="dxa"/>
          </w:tcPr>
          <w:p w14:paraId="78DC639A" w14:textId="67E7FFD0" w:rsidR="00A26B5F" w:rsidRPr="00405881" w:rsidRDefault="00A26B5F" w:rsidP="00405881">
            <w:pPr>
              <w:pStyle w:val="texto0"/>
              <w:spacing w:after="40" w:line="200" w:lineRule="exact"/>
              <w:ind w:firstLine="0"/>
              <w:rPr>
                <w:rFonts w:ascii="Verdana" w:hAnsi="Verdana"/>
                <w:b/>
                <w:sz w:val="16"/>
                <w:szCs w:val="16"/>
              </w:rPr>
            </w:pPr>
            <w:r>
              <w:rPr>
                <w:rFonts w:ascii="Verdana" w:hAnsi="Verdana"/>
                <w:b/>
                <w:sz w:val="16"/>
                <w:szCs w:val="16"/>
              </w:rPr>
              <w:t>8.4.3.1.3.2</w:t>
            </w:r>
            <w:r>
              <w:rPr>
                <w:rFonts w:ascii="Verdana" w:hAnsi="Verdana"/>
                <w:sz w:val="16"/>
                <w:szCs w:val="16"/>
              </w:rPr>
              <w:t xml:space="preserve"> Actividades adicionales (Puede incluir estudios de Farmacovigilancia o clínicos).</w:t>
            </w:r>
          </w:p>
        </w:tc>
        <w:tc>
          <w:tcPr>
            <w:tcW w:w="4416" w:type="dxa"/>
          </w:tcPr>
          <w:p w14:paraId="39E5F113" w14:textId="5965CC77" w:rsidR="00A26B5F" w:rsidRPr="00A26B5F" w:rsidRDefault="00A26B5F" w:rsidP="00405881">
            <w:pPr>
              <w:spacing w:after="40" w:line="200" w:lineRule="atLeast"/>
              <w:jc w:val="both"/>
              <w:rPr>
                <w:rFonts w:ascii="Verdana" w:hAnsi="Verdana"/>
                <w:b/>
                <w:bCs/>
                <w:sz w:val="16"/>
                <w:szCs w:val="16"/>
                <w:lang w:val="en-US" w:eastAsia="en-US"/>
              </w:rPr>
            </w:pPr>
            <w:r>
              <w:rPr>
                <w:rFonts w:ascii="Verdana" w:hAnsi="Verdana"/>
                <w:b/>
                <w:bCs/>
                <w:sz w:val="16"/>
                <w:szCs w:val="16"/>
                <w:lang w:val="en-US"/>
              </w:rPr>
              <w:t xml:space="preserve">8.4.3.1.3.2 </w:t>
            </w:r>
            <w:r>
              <w:rPr>
                <w:rFonts w:ascii="Verdana" w:hAnsi="Verdana"/>
                <w:sz w:val="16"/>
                <w:szCs w:val="16"/>
                <w:lang w:val="en-US"/>
              </w:rPr>
              <w:t>Additional activities (May include Pharmacovigilance or clinical studies).</w:t>
            </w:r>
          </w:p>
        </w:tc>
      </w:tr>
      <w:tr w:rsidR="00A26B5F" w:rsidRPr="00A26B5F" w14:paraId="47480C30" w14:textId="77777777" w:rsidTr="00DF60C5">
        <w:tc>
          <w:tcPr>
            <w:tcW w:w="4416" w:type="dxa"/>
          </w:tcPr>
          <w:p w14:paraId="7C073E83" w14:textId="79886584" w:rsidR="00A26B5F" w:rsidRPr="00A26B5F" w:rsidRDefault="00A26B5F" w:rsidP="00A26B5F">
            <w:pPr>
              <w:pStyle w:val="texto0"/>
              <w:spacing w:after="40" w:line="200" w:lineRule="exact"/>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agregado</w:t>
            </w:r>
            <w:proofErr w:type="spellEnd"/>
            <w:r>
              <w:rPr>
                <w:rFonts w:ascii="Verdana" w:hAnsi="Verdana"/>
                <w:bCs/>
                <w:i/>
                <w:iCs/>
                <w:color w:val="0000FA"/>
                <w:sz w:val="16"/>
                <w:szCs w:val="16"/>
                <w:lang w:val="en-US"/>
              </w:rPr>
              <w:t xml:space="preserve"> DOF 30/09/2020</w:t>
            </w:r>
          </w:p>
        </w:tc>
        <w:tc>
          <w:tcPr>
            <w:tcW w:w="4416" w:type="dxa"/>
          </w:tcPr>
          <w:p w14:paraId="3CF6131D" w14:textId="036FBABE" w:rsidR="00A26B5F" w:rsidRPr="00A26B5F" w:rsidRDefault="00A26B5F" w:rsidP="00A26B5F">
            <w:pPr>
              <w:spacing w:after="40" w:line="200" w:lineRule="atLeast"/>
              <w:jc w:val="right"/>
              <w:rPr>
                <w:rFonts w:ascii="Verdana" w:hAnsi="Verdana"/>
                <w:bCs/>
                <w:i/>
                <w:iCs/>
                <w:color w:val="0000FA"/>
                <w:sz w:val="16"/>
                <w:szCs w:val="16"/>
                <w:lang w:val="en-US" w:eastAsia="en-US"/>
              </w:rPr>
            </w:pPr>
            <w:r>
              <w:rPr>
                <w:rFonts w:ascii="Verdana" w:hAnsi="Verdana"/>
                <w:bCs/>
                <w:i/>
                <w:iCs/>
                <w:color w:val="0000FA"/>
                <w:sz w:val="16"/>
                <w:szCs w:val="16"/>
                <w:lang w:val="en-US" w:eastAsia="en-US"/>
              </w:rPr>
              <w:t>Clause added DOF 30/09/2020</w:t>
            </w:r>
          </w:p>
        </w:tc>
      </w:tr>
      <w:tr w:rsidR="00405881" w:rsidRPr="00405881" w14:paraId="0E785262" w14:textId="77777777" w:rsidTr="00DF60C5">
        <w:tc>
          <w:tcPr>
            <w:tcW w:w="4416" w:type="dxa"/>
          </w:tcPr>
          <w:p w14:paraId="3506B052"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8.4.3.1.4</w:t>
            </w:r>
            <w:r w:rsidRPr="00405881">
              <w:rPr>
                <w:rFonts w:ascii="Verdana" w:hAnsi="Verdana"/>
                <w:sz w:val="16"/>
                <w:szCs w:val="16"/>
              </w:rPr>
              <w:t xml:space="preserve"> Plan de minimización de riesgos.</w:t>
            </w:r>
          </w:p>
        </w:tc>
        <w:tc>
          <w:tcPr>
            <w:tcW w:w="4416" w:type="dxa"/>
          </w:tcPr>
          <w:p w14:paraId="5CA70504"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8.4.3.1.4</w:t>
            </w:r>
            <w:r w:rsidRPr="00733513">
              <w:rPr>
                <w:lang w:val="en-US" w:eastAsia="en-US"/>
              </w:rPr>
              <w:t xml:space="preserve"> </w:t>
            </w:r>
            <w:r w:rsidRPr="00733513">
              <w:rPr>
                <w:rFonts w:ascii="Verdana" w:hAnsi="Verdana"/>
                <w:sz w:val="16"/>
                <w:szCs w:val="16"/>
                <w:lang w:val="en-US" w:eastAsia="en-US"/>
              </w:rPr>
              <w:t>Risk minimization plan.</w:t>
            </w:r>
            <w:r w:rsidRPr="00733513">
              <w:rPr>
                <w:lang w:val="en-US" w:eastAsia="en-US"/>
              </w:rPr>
              <w:t xml:space="preserve"> </w:t>
            </w:r>
          </w:p>
        </w:tc>
      </w:tr>
      <w:tr w:rsidR="00405881" w:rsidRPr="00405881" w14:paraId="4DBD0F2F" w14:textId="77777777" w:rsidTr="00DF60C5">
        <w:tc>
          <w:tcPr>
            <w:tcW w:w="4416" w:type="dxa"/>
          </w:tcPr>
          <w:p w14:paraId="38FD2A9B" w14:textId="77777777" w:rsidR="00405881" w:rsidRPr="00405881" w:rsidRDefault="00405881" w:rsidP="00405881">
            <w:pPr>
              <w:pStyle w:val="texto0"/>
              <w:spacing w:after="40" w:line="200" w:lineRule="exact"/>
              <w:ind w:firstLine="0"/>
              <w:rPr>
                <w:rFonts w:ascii="Verdana" w:hAnsi="Verdana"/>
                <w:sz w:val="16"/>
                <w:szCs w:val="16"/>
              </w:rPr>
            </w:pPr>
            <w:r w:rsidRPr="00405881">
              <w:rPr>
                <w:rFonts w:ascii="Verdana" w:hAnsi="Verdana"/>
                <w:b/>
                <w:sz w:val="16"/>
                <w:szCs w:val="16"/>
              </w:rPr>
              <w:t>8.4.3.1.4.1</w:t>
            </w:r>
            <w:r w:rsidRPr="00405881">
              <w:rPr>
                <w:rFonts w:ascii="Verdana" w:hAnsi="Verdana"/>
                <w:sz w:val="16"/>
                <w:szCs w:val="16"/>
              </w:rPr>
              <w:t xml:space="preserve"> Actividades de rutina.</w:t>
            </w:r>
          </w:p>
        </w:tc>
        <w:tc>
          <w:tcPr>
            <w:tcW w:w="4416" w:type="dxa"/>
          </w:tcPr>
          <w:p w14:paraId="63584E34" w14:textId="77777777" w:rsidR="00405881" w:rsidRPr="00733513" w:rsidRDefault="00405881" w:rsidP="00405881">
            <w:pPr>
              <w:spacing w:after="40" w:line="200" w:lineRule="atLeast"/>
              <w:jc w:val="both"/>
              <w:rPr>
                <w:lang w:val="en-US" w:eastAsia="en-US"/>
              </w:rPr>
            </w:pPr>
            <w:r w:rsidRPr="00733513">
              <w:rPr>
                <w:rFonts w:ascii="Verdana" w:hAnsi="Verdana"/>
                <w:b/>
                <w:bCs/>
                <w:sz w:val="16"/>
                <w:szCs w:val="16"/>
                <w:lang w:val="en-US" w:eastAsia="en-US"/>
              </w:rPr>
              <w:t>8.4.3.1.4.1</w:t>
            </w:r>
            <w:r w:rsidRPr="00733513">
              <w:rPr>
                <w:lang w:val="en-US" w:eastAsia="en-US"/>
              </w:rPr>
              <w:t xml:space="preserve"> </w:t>
            </w:r>
            <w:r w:rsidRPr="00733513">
              <w:rPr>
                <w:rFonts w:ascii="Verdana" w:hAnsi="Verdana"/>
                <w:sz w:val="16"/>
                <w:szCs w:val="16"/>
                <w:lang w:val="en-US" w:eastAsia="en-US"/>
              </w:rPr>
              <w:t>Routine activities.</w:t>
            </w:r>
            <w:r w:rsidRPr="00733513">
              <w:rPr>
                <w:lang w:val="en-US" w:eastAsia="en-US"/>
              </w:rPr>
              <w:t xml:space="preserve"> </w:t>
            </w:r>
          </w:p>
        </w:tc>
      </w:tr>
      <w:tr w:rsidR="00A26B5F" w:rsidRPr="00405881" w14:paraId="1728BEE4" w14:textId="77777777" w:rsidTr="00DF60C5">
        <w:tc>
          <w:tcPr>
            <w:tcW w:w="4416" w:type="dxa"/>
          </w:tcPr>
          <w:p w14:paraId="39C1C248" w14:textId="56A9EDF2" w:rsidR="00A26B5F" w:rsidRPr="00405881" w:rsidRDefault="00A26B5F" w:rsidP="00405881">
            <w:pPr>
              <w:pStyle w:val="texto0"/>
              <w:spacing w:after="40" w:line="200" w:lineRule="exact"/>
              <w:ind w:firstLine="0"/>
              <w:rPr>
                <w:rFonts w:ascii="Verdana" w:hAnsi="Verdana"/>
                <w:b/>
                <w:sz w:val="16"/>
                <w:szCs w:val="16"/>
              </w:rPr>
            </w:pPr>
            <w:r>
              <w:rPr>
                <w:rFonts w:ascii="Verdana" w:hAnsi="Verdana"/>
                <w:b/>
                <w:sz w:val="16"/>
                <w:szCs w:val="16"/>
              </w:rPr>
              <w:t>8.4.3.1.4.2.</w:t>
            </w:r>
            <w:r>
              <w:rPr>
                <w:rFonts w:ascii="Verdana" w:hAnsi="Verdana"/>
                <w:sz w:val="16"/>
                <w:szCs w:val="16"/>
              </w:rPr>
              <w:t xml:space="preserve"> Actividades adicionales.</w:t>
            </w:r>
          </w:p>
        </w:tc>
        <w:tc>
          <w:tcPr>
            <w:tcW w:w="4416" w:type="dxa"/>
          </w:tcPr>
          <w:p w14:paraId="59471620" w14:textId="6D20B87B" w:rsidR="00A26B5F" w:rsidRPr="00733513" w:rsidRDefault="00A26B5F" w:rsidP="00405881">
            <w:pPr>
              <w:spacing w:after="40" w:line="200" w:lineRule="atLeast"/>
              <w:jc w:val="both"/>
              <w:rPr>
                <w:rFonts w:ascii="Verdana" w:hAnsi="Verdana"/>
                <w:b/>
                <w:bCs/>
                <w:sz w:val="16"/>
                <w:szCs w:val="16"/>
                <w:lang w:val="en-US" w:eastAsia="en-US"/>
              </w:rPr>
            </w:pPr>
            <w:r>
              <w:rPr>
                <w:rFonts w:ascii="Verdana" w:hAnsi="Verdana"/>
                <w:b/>
                <w:bCs/>
                <w:sz w:val="16"/>
                <w:szCs w:val="16"/>
              </w:rPr>
              <w:t xml:space="preserve">8.4.3.1.4.2. </w:t>
            </w:r>
            <w:proofErr w:type="spellStart"/>
            <w:r>
              <w:rPr>
                <w:rFonts w:ascii="Verdana" w:hAnsi="Verdana"/>
                <w:sz w:val="16"/>
                <w:szCs w:val="16"/>
              </w:rPr>
              <w:t>Additional</w:t>
            </w:r>
            <w:proofErr w:type="spellEnd"/>
            <w:r>
              <w:rPr>
                <w:rFonts w:ascii="Verdana" w:hAnsi="Verdana"/>
                <w:sz w:val="16"/>
                <w:szCs w:val="16"/>
              </w:rPr>
              <w:t xml:space="preserve"> </w:t>
            </w:r>
            <w:proofErr w:type="spellStart"/>
            <w:r>
              <w:rPr>
                <w:rFonts w:ascii="Verdana" w:hAnsi="Verdana"/>
                <w:sz w:val="16"/>
                <w:szCs w:val="16"/>
              </w:rPr>
              <w:t>activities</w:t>
            </w:r>
            <w:proofErr w:type="spellEnd"/>
            <w:r>
              <w:rPr>
                <w:rFonts w:ascii="Verdana" w:hAnsi="Verdana"/>
                <w:sz w:val="16"/>
                <w:szCs w:val="16"/>
              </w:rPr>
              <w:t>.</w:t>
            </w:r>
          </w:p>
        </w:tc>
      </w:tr>
      <w:tr w:rsidR="00A26B5F" w:rsidRPr="00405881" w14:paraId="7A2215AB" w14:textId="77777777" w:rsidTr="00DF60C5">
        <w:tc>
          <w:tcPr>
            <w:tcW w:w="4416" w:type="dxa"/>
          </w:tcPr>
          <w:p w14:paraId="0FDD0F24" w14:textId="400B3FBF" w:rsidR="00A26B5F" w:rsidRPr="00A26B5F" w:rsidRDefault="00A26B5F" w:rsidP="00A26B5F">
            <w:pPr>
              <w:pStyle w:val="texto0"/>
              <w:spacing w:after="40" w:line="200" w:lineRule="exact"/>
              <w:ind w:firstLine="0"/>
              <w:jc w:val="right"/>
              <w:rPr>
                <w:rFonts w:ascii="Verdana" w:hAnsi="Verdana"/>
                <w:bCs/>
                <w:i/>
                <w:iCs/>
                <w:color w:val="0000FA"/>
                <w:sz w:val="16"/>
                <w:szCs w:val="16"/>
              </w:rPr>
            </w:pPr>
            <w:r>
              <w:rPr>
                <w:rFonts w:ascii="Verdana" w:hAnsi="Verdana"/>
                <w:bCs/>
                <w:i/>
                <w:iCs/>
                <w:color w:val="0000FA"/>
                <w:sz w:val="16"/>
                <w:szCs w:val="16"/>
              </w:rPr>
              <w:t>Inciso agregado DOF 30/09/2020</w:t>
            </w:r>
          </w:p>
        </w:tc>
        <w:tc>
          <w:tcPr>
            <w:tcW w:w="4416" w:type="dxa"/>
          </w:tcPr>
          <w:p w14:paraId="2E9A8D0E" w14:textId="03CB2C3D" w:rsidR="00A26B5F" w:rsidRPr="00A26B5F" w:rsidRDefault="00A26B5F" w:rsidP="00A26B5F">
            <w:pPr>
              <w:spacing w:after="40" w:line="200" w:lineRule="atLeast"/>
              <w:jc w:val="right"/>
              <w:rPr>
                <w:rFonts w:ascii="Verdana" w:hAnsi="Verdana"/>
                <w:bCs/>
                <w:i/>
                <w:iCs/>
                <w:color w:val="0000FA"/>
                <w:sz w:val="16"/>
                <w:szCs w:val="16"/>
                <w:lang w:val="en-US" w:eastAsia="en-US"/>
              </w:rPr>
            </w:pPr>
            <w:r>
              <w:rPr>
                <w:rFonts w:ascii="Verdana" w:hAnsi="Verdana"/>
                <w:bCs/>
                <w:i/>
                <w:iCs/>
                <w:color w:val="0000FA"/>
                <w:sz w:val="16"/>
                <w:szCs w:val="16"/>
                <w:lang w:val="en-US" w:eastAsia="en-US"/>
              </w:rPr>
              <w:t>Clause added DOF 30/09/2020</w:t>
            </w:r>
          </w:p>
        </w:tc>
      </w:tr>
      <w:tr w:rsidR="00405881" w:rsidRPr="00405881" w14:paraId="6F42C09B" w14:textId="77777777" w:rsidTr="00DF60C5">
        <w:tc>
          <w:tcPr>
            <w:tcW w:w="4416" w:type="dxa"/>
          </w:tcPr>
          <w:p w14:paraId="68FC664C" w14:textId="55647CFB" w:rsidR="00405881" w:rsidRPr="00405881" w:rsidRDefault="00A26B5F" w:rsidP="00405881">
            <w:pPr>
              <w:pStyle w:val="texto0"/>
              <w:spacing w:after="40" w:line="210" w:lineRule="exact"/>
              <w:ind w:firstLine="0"/>
              <w:rPr>
                <w:rFonts w:ascii="Verdana" w:hAnsi="Verdana"/>
                <w:b/>
                <w:sz w:val="16"/>
                <w:szCs w:val="16"/>
              </w:rPr>
            </w:pPr>
            <w:r>
              <w:rPr>
                <w:rFonts w:ascii="Verdana" w:hAnsi="Verdana"/>
                <w:b/>
                <w:sz w:val="16"/>
                <w:szCs w:val="16"/>
              </w:rPr>
              <w:t>8.4.3.2</w:t>
            </w:r>
            <w:r>
              <w:rPr>
                <w:rFonts w:ascii="Verdana" w:hAnsi="Verdana"/>
                <w:sz w:val="16"/>
                <w:szCs w:val="16"/>
              </w:rPr>
              <w:t xml:space="preserve"> Se deroga.</w:t>
            </w:r>
          </w:p>
        </w:tc>
        <w:tc>
          <w:tcPr>
            <w:tcW w:w="4416" w:type="dxa"/>
          </w:tcPr>
          <w:p w14:paraId="35ED64DA" w14:textId="1E878C3F" w:rsidR="00405881" w:rsidRPr="00733513" w:rsidRDefault="00A26B5F" w:rsidP="00405881">
            <w:pPr>
              <w:spacing w:after="40" w:line="210" w:lineRule="atLeast"/>
              <w:jc w:val="both"/>
              <w:rPr>
                <w:lang w:val="en-US" w:eastAsia="en-US"/>
              </w:rPr>
            </w:pPr>
            <w:r>
              <w:rPr>
                <w:rFonts w:ascii="Verdana" w:hAnsi="Verdana"/>
                <w:b/>
                <w:bCs/>
                <w:sz w:val="16"/>
                <w:szCs w:val="16"/>
              </w:rPr>
              <w:t xml:space="preserve">8.4.3.2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5759E4EE" w14:textId="77777777" w:rsidTr="00DF60C5">
        <w:tc>
          <w:tcPr>
            <w:tcW w:w="4416" w:type="dxa"/>
          </w:tcPr>
          <w:p w14:paraId="18BB5BC3" w14:textId="25A4462E"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66BC0D5F" w14:textId="0ABEF7A9"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05881" w:rsidRPr="00405881" w14:paraId="57475EBF" w14:textId="77777777" w:rsidTr="00DF60C5">
        <w:tc>
          <w:tcPr>
            <w:tcW w:w="4416" w:type="dxa"/>
          </w:tcPr>
          <w:p w14:paraId="6EE3EA19" w14:textId="6BF7E445" w:rsidR="00405881" w:rsidRPr="00405881" w:rsidRDefault="00A26B5F" w:rsidP="00405881">
            <w:pPr>
              <w:pStyle w:val="texto0"/>
              <w:spacing w:after="40" w:line="210" w:lineRule="exact"/>
              <w:ind w:firstLine="0"/>
              <w:rPr>
                <w:rFonts w:ascii="Verdana" w:hAnsi="Verdana"/>
                <w:sz w:val="16"/>
                <w:szCs w:val="16"/>
              </w:rPr>
            </w:pPr>
            <w:r>
              <w:rPr>
                <w:rFonts w:ascii="Verdana" w:hAnsi="Verdana"/>
                <w:b/>
                <w:sz w:val="16"/>
                <w:szCs w:val="16"/>
              </w:rPr>
              <w:t>8.4.3.2.1</w:t>
            </w:r>
            <w:r>
              <w:rPr>
                <w:rFonts w:ascii="Verdana" w:hAnsi="Verdana"/>
                <w:sz w:val="16"/>
                <w:szCs w:val="16"/>
              </w:rPr>
              <w:t xml:space="preserve"> Se deroga.</w:t>
            </w:r>
          </w:p>
        </w:tc>
        <w:tc>
          <w:tcPr>
            <w:tcW w:w="4416" w:type="dxa"/>
          </w:tcPr>
          <w:p w14:paraId="3898C196" w14:textId="6E94CB09" w:rsidR="00405881" w:rsidRPr="00733513" w:rsidRDefault="00A26B5F" w:rsidP="00405881">
            <w:pPr>
              <w:spacing w:after="40" w:line="210" w:lineRule="atLeast"/>
              <w:jc w:val="both"/>
              <w:rPr>
                <w:lang w:val="en-US" w:eastAsia="en-US"/>
              </w:rPr>
            </w:pPr>
            <w:r>
              <w:rPr>
                <w:rFonts w:ascii="Verdana" w:hAnsi="Verdana"/>
                <w:b/>
                <w:bCs/>
                <w:sz w:val="16"/>
                <w:szCs w:val="16"/>
              </w:rPr>
              <w:t xml:space="preserve">8.4.3.2.1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6BFE4861" w14:textId="77777777" w:rsidTr="00DF60C5">
        <w:tc>
          <w:tcPr>
            <w:tcW w:w="4416" w:type="dxa"/>
          </w:tcPr>
          <w:p w14:paraId="09F4D2C2" w14:textId="6BD97A03"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10461773" w14:textId="112ABC74"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0E3E27FA" w14:textId="77777777" w:rsidTr="00DF60C5">
        <w:tc>
          <w:tcPr>
            <w:tcW w:w="4416" w:type="dxa"/>
          </w:tcPr>
          <w:p w14:paraId="680ABB9F" w14:textId="63EF86EE"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8.4.3.2.2</w:t>
            </w:r>
            <w:r>
              <w:rPr>
                <w:rFonts w:ascii="Verdana" w:hAnsi="Verdana"/>
                <w:sz w:val="16"/>
                <w:szCs w:val="16"/>
              </w:rPr>
              <w:t xml:space="preserve"> Se deroga.</w:t>
            </w:r>
          </w:p>
        </w:tc>
        <w:tc>
          <w:tcPr>
            <w:tcW w:w="4416" w:type="dxa"/>
          </w:tcPr>
          <w:p w14:paraId="7ECCB4B9" w14:textId="2C62A0C5" w:rsidR="004A5BF8" w:rsidRPr="00733513" w:rsidRDefault="004A5BF8" w:rsidP="004A5BF8">
            <w:pPr>
              <w:spacing w:after="40" w:line="210" w:lineRule="atLeast"/>
              <w:jc w:val="both"/>
              <w:rPr>
                <w:lang w:val="en-US" w:eastAsia="en-US"/>
              </w:rPr>
            </w:pPr>
            <w:r>
              <w:rPr>
                <w:rFonts w:ascii="Verdana" w:hAnsi="Verdana"/>
                <w:b/>
                <w:bCs/>
                <w:sz w:val="16"/>
                <w:szCs w:val="16"/>
              </w:rPr>
              <w:t xml:space="preserve">8.4.3.2.2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00CC36BA" w14:textId="77777777" w:rsidTr="00DF60C5">
        <w:tc>
          <w:tcPr>
            <w:tcW w:w="4416" w:type="dxa"/>
          </w:tcPr>
          <w:p w14:paraId="094981AD" w14:textId="6D1BF683"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lastRenderedPageBreak/>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6400766E" w14:textId="64CCEBA2"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1EF1033F" w14:textId="77777777" w:rsidTr="00DF60C5">
        <w:tc>
          <w:tcPr>
            <w:tcW w:w="4416" w:type="dxa"/>
          </w:tcPr>
          <w:p w14:paraId="01906496" w14:textId="4903E0CB"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8.4.3.2.3</w:t>
            </w:r>
            <w:r>
              <w:rPr>
                <w:rFonts w:ascii="Verdana" w:hAnsi="Verdana"/>
                <w:sz w:val="16"/>
                <w:szCs w:val="16"/>
              </w:rPr>
              <w:t xml:space="preserve"> Se deroga.</w:t>
            </w:r>
          </w:p>
        </w:tc>
        <w:tc>
          <w:tcPr>
            <w:tcW w:w="4416" w:type="dxa"/>
          </w:tcPr>
          <w:p w14:paraId="1B6F7BE7" w14:textId="4DBE6DA6" w:rsidR="004A5BF8" w:rsidRPr="00733513" w:rsidRDefault="004A5BF8" w:rsidP="004A5BF8">
            <w:pPr>
              <w:spacing w:after="40" w:line="210" w:lineRule="atLeast"/>
              <w:jc w:val="both"/>
              <w:rPr>
                <w:lang w:val="en-US" w:eastAsia="en-US"/>
              </w:rPr>
            </w:pPr>
            <w:r>
              <w:rPr>
                <w:rFonts w:ascii="Verdana" w:hAnsi="Verdana"/>
                <w:b/>
                <w:bCs/>
                <w:sz w:val="16"/>
                <w:szCs w:val="16"/>
              </w:rPr>
              <w:t xml:space="preserve">8.4.3.2.3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7995255B" w14:textId="77777777" w:rsidTr="00DF60C5">
        <w:tc>
          <w:tcPr>
            <w:tcW w:w="4416" w:type="dxa"/>
          </w:tcPr>
          <w:p w14:paraId="3139AA04" w14:textId="4AB52E72"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C3C1F9B" w14:textId="23C3A182"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64FC8B7E" w14:textId="77777777" w:rsidTr="00DF60C5">
        <w:tc>
          <w:tcPr>
            <w:tcW w:w="4416" w:type="dxa"/>
          </w:tcPr>
          <w:p w14:paraId="1F163AF4" w14:textId="1E2B5FBC"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8.4.3.2.3.1</w:t>
            </w:r>
            <w:r>
              <w:rPr>
                <w:rFonts w:ascii="Verdana" w:hAnsi="Verdana"/>
                <w:sz w:val="16"/>
                <w:szCs w:val="16"/>
              </w:rPr>
              <w:t xml:space="preserve"> Se deroga.</w:t>
            </w:r>
          </w:p>
        </w:tc>
        <w:tc>
          <w:tcPr>
            <w:tcW w:w="4416" w:type="dxa"/>
          </w:tcPr>
          <w:p w14:paraId="32E0612B" w14:textId="4726BA39" w:rsidR="004A5BF8" w:rsidRPr="00733513" w:rsidRDefault="004A5BF8" w:rsidP="004A5BF8">
            <w:pPr>
              <w:spacing w:after="40" w:line="210" w:lineRule="atLeast"/>
              <w:jc w:val="both"/>
              <w:rPr>
                <w:lang w:val="en-US" w:eastAsia="en-US"/>
              </w:rPr>
            </w:pPr>
            <w:r>
              <w:rPr>
                <w:rFonts w:ascii="Verdana" w:hAnsi="Verdana"/>
                <w:b/>
                <w:bCs/>
                <w:sz w:val="16"/>
                <w:szCs w:val="16"/>
              </w:rPr>
              <w:t xml:space="preserve">8.4.3.2.3.1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4EA707F5" w14:textId="77777777" w:rsidTr="00DF60C5">
        <w:tc>
          <w:tcPr>
            <w:tcW w:w="4416" w:type="dxa"/>
          </w:tcPr>
          <w:p w14:paraId="2EEAE08A" w14:textId="7069EF8B"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3B4EAF9" w14:textId="2B17974A"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3B10E0" w14:paraId="608E360D" w14:textId="77777777" w:rsidTr="00DF60C5">
        <w:tc>
          <w:tcPr>
            <w:tcW w:w="4416" w:type="dxa"/>
          </w:tcPr>
          <w:p w14:paraId="4780534D" w14:textId="5E62B48B"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8.4.3.2.3.2</w:t>
            </w:r>
            <w:r>
              <w:rPr>
                <w:rFonts w:ascii="Verdana" w:hAnsi="Verdana"/>
                <w:sz w:val="16"/>
                <w:szCs w:val="16"/>
              </w:rPr>
              <w:t xml:space="preserve"> Se deroga.</w:t>
            </w:r>
          </w:p>
        </w:tc>
        <w:tc>
          <w:tcPr>
            <w:tcW w:w="4416" w:type="dxa"/>
          </w:tcPr>
          <w:p w14:paraId="21089022" w14:textId="0D9159D0" w:rsidR="004A5BF8" w:rsidRPr="00733513" w:rsidRDefault="004A5BF8" w:rsidP="004A5BF8">
            <w:pPr>
              <w:spacing w:after="40" w:line="210" w:lineRule="atLeast"/>
              <w:jc w:val="both"/>
              <w:rPr>
                <w:lang w:val="en-US" w:eastAsia="en-US"/>
              </w:rPr>
            </w:pPr>
            <w:r>
              <w:rPr>
                <w:rFonts w:ascii="Verdana" w:hAnsi="Verdana"/>
                <w:b/>
                <w:bCs/>
                <w:sz w:val="16"/>
                <w:szCs w:val="16"/>
              </w:rPr>
              <w:t xml:space="preserve">8.4.3.2.3.2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309305BE" w14:textId="77777777" w:rsidTr="00DF60C5">
        <w:tc>
          <w:tcPr>
            <w:tcW w:w="4416" w:type="dxa"/>
          </w:tcPr>
          <w:p w14:paraId="4D1C86BE" w14:textId="05C76E80"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5A6A06C8" w14:textId="4EE6CA1D"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20C30DB6" w14:textId="77777777" w:rsidTr="00DF60C5">
        <w:tc>
          <w:tcPr>
            <w:tcW w:w="4416" w:type="dxa"/>
          </w:tcPr>
          <w:p w14:paraId="4ABC786C" w14:textId="350C71D8"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8.4.3.2.4</w:t>
            </w:r>
            <w:r>
              <w:rPr>
                <w:rFonts w:ascii="Verdana" w:hAnsi="Verdana"/>
                <w:sz w:val="16"/>
                <w:szCs w:val="16"/>
              </w:rPr>
              <w:t xml:space="preserve"> Se deroga.</w:t>
            </w:r>
          </w:p>
        </w:tc>
        <w:tc>
          <w:tcPr>
            <w:tcW w:w="4416" w:type="dxa"/>
          </w:tcPr>
          <w:p w14:paraId="3B64B00F" w14:textId="624C8916" w:rsidR="004A5BF8" w:rsidRPr="00733513" w:rsidRDefault="004A5BF8" w:rsidP="004A5BF8">
            <w:pPr>
              <w:spacing w:after="40" w:line="210" w:lineRule="atLeast"/>
              <w:jc w:val="both"/>
              <w:rPr>
                <w:lang w:val="en-US" w:eastAsia="en-US"/>
              </w:rPr>
            </w:pPr>
            <w:r>
              <w:rPr>
                <w:rFonts w:ascii="Verdana" w:hAnsi="Verdana"/>
                <w:b/>
                <w:bCs/>
                <w:sz w:val="16"/>
                <w:szCs w:val="16"/>
              </w:rPr>
              <w:t xml:space="preserve">8.4.3.2.4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2B19057F" w14:textId="77777777" w:rsidTr="00DF60C5">
        <w:tc>
          <w:tcPr>
            <w:tcW w:w="4416" w:type="dxa"/>
          </w:tcPr>
          <w:p w14:paraId="64FA6446" w14:textId="19A0F75D"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4E5B336" w14:textId="4F3E799C"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3BD2B602" w14:textId="77777777" w:rsidTr="00DF60C5">
        <w:tc>
          <w:tcPr>
            <w:tcW w:w="4416" w:type="dxa"/>
          </w:tcPr>
          <w:p w14:paraId="75F1C5EC" w14:textId="31358A78"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8.4.3.2.4.1</w:t>
            </w:r>
            <w:r>
              <w:rPr>
                <w:rFonts w:ascii="Verdana" w:hAnsi="Verdana"/>
                <w:sz w:val="16"/>
                <w:szCs w:val="16"/>
              </w:rPr>
              <w:t xml:space="preserve"> Se deroga.</w:t>
            </w:r>
          </w:p>
        </w:tc>
        <w:tc>
          <w:tcPr>
            <w:tcW w:w="4416" w:type="dxa"/>
          </w:tcPr>
          <w:p w14:paraId="5742E186" w14:textId="2F300D31" w:rsidR="004A5BF8" w:rsidRPr="00733513" w:rsidRDefault="004A5BF8" w:rsidP="004A5BF8">
            <w:pPr>
              <w:spacing w:after="40" w:line="210" w:lineRule="atLeast"/>
              <w:jc w:val="both"/>
              <w:rPr>
                <w:lang w:val="en-US" w:eastAsia="en-US"/>
              </w:rPr>
            </w:pPr>
            <w:r>
              <w:rPr>
                <w:rFonts w:ascii="Verdana" w:hAnsi="Verdana"/>
                <w:b/>
                <w:bCs/>
                <w:sz w:val="16"/>
                <w:szCs w:val="16"/>
              </w:rPr>
              <w:t xml:space="preserve">8.4.3.2.4.1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6A983669" w14:textId="77777777" w:rsidTr="00DF60C5">
        <w:tc>
          <w:tcPr>
            <w:tcW w:w="4416" w:type="dxa"/>
          </w:tcPr>
          <w:p w14:paraId="20596B0F" w14:textId="066B68F8"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216CEBA1" w14:textId="61A6A33F"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7FA55995" w14:textId="77777777" w:rsidTr="00DF60C5">
        <w:tc>
          <w:tcPr>
            <w:tcW w:w="4416" w:type="dxa"/>
          </w:tcPr>
          <w:p w14:paraId="1D9D4CE3" w14:textId="70D06D0B"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8.4.3.2.4.2</w:t>
            </w:r>
            <w:r>
              <w:rPr>
                <w:rFonts w:ascii="Verdana" w:hAnsi="Verdana"/>
                <w:sz w:val="16"/>
                <w:szCs w:val="16"/>
              </w:rPr>
              <w:t xml:space="preserve"> Se deroga.</w:t>
            </w:r>
          </w:p>
        </w:tc>
        <w:tc>
          <w:tcPr>
            <w:tcW w:w="4416" w:type="dxa"/>
          </w:tcPr>
          <w:p w14:paraId="369B51FE" w14:textId="356CD132" w:rsidR="004A5BF8" w:rsidRPr="00733513" w:rsidRDefault="004A5BF8" w:rsidP="004A5BF8">
            <w:pPr>
              <w:spacing w:after="40" w:line="210" w:lineRule="atLeast"/>
              <w:jc w:val="both"/>
              <w:rPr>
                <w:lang w:val="en-US" w:eastAsia="en-US"/>
              </w:rPr>
            </w:pPr>
            <w:r>
              <w:rPr>
                <w:rFonts w:ascii="Verdana" w:hAnsi="Verdana"/>
                <w:b/>
                <w:bCs/>
                <w:sz w:val="16"/>
                <w:szCs w:val="16"/>
              </w:rPr>
              <w:t xml:space="preserve">8.4.3.2.4.2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1D38F743" w14:textId="77777777" w:rsidTr="00DF60C5">
        <w:tc>
          <w:tcPr>
            <w:tcW w:w="4416" w:type="dxa"/>
          </w:tcPr>
          <w:p w14:paraId="00429BD5" w14:textId="7CCF84A6"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1660DE33" w14:textId="4020D46F"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1636CDBB" w14:textId="77777777" w:rsidTr="00DF60C5">
        <w:tc>
          <w:tcPr>
            <w:tcW w:w="4416" w:type="dxa"/>
          </w:tcPr>
          <w:p w14:paraId="056AA0F1" w14:textId="74694533" w:rsidR="004A5BF8" w:rsidRPr="00405881" w:rsidRDefault="004A5BF8" w:rsidP="004A5BF8">
            <w:pPr>
              <w:pStyle w:val="texto0"/>
              <w:spacing w:after="40" w:line="210" w:lineRule="exact"/>
              <w:ind w:firstLine="0"/>
              <w:rPr>
                <w:rFonts w:ascii="Verdana" w:hAnsi="Verdana"/>
                <w:b/>
                <w:sz w:val="16"/>
                <w:szCs w:val="16"/>
              </w:rPr>
            </w:pPr>
            <w:r>
              <w:rPr>
                <w:rFonts w:ascii="Verdana" w:hAnsi="Verdana"/>
                <w:b/>
                <w:sz w:val="16"/>
                <w:szCs w:val="16"/>
              </w:rPr>
              <w:t>8.4.3.3</w:t>
            </w:r>
            <w:r>
              <w:rPr>
                <w:rFonts w:ascii="Verdana" w:hAnsi="Verdana"/>
                <w:sz w:val="16"/>
                <w:szCs w:val="16"/>
              </w:rPr>
              <w:t xml:space="preserve"> Se deroga.</w:t>
            </w:r>
          </w:p>
        </w:tc>
        <w:tc>
          <w:tcPr>
            <w:tcW w:w="4416" w:type="dxa"/>
          </w:tcPr>
          <w:p w14:paraId="66AD021C" w14:textId="070395E1" w:rsidR="004A5BF8" w:rsidRPr="00733513" w:rsidRDefault="004A5BF8" w:rsidP="004A5BF8">
            <w:pPr>
              <w:spacing w:after="40" w:line="210" w:lineRule="atLeast"/>
              <w:jc w:val="both"/>
              <w:rPr>
                <w:lang w:val="en-US" w:eastAsia="en-US"/>
              </w:rPr>
            </w:pPr>
            <w:r>
              <w:rPr>
                <w:rFonts w:ascii="Verdana" w:hAnsi="Verdana"/>
                <w:b/>
                <w:bCs/>
                <w:sz w:val="16"/>
                <w:szCs w:val="16"/>
              </w:rPr>
              <w:t xml:space="preserve">8.4.3.3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0F2EB769" w14:textId="77777777" w:rsidTr="00DF60C5">
        <w:tc>
          <w:tcPr>
            <w:tcW w:w="4416" w:type="dxa"/>
          </w:tcPr>
          <w:p w14:paraId="45F84FDF" w14:textId="3AFEFF2A" w:rsidR="004A5BF8" w:rsidRPr="004A5BF8" w:rsidRDefault="004A5BF8" w:rsidP="004A5BF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621D0AA8" w14:textId="638FCDCA" w:rsidR="004A5BF8" w:rsidRPr="004A5BF8" w:rsidRDefault="004A5BF8" w:rsidP="004A5BF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4A5BF8" w:rsidRPr="00405881" w14:paraId="3C1EB68B" w14:textId="77777777" w:rsidTr="00DF60C5">
        <w:tc>
          <w:tcPr>
            <w:tcW w:w="4416" w:type="dxa"/>
          </w:tcPr>
          <w:p w14:paraId="4F7F4571" w14:textId="3443093D"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8.4.3.3.1</w:t>
            </w:r>
            <w:r>
              <w:rPr>
                <w:rFonts w:ascii="Verdana" w:hAnsi="Verdana"/>
                <w:sz w:val="16"/>
                <w:szCs w:val="16"/>
              </w:rPr>
              <w:t xml:space="preserve"> Se deroga.</w:t>
            </w:r>
          </w:p>
        </w:tc>
        <w:tc>
          <w:tcPr>
            <w:tcW w:w="4416" w:type="dxa"/>
          </w:tcPr>
          <w:p w14:paraId="6097D6F7" w14:textId="61ED3750" w:rsidR="004A5BF8" w:rsidRPr="00733513" w:rsidRDefault="004A5BF8" w:rsidP="004A5BF8">
            <w:pPr>
              <w:spacing w:after="40" w:line="210" w:lineRule="atLeast"/>
              <w:jc w:val="both"/>
              <w:rPr>
                <w:lang w:val="en-US" w:eastAsia="en-US"/>
              </w:rPr>
            </w:pPr>
            <w:r>
              <w:rPr>
                <w:rFonts w:ascii="Verdana" w:hAnsi="Verdana"/>
                <w:b/>
                <w:bCs/>
                <w:sz w:val="16"/>
                <w:szCs w:val="16"/>
              </w:rPr>
              <w:t xml:space="preserve">8.4.3.3.1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73A2C34D" w14:textId="77777777" w:rsidTr="00DF60C5">
        <w:tc>
          <w:tcPr>
            <w:tcW w:w="4416" w:type="dxa"/>
          </w:tcPr>
          <w:p w14:paraId="39A6874B" w14:textId="7E96A500"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44A11B57" w14:textId="7444E25D"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20F71E73" w14:textId="77777777" w:rsidTr="00DF60C5">
        <w:tc>
          <w:tcPr>
            <w:tcW w:w="4416" w:type="dxa"/>
          </w:tcPr>
          <w:p w14:paraId="014DD328" w14:textId="76FD3E9D"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8.4.3.3.2</w:t>
            </w:r>
            <w:r>
              <w:rPr>
                <w:rFonts w:ascii="Verdana" w:hAnsi="Verdana"/>
                <w:sz w:val="16"/>
                <w:szCs w:val="16"/>
              </w:rPr>
              <w:t xml:space="preserve"> Se deroga.</w:t>
            </w:r>
          </w:p>
        </w:tc>
        <w:tc>
          <w:tcPr>
            <w:tcW w:w="4416" w:type="dxa"/>
          </w:tcPr>
          <w:p w14:paraId="21AA6526" w14:textId="2014B027" w:rsidR="004A5BF8" w:rsidRPr="00733513" w:rsidRDefault="004A5BF8" w:rsidP="004A5BF8">
            <w:pPr>
              <w:spacing w:after="40" w:line="210" w:lineRule="atLeast"/>
              <w:jc w:val="both"/>
              <w:rPr>
                <w:lang w:val="en-US" w:eastAsia="en-US"/>
              </w:rPr>
            </w:pPr>
            <w:r>
              <w:rPr>
                <w:rFonts w:ascii="Verdana" w:hAnsi="Verdana"/>
                <w:b/>
                <w:bCs/>
                <w:sz w:val="16"/>
                <w:szCs w:val="16"/>
              </w:rPr>
              <w:t xml:space="preserve">8.4.3.3.2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46AFFEB2" w14:textId="77777777" w:rsidTr="00DF60C5">
        <w:tc>
          <w:tcPr>
            <w:tcW w:w="4416" w:type="dxa"/>
          </w:tcPr>
          <w:p w14:paraId="05CF2553" w14:textId="4061D66E"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6D78FAE" w14:textId="046C1E38"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48778F49" w14:textId="77777777" w:rsidTr="00DF60C5">
        <w:tc>
          <w:tcPr>
            <w:tcW w:w="4416" w:type="dxa"/>
          </w:tcPr>
          <w:p w14:paraId="4357F73C" w14:textId="2A1F2527"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8.4.3.3.3</w:t>
            </w:r>
            <w:r>
              <w:rPr>
                <w:rFonts w:ascii="Verdana" w:hAnsi="Verdana"/>
                <w:sz w:val="16"/>
                <w:szCs w:val="16"/>
              </w:rPr>
              <w:t xml:space="preserve"> Se deroga.</w:t>
            </w:r>
          </w:p>
        </w:tc>
        <w:tc>
          <w:tcPr>
            <w:tcW w:w="4416" w:type="dxa"/>
          </w:tcPr>
          <w:p w14:paraId="20B485A3" w14:textId="32AE88DC" w:rsidR="004A5BF8" w:rsidRPr="00733513" w:rsidRDefault="004A5BF8" w:rsidP="004A5BF8">
            <w:pPr>
              <w:spacing w:after="40" w:line="210" w:lineRule="atLeast"/>
              <w:jc w:val="both"/>
              <w:rPr>
                <w:lang w:val="en-US" w:eastAsia="en-US"/>
              </w:rPr>
            </w:pPr>
            <w:r>
              <w:rPr>
                <w:rFonts w:ascii="Verdana" w:hAnsi="Verdana"/>
                <w:b/>
                <w:bCs/>
                <w:sz w:val="16"/>
                <w:szCs w:val="16"/>
              </w:rPr>
              <w:t xml:space="preserve">8.4.3.3.3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37EED1C6" w14:textId="77777777" w:rsidTr="00DF60C5">
        <w:tc>
          <w:tcPr>
            <w:tcW w:w="4416" w:type="dxa"/>
          </w:tcPr>
          <w:p w14:paraId="2A49E6CA" w14:textId="2682B22D"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0278A3A" w14:textId="7EFA4063"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28F77C27" w14:textId="77777777" w:rsidTr="00DF60C5">
        <w:tc>
          <w:tcPr>
            <w:tcW w:w="4416" w:type="dxa"/>
          </w:tcPr>
          <w:p w14:paraId="2DC0D1E4" w14:textId="6A9B973F"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8.4.3.3.3.1</w:t>
            </w:r>
            <w:r>
              <w:rPr>
                <w:rFonts w:ascii="Verdana" w:hAnsi="Verdana"/>
                <w:sz w:val="16"/>
                <w:szCs w:val="16"/>
              </w:rPr>
              <w:t xml:space="preserve"> Se deroga.</w:t>
            </w:r>
          </w:p>
        </w:tc>
        <w:tc>
          <w:tcPr>
            <w:tcW w:w="4416" w:type="dxa"/>
          </w:tcPr>
          <w:p w14:paraId="5940E0A8" w14:textId="3B5AFB9E" w:rsidR="004A5BF8" w:rsidRPr="00733513" w:rsidRDefault="004A5BF8" w:rsidP="004A5BF8">
            <w:pPr>
              <w:spacing w:after="40" w:line="210" w:lineRule="atLeast"/>
              <w:jc w:val="both"/>
              <w:rPr>
                <w:lang w:val="en-US" w:eastAsia="en-US"/>
              </w:rPr>
            </w:pPr>
            <w:r>
              <w:rPr>
                <w:rFonts w:ascii="Verdana" w:hAnsi="Verdana"/>
                <w:b/>
                <w:sz w:val="16"/>
                <w:szCs w:val="16"/>
              </w:rPr>
              <w:t>8.4.3.3.3.1</w:t>
            </w:r>
            <w:r>
              <w:rPr>
                <w:rFonts w:ascii="Verdana" w:hAnsi="Verdana"/>
                <w:sz w:val="16"/>
                <w:szCs w:val="16"/>
              </w:rPr>
              <w:t xml:space="preserve"> Se deroga.</w:t>
            </w:r>
          </w:p>
        </w:tc>
      </w:tr>
      <w:tr w:rsidR="004A5BF8" w:rsidRPr="00405881" w14:paraId="46D771EC" w14:textId="77777777" w:rsidTr="00DF60C5">
        <w:tc>
          <w:tcPr>
            <w:tcW w:w="4416" w:type="dxa"/>
          </w:tcPr>
          <w:p w14:paraId="19E831CE" w14:textId="2A724063"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BCB71BE" w14:textId="7C1CEA08" w:rsidR="004A5BF8" w:rsidRPr="004A5BF8" w:rsidRDefault="004A5BF8" w:rsidP="004A5BF8">
            <w:pPr>
              <w:spacing w:after="40" w:line="210" w:lineRule="atLeast"/>
              <w:jc w:val="right"/>
              <w:rPr>
                <w:rFonts w:ascii="Verdana" w:hAnsi="Verdana"/>
                <w:b/>
                <w:i/>
                <w:iCs/>
                <w:color w:val="0000FA"/>
                <w:sz w:val="16"/>
                <w:szCs w:val="16"/>
              </w:rPr>
            </w:pPr>
            <w:r>
              <w:rPr>
                <w:rFonts w:ascii="Verdana" w:hAnsi="Verdana"/>
                <w:bCs/>
                <w:i/>
                <w:iCs/>
                <w:color w:val="0000FA"/>
                <w:sz w:val="16"/>
                <w:szCs w:val="16"/>
                <w:lang w:val="en-US"/>
              </w:rPr>
              <w:t>Clause repealed DOF 30/09/2020</w:t>
            </w:r>
          </w:p>
        </w:tc>
      </w:tr>
      <w:tr w:rsidR="004A5BF8" w:rsidRPr="003B10E0" w14:paraId="51D66F8A" w14:textId="77777777" w:rsidTr="00DF60C5">
        <w:tc>
          <w:tcPr>
            <w:tcW w:w="4416" w:type="dxa"/>
          </w:tcPr>
          <w:p w14:paraId="3962A5F5" w14:textId="40089A7D"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8.4.3.3.3.2</w:t>
            </w:r>
            <w:r>
              <w:rPr>
                <w:rFonts w:ascii="Verdana" w:hAnsi="Verdana"/>
                <w:sz w:val="16"/>
                <w:szCs w:val="16"/>
              </w:rPr>
              <w:t xml:space="preserve"> Se deroga.</w:t>
            </w:r>
          </w:p>
        </w:tc>
        <w:tc>
          <w:tcPr>
            <w:tcW w:w="4416" w:type="dxa"/>
          </w:tcPr>
          <w:p w14:paraId="18856DEA" w14:textId="3A8E2A22" w:rsidR="004A5BF8" w:rsidRPr="00733513" w:rsidRDefault="004A5BF8" w:rsidP="004A5BF8">
            <w:pPr>
              <w:spacing w:after="40" w:line="210" w:lineRule="atLeast"/>
              <w:jc w:val="both"/>
              <w:rPr>
                <w:lang w:val="en-US" w:eastAsia="en-US"/>
              </w:rPr>
            </w:pPr>
            <w:r>
              <w:rPr>
                <w:rFonts w:ascii="Verdana" w:hAnsi="Verdana"/>
                <w:b/>
                <w:bCs/>
                <w:sz w:val="16"/>
                <w:szCs w:val="16"/>
              </w:rPr>
              <w:t xml:space="preserve">8.4.3.3.3.2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0AA0FD0F" w14:textId="77777777" w:rsidTr="00DF60C5">
        <w:tc>
          <w:tcPr>
            <w:tcW w:w="4416" w:type="dxa"/>
          </w:tcPr>
          <w:p w14:paraId="754543C8" w14:textId="0F355897"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D463D0C" w14:textId="0C943F4C"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60716FE3" w14:textId="77777777" w:rsidTr="00DF60C5">
        <w:tc>
          <w:tcPr>
            <w:tcW w:w="4416" w:type="dxa"/>
          </w:tcPr>
          <w:p w14:paraId="2A81F08E" w14:textId="26DB9442"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8.4.3.3.4</w:t>
            </w:r>
            <w:r>
              <w:rPr>
                <w:rFonts w:ascii="Verdana" w:hAnsi="Verdana"/>
                <w:sz w:val="16"/>
                <w:szCs w:val="16"/>
              </w:rPr>
              <w:t xml:space="preserve"> Se deroga.</w:t>
            </w:r>
          </w:p>
        </w:tc>
        <w:tc>
          <w:tcPr>
            <w:tcW w:w="4416" w:type="dxa"/>
          </w:tcPr>
          <w:p w14:paraId="55F62EE2" w14:textId="50988A4B" w:rsidR="004A5BF8" w:rsidRPr="00733513" w:rsidRDefault="004A5BF8" w:rsidP="004A5BF8">
            <w:pPr>
              <w:spacing w:after="40" w:line="210" w:lineRule="atLeast"/>
              <w:jc w:val="both"/>
              <w:rPr>
                <w:lang w:val="en-US" w:eastAsia="en-US"/>
              </w:rPr>
            </w:pPr>
            <w:r>
              <w:rPr>
                <w:rFonts w:ascii="Verdana" w:hAnsi="Verdana"/>
                <w:b/>
                <w:bCs/>
                <w:sz w:val="16"/>
                <w:szCs w:val="16"/>
              </w:rPr>
              <w:t xml:space="preserve">8.4.3.3.4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2F280555" w14:textId="77777777" w:rsidTr="00DF60C5">
        <w:tc>
          <w:tcPr>
            <w:tcW w:w="4416" w:type="dxa"/>
          </w:tcPr>
          <w:p w14:paraId="28F04595" w14:textId="4AE53D26"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24AA2A5D" w14:textId="5767AB94"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15ABCEA8" w14:textId="77777777" w:rsidTr="00DF60C5">
        <w:tc>
          <w:tcPr>
            <w:tcW w:w="4416" w:type="dxa"/>
          </w:tcPr>
          <w:p w14:paraId="7ADE44DB" w14:textId="7597B32A"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8.4.3.3.4.1</w:t>
            </w:r>
            <w:r>
              <w:rPr>
                <w:rFonts w:ascii="Verdana" w:hAnsi="Verdana"/>
                <w:sz w:val="16"/>
                <w:szCs w:val="16"/>
              </w:rPr>
              <w:t xml:space="preserve"> Se deroga.</w:t>
            </w:r>
          </w:p>
        </w:tc>
        <w:tc>
          <w:tcPr>
            <w:tcW w:w="4416" w:type="dxa"/>
          </w:tcPr>
          <w:p w14:paraId="3C048D41" w14:textId="19036A90" w:rsidR="004A5BF8" w:rsidRPr="00733513" w:rsidRDefault="004A5BF8" w:rsidP="004A5BF8">
            <w:pPr>
              <w:spacing w:after="40" w:line="210" w:lineRule="atLeast"/>
              <w:jc w:val="both"/>
              <w:rPr>
                <w:lang w:val="en-US" w:eastAsia="en-US"/>
              </w:rPr>
            </w:pPr>
            <w:r>
              <w:rPr>
                <w:rFonts w:ascii="Verdana" w:hAnsi="Verdana"/>
                <w:b/>
                <w:bCs/>
                <w:sz w:val="16"/>
                <w:szCs w:val="16"/>
              </w:rPr>
              <w:t xml:space="preserve">8.4 .3.3.4.1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332A43FD" w14:textId="77777777" w:rsidTr="00DF60C5">
        <w:tc>
          <w:tcPr>
            <w:tcW w:w="4416" w:type="dxa"/>
          </w:tcPr>
          <w:p w14:paraId="0AE024B2" w14:textId="5F149C00"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53EC8154" w14:textId="34B19679"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6DD76912" w14:textId="77777777" w:rsidTr="00DF60C5">
        <w:tc>
          <w:tcPr>
            <w:tcW w:w="4416" w:type="dxa"/>
          </w:tcPr>
          <w:p w14:paraId="7B23C6EA" w14:textId="0CE10483"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8.4.3.3.4.2</w:t>
            </w:r>
            <w:r>
              <w:rPr>
                <w:rFonts w:ascii="Verdana" w:hAnsi="Verdana"/>
                <w:sz w:val="16"/>
                <w:szCs w:val="16"/>
              </w:rPr>
              <w:t xml:space="preserve"> Se deroga.</w:t>
            </w:r>
          </w:p>
        </w:tc>
        <w:tc>
          <w:tcPr>
            <w:tcW w:w="4416" w:type="dxa"/>
          </w:tcPr>
          <w:p w14:paraId="2692EE94" w14:textId="37C9ED17" w:rsidR="004A5BF8" w:rsidRPr="00733513" w:rsidRDefault="004A5BF8" w:rsidP="004A5BF8">
            <w:pPr>
              <w:spacing w:after="40" w:line="210" w:lineRule="atLeast"/>
              <w:jc w:val="both"/>
              <w:rPr>
                <w:lang w:val="en-US" w:eastAsia="en-US"/>
              </w:rPr>
            </w:pPr>
            <w:r>
              <w:rPr>
                <w:rFonts w:ascii="Verdana" w:hAnsi="Verdana"/>
                <w:b/>
                <w:bCs/>
                <w:sz w:val="16"/>
                <w:szCs w:val="16"/>
              </w:rPr>
              <w:t xml:space="preserve">8.4.3.3.4.2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213FBAF3" w14:textId="77777777" w:rsidTr="00DF60C5">
        <w:tc>
          <w:tcPr>
            <w:tcW w:w="4416" w:type="dxa"/>
          </w:tcPr>
          <w:p w14:paraId="4C2DAD08" w14:textId="45F2455A"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F53E9DF" w14:textId="7A5B56BF"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1896F026" w14:textId="77777777" w:rsidTr="00DF60C5">
        <w:tc>
          <w:tcPr>
            <w:tcW w:w="4416" w:type="dxa"/>
          </w:tcPr>
          <w:p w14:paraId="7BE6D86A" w14:textId="7012F940"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w:t>
            </w:r>
            <w:r>
              <w:rPr>
                <w:rFonts w:ascii="Verdana" w:hAnsi="Verdana"/>
                <w:sz w:val="16"/>
                <w:szCs w:val="16"/>
              </w:rPr>
              <w:t xml:space="preserve"> Se deroga.</w:t>
            </w:r>
          </w:p>
        </w:tc>
        <w:tc>
          <w:tcPr>
            <w:tcW w:w="4416" w:type="dxa"/>
          </w:tcPr>
          <w:p w14:paraId="62094488" w14:textId="13278753" w:rsidR="004A5BF8" w:rsidRPr="00733513" w:rsidRDefault="004A5BF8" w:rsidP="004A5BF8">
            <w:pPr>
              <w:spacing w:after="40" w:line="210" w:lineRule="atLeast"/>
              <w:jc w:val="both"/>
              <w:rPr>
                <w:lang w:val="en-US" w:eastAsia="en-US"/>
              </w:rPr>
            </w:pPr>
            <w:r>
              <w:rPr>
                <w:rFonts w:ascii="Verdana" w:hAnsi="Verdana"/>
                <w:b/>
                <w:bCs/>
                <w:sz w:val="16"/>
                <w:szCs w:val="16"/>
              </w:rPr>
              <w:t xml:space="preserve">8.4.4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575FF064" w14:textId="77777777" w:rsidTr="00DF60C5">
        <w:tc>
          <w:tcPr>
            <w:tcW w:w="4416" w:type="dxa"/>
          </w:tcPr>
          <w:p w14:paraId="5130FDED" w14:textId="372E9C18"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5F8A4AAE" w14:textId="1227277A"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0889E258" w14:textId="77777777" w:rsidTr="00DF60C5">
        <w:tc>
          <w:tcPr>
            <w:tcW w:w="4416" w:type="dxa"/>
          </w:tcPr>
          <w:p w14:paraId="71879401" w14:textId="7C9D5BCF" w:rsidR="004A5BF8" w:rsidRPr="00405881" w:rsidRDefault="004A5BF8" w:rsidP="004A5BF8">
            <w:pPr>
              <w:pStyle w:val="texto0"/>
              <w:spacing w:after="40" w:line="210" w:lineRule="exact"/>
              <w:ind w:firstLine="0"/>
              <w:rPr>
                <w:rFonts w:ascii="Verdana" w:hAnsi="Verdana"/>
                <w:b/>
                <w:sz w:val="16"/>
                <w:szCs w:val="16"/>
              </w:rPr>
            </w:pPr>
            <w:r>
              <w:rPr>
                <w:rFonts w:ascii="Verdana" w:hAnsi="Verdana"/>
                <w:b/>
                <w:sz w:val="16"/>
                <w:szCs w:val="16"/>
              </w:rPr>
              <w:t>8.4.4.1</w:t>
            </w:r>
            <w:r>
              <w:rPr>
                <w:rFonts w:ascii="Verdana" w:hAnsi="Verdana"/>
                <w:sz w:val="16"/>
                <w:szCs w:val="16"/>
              </w:rPr>
              <w:t xml:space="preserve"> Se deroga.</w:t>
            </w:r>
          </w:p>
        </w:tc>
        <w:tc>
          <w:tcPr>
            <w:tcW w:w="4416" w:type="dxa"/>
          </w:tcPr>
          <w:p w14:paraId="7945DF06" w14:textId="4F86B161" w:rsidR="004A5BF8" w:rsidRPr="00733513" w:rsidRDefault="004A5BF8" w:rsidP="004A5BF8">
            <w:pPr>
              <w:spacing w:after="40" w:line="210" w:lineRule="atLeast"/>
              <w:jc w:val="both"/>
              <w:rPr>
                <w:lang w:val="en-US" w:eastAsia="en-US"/>
              </w:rPr>
            </w:pPr>
            <w:r>
              <w:rPr>
                <w:rFonts w:ascii="Verdana" w:hAnsi="Verdana"/>
                <w:b/>
                <w:bCs/>
                <w:sz w:val="16"/>
                <w:szCs w:val="16"/>
              </w:rPr>
              <w:t xml:space="preserve">8.4.4.1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7EB47D67" w14:textId="77777777" w:rsidTr="00DF60C5">
        <w:tc>
          <w:tcPr>
            <w:tcW w:w="4416" w:type="dxa"/>
          </w:tcPr>
          <w:p w14:paraId="642CD915" w14:textId="5061D37B"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2790F284" w14:textId="53FAEC13"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6B3A5158" w14:textId="77777777" w:rsidTr="00DF60C5">
        <w:tc>
          <w:tcPr>
            <w:tcW w:w="4416" w:type="dxa"/>
          </w:tcPr>
          <w:p w14:paraId="2CBCF282" w14:textId="54C06EAD"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8.4.4.1.1</w:t>
            </w:r>
            <w:r>
              <w:rPr>
                <w:rFonts w:ascii="Verdana" w:hAnsi="Verdana"/>
                <w:sz w:val="16"/>
                <w:szCs w:val="16"/>
              </w:rPr>
              <w:t xml:space="preserve"> Se deroga.</w:t>
            </w:r>
          </w:p>
        </w:tc>
        <w:tc>
          <w:tcPr>
            <w:tcW w:w="4416" w:type="dxa"/>
          </w:tcPr>
          <w:p w14:paraId="67B022F7" w14:textId="38F3E9D8" w:rsidR="004A5BF8" w:rsidRPr="00733513" w:rsidRDefault="004A5BF8" w:rsidP="004A5BF8">
            <w:pPr>
              <w:spacing w:after="40" w:line="210" w:lineRule="atLeast"/>
              <w:jc w:val="both"/>
              <w:rPr>
                <w:lang w:val="en-US" w:eastAsia="en-US"/>
              </w:rPr>
            </w:pPr>
            <w:r>
              <w:rPr>
                <w:rFonts w:ascii="Verdana" w:hAnsi="Verdana"/>
                <w:b/>
                <w:bCs/>
                <w:sz w:val="16"/>
                <w:szCs w:val="16"/>
              </w:rPr>
              <w:t xml:space="preserve">8.4.4.1.1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78515032" w14:textId="77777777" w:rsidTr="00DF60C5">
        <w:tc>
          <w:tcPr>
            <w:tcW w:w="4416" w:type="dxa"/>
          </w:tcPr>
          <w:p w14:paraId="20052774" w14:textId="086C88D6"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0C7493D" w14:textId="46CA2307"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7DA1E6F1" w14:textId="77777777" w:rsidTr="00DF60C5">
        <w:tc>
          <w:tcPr>
            <w:tcW w:w="4416" w:type="dxa"/>
          </w:tcPr>
          <w:p w14:paraId="374F8139" w14:textId="388DDF75" w:rsidR="004A5BF8" w:rsidRPr="00405881" w:rsidRDefault="004A5BF8" w:rsidP="004A5BF8">
            <w:pPr>
              <w:pStyle w:val="texto0"/>
              <w:spacing w:after="40" w:line="210" w:lineRule="exact"/>
              <w:ind w:firstLine="0"/>
              <w:rPr>
                <w:rFonts w:ascii="Verdana" w:hAnsi="Verdana"/>
                <w:b/>
                <w:sz w:val="16"/>
                <w:szCs w:val="16"/>
              </w:rPr>
            </w:pPr>
            <w:r>
              <w:rPr>
                <w:rFonts w:ascii="Verdana" w:hAnsi="Verdana"/>
                <w:b/>
                <w:sz w:val="16"/>
                <w:szCs w:val="16"/>
              </w:rPr>
              <w:t>8.4.4.2</w:t>
            </w:r>
            <w:r>
              <w:rPr>
                <w:rFonts w:ascii="Verdana" w:hAnsi="Verdana"/>
                <w:sz w:val="16"/>
                <w:szCs w:val="16"/>
              </w:rPr>
              <w:t xml:space="preserve"> Se deroga.</w:t>
            </w:r>
          </w:p>
        </w:tc>
        <w:tc>
          <w:tcPr>
            <w:tcW w:w="4416" w:type="dxa"/>
          </w:tcPr>
          <w:p w14:paraId="001D430D" w14:textId="076BCBF6" w:rsidR="004A5BF8" w:rsidRPr="00733513" w:rsidRDefault="004A5BF8" w:rsidP="004A5BF8">
            <w:pPr>
              <w:spacing w:after="40" w:line="210" w:lineRule="atLeast"/>
              <w:jc w:val="both"/>
              <w:rPr>
                <w:lang w:val="en-US" w:eastAsia="en-US"/>
              </w:rPr>
            </w:pPr>
            <w:r>
              <w:rPr>
                <w:rFonts w:ascii="Verdana" w:hAnsi="Verdana"/>
                <w:b/>
                <w:bCs/>
                <w:sz w:val="16"/>
                <w:szCs w:val="16"/>
              </w:rPr>
              <w:t xml:space="preserve">8.4.4.2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641948A9" w14:textId="77777777" w:rsidTr="00DF60C5">
        <w:tc>
          <w:tcPr>
            <w:tcW w:w="4416" w:type="dxa"/>
          </w:tcPr>
          <w:p w14:paraId="1CBB0D36" w14:textId="23F7D16E"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4EF690AE" w14:textId="752A40D9"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1BD1C06B" w14:textId="77777777" w:rsidTr="00DF60C5">
        <w:tc>
          <w:tcPr>
            <w:tcW w:w="4416" w:type="dxa"/>
          </w:tcPr>
          <w:p w14:paraId="4725A59C" w14:textId="174616F5"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8.4.4.2.1</w:t>
            </w:r>
            <w:r>
              <w:rPr>
                <w:rFonts w:ascii="Verdana" w:hAnsi="Verdana"/>
                <w:sz w:val="16"/>
                <w:szCs w:val="16"/>
              </w:rPr>
              <w:t xml:space="preserve"> Se deroga.</w:t>
            </w:r>
          </w:p>
        </w:tc>
        <w:tc>
          <w:tcPr>
            <w:tcW w:w="4416" w:type="dxa"/>
          </w:tcPr>
          <w:p w14:paraId="0A4F35DB" w14:textId="1A251084" w:rsidR="004A5BF8" w:rsidRPr="00733513" w:rsidRDefault="004A5BF8" w:rsidP="004A5BF8">
            <w:pPr>
              <w:spacing w:after="40" w:line="210" w:lineRule="atLeast"/>
              <w:jc w:val="both"/>
              <w:rPr>
                <w:lang w:val="en-US" w:eastAsia="en-US"/>
              </w:rPr>
            </w:pPr>
            <w:r>
              <w:rPr>
                <w:rFonts w:ascii="Verdana" w:hAnsi="Verdana"/>
                <w:b/>
                <w:bCs/>
                <w:sz w:val="16"/>
                <w:szCs w:val="16"/>
              </w:rPr>
              <w:t xml:space="preserve">8.4.4.2.1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334F88B0" w14:textId="77777777" w:rsidTr="00DF60C5">
        <w:tc>
          <w:tcPr>
            <w:tcW w:w="4416" w:type="dxa"/>
          </w:tcPr>
          <w:p w14:paraId="6F492448" w14:textId="17865ECD"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6401C781" w14:textId="18EF9074"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720CA291" w14:textId="77777777" w:rsidTr="00DF60C5">
        <w:tc>
          <w:tcPr>
            <w:tcW w:w="4416" w:type="dxa"/>
          </w:tcPr>
          <w:p w14:paraId="58CF82A4" w14:textId="1DAF00C4"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8.4.4.2.2</w:t>
            </w:r>
            <w:r>
              <w:rPr>
                <w:rFonts w:ascii="Verdana" w:hAnsi="Verdana"/>
                <w:sz w:val="16"/>
                <w:szCs w:val="16"/>
              </w:rPr>
              <w:t xml:space="preserve"> Se deroga.</w:t>
            </w:r>
          </w:p>
        </w:tc>
        <w:tc>
          <w:tcPr>
            <w:tcW w:w="4416" w:type="dxa"/>
          </w:tcPr>
          <w:p w14:paraId="2BD3A924" w14:textId="585FD1CB" w:rsidR="004A5BF8" w:rsidRPr="00733513" w:rsidRDefault="004A5BF8" w:rsidP="004A5BF8">
            <w:pPr>
              <w:spacing w:after="40" w:line="210" w:lineRule="atLeast"/>
              <w:jc w:val="both"/>
              <w:rPr>
                <w:lang w:val="en-US" w:eastAsia="en-US"/>
              </w:rPr>
            </w:pPr>
            <w:r>
              <w:rPr>
                <w:rFonts w:ascii="Verdana" w:hAnsi="Verdana"/>
                <w:b/>
                <w:bCs/>
                <w:sz w:val="16"/>
                <w:szCs w:val="16"/>
              </w:rPr>
              <w:t xml:space="preserve">8.4.4.2.2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378C15EF" w14:textId="77777777" w:rsidTr="00DF60C5">
        <w:tc>
          <w:tcPr>
            <w:tcW w:w="4416" w:type="dxa"/>
          </w:tcPr>
          <w:p w14:paraId="40C9E4AB" w14:textId="61BDEF00"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1C565874" w14:textId="4E86CDCF"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53CF638A" w14:textId="77777777" w:rsidTr="00DF60C5">
        <w:tc>
          <w:tcPr>
            <w:tcW w:w="4416" w:type="dxa"/>
          </w:tcPr>
          <w:p w14:paraId="69C5825E" w14:textId="6ED4B8C6"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8.4.4.2.3</w:t>
            </w:r>
            <w:r>
              <w:rPr>
                <w:rFonts w:ascii="Verdana" w:hAnsi="Verdana"/>
                <w:sz w:val="16"/>
                <w:szCs w:val="16"/>
              </w:rPr>
              <w:t xml:space="preserve"> Se deroga.</w:t>
            </w:r>
          </w:p>
        </w:tc>
        <w:tc>
          <w:tcPr>
            <w:tcW w:w="4416" w:type="dxa"/>
          </w:tcPr>
          <w:p w14:paraId="59274D5A" w14:textId="0AA0F3A5" w:rsidR="004A5BF8" w:rsidRPr="00733513" w:rsidRDefault="004A5BF8" w:rsidP="004A5BF8">
            <w:pPr>
              <w:spacing w:after="40" w:line="210" w:lineRule="atLeast"/>
              <w:jc w:val="both"/>
              <w:rPr>
                <w:lang w:val="en-US" w:eastAsia="en-US"/>
              </w:rPr>
            </w:pPr>
            <w:r>
              <w:rPr>
                <w:rFonts w:ascii="Verdana" w:hAnsi="Verdana"/>
                <w:b/>
                <w:bCs/>
                <w:sz w:val="16"/>
                <w:szCs w:val="16"/>
              </w:rPr>
              <w:t xml:space="preserve">8.4.4.2.3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67BF9AE4" w14:textId="77777777" w:rsidTr="00DF60C5">
        <w:tc>
          <w:tcPr>
            <w:tcW w:w="4416" w:type="dxa"/>
          </w:tcPr>
          <w:p w14:paraId="65DDB631" w14:textId="4C7646FD"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5A360A7" w14:textId="708E35DE"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59DF776A" w14:textId="77777777" w:rsidTr="00DF60C5">
        <w:tc>
          <w:tcPr>
            <w:tcW w:w="4416" w:type="dxa"/>
          </w:tcPr>
          <w:p w14:paraId="562A89E9" w14:textId="232FDE3C"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8.4.4.2.4</w:t>
            </w:r>
            <w:r>
              <w:rPr>
                <w:rFonts w:ascii="Verdana" w:hAnsi="Verdana"/>
                <w:sz w:val="16"/>
                <w:szCs w:val="16"/>
              </w:rPr>
              <w:t xml:space="preserve"> Se deroga.</w:t>
            </w:r>
          </w:p>
        </w:tc>
        <w:tc>
          <w:tcPr>
            <w:tcW w:w="4416" w:type="dxa"/>
          </w:tcPr>
          <w:p w14:paraId="38F99540" w14:textId="07B7337E" w:rsidR="004A5BF8" w:rsidRPr="00733513" w:rsidRDefault="004A5BF8" w:rsidP="004A5BF8">
            <w:pPr>
              <w:spacing w:after="40" w:line="210" w:lineRule="atLeast"/>
              <w:jc w:val="both"/>
              <w:rPr>
                <w:lang w:val="en-US" w:eastAsia="en-US"/>
              </w:rPr>
            </w:pPr>
            <w:r>
              <w:rPr>
                <w:rFonts w:ascii="Verdana" w:hAnsi="Verdana"/>
                <w:b/>
                <w:bCs/>
                <w:sz w:val="16"/>
                <w:szCs w:val="16"/>
              </w:rPr>
              <w:t xml:space="preserve">8.4.4.2.4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1D157266" w14:textId="77777777" w:rsidTr="00DF60C5">
        <w:tc>
          <w:tcPr>
            <w:tcW w:w="4416" w:type="dxa"/>
          </w:tcPr>
          <w:p w14:paraId="76D24859" w14:textId="77580CFD"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C2E7397" w14:textId="07F74C1C"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288285F1" w14:textId="77777777" w:rsidTr="00DF60C5">
        <w:tc>
          <w:tcPr>
            <w:tcW w:w="4416" w:type="dxa"/>
          </w:tcPr>
          <w:p w14:paraId="6CF4FC11" w14:textId="1E933391"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8.4.4.2.5</w:t>
            </w:r>
            <w:r>
              <w:rPr>
                <w:rFonts w:ascii="Verdana" w:hAnsi="Verdana"/>
                <w:sz w:val="16"/>
                <w:szCs w:val="16"/>
              </w:rPr>
              <w:t xml:space="preserve"> Se deroga.</w:t>
            </w:r>
          </w:p>
        </w:tc>
        <w:tc>
          <w:tcPr>
            <w:tcW w:w="4416" w:type="dxa"/>
          </w:tcPr>
          <w:p w14:paraId="0D76FADC" w14:textId="7382289A" w:rsidR="004A5BF8" w:rsidRPr="00733513" w:rsidRDefault="004A5BF8" w:rsidP="004A5BF8">
            <w:pPr>
              <w:spacing w:after="40" w:line="210" w:lineRule="atLeast"/>
              <w:jc w:val="both"/>
              <w:rPr>
                <w:lang w:val="en-US" w:eastAsia="en-US"/>
              </w:rPr>
            </w:pPr>
            <w:r>
              <w:rPr>
                <w:rFonts w:ascii="Verdana" w:hAnsi="Verdana"/>
                <w:b/>
                <w:bCs/>
                <w:sz w:val="16"/>
                <w:szCs w:val="16"/>
              </w:rPr>
              <w:t xml:space="preserve">8.4.4.2.5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198B375A" w14:textId="77777777" w:rsidTr="00DF60C5">
        <w:tc>
          <w:tcPr>
            <w:tcW w:w="4416" w:type="dxa"/>
          </w:tcPr>
          <w:p w14:paraId="4EAAA1C4" w14:textId="1DC9852F"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30CB512" w14:textId="57072C79"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405881" w14:paraId="2DBF15B6" w14:textId="77777777" w:rsidTr="00DF60C5">
        <w:tc>
          <w:tcPr>
            <w:tcW w:w="4416" w:type="dxa"/>
          </w:tcPr>
          <w:p w14:paraId="325934FC" w14:textId="24CC7949"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8.4.4.3</w:t>
            </w:r>
            <w:r>
              <w:rPr>
                <w:rFonts w:ascii="Verdana" w:hAnsi="Verdana"/>
                <w:sz w:val="16"/>
                <w:szCs w:val="16"/>
              </w:rPr>
              <w:t xml:space="preserve"> Se deroga.</w:t>
            </w:r>
          </w:p>
        </w:tc>
        <w:tc>
          <w:tcPr>
            <w:tcW w:w="4416" w:type="dxa"/>
          </w:tcPr>
          <w:p w14:paraId="2352777F" w14:textId="27392402" w:rsidR="004A5BF8" w:rsidRPr="00733513" w:rsidRDefault="004A5BF8" w:rsidP="004A5BF8">
            <w:pPr>
              <w:spacing w:after="40" w:line="210" w:lineRule="atLeast"/>
              <w:jc w:val="both"/>
              <w:rPr>
                <w:lang w:val="en-US" w:eastAsia="en-US"/>
              </w:rPr>
            </w:pPr>
            <w:r>
              <w:rPr>
                <w:rFonts w:ascii="Verdana" w:hAnsi="Verdana"/>
                <w:b/>
                <w:bCs/>
                <w:sz w:val="16"/>
                <w:szCs w:val="16"/>
              </w:rPr>
              <w:t xml:space="preserve">8.4.4.3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05881" w14:paraId="58272B8F" w14:textId="77777777" w:rsidTr="00DF60C5">
        <w:tc>
          <w:tcPr>
            <w:tcW w:w="4416" w:type="dxa"/>
          </w:tcPr>
          <w:p w14:paraId="371AE32E" w14:textId="0439CCED"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1D8A27D7" w14:textId="38774CAE"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63AFB8D0" w14:textId="77777777" w:rsidTr="00DF60C5">
        <w:tc>
          <w:tcPr>
            <w:tcW w:w="4416" w:type="dxa"/>
          </w:tcPr>
          <w:p w14:paraId="16B0A10A" w14:textId="11E8325E"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8.4.4.3.1</w:t>
            </w:r>
            <w:r>
              <w:rPr>
                <w:rFonts w:ascii="Verdana" w:hAnsi="Verdana"/>
                <w:sz w:val="16"/>
                <w:szCs w:val="16"/>
              </w:rPr>
              <w:t xml:space="preserve"> Se deroga.</w:t>
            </w:r>
          </w:p>
        </w:tc>
        <w:tc>
          <w:tcPr>
            <w:tcW w:w="4416" w:type="dxa"/>
          </w:tcPr>
          <w:p w14:paraId="111EBFC6" w14:textId="429FEE53" w:rsidR="004A5BF8" w:rsidRPr="00733513" w:rsidRDefault="004A5BF8" w:rsidP="004A5BF8">
            <w:pPr>
              <w:spacing w:after="40" w:line="210" w:lineRule="atLeast"/>
              <w:jc w:val="both"/>
              <w:rPr>
                <w:lang w:val="en-US" w:eastAsia="en-US"/>
              </w:rPr>
            </w:pPr>
            <w:r>
              <w:rPr>
                <w:rFonts w:ascii="Verdana" w:hAnsi="Verdana"/>
                <w:b/>
                <w:bCs/>
                <w:sz w:val="16"/>
                <w:szCs w:val="16"/>
              </w:rPr>
              <w:t xml:space="preserve">8.4.4.3.1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7A86E0A3" w14:textId="77777777" w:rsidTr="00DF60C5">
        <w:tc>
          <w:tcPr>
            <w:tcW w:w="4416" w:type="dxa"/>
          </w:tcPr>
          <w:p w14:paraId="4CDBCD5C" w14:textId="412B7041"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27622089" w14:textId="3A7E3E89"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0E0D2DAE" w14:textId="77777777" w:rsidTr="00DF60C5">
        <w:tc>
          <w:tcPr>
            <w:tcW w:w="4416" w:type="dxa"/>
          </w:tcPr>
          <w:p w14:paraId="6751F201" w14:textId="6D536ACD"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lastRenderedPageBreak/>
              <w:t>8.4.4.3.2</w:t>
            </w:r>
            <w:r>
              <w:rPr>
                <w:rFonts w:ascii="Verdana" w:hAnsi="Verdana"/>
                <w:sz w:val="16"/>
                <w:szCs w:val="16"/>
              </w:rPr>
              <w:t xml:space="preserve"> Se deroga.</w:t>
            </w:r>
          </w:p>
        </w:tc>
        <w:tc>
          <w:tcPr>
            <w:tcW w:w="4416" w:type="dxa"/>
          </w:tcPr>
          <w:p w14:paraId="4DBE0686" w14:textId="127E0FA7" w:rsidR="004A5BF8" w:rsidRPr="00733513" w:rsidRDefault="004A5BF8" w:rsidP="004A5BF8">
            <w:pPr>
              <w:spacing w:after="40" w:line="210" w:lineRule="atLeast"/>
              <w:jc w:val="both"/>
              <w:rPr>
                <w:lang w:val="en-US" w:eastAsia="en-US"/>
              </w:rPr>
            </w:pPr>
            <w:r>
              <w:rPr>
                <w:rFonts w:ascii="Verdana" w:hAnsi="Verdana"/>
                <w:b/>
                <w:bCs/>
                <w:sz w:val="16"/>
                <w:szCs w:val="16"/>
              </w:rPr>
              <w:t xml:space="preserve">8.4.4.3.2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3C6A63BD" w14:textId="77777777" w:rsidTr="00DF60C5">
        <w:tc>
          <w:tcPr>
            <w:tcW w:w="4416" w:type="dxa"/>
          </w:tcPr>
          <w:p w14:paraId="2C820A2C" w14:textId="097B9FC5"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13CD0CA2" w14:textId="66ACF034"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0B9970A3" w14:textId="77777777" w:rsidTr="00DF60C5">
        <w:tc>
          <w:tcPr>
            <w:tcW w:w="4416" w:type="dxa"/>
          </w:tcPr>
          <w:p w14:paraId="2A9E2E60" w14:textId="2E48F1E8" w:rsidR="004A5BF8" w:rsidRPr="00405881" w:rsidRDefault="004A5BF8" w:rsidP="004A5BF8">
            <w:pPr>
              <w:pStyle w:val="texto0"/>
              <w:spacing w:after="40" w:line="210" w:lineRule="exact"/>
              <w:ind w:firstLine="0"/>
              <w:rPr>
                <w:rFonts w:ascii="Verdana" w:hAnsi="Verdana"/>
                <w:sz w:val="16"/>
                <w:szCs w:val="16"/>
              </w:rPr>
            </w:pPr>
            <w:r>
              <w:rPr>
                <w:rFonts w:ascii="Verdana" w:hAnsi="Verdana"/>
                <w:b/>
                <w:sz w:val="16"/>
                <w:szCs w:val="16"/>
              </w:rPr>
              <w:t>8.4.4.3.3</w:t>
            </w:r>
            <w:r>
              <w:rPr>
                <w:rFonts w:ascii="Verdana" w:hAnsi="Verdana"/>
                <w:sz w:val="16"/>
                <w:szCs w:val="16"/>
              </w:rPr>
              <w:t xml:space="preserve"> Se deroga.</w:t>
            </w:r>
          </w:p>
        </w:tc>
        <w:tc>
          <w:tcPr>
            <w:tcW w:w="4416" w:type="dxa"/>
          </w:tcPr>
          <w:p w14:paraId="1165DB44" w14:textId="0CCC31DD" w:rsidR="004A5BF8" w:rsidRPr="00733513" w:rsidRDefault="004A5BF8" w:rsidP="004A5BF8">
            <w:pPr>
              <w:spacing w:after="40" w:line="210" w:lineRule="atLeast"/>
              <w:jc w:val="both"/>
              <w:rPr>
                <w:lang w:val="en-US" w:eastAsia="en-US"/>
              </w:rPr>
            </w:pPr>
            <w:r>
              <w:rPr>
                <w:rFonts w:ascii="Verdana" w:hAnsi="Verdana"/>
                <w:b/>
                <w:bCs/>
                <w:sz w:val="16"/>
                <w:szCs w:val="16"/>
              </w:rPr>
              <w:t xml:space="preserve">8.4.4.3.3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3B10E0" w14:paraId="03CF38F9" w14:textId="77777777" w:rsidTr="00DF60C5">
        <w:tc>
          <w:tcPr>
            <w:tcW w:w="4416" w:type="dxa"/>
          </w:tcPr>
          <w:p w14:paraId="7D4A9F88" w14:textId="7E56F906" w:rsidR="004A5BF8" w:rsidRPr="004A5BF8" w:rsidRDefault="004A5BF8" w:rsidP="004A5BF8">
            <w:pPr>
              <w:pStyle w:val="texto0"/>
              <w:spacing w:after="40" w:line="210" w:lineRule="exact"/>
              <w:ind w:firstLine="0"/>
              <w:jc w:val="right"/>
              <w:rPr>
                <w:rFonts w:ascii="Verdana" w:hAnsi="Verdana"/>
                <w:b/>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32D72C67" w14:textId="699C6951" w:rsidR="004A5BF8" w:rsidRPr="004A5BF8" w:rsidRDefault="004A5BF8" w:rsidP="004A5BF8">
            <w:pPr>
              <w:spacing w:after="40" w:line="210" w:lineRule="atLeast"/>
              <w:jc w:val="right"/>
              <w:rPr>
                <w:rFonts w:ascii="Verdana" w:hAnsi="Verdana"/>
                <w:b/>
                <w:bCs/>
                <w:i/>
                <w:iCs/>
                <w:color w:val="0000FA"/>
                <w:sz w:val="16"/>
                <w:szCs w:val="16"/>
              </w:rPr>
            </w:pPr>
            <w:r>
              <w:rPr>
                <w:rFonts w:ascii="Verdana" w:hAnsi="Verdana"/>
                <w:bCs/>
                <w:i/>
                <w:iCs/>
                <w:color w:val="0000FA"/>
                <w:sz w:val="16"/>
                <w:szCs w:val="16"/>
                <w:lang w:val="en-US"/>
              </w:rPr>
              <w:t>Clause repealed DOF 30/09/2020</w:t>
            </w:r>
          </w:p>
        </w:tc>
      </w:tr>
      <w:tr w:rsidR="004A5BF8" w:rsidRPr="003B10E0" w14:paraId="18EFC49B" w14:textId="77777777" w:rsidTr="00DF60C5">
        <w:tc>
          <w:tcPr>
            <w:tcW w:w="4416" w:type="dxa"/>
          </w:tcPr>
          <w:p w14:paraId="1882C1C8" w14:textId="77777777" w:rsidR="004A5BF8" w:rsidRPr="00405881" w:rsidRDefault="004A5BF8" w:rsidP="004A5BF8">
            <w:pPr>
              <w:pStyle w:val="texto0"/>
              <w:spacing w:after="40" w:line="210" w:lineRule="exact"/>
              <w:ind w:firstLine="0"/>
              <w:rPr>
                <w:rFonts w:ascii="Verdana" w:hAnsi="Verdana"/>
                <w:sz w:val="16"/>
                <w:szCs w:val="16"/>
              </w:rPr>
            </w:pPr>
            <w:r w:rsidRPr="00405881">
              <w:rPr>
                <w:rFonts w:ascii="Verdana" w:hAnsi="Verdana"/>
                <w:b/>
                <w:sz w:val="16"/>
                <w:szCs w:val="16"/>
              </w:rPr>
              <w:t>8.4.5</w:t>
            </w:r>
            <w:r w:rsidRPr="00405881">
              <w:rPr>
                <w:rFonts w:ascii="Verdana" w:hAnsi="Verdana"/>
                <w:sz w:val="16"/>
                <w:szCs w:val="16"/>
              </w:rPr>
              <w:t xml:space="preserve"> De conformidad con las disposiciones aplicables, el Plazo de sometimiento del PMR, se llevará a cabo conforme a lo siguiente:</w:t>
            </w:r>
          </w:p>
        </w:tc>
        <w:tc>
          <w:tcPr>
            <w:tcW w:w="4416" w:type="dxa"/>
          </w:tcPr>
          <w:p w14:paraId="6B50E1B5" w14:textId="77777777" w:rsidR="004A5BF8" w:rsidRPr="00733513" w:rsidRDefault="004A5BF8" w:rsidP="004A5BF8">
            <w:pPr>
              <w:spacing w:after="40" w:line="210" w:lineRule="atLeast"/>
              <w:jc w:val="both"/>
              <w:rPr>
                <w:lang w:val="en-US" w:eastAsia="en-US"/>
              </w:rPr>
            </w:pPr>
            <w:r w:rsidRPr="00733513">
              <w:rPr>
                <w:rFonts w:ascii="Verdana" w:hAnsi="Verdana"/>
                <w:b/>
                <w:bCs/>
                <w:sz w:val="16"/>
                <w:szCs w:val="16"/>
                <w:lang w:val="en-US" w:eastAsia="en-US"/>
              </w:rPr>
              <w:t>8.4.5</w:t>
            </w:r>
            <w:r w:rsidRPr="00733513">
              <w:rPr>
                <w:lang w:val="en-US" w:eastAsia="en-US"/>
              </w:rPr>
              <w:t xml:space="preserve"> </w:t>
            </w:r>
            <w:r w:rsidRPr="00733513">
              <w:rPr>
                <w:rFonts w:ascii="Verdana" w:hAnsi="Verdana"/>
                <w:sz w:val="16"/>
                <w:szCs w:val="16"/>
                <w:lang w:val="en-US" w:eastAsia="en-US"/>
              </w:rPr>
              <w:t>In accordance with the applicable provisions, the Submission Period for the PMR will be carried out in accordance with the following:</w:t>
            </w:r>
            <w:r w:rsidRPr="00733513">
              <w:rPr>
                <w:lang w:val="en-US" w:eastAsia="en-US"/>
              </w:rPr>
              <w:t xml:space="preserve"> </w:t>
            </w:r>
          </w:p>
        </w:tc>
      </w:tr>
      <w:tr w:rsidR="004A5BF8" w:rsidRPr="003B10E0" w14:paraId="7E15F644" w14:textId="77777777" w:rsidTr="00DF60C5">
        <w:tc>
          <w:tcPr>
            <w:tcW w:w="4416" w:type="dxa"/>
          </w:tcPr>
          <w:p w14:paraId="41563EDB" w14:textId="77777777" w:rsidR="004A5BF8" w:rsidRPr="00405881" w:rsidRDefault="004A5BF8" w:rsidP="004A5BF8">
            <w:pPr>
              <w:pStyle w:val="texto0"/>
              <w:spacing w:after="40" w:line="210" w:lineRule="exact"/>
              <w:ind w:firstLine="0"/>
              <w:rPr>
                <w:rFonts w:ascii="Verdana" w:hAnsi="Verdana"/>
                <w:sz w:val="16"/>
                <w:szCs w:val="16"/>
              </w:rPr>
            </w:pPr>
            <w:r w:rsidRPr="00405881">
              <w:rPr>
                <w:rFonts w:ascii="Verdana" w:hAnsi="Verdana"/>
                <w:b/>
                <w:sz w:val="16"/>
                <w:szCs w:val="16"/>
              </w:rPr>
              <w:t>8.4.5.1</w:t>
            </w:r>
            <w:r w:rsidRPr="00405881">
              <w:rPr>
                <w:rFonts w:ascii="Verdana" w:hAnsi="Verdana"/>
                <w:sz w:val="16"/>
                <w:szCs w:val="16"/>
              </w:rPr>
              <w:t xml:space="preserve"> Para medicamentos y vacunas que requieran pasar por el CMN, se debe entregar el PMR al CNFV, a más tardar el mismo día que se solicite la reunión ante el CMN.</w:t>
            </w:r>
          </w:p>
        </w:tc>
        <w:tc>
          <w:tcPr>
            <w:tcW w:w="4416" w:type="dxa"/>
          </w:tcPr>
          <w:p w14:paraId="24B63B84" w14:textId="77777777" w:rsidR="004A5BF8" w:rsidRPr="00733513" w:rsidRDefault="004A5BF8" w:rsidP="004A5BF8">
            <w:pPr>
              <w:spacing w:after="40" w:line="210" w:lineRule="atLeast"/>
              <w:jc w:val="both"/>
              <w:rPr>
                <w:lang w:val="en-US" w:eastAsia="en-US"/>
              </w:rPr>
            </w:pPr>
            <w:r w:rsidRPr="00733513">
              <w:rPr>
                <w:rFonts w:ascii="Verdana" w:hAnsi="Verdana"/>
                <w:b/>
                <w:bCs/>
                <w:sz w:val="16"/>
                <w:szCs w:val="16"/>
                <w:lang w:val="en-US" w:eastAsia="en-US"/>
              </w:rPr>
              <w:t>8.4.5.1</w:t>
            </w:r>
            <w:r w:rsidRPr="00733513">
              <w:rPr>
                <w:lang w:val="en-US" w:eastAsia="en-US"/>
              </w:rPr>
              <w:t xml:space="preserve"> </w:t>
            </w:r>
            <w:r w:rsidRPr="00733513">
              <w:rPr>
                <w:rFonts w:ascii="Verdana" w:hAnsi="Verdana"/>
                <w:sz w:val="16"/>
                <w:szCs w:val="16"/>
                <w:lang w:val="en-US" w:eastAsia="en-US"/>
              </w:rPr>
              <w:t xml:space="preserve">For </w:t>
            </w:r>
            <w:r>
              <w:rPr>
                <w:rFonts w:ascii="Verdana" w:hAnsi="Verdana"/>
                <w:sz w:val="16"/>
                <w:szCs w:val="16"/>
                <w:lang w:val="en-US" w:eastAsia="en-US"/>
              </w:rPr>
              <w:t>drug products</w:t>
            </w:r>
            <w:r w:rsidRPr="00733513">
              <w:rPr>
                <w:rFonts w:ascii="Verdana" w:hAnsi="Verdana"/>
                <w:sz w:val="16"/>
                <w:szCs w:val="16"/>
                <w:lang w:val="en-US" w:eastAsia="en-US"/>
              </w:rPr>
              <w:t xml:space="preserve"> and vaccines that require passing through the CMN, the PMR must be delivered</w:t>
            </w:r>
            <w:r w:rsidRPr="00733513">
              <w:rPr>
                <w:lang w:val="en-US" w:eastAsia="en-US"/>
              </w:rPr>
              <w:t xml:space="preserve"> </w:t>
            </w:r>
            <w:r w:rsidRPr="00733513">
              <w:rPr>
                <w:rFonts w:ascii="Verdana" w:hAnsi="Verdana"/>
                <w:sz w:val="16"/>
                <w:szCs w:val="16"/>
                <w:lang w:val="en-US" w:eastAsia="en-US"/>
              </w:rPr>
              <w:t>to the CNFV, no later than the same day that the meeting is requested before the CMN.</w:t>
            </w:r>
            <w:r w:rsidRPr="00733513">
              <w:rPr>
                <w:lang w:val="en-US" w:eastAsia="en-US"/>
              </w:rPr>
              <w:t xml:space="preserve"> </w:t>
            </w:r>
          </w:p>
        </w:tc>
      </w:tr>
      <w:tr w:rsidR="004A5BF8" w:rsidRPr="003B10E0" w14:paraId="55843FC9" w14:textId="77777777" w:rsidTr="00DF60C5">
        <w:tc>
          <w:tcPr>
            <w:tcW w:w="4416" w:type="dxa"/>
          </w:tcPr>
          <w:p w14:paraId="2B957B33" w14:textId="13C7DC90" w:rsidR="004A5BF8" w:rsidRPr="00405881" w:rsidRDefault="004A5BF8" w:rsidP="004A5BF8">
            <w:pPr>
              <w:pStyle w:val="texto0"/>
              <w:spacing w:after="40" w:line="210" w:lineRule="exact"/>
              <w:ind w:firstLine="0"/>
              <w:rPr>
                <w:rFonts w:ascii="Verdana" w:hAnsi="Verdana"/>
                <w:sz w:val="16"/>
                <w:szCs w:val="16"/>
              </w:rPr>
            </w:pPr>
            <w:r>
              <w:rPr>
                <w:rFonts w:ascii="Verdana" w:hAnsi="Verdana"/>
                <w:sz w:val="16"/>
                <w:szCs w:val="16"/>
              </w:rPr>
              <w:t>Se deroga último párrafo.</w:t>
            </w:r>
          </w:p>
        </w:tc>
        <w:tc>
          <w:tcPr>
            <w:tcW w:w="4416" w:type="dxa"/>
          </w:tcPr>
          <w:p w14:paraId="20A42DF8" w14:textId="2C716B1E" w:rsidR="004A5BF8" w:rsidRPr="00733513" w:rsidRDefault="004A5BF8" w:rsidP="004A5BF8">
            <w:pPr>
              <w:spacing w:after="40" w:line="210" w:lineRule="atLeast"/>
              <w:jc w:val="both"/>
              <w:rPr>
                <w:lang w:val="en-US" w:eastAsia="en-US"/>
              </w:rPr>
            </w:pPr>
            <w:proofErr w:type="spellStart"/>
            <w:r>
              <w:rPr>
                <w:rFonts w:ascii="Verdana" w:hAnsi="Verdana"/>
                <w:sz w:val="16"/>
                <w:szCs w:val="16"/>
              </w:rPr>
              <w:t>Last</w:t>
            </w:r>
            <w:proofErr w:type="spellEnd"/>
            <w:r>
              <w:rPr>
                <w:rFonts w:ascii="Verdana" w:hAnsi="Verdana"/>
                <w:sz w:val="16"/>
                <w:szCs w:val="16"/>
              </w:rPr>
              <w:t xml:space="preserve"> </w:t>
            </w:r>
            <w:proofErr w:type="spellStart"/>
            <w:r>
              <w:rPr>
                <w:rFonts w:ascii="Verdana" w:hAnsi="Verdana"/>
                <w:sz w:val="16"/>
                <w:szCs w:val="16"/>
              </w:rPr>
              <w:t>paragraph</w:t>
            </w:r>
            <w:proofErr w:type="spellEnd"/>
            <w:r>
              <w:rPr>
                <w:rFonts w:ascii="Verdana" w:hAnsi="Verdana"/>
                <w:sz w:val="16"/>
                <w:szCs w:val="16"/>
              </w:rPr>
              <w:t xml:space="preserve">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4A5BF8" w:rsidRPr="004A5BF8" w14:paraId="0A916416" w14:textId="77777777" w:rsidTr="00DF60C5">
        <w:tc>
          <w:tcPr>
            <w:tcW w:w="4416" w:type="dxa"/>
          </w:tcPr>
          <w:p w14:paraId="096ACB5A" w14:textId="55B405A6" w:rsidR="004A5BF8" w:rsidRPr="004A5BF8" w:rsidRDefault="004A5BF8" w:rsidP="004A5BF8">
            <w:pPr>
              <w:pStyle w:val="texto0"/>
              <w:spacing w:after="40" w:line="210" w:lineRule="exact"/>
              <w:ind w:firstLine="0"/>
              <w:jc w:val="right"/>
              <w:rPr>
                <w:rFonts w:ascii="Verdana" w:hAnsi="Verdana"/>
                <w:i/>
                <w:iCs/>
                <w:color w:val="0000FA"/>
                <w:sz w:val="16"/>
                <w:szCs w:val="16"/>
              </w:rPr>
            </w:pPr>
            <w:r>
              <w:rPr>
                <w:rFonts w:ascii="Verdana" w:hAnsi="Verdana"/>
                <w:i/>
                <w:iCs/>
                <w:color w:val="0000FA"/>
                <w:sz w:val="16"/>
                <w:szCs w:val="16"/>
              </w:rPr>
              <w:t>Párrafo derogado DOF 30/09/2020</w:t>
            </w:r>
          </w:p>
        </w:tc>
        <w:tc>
          <w:tcPr>
            <w:tcW w:w="4416" w:type="dxa"/>
          </w:tcPr>
          <w:p w14:paraId="6107FD68" w14:textId="51E9F379" w:rsidR="004A5BF8" w:rsidRPr="004A5BF8" w:rsidRDefault="004A5BF8" w:rsidP="004A5BF8">
            <w:pPr>
              <w:spacing w:after="40" w:line="210" w:lineRule="atLeast"/>
              <w:jc w:val="right"/>
              <w:rPr>
                <w:rFonts w:ascii="Verdana" w:hAnsi="Verdana"/>
                <w:i/>
                <w:iCs/>
                <w:color w:val="0000FA"/>
                <w:sz w:val="16"/>
                <w:szCs w:val="16"/>
              </w:rPr>
            </w:pPr>
            <w:proofErr w:type="spellStart"/>
            <w:r>
              <w:rPr>
                <w:rFonts w:ascii="Verdana" w:hAnsi="Verdana"/>
                <w:i/>
                <w:iCs/>
                <w:color w:val="0000FA"/>
                <w:sz w:val="16"/>
                <w:szCs w:val="16"/>
              </w:rPr>
              <w:t>Paragraph</w:t>
            </w:r>
            <w:proofErr w:type="spellEnd"/>
            <w:r>
              <w:rPr>
                <w:rFonts w:ascii="Verdana" w:hAnsi="Verdana"/>
                <w:i/>
                <w:iCs/>
                <w:color w:val="0000FA"/>
                <w:sz w:val="16"/>
                <w:szCs w:val="16"/>
              </w:rPr>
              <w:t xml:space="preserve"> </w:t>
            </w:r>
            <w:proofErr w:type="spellStart"/>
            <w:r>
              <w:rPr>
                <w:rFonts w:ascii="Verdana" w:hAnsi="Verdana"/>
                <w:i/>
                <w:iCs/>
                <w:color w:val="0000FA"/>
                <w:sz w:val="16"/>
                <w:szCs w:val="16"/>
              </w:rPr>
              <w:t>repealed</w:t>
            </w:r>
            <w:proofErr w:type="spellEnd"/>
            <w:r>
              <w:rPr>
                <w:rFonts w:ascii="Verdana" w:hAnsi="Verdana"/>
                <w:i/>
                <w:iCs/>
                <w:color w:val="0000FA"/>
                <w:sz w:val="16"/>
                <w:szCs w:val="16"/>
              </w:rPr>
              <w:t xml:space="preserve"> DOF 30/09/2020</w:t>
            </w:r>
          </w:p>
        </w:tc>
      </w:tr>
      <w:tr w:rsidR="004A5BF8" w:rsidRPr="003B10E0" w14:paraId="3464E565" w14:textId="77777777" w:rsidTr="00DF60C5">
        <w:tc>
          <w:tcPr>
            <w:tcW w:w="4416" w:type="dxa"/>
          </w:tcPr>
          <w:p w14:paraId="4D8FE0CE" w14:textId="04A3A449" w:rsidR="004A5BF8" w:rsidRPr="00405881" w:rsidRDefault="008F7798" w:rsidP="004A5BF8">
            <w:pPr>
              <w:pStyle w:val="texto0"/>
              <w:spacing w:after="40" w:line="210" w:lineRule="exact"/>
              <w:ind w:firstLine="0"/>
              <w:rPr>
                <w:rFonts w:ascii="Verdana" w:hAnsi="Verdana"/>
                <w:sz w:val="16"/>
                <w:szCs w:val="16"/>
              </w:rPr>
            </w:pPr>
            <w:r>
              <w:rPr>
                <w:rFonts w:ascii="Verdana" w:hAnsi="Verdana"/>
                <w:b/>
                <w:sz w:val="16"/>
                <w:szCs w:val="16"/>
              </w:rPr>
              <w:t>8.4.5.2</w:t>
            </w:r>
            <w:r>
              <w:rPr>
                <w:rFonts w:ascii="Verdana" w:hAnsi="Verdana"/>
                <w:sz w:val="16"/>
                <w:szCs w:val="16"/>
              </w:rPr>
              <w:t xml:space="preserve"> Se deroga.</w:t>
            </w:r>
          </w:p>
        </w:tc>
        <w:tc>
          <w:tcPr>
            <w:tcW w:w="4416" w:type="dxa"/>
          </w:tcPr>
          <w:p w14:paraId="23B0100F" w14:textId="6BBF8701" w:rsidR="004A5BF8" w:rsidRPr="00733513" w:rsidRDefault="008F7798" w:rsidP="004A5BF8">
            <w:pPr>
              <w:spacing w:after="40" w:line="210" w:lineRule="atLeast"/>
              <w:jc w:val="both"/>
              <w:rPr>
                <w:lang w:val="en-US" w:eastAsia="en-US"/>
              </w:rPr>
            </w:pPr>
            <w:r>
              <w:rPr>
                <w:rFonts w:ascii="Verdana" w:hAnsi="Verdana"/>
                <w:b/>
                <w:bCs/>
                <w:sz w:val="16"/>
                <w:szCs w:val="16"/>
              </w:rPr>
              <w:t xml:space="preserve">8.4.5.2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8F7798" w:rsidRPr="003B10E0" w14:paraId="3147A079" w14:textId="77777777" w:rsidTr="00DF60C5">
        <w:tc>
          <w:tcPr>
            <w:tcW w:w="4416" w:type="dxa"/>
          </w:tcPr>
          <w:p w14:paraId="2EE335BE" w14:textId="1A1C80B4" w:rsidR="008F7798" w:rsidRPr="008F7798" w:rsidRDefault="008F7798" w:rsidP="008F779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5D917BCF" w14:textId="528233FC" w:rsidR="008F7798" w:rsidRPr="008F7798" w:rsidRDefault="008F7798" w:rsidP="008F779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8F7798" w:rsidRPr="003B10E0" w14:paraId="46E54F80" w14:textId="77777777" w:rsidTr="00DF60C5">
        <w:tc>
          <w:tcPr>
            <w:tcW w:w="4416" w:type="dxa"/>
          </w:tcPr>
          <w:p w14:paraId="1DC11448" w14:textId="15573FB0" w:rsidR="008F7798" w:rsidRPr="00405881" w:rsidRDefault="008F7798" w:rsidP="008F7798">
            <w:pPr>
              <w:pStyle w:val="texto0"/>
              <w:spacing w:after="40" w:line="210" w:lineRule="exact"/>
              <w:ind w:firstLine="0"/>
              <w:rPr>
                <w:rFonts w:ascii="Verdana" w:hAnsi="Verdana"/>
                <w:sz w:val="16"/>
                <w:szCs w:val="16"/>
              </w:rPr>
            </w:pPr>
            <w:r>
              <w:rPr>
                <w:rFonts w:ascii="Verdana" w:hAnsi="Verdana"/>
                <w:b/>
                <w:sz w:val="16"/>
                <w:szCs w:val="16"/>
              </w:rPr>
              <w:t>8.4.5.3</w:t>
            </w:r>
            <w:r>
              <w:rPr>
                <w:rFonts w:ascii="Verdana" w:hAnsi="Verdana"/>
                <w:sz w:val="16"/>
                <w:szCs w:val="16"/>
              </w:rPr>
              <w:t xml:space="preserve"> Se deroga.</w:t>
            </w:r>
          </w:p>
        </w:tc>
        <w:tc>
          <w:tcPr>
            <w:tcW w:w="4416" w:type="dxa"/>
          </w:tcPr>
          <w:p w14:paraId="1333D7AA" w14:textId="5BA39759" w:rsidR="008F7798" w:rsidRPr="00733513" w:rsidRDefault="008F7798" w:rsidP="008F7798">
            <w:pPr>
              <w:spacing w:after="40" w:line="210" w:lineRule="atLeast"/>
              <w:jc w:val="both"/>
              <w:rPr>
                <w:lang w:val="en-US" w:eastAsia="en-US"/>
              </w:rPr>
            </w:pPr>
            <w:r>
              <w:rPr>
                <w:rFonts w:ascii="Verdana" w:hAnsi="Verdana"/>
                <w:b/>
                <w:bCs/>
                <w:sz w:val="16"/>
                <w:szCs w:val="16"/>
              </w:rPr>
              <w:t xml:space="preserve">8.4.5.3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8F7798" w:rsidRPr="003B10E0" w14:paraId="2FFFD6FD" w14:textId="77777777" w:rsidTr="00DF60C5">
        <w:tc>
          <w:tcPr>
            <w:tcW w:w="4416" w:type="dxa"/>
          </w:tcPr>
          <w:p w14:paraId="691DE3AC" w14:textId="58CDFACF" w:rsidR="008F7798" w:rsidRPr="008F7798" w:rsidRDefault="008F7798" w:rsidP="008F7798">
            <w:pPr>
              <w:pStyle w:val="texto0"/>
              <w:spacing w:after="40" w:line="21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3AB43FC9" w14:textId="711BB515" w:rsidR="008F7798" w:rsidRPr="008F7798" w:rsidRDefault="008F7798" w:rsidP="008F7798">
            <w:pPr>
              <w:spacing w:after="40" w:line="21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8F7798" w:rsidRPr="003B10E0" w14:paraId="7274E870" w14:textId="77777777" w:rsidTr="00DF60C5">
        <w:tc>
          <w:tcPr>
            <w:tcW w:w="4416" w:type="dxa"/>
          </w:tcPr>
          <w:p w14:paraId="6627CAEC" w14:textId="3B35BDB6" w:rsidR="008F7798" w:rsidRPr="00405881" w:rsidRDefault="008F7798" w:rsidP="008F7798">
            <w:pPr>
              <w:pStyle w:val="texto0"/>
              <w:spacing w:after="40" w:line="200" w:lineRule="exact"/>
              <w:ind w:firstLine="0"/>
              <w:rPr>
                <w:rFonts w:ascii="Verdana" w:hAnsi="Verdana"/>
                <w:sz w:val="16"/>
                <w:szCs w:val="16"/>
              </w:rPr>
            </w:pPr>
            <w:r>
              <w:rPr>
                <w:rFonts w:ascii="Verdana" w:hAnsi="Verdana"/>
                <w:b/>
                <w:sz w:val="16"/>
                <w:szCs w:val="16"/>
              </w:rPr>
              <w:t>8.4.5.4</w:t>
            </w:r>
            <w:r>
              <w:rPr>
                <w:rFonts w:ascii="Verdana" w:hAnsi="Verdana"/>
                <w:sz w:val="16"/>
                <w:szCs w:val="16"/>
              </w:rPr>
              <w:t xml:space="preserve"> Se deroga.</w:t>
            </w:r>
          </w:p>
        </w:tc>
        <w:tc>
          <w:tcPr>
            <w:tcW w:w="4416" w:type="dxa"/>
          </w:tcPr>
          <w:p w14:paraId="1FA0AF61" w14:textId="65153B02" w:rsidR="008F7798" w:rsidRPr="00733513" w:rsidRDefault="008F7798" w:rsidP="008F7798">
            <w:pPr>
              <w:spacing w:after="40" w:line="200" w:lineRule="atLeast"/>
              <w:jc w:val="both"/>
              <w:rPr>
                <w:lang w:val="en-US" w:eastAsia="en-US"/>
              </w:rPr>
            </w:pPr>
            <w:r>
              <w:rPr>
                <w:rFonts w:ascii="Verdana" w:hAnsi="Verdana"/>
                <w:b/>
                <w:bCs/>
                <w:sz w:val="16"/>
                <w:szCs w:val="16"/>
              </w:rPr>
              <w:t xml:space="preserve">8.4.5.4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8F7798" w:rsidRPr="003B10E0" w14:paraId="1C4112C3" w14:textId="77777777" w:rsidTr="00DF60C5">
        <w:tc>
          <w:tcPr>
            <w:tcW w:w="4416" w:type="dxa"/>
          </w:tcPr>
          <w:p w14:paraId="59E409B7" w14:textId="73D47759" w:rsidR="008F7798" w:rsidRPr="008F7798" w:rsidRDefault="008F7798" w:rsidP="008F7798">
            <w:pPr>
              <w:pStyle w:val="texto0"/>
              <w:spacing w:after="40" w:line="20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1C55A253" w14:textId="38F38DCA" w:rsidR="008F7798" w:rsidRPr="008F7798" w:rsidRDefault="008F7798" w:rsidP="008F7798">
            <w:pPr>
              <w:spacing w:after="40" w:line="20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8F7798" w:rsidRPr="003B10E0" w14:paraId="5CF0A516" w14:textId="77777777" w:rsidTr="00DF60C5">
        <w:tc>
          <w:tcPr>
            <w:tcW w:w="4416" w:type="dxa"/>
          </w:tcPr>
          <w:p w14:paraId="0A06067A" w14:textId="04E8F915" w:rsidR="008F7798" w:rsidRPr="00405881" w:rsidRDefault="008F7798" w:rsidP="008F7798">
            <w:pPr>
              <w:pStyle w:val="texto0"/>
              <w:spacing w:after="40" w:line="200" w:lineRule="exact"/>
              <w:ind w:firstLine="0"/>
              <w:rPr>
                <w:rFonts w:ascii="Verdana" w:hAnsi="Verdana"/>
                <w:sz w:val="16"/>
                <w:szCs w:val="16"/>
              </w:rPr>
            </w:pPr>
            <w:r>
              <w:rPr>
                <w:rFonts w:ascii="Verdana" w:hAnsi="Verdana"/>
                <w:b/>
                <w:sz w:val="16"/>
                <w:szCs w:val="16"/>
              </w:rPr>
              <w:t>8.4.5.5</w:t>
            </w:r>
            <w:r>
              <w:rPr>
                <w:rFonts w:ascii="Verdana" w:hAnsi="Verdana"/>
                <w:sz w:val="16"/>
                <w:szCs w:val="16"/>
              </w:rPr>
              <w:t xml:space="preserve"> Se deroga.</w:t>
            </w:r>
          </w:p>
        </w:tc>
        <w:tc>
          <w:tcPr>
            <w:tcW w:w="4416" w:type="dxa"/>
          </w:tcPr>
          <w:p w14:paraId="24333E7A" w14:textId="1D3CDFE0" w:rsidR="008F7798" w:rsidRPr="00733513" w:rsidRDefault="008F7798" w:rsidP="008F7798">
            <w:pPr>
              <w:spacing w:after="40" w:line="200" w:lineRule="atLeast"/>
              <w:jc w:val="both"/>
              <w:rPr>
                <w:lang w:val="en-US" w:eastAsia="en-US"/>
              </w:rPr>
            </w:pPr>
            <w:r>
              <w:rPr>
                <w:rFonts w:ascii="Verdana" w:hAnsi="Verdana"/>
                <w:b/>
                <w:bCs/>
                <w:sz w:val="16"/>
                <w:szCs w:val="16"/>
              </w:rPr>
              <w:t xml:space="preserve">8.4.5.5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8F7798" w:rsidRPr="003B10E0" w14:paraId="44DCB2AC" w14:textId="77777777" w:rsidTr="00DF60C5">
        <w:tc>
          <w:tcPr>
            <w:tcW w:w="4416" w:type="dxa"/>
          </w:tcPr>
          <w:p w14:paraId="635B50EC" w14:textId="0C7702DF" w:rsidR="008F7798" w:rsidRPr="008F7798" w:rsidRDefault="008F7798" w:rsidP="008F7798">
            <w:pPr>
              <w:pStyle w:val="texto0"/>
              <w:spacing w:after="40" w:line="20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413C6432" w14:textId="4CB5D02C" w:rsidR="008F7798" w:rsidRPr="008F7798" w:rsidRDefault="008F7798" w:rsidP="008F7798">
            <w:pPr>
              <w:spacing w:after="40" w:line="20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8F7798" w:rsidRPr="003B10E0" w14:paraId="28D2B417" w14:textId="77777777" w:rsidTr="00DF60C5">
        <w:tc>
          <w:tcPr>
            <w:tcW w:w="4416" w:type="dxa"/>
          </w:tcPr>
          <w:p w14:paraId="16FA23DF" w14:textId="04F0B124" w:rsidR="008F7798" w:rsidRPr="00405881" w:rsidRDefault="008F7798" w:rsidP="008F7798">
            <w:pPr>
              <w:pStyle w:val="texto0"/>
              <w:spacing w:after="40" w:line="200" w:lineRule="exact"/>
              <w:ind w:firstLine="0"/>
              <w:rPr>
                <w:rFonts w:ascii="Verdana" w:hAnsi="Verdana"/>
                <w:sz w:val="16"/>
                <w:szCs w:val="16"/>
              </w:rPr>
            </w:pPr>
            <w:r>
              <w:rPr>
                <w:rFonts w:ascii="Verdana" w:hAnsi="Verdana"/>
                <w:b/>
                <w:sz w:val="16"/>
                <w:szCs w:val="16"/>
              </w:rPr>
              <w:t>8.4.5.6</w:t>
            </w:r>
            <w:r>
              <w:rPr>
                <w:rFonts w:ascii="Verdana" w:hAnsi="Verdana"/>
                <w:sz w:val="16"/>
                <w:szCs w:val="16"/>
              </w:rPr>
              <w:t xml:space="preserve"> Se deroga.</w:t>
            </w:r>
          </w:p>
        </w:tc>
        <w:tc>
          <w:tcPr>
            <w:tcW w:w="4416" w:type="dxa"/>
          </w:tcPr>
          <w:p w14:paraId="153EE48D" w14:textId="780CDEE9" w:rsidR="008F7798" w:rsidRPr="00733513" w:rsidRDefault="008F7798" w:rsidP="008F7798">
            <w:pPr>
              <w:spacing w:after="40" w:line="200" w:lineRule="atLeast"/>
              <w:jc w:val="both"/>
              <w:rPr>
                <w:lang w:val="en-US" w:eastAsia="en-US"/>
              </w:rPr>
            </w:pPr>
            <w:r>
              <w:rPr>
                <w:rFonts w:ascii="Verdana" w:hAnsi="Verdana"/>
                <w:b/>
                <w:bCs/>
                <w:sz w:val="16"/>
                <w:szCs w:val="16"/>
              </w:rPr>
              <w:t xml:space="preserve">8.4.5.6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8F7798" w:rsidRPr="003B10E0" w14:paraId="0133479A" w14:textId="77777777" w:rsidTr="00DF60C5">
        <w:tc>
          <w:tcPr>
            <w:tcW w:w="4416" w:type="dxa"/>
          </w:tcPr>
          <w:p w14:paraId="0B3841AB" w14:textId="727E56A1" w:rsidR="008F7798" w:rsidRPr="008F7798" w:rsidRDefault="008F7798" w:rsidP="008F7798">
            <w:pPr>
              <w:pStyle w:val="texto0"/>
              <w:spacing w:after="40" w:line="20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083C025C" w14:textId="73CE65E2" w:rsidR="008F7798" w:rsidRPr="008F7798" w:rsidRDefault="008F7798" w:rsidP="008F7798">
            <w:pPr>
              <w:spacing w:after="40" w:line="20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8F7798" w:rsidRPr="003B10E0" w14:paraId="1AEEFDEB" w14:textId="77777777" w:rsidTr="00DF60C5">
        <w:tc>
          <w:tcPr>
            <w:tcW w:w="4416" w:type="dxa"/>
          </w:tcPr>
          <w:p w14:paraId="3653990B" w14:textId="5945A99D" w:rsidR="008F7798" w:rsidRPr="00405881" w:rsidRDefault="008F7798" w:rsidP="008F7798">
            <w:pPr>
              <w:pStyle w:val="texto0"/>
              <w:spacing w:after="40" w:line="200" w:lineRule="exact"/>
              <w:ind w:firstLine="0"/>
              <w:rPr>
                <w:rFonts w:ascii="Verdana" w:hAnsi="Verdana"/>
                <w:sz w:val="16"/>
                <w:szCs w:val="16"/>
              </w:rPr>
            </w:pPr>
            <w:r>
              <w:rPr>
                <w:rFonts w:ascii="Verdana" w:hAnsi="Verdana"/>
                <w:b/>
                <w:sz w:val="16"/>
                <w:szCs w:val="16"/>
              </w:rPr>
              <w:t>8.4.5.7</w:t>
            </w:r>
            <w:r>
              <w:rPr>
                <w:rFonts w:ascii="Verdana" w:hAnsi="Verdana"/>
                <w:sz w:val="16"/>
                <w:szCs w:val="16"/>
              </w:rPr>
              <w:t xml:space="preserve"> Se deroga.</w:t>
            </w:r>
            <w:bookmarkStart w:id="5" w:name="N_GoBack"/>
            <w:bookmarkEnd w:id="5"/>
          </w:p>
        </w:tc>
        <w:tc>
          <w:tcPr>
            <w:tcW w:w="4416" w:type="dxa"/>
          </w:tcPr>
          <w:p w14:paraId="402307CC" w14:textId="64316068" w:rsidR="008F7798" w:rsidRPr="00733513" w:rsidRDefault="008F7798" w:rsidP="008F7798">
            <w:pPr>
              <w:spacing w:after="40" w:line="200" w:lineRule="atLeast"/>
              <w:jc w:val="both"/>
              <w:rPr>
                <w:lang w:val="en-US" w:eastAsia="en-US"/>
              </w:rPr>
            </w:pPr>
            <w:r>
              <w:rPr>
                <w:rFonts w:ascii="Verdana" w:hAnsi="Verdana"/>
                <w:b/>
                <w:bCs/>
                <w:sz w:val="16"/>
                <w:szCs w:val="16"/>
              </w:rPr>
              <w:t xml:space="preserve">8.4.5.7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8F7798" w:rsidRPr="003B10E0" w14:paraId="61737B3C" w14:textId="77777777" w:rsidTr="00DF60C5">
        <w:tc>
          <w:tcPr>
            <w:tcW w:w="4416" w:type="dxa"/>
          </w:tcPr>
          <w:p w14:paraId="75B35CCB" w14:textId="328CE147" w:rsidR="008F7798" w:rsidRPr="008F7798" w:rsidRDefault="008F7798" w:rsidP="008F7798">
            <w:pPr>
              <w:pStyle w:val="texto0"/>
              <w:spacing w:after="40" w:line="20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7CFBC2F7" w14:textId="61AB20A1" w:rsidR="008F7798" w:rsidRPr="008F7798" w:rsidRDefault="008F7798" w:rsidP="008F7798">
            <w:pPr>
              <w:spacing w:after="40" w:line="20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8F7798" w:rsidRPr="003B10E0" w14:paraId="2EC80934" w14:textId="77777777" w:rsidTr="00DF60C5">
        <w:tc>
          <w:tcPr>
            <w:tcW w:w="4416" w:type="dxa"/>
          </w:tcPr>
          <w:p w14:paraId="5D8FEDEC" w14:textId="7799F0B3" w:rsidR="008F7798" w:rsidRPr="00405881" w:rsidRDefault="008F7798" w:rsidP="008F7798">
            <w:pPr>
              <w:pStyle w:val="texto0"/>
              <w:spacing w:after="40" w:line="200" w:lineRule="exact"/>
              <w:ind w:firstLine="0"/>
              <w:rPr>
                <w:rFonts w:ascii="Verdana" w:hAnsi="Verdana"/>
                <w:sz w:val="16"/>
                <w:szCs w:val="16"/>
              </w:rPr>
            </w:pPr>
            <w:r>
              <w:rPr>
                <w:rFonts w:ascii="Verdana" w:hAnsi="Verdana"/>
                <w:b/>
                <w:sz w:val="16"/>
                <w:szCs w:val="16"/>
              </w:rPr>
              <w:t>8.4.5.8</w:t>
            </w:r>
            <w:r>
              <w:rPr>
                <w:rFonts w:ascii="Verdana" w:hAnsi="Verdana"/>
                <w:sz w:val="16"/>
                <w:szCs w:val="16"/>
              </w:rPr>
              <w:t xml:space="preserve"> Se deroga.</w:t>
            </w:r>
          </w:p>
        </w:tc>
        <w:tc>
          <w:tcPr>
            <w:tcW w:w="4416" w:type="dxa"/>
          </w:tcPr>
          <w:p w14:paraId="75A7507F" w14:textId="659DD664" w:rsidR="008F7798" w:rsidRPr="00733513" w:rsidRDefault="008F7798" w:rsidP="008F7798">
            <w:pPr>
              <w:spacing w:after="40" w:line="200" w:lineRule="atLeast"/>
              <w:jc w:val="both"/>
              <w:rPr>
                <w:lang w:val="en-US" w:eastAsia="en-US"/>
              </w:rPr>
            </w:pPr>
            <w:r>
              <w:rPr>
                <w:rFonts w:ascii="Verdana" w:hAnsi="Verdana"/>
                <w:b/>
                <w:bCs/>
                <w:sz w:val="16"/>
                <w:szCs w:val="16"/>
              </w:rPr>
              <w:t xml:space="preserve">8.4.5.8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repealed</w:t>
            </w:r>
            <w:proofErr w:type="spellEnd"/>
            <w:r>
              <w:rPr>
                <w:rFonts w:ascii="Verdana" w:hAnsi="Verdana"/>
                <w:sz w:val="16"/>
                <w:szCs w:val="16"/>
              </w:rPr>
              <w:t>.</w:t>
            </w:r>
          </w:p>
        </w:tc>
      </w:tr>
      <w:tr w:rsidR="008F7798" w:rsidRPr="003B10E0" w14:paraId="05747E02" w14:textId="77777777" w:rsidTr="00DF60C5">
        <w:tc>
          <w:tcPr>
            <w:tcW w:w="4416" w:type="dxa"/>
          </w:tcPr>
          <w:p w14:paraId="6F598BDB" w14:textId="251E8957" w:rsidR="008F7798" w:rsidRPr="008F7798" w:rsidRDefault="008F7798" w:rsidP="008F7798">
            <w:pPr>
              <w:pStyle w:val="texto0"/>
              <w:spacing w:after="40" w:line="200" w:lineRule="exact"/>
              <w:ind w:firstLine="0"/>
              <w:jc w:val="right"/>
              <w:rPr>
                <w:rFonts w:ascii="Verdana" w:hAnsi="Verdana"/>
                <w:bCs/>
                <w:i/>
                <w:iCs/>
                <w:color w:val="0000FA"/>
                <w:sz w:val="16"/>
                <w:szCs w:val="16"/>
              </w:rPr>
            </w:pPr>
            <w:proofErr w:type="spellStart"/>
            <w:r>
              <w:rPr>
                <w:rFonts w:ascii="Verdana" w:hAnsi="Verdana"/>
                <w:bCs/>
                <w:i/>
                <w:iCs/>
                <w:color w:val="0000FA"/>
                <w:sz w:val="16"/>
                <w:szCs w:val="16"/>
                <w:lang w:val="en-US"/>
              </w:rPr>
              <w:t>Inciso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30/09/2020</w:t>
            </w:r>
          </w:p>
        </w:tc>
        <w:tc>
          <w:tcPr>
            <w:tcW w:w="4416" w:type="dxa"/>
          </w:tcPr>
          <w:p w14:paraId="59574EBD" w14:textId="1F87A60D" w:rsidR="008F7798" w:rsidRPr="008F7798" w:rsidRDefault="008F7798" w:rsidP="008F7798">
            <w:pPr>
              <w:spacing w:after="40" w:line="200" w:lineRule="atLeast"/>
              <w:jc w:val="right"/>
              <w:rPr>
                <w:rFonts w:ascii="Verdana" w:hAnsi="Verdana"/>
                <w:bCs/>
                <w:i/>
                <w:iCs/>
                <w:color w:val="0000FA"/>
                <w:sz w:val="16"/>
                <w:szCs w:val="16"/>
              </w:rPr>
            </w:pPr>
            <w:r>
              <w:rPr>
                <w:rFonts w:ascii="Verdana" w:hAnsi="Verdana"/>
                <w:bCs/>
                <w:i/>
                <w:iCs/>
                <w:color w:val="0000FA"/>
                <w:sz w:val="16"/>
                <w:szCs w:val="16"/>
                <w:lang w:val="en-US"/>
              </w:rPr>
              <w:t>Clause repealed DOF 30/09/2020</w:t>
            </w:r>
          </w:p>
        </w:tc>
      </w:tr>
      <w:tr w:rsidR="008F7798" w:rsidRPr="00405881" w14:paraId="0ADDCE3C" w14:textId="77777777" w:rsidTr="00DF60C5">
        <w:tc>
          <w:tcPr>
            <w:tcW w:w="4416" w:type="dxa"/>
          </w:tcPr>
          <w:p w14:paraId="4B15ED7A"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 xml:space="preserve">8.5 </w:t>
            </w:r>
            <w:r w:rsidRPr="00405881">
              <w:rPr>
                <w:rFonts w:ascii="Verdana" w:hAnsi="Verdana"/>
                <w:sz w:val="16"/>
                <w:szCs w:val="16"/>
              </w:rPr>
              <w:t>Informe de Farmacovigilancia.</w:t>
            </w:r>
          </w:p>
        </w:tc>
        <w:tc>
          <w:tcPr>
            <w:tcW w:w="4416" w:type="dxa"/>
          </w:tcPr>
          <w:p w14:paraId="23443624"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8.5</w:t>
            </w:r>
            <w:r w:rsidRPr="00733513">
              <w:rPr>
                <w:lang w:val="en-US" w:eastAsia="en-US"/>
              </w:rPr>
              <w:t xml:space="preserve"> </w:t>
            </w:r>
            <w:r w:rsidRPr="00733513">
              <w:rPr>
                <w:rFonts w:ascii="Verdana" w:hAnsi="Verdana"/>
                <w:sz w:val="16"/>
                <w:szCs w:val="16"/>
                <w:lang w:val="en-US" w:eastAsia="en-US"/>
              </w:rPr>
              <w:t>Pharmacovigilance Report.</w:t>
            </w:r>
            <w:r w:rsidRPr="00733513">
              <w:rPr>
                <w:lang w:val="en-US" w:eastAsia="en-US"/>
              </w:rPr>
              <w:t xml:space="preserve"> </w:t>
            </w:r>
          </w:p>
        </w:tc>
      </w:tr>
      <w:tr w:rsidR="008F7798" w:rsidRPr="003B10E0" w14:paraId="745DBC85" w14:textId="77777777" w:rsidTr="00DF60C5">
        <w:tc>
          <w:tcPr>
            <w:tcW w:w="4416" w:type="dxa"/>
          </w:tcPr>
          <w:p w14:paraId="7A3D8E63"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8.5.1</w:t>
            </w:r>
            <w:r w:rsidRPr="00405881">
              <w:rPr>
                <w:rFonts w:ascii="Verdana" w:hAnsi="Verdana"/>
                <w:sz w:val="16"/>
                <w:szCs w:val="16"/>
              </w:rPr>
              <w:t xml:space="preserve"> Para la solicitud de prórroga, el titular del registro sanitario o su representante legal deberá solicitar el Informe de Farmacovigilancia, con base en la resolución de la información de seguridad presentada al CNFV, de 240 a 360 días naturales previos al vencimiento de su registro sanitario.</w:t>
            </w:r>
          </w:p>
        </w:tc>
        <w:tc>
          <w:tcPr>
            <w:tcW w:w="4416" w:type="dxa"/>
          </w:tcPr>
          <w:p w14:paraId="268C6DD1"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8.5.1</w:t>
            </w:r>
            <w:r w:rsidRPr="00733513">
              <w:rPr>
                <w:lang w:val="en-US" w:eastAsia="en-US"/>
              </w:rPr>
              <w:t xml:space="preserve"> </w:t>
            </w:r>
            <w:r w:rsidRPr="00733513">
              <w:rPr>
                <w:rFonts w:ascii="Verdana" w:hAnsi="Verdana"/>
                <w:sz w:val="16"/>
                <w:szCs w:val="16"/>
                <w:lang w:val="en-US" w:eastAsia="en-US"/>
              </w:rPr>
              <w:t xml:space="preserve">For the extension request, the holder of the </w:t>
            </w:r>
            <w:r>
              <w:rPr>
                <w:rFonts w:ascii="Verdana" w:hAnsi="Verdana"/>
                <w:sz w:val="16"/>
                <w:szCs w:val="16"/>
                <w:lang w:val="en-US" w:eastAsia="en-US"/>
              </w:rPr>
              <w:t>sanitary registration</w:t>
            </w:r>
            <w:r w:rsidRPr="00733513">
              <w:rPr>
                <w:rFonts w:ascii="Verdana" w:hAnsi="Verdana"/>
                <w:sz w:val="16"/>
                <w:szCs w:val="16"/>
                <w:lang w:val="en-US" w:eastAsia="en-US"/>
              </w:rPr>
              <w:t xml:space="preserve"> or its legal representative must</w:t>
            </w:r>
            <w:r w:rsidRPr="00733513">
              <w:rPr>
                <w:lang w:val="en-US" w:eastAsia="en-US"/>
              </w:rPr>
              <w:t xml:space="preserve"> </w:t>
            </w:r>
            <w:r w:rsidRPr="00733513">
              <w:rPr>
                <w:rFonts w:ascii="Verdana" w:hAnsi="Verdana"/>
                <w:sz w:val="16"/>
                <w:szCs w:val="16"/>
                <w:lang w:val="en-US" w:eastAsia="en-US"/>
              </w:rPr>
              <w:t>request the Pharmacovigilance Report, based on the resolution of the safety information presented to the CNFV, from 240 to 360 calendar days prior to the expiration of its sanitary registration.</w:t>
            </w:r>
            <w:r w:rsidRPr="00733513">
              <w:rPr>
                <w:lang w:val="en-US" w:eastAsia="en-US"/>
              </w:rPr>
              <w:t xml:space="preserve"> </w:t>
            </w:r>
          </w:p>
        </w:tc>
      </w:tr>
      <w:tr w:rsidR="008F7798" w:rsidRPr="003B10E0" w14:paraId="507CBD20" w14:textId="77777777" w:rsidTr="00DF60C5">
        <w:tc>
          <w:tcPr>
            <w:tcW w:w="4416" w:type="dxa"/>
          </w:tcPr>
          <w:p w14:paraId="4B16331A"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8.5.2</w:t>
            </w:r>
            <w:r w:rsidRPr="00405881">
              <w:rPr>
                <w:rFonts w:ascii="Verdana" w:hAnsi="Verdana"/>
                <w:sz w:val="16"/>
                <w:szCs w:val="16"/>
              </w:rPr>
              <w:t xml:space="preserve"> Para tramites asociados a modificaciones que den como resultado la prórroga del registro sanitario, se ajustará a lo dispuesto en el Acuerdo por el que se dan a conocer los trámites que podrán solicitarse de manera conjunta con la prórroga de registro sanitario, así como los requisitos para tal efecto, emitido y publicado por la autoridad sanitaria, y el titular del registro sanitario o su representante legal deberá solicitar el Informe de Farmacovigilancia al CNFV y se deberá anexar al dossier la solicitud hecha al CNFV del Informe de Farmacovigilancia.</w:t>
            </w:r>
          </w:p>
        </w:tc>
        <w:tc>
          <w:tcPr>
            <w:tcW w:w="4416" w:type="dxa"/>
          </w:tcPr>
          <w:p w14:paraId="2DB33ECB"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8.5.2</w:t>
            </w:r>
            <w:r w:rsidRPr="00733513">
              <w:rPr>
                <w:lang w:val="en-US" w:eastAsia="en-US"/>
              </w:rPr>
              <w:t xml:space="preserve"> </w:t>
            </w:r>
            <w:r w:rsidRPr="00733513">
              <w:rPr>
                <w:rFonts w:ascii="Verdana" w:hAnsi="Verdana"/>
                <w:sz w:val="16"/>
                <w:szCs w:val="16"/>
                <w:lang w:val="en-US" w:eastAsia="en-US"/>
              </w:rPr>
              <w:t xml:space="preserve">For paperwork associated with modifications that result in the extension of the </w:t>
            </w:r>
            <w:r>
              <w:rPr>
                <w:rFonts w:ascii="Verdana" w:hAnsi="Verdana"/>
                <w:sz w:val="16"/>
                <w:szCs w:val="16"/>
                <w:lang w:val="en-US" w:eastAsia="en-US"/>
              </w:rPr>
              <w:t>sanitary registration</w:t>
            </w:r>
            <w:r w:rsidRPr="00733513">
              <w:rPr>
                <w:rFonts w:ascii="Verdana" w:hAnsi="Verdana"/>
                <w:sz w:val="16"/>
                <w:szCs w:val="16"/>
                <w:lang w:val="en-US" w:eastAsia="en-US"/>
              </w:rPr>
              <w:t>, it will be adjusted to the provisions of the Agreement that disclose the procedures that may be requested jointly with the extension of sanitary registration, as well as the requirements for this purpose, issued and published by the health authority, and the holder of the health registry or its legal representative must request the Pharmacovigilance Report to the CNFV and the application made to the CNFV of the Pharmacovigilance Report must be attached to the dossier.</w:t>
            </w:r>
            <w:r w:rsidRPr="00733513">
              <w:rPr>
                <w:lang w:val="en-US" w:eastAsia="en-US"/>
              </w:rPr>
              <w:t xml:space="preserve"> </w:t>
            </w:r>
          </w:p>
        </w:tc>
      </w:tr>
      <w:tr w:rsidR="008F7798" w:rsidRPr="008F7798" w14:paraId="3BB93C46" w14:textId="77777777" w:rsidTr="00DF60C5">
        <w:tc>
          <w:tcPr>
            <w:tcW w:w="4416" w:type="dxa"/>
          </w:tcPr>
          <w:p w14:paraId="105847DC" w14:textId="7CD2C698" w:rsidR="008F7798" w:rsidRPr="00405881" w:rsidRDefault="008F7798" w:rsidP="008F7798">
            <w:pPr>
              <w:pStyle w:val="texto0"/>
              <w:spacing w:after="40" w:line="200" w:lineRule="exact"/>
              <w:ind w:firstLine="0"/>
              <w:rPr>
                <w:rFonts w:ascii="Verdana" w:hAnsi="Verdana"/>
                <w:b/>
                <w:sz w:val="16"/>
                <w:szCs w:val="16"/>
              </w:rPr>
            </w:pPr>
            <w:r>
              <w:rPr>
                <w:rFonts w:ascii="Verdana" w:hAnsi="Verdana"/>
                <w:b/>
                <w:sz w:val="16"/>
                <w:szCs w:val="16"/>
              </w:rPr>
              <w:t>8.5.3</w:t>
            </w:r>
            <w:r>
              <w:rPr>
                <w:rFonts w:ascii="Verdana" w:hAnsi="Verdana"/>
                <w:sz w:val="16"/>
                <w:szCs w:val="16"/>
              </w:rPr>
              <w:t xml:space="preserve"> La elaboración del Informe de Farmacovigilancia será de conformidad con la “Guía de Farmacovigilancia para la elaboración del Informe de Farmacovigilancia, publicada por el CNFV en </w:t>
            </w:r>
            <w:hyperlink r:id="rId25" w:history="1">
              <w:r w:rsidRPr="00381706">
                <w:rPr>
                  <w:rStyle w:val="Hyperlink"/>
                  <w:rFonts w:ascii="Verdana" w:hAnsi="Verdana"/>
                  <w:sz w:val="16"/>
                  <w:szCs w:val="16"/>
                </w:rPr>
                <w:t>http://www.gob.mx/cofepris/documentos/guias-lineamientos-y-requerimientos-de-farmacovigilancia?state=draft</w:t>
              </w:r>
            </w:hyperlink>
          </w:p>
        </w:tc>
        <w:tc>
          <w:tcPr>
            <w:tcW w:w="4416" w:type="dxa"/>
          </w:tcPr>
          <w:p w14:paraId="25C96F22" w14:textId="63A9C934" w:rsidR="008F7798" w:rsidRPr="008F7798" w:rsidRDefault="008F7798" w:rsidP="008F7798">
            <w:pPr>
              <w:spacing w:after="40" w:line="200" w:lineRule="atLeast"/>
              <w:jc w:val="both"/>
              <w:rPr>
                <w:rFonts w:ascii="Verdana" w:hAnsi="Verdana"/>
                <w:b/>
                <w:bCs/>
                <w:sz w:val="16"/>
                <w:szCs w:val="16"/>
                <w:lang w:val="en-US" w:eastAsia="en-US"/>
              </w:rPr>
            </w:pPr>
            <w:r>
              <w:rPr>
                <w:rFonts w:ascii="Verdana" w:hAnsi="Verdana"/>
                <w:b/>
                <w:bCs/>
                <w:sz w:val="16"/>
                <w:szCs w:val="16"/>
                <w:lang w:val="en-US"/>
              </w:rPr>
              <w:t xml:space="preserve">8.5.3 </w:t>
            </w:r>
            <w:r>
              <w:rPr>
                <w:rFonts w:ascii="Verdana" w:hAnsi="Verdana"/>
                <w:sz w:val="16"/>
                <w:szCs w:val="16"/>
                <w:lang w:val="en-US"/>
              </w:rPr>
              <w:t xml:space="preserve">The preparation of the F </w:t>
            </w:r>
            <w:proofErr w:type="spellStart"/>
            <w:r>
              <w:rPr>
                <w:rFonts w:ascii="Verdana" w:hAnsi="Verdana"/>
                <w:sz w:val="16"/>
                <w:szCs w:val="16"/>
                <w:lang w:val="en-US"/>
              </w:rPr>
              <w:t>armacovigilance</w:t>
            </w:r>
            <w:proofErr w:type="spellEnd"/>
            <w:r>
              <w:rPr>
                <w:rFonts w:ascii="Verdana" w:hAnsi="Verdana"/>
                <w:sz w:val="16"/>
                <w:szCs w:val="16"/>
                <w:lang w:val="en-US"/>
              </w:rPr>
              <w:t xml:space="preserve"> Report will be in accordance with the “Pharmacovigilance Guide for the preparation of the Pharmacovigilance Report, published by the CNFV at </w:t>
            </w:r>
            <w:hyperlink r:id="rId26" w:history="1">
              <w:r w:rsidRPr="00381706">
                <w:rPr>
                  <w:rStyle w:val="Hyperlink"/>
                  <w:rFonts w:ascii="Verdana" w:hAnsi="Verdana"/>
                  <w:sz w:val="16"/>
                  <w:szCs w:val="16"/>
                  <w:lang w:val="en-US"/>
                </w:rPr>
                <w:t>http://www.gob.mx/cofepris/documentos/guias-lineamientos-y-pharmacovigilance-requirements?state=draft</w:t>
              </w:r>
            </w:hyperlink>
            <w:r>
              <w:rPr>
                <w:rFonts w:ascii="Verdana" w:hAnsi="Verdana"/>
                <w:sz w:val="16"/>
                <w:szCs w:val="16"/>
                <w:lang w:val="en-US"/>
              </w:rPr>
              <w:t xml:space="preserve"> </w:t>
            </w:r>
          </w:p>
        </w:tc>
      </w:tr>
      <w:tr w:rsidR="008F7798" w:rsidRPr="008F7798" w14:paraId="0775E581" w14:textId="77777777" w:rsidTr="00DF60C5">
        <w:tc>
          <w:tcPr>
            <w:tcW w:w="4416" w:type="dxa"/>
          </w:tcPr>
          <w:p w14:paraId="09C3956E" w14:textId="0479DD26" w:rsidR="008F7798" w:rsidRPr="008F7798" w:rsidRDefault="008F7798" w:rsidP="008F7798">
            <w:pPr>
              <w:pStyle w:val="texto0"/>
              <w:spacing w:after="40" w:line="200" w:lineRule="exact"/>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Fracción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agregada</w:t>
            </w:r>
            <w:proofErr w:type="spellEnd"/>
            <w:r>
              <w:rPr>
                <w:rFonts w:ascii="Verdana" w:hAnsi="Verdana"/>
                <w:bCs/>
                <w:i/>
                <w:iCs/>
                <w:color w:val="0000FA"/>
                <w:sz w:val="16"/>
                <w:szCs w:val="16"/>
                <w:lang w:val="en-US"/>
              </w:rPr>
              <w:t xml:space="preserve"> DOF 30/09/2020</w:t>
            </w:r>
          </w:p>
        </w:tc>
        <w:tc>
          <w:tcPr>
            <w:tcW w:w="4416" w:type="dxa"/>
          </w:tcPr>
          <w:p w14:paraId="2F4865CB" w14:textId="239F80C8" w:rsidR="008F7798" w:rsidRPr="008F7798" w:rsidRDefault="008F7798" w:rsidP="008F7798">
            <w:pPr>
              <w:spacing w:after="40" w:line="200" w:lineRule="atLeast"/>
              <w:jc w:val="right"/>
              <w:rPr>
                <w:rFonts w:ascii="Verdana" w:hAnsi="Verdana"/>
                <w:bCs/>
                <w:i/>
                <w:iCs/>
                <w:color w:val="0000FA"/>
                <w:sz w:val="16"/>
                <w:szCs w:val="16"/>
                <w:lang w:val="en-US" w:eastAsia="en-US"/>
              </w:rPr>
            </w:pPr>
            <w:r>
              <w:rPr>
                <w:rFonts w:ascii="Verdana" w:hAnsi="Verdana"/>
                <w:bCs/>
                <w:i/>
                <w:iCs/>
                <w:color w:val="0000FA"/>
                <w:sz w:val="16"/>
                <w:szCs w:val="16"/>
                <w:lang w:val="en-US" w:eastAsia="en-US"/>
              </w:rPr>
              <w:t>Section added DOF 30/09/2020</w:t>
            </w:r>
          </w:p>
        </w:tc>
      </w:tr>
      <w:tr w:rsidR="008F7798" w:rsidRPr="00405881" w14:paraId="3FC3EE65" w14:textId="77777777" w:rsidTr="00DF60C5">
        <w:tc>
          <w:tcPr>
            <w:tcW w:w="4416" w:type="dxa"/>
          </w:tcPr>
          <w:p w14:paraId="5C70441F" w14:textId="77777777" w:rsidR="008F7798" w:rsidRPr="00405881" w:rsidRDefault="008F7798" w:rsidP="008F7798">
            <w:pPr>
              <w:pStyle w:val="texto0"/>
              <w:spacing w:after="40" w:line="200" w:lineRule="exact"/>
              <w:ind w:firstLine="0"/>
              <w:rPr>
                <w:rFonts w:ascii="Verdana" w:hAnsi="Verdana"/>
                <w:b/>
                <w:sz w:val="16"/>
                <w:szCs w:val="16"/>
              </w:rPr>
            </w:pPr>
            <w:r w:rsidRPr="00405881">
              <w:rPr>
                <w:rFonts w:ascii="Verdana" w:hAnsi="Verdana"/>
                <w:b/>
                <w:sz w:val="16"/>
                <w:szCs w:val="16"/>
              </w:rPr>
              <w:t>9. Concordancia con normas internacionales</w:t>
            </w:r>
          </w:p>
        </w:tc>
        <w:tc>
          <w:tcPr>
            <w:tcW w:w="4416" w:type="dxa"/>
          </w:tcPr>
          <w:p w14:paraId="59F24EBF"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9. Concordance with international standards</w:t>
            </w:r>
            <w:r w:rsidRPr="00733513">
              <w:rPr>
                <w:lang w:val="en-US" w:eastAsia="en-US"/>
              </w:rPr>
              <w:t xml:space="preserve"> </w:t>
            </w:r>
          </w:p>
        </w:tc>
      </w:tr>
      <w:tr w:rsidR="008F7798" w:rsidRPr="003B10E0" w14:paraId="6FB5EC15" w14:textId="77777777" w:rsidTr="00DF60C5">
        <w:tc>
          <w:tcPr>
            <w:tcW w:w="4416" w:type="dxa"/>
          </w:tcPr>
          <w:p w14:paraId="5A9D7FF1"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sz w:val="16"/>
                <w:szCs w:val="16"/>
              </w:rPr>
              <w:t>Esta Norma es parcialmente equivalente a los estándares internacionales:</w:t>
            </w:r>
          </w:p>
        </w:tc>
        <w:tc>
          <w:tcPr>
            <w:tcW w:w="4416" w:type="dxa"/>
          </w:tcPr>
          <w:p w14:paraId="674225ED" w14:textId="77777777" w:rsidR="008F7798" w:rsidRPr="00733513" w:rsidRDefault="008F7798" w:rsidP="008F7798">
            <w:pPr>
              <w:spacing w:after="40" w:line="200" w:lineRule="atLeast"/>
              <w:jc w:val="both"/>
              <w:rPr>
                <w:lang w:val="en-US" w:eastAsia="en-US"/>
              </w:rPr>
            </w:pPr>
            <w:r w:rsidRPr="00733513">
              <w:rPr>
                <w:rFonts w:ascii="Verdana" w:hAnsi="Verdana"/>
                <w:sz w:val="16"/>
                <w:szCs w:val="16"/>
                <w:lang w:val="en-US" w:eastAsia="en-US"/>
              </w:rPr>
              <w:t>This Standard is partially equivalent to international standards:</w:t>
            </w:r>
            <w:r w:rsidRPr="00733513">
              <w:rPr>
                <w:lang w:val="en-US" w:eastAsia="en-US"/>
              </w:rPr>
              <w:t xml:space="preserve"> </w:t>
            </w:r>
          </w:p>
        </w:tc>
      </w:tr>
      <w:tr w:rsidR="008F7798" w:rsidRPr="003B10E0" w14:paraId="6A7A83BD" w14:textId="77777777" w:rsidTr="00DF60C5">
        <w:tc>
          <w:tcPr>
            <w:tcW w:w="4416" w:type="dxa"/>
          </w:tcPr>
          <w:p w14:paraId="312ECC8E" w14:textId="77777777" w:rsidR="008F7798" w:rsidRDefault="008F7798" w:rsidP="008F7798">
            <w:pPr>
              <w:pStyle w:val="texto0"/>
              <w:spacing w:after="40" w:line="200" w:lineRule="exact"/>
              <w:ind w:firstLine="0"/>
              <w:rPr>
                <w:rFonts w:ascii="Verdana" w:hAnsi="Verdana"/>
                <w:sz w:val="16"/>
                <w:szCs w:val="16"/>
                <w:lang w:val="en-US"/>
              </w:rPr>
            </w:pPr>
            <w:r w:rsidRPr="00405881">
              <w:rPr>
                <w:rFonts w:ascii="Verdana" w:hAnsi="Verdana"/>
                <w:b/>
                <w:sz w:val="16"/>
                <w:szCs w:val="16"/>
                <w:lang w:val="en-US"/>
              </w:rPr>
              <w:lastRenderedPageBreak/>
              <w:t>9.1</w:t>
            </w:r>
            <w:r w:rsidRPr="00405881">
              <w:rPr>
                <w:rFonts w:ascii="Verdana" w:hAnsi="Verdana"/>
                <w:sz w:val="16"/>
                <w:szCs w:val="16"/>
                <w:lang w:val="en-US"/>
              </w:rPr>
              <w:t xml:space="preserve"> ICH-E2B. Electronic Transmission of Individual Case Safety Reports, 2015, </w:t>
            </w:r>
            <w:hyperlink r:id="rId27" w:history="1">
              <w:r w:rsidRPr="00D1377F">
                <w:rPr>
                  <w:rStyle w:val="Hyperlink"/>
                  <w:rFonts w:ascii="Verdana" w:hAnsi="Verdana"/>
                  <w:sz w:val="16"/>
                  <w:szCs w:val="16"/>
                  <w:lang w:val="en-US"/>
                </w:rPr>
                <w:t>http://www.ema.europa.eu/docs/en_GB/document_library/Scientific_guideline/2009/09/WC500002767.pdf</w:t>
              </w:r>
            </w:hyperlink>
          </w:p>
          <w:p w14:paraId="6B6A1EDA" w14:textId="77777777" w:rsidR="008F7798" w:rsidRPr="00405881" w:rsidRDefault="008F7798" w:rsidP="008F7798">
            <w:pPr>
              <w:pStyle w:val="texto0"/>
              <w:spacing w:after="40" w:line="200" w:lineRule="exact"/>
              <w:ind w:firstLine="0"/>
              <w:rPr>
                <w:rFonts w:ascii="Verdana" w:hAnsi="Verdana"/>
                <w:sz w:val="16"/>
                <w:szCs w:val="16"/>
                <w:lang w:val="en-US"/>
              </w:rPr>
            </w:pPr>
          </w:p>
        </w:tc>
        <w:tc>
          <w:tcPr>
            <w:tcW w:w="4416" w:type="dxa"/>
          </w:tcPr>
          <w:p w14:paraId="612E8508" w14:textId="77777777" w:rsidR="008F7798" w:rsidRDefault="008F7798" w:rsidP="008F7798">
            <w:pPr>
              <w:spacing w:after="40" w:line="200" w:lineRule="atLeast"/>
              <w:jc w:val="both"/>
              <w:rPr>
                <w:rFonts w:ascii="Verdana" w:hAnsi="Verdana"/>
                <w:sz w:val="16"/>
                <w:szCs w:val="16"/>
                <w:lang w:val="en-US" w:eastAsia="en-US"/>
              </w:rPr>
            </w:pPr>
            <w:r w:rsidRPr="00733513">
              <w:rPr>
                <w:rFonts w:ascii="Verdana" w:hAnsi="Verdana"/>
                <w:b/>
                <w:bCs/>
                <w:sz w:val="16"/>
                <w:szCs w:val="16"/>
                <w:lang w:val="en-US" w:eastAsia="en-US"/>
              </w:rPr>
              <w:t>9.1</w:t>
            </w:r>
            <w:r w:rsidRPr="00733513">
              <w:rPr>
                <w:lang w:val="en-US" w:eastAsia="en-US"/>
              </w:rPr>
              <w:t xml:space="preserve"> </w:t>
            </w:r>
            <w:r w:rsidRPr="00733513">
              <w:rPr>
                <w:rFonts w:ascii="Verdana" w:hAnsi="Verdana"/>
                <w:sz w:val="16"/>
                <w:szCs w:val="16"/>
                <w:lang w:val="en-US" w:eastAsia="en-US"/>
              </w:rPr>
              <w:t>ICH-E2B.</w:t>
            </w:r>
            <w:r w:rsidRPr="00733513">
              <w:rPr>
                <w:lang w:val="en-US" w:eastAsia="en-US"/>
              </w:rPr>
              <w:t xml:space="preserve"> </w:t>
            </w:r>
            <w:r w:rsidRPr="00733513">
              <w:rPr>
                <w:rFonts w:ascii="Verdana" w:hAnsi="Verdana"/>
                <w:sz w:val="16"/>
                <w:szCs w:val="16"/>
                <w:lang w:val="en-US" w:eastAsia="en-US"/>
              </w:rPr>
              <w:t xml:space="preserve">Electronic Transmission of Individual Case Safety Reports, 2015, </w:t>
            </w:r>
            <w:hyperlink r:id="rId28" w:history="1">
              <w:r w:rsidRPr="00D1377F">
                <w:rPr>
                  <w:rStyle w:val="Hyperlink"/>
                  <w:rFonts w:ascii="Verdana" w:hAnsi="Verdana"/>
                  <w:sz w:val="16"/>
                  <w:szCs w:val="16"/>
                  <w:lang w:val="en-US" w:eastAsia="en-US"/>
                </w:rPr>
                <w:t>http://www.ema.europa.eu/docs/en_GB/document_library/Scientific_guideline/2009/09/WC500002767.pdf</w:t>
              </w:r>
            </w:hyperlink>
          </w:p>
          <w:p w14:paraId="50B27D37" w14:textId="77777777" w:rsidR="008F7798" w:rsidRPr="00733513" w:rsidRDefault="008F7798" w:rsidP="008F7798">
            <w:pPr>
              <w:spacing w:after="40" w:line="200" w:lineRule="atLeast"/>
              <w:jc w:val="both"/>
              <w:rPr>
                <w:lang w:val="en-US" w:eastAsia="en-US"/>
              </w:rPr>
            </w:pPr>
            <w:r w:rsidRPr="00733513">
              <w:rPr>
                <w:lang w:val="en-US" w:eastAsia="en-US"/>
              </w:rPr>
              <w:t xml:space="preserve"> </w:t>
            </w:r>
          </w:p>
        </w:tc>
      </w:tr>
      <w:tr w:rsidR="008F7798" w:rsidRPr="00405881" w14:paraId="24EC079D" w14:textId="77777777" w:rsidTr="00DF60C5">
        <w:tc>
          <w:tcPr>
            <w:tcW w:w="4416" w:type="dxa"/>
          </w:tcPr>
          <w:p w14:paraId="791CE4EA" w14:textId="77777777" w:rsidR="008F7798" w:rsidRPr="00405881" w:rsidRDefault="008F7798" w:rsidP="008F7798">
            <w:pPr>
              <w:pStyle w:val="texto0"/>
              <w:spacing w:after="40" w:line="210" w:lineRule="exact"/>
              <w:ind w:firstLine="0"/>
              <w:rPr>
                <w:rFonts w:ascii="Verdana" w:hAnsi="Verdana"/>
                <w:b/>
                <w:sz w:val="16"/>
                <w:szCs w:val="16"/>
                <w:lang w:val="en-US"/>
              </w:rPr>
            </w:pPr>
            <w:r w:rsidRPr="00405881">
              <w:rPr>
                <w:rFonts w:ascii="Verdana" w:hAnsi="Verdana"/>
                <w:b/>
                <w:sz w:val="16"/>
                <w:szCs w:val="16"/>
                <w:lang w:val="en-US"/>
              </w:rPr>
              <w:t>9.2</w:t>
            </w:r>
            <w:r w:rsidRPr="00405881">
              <w:rPr>
                <w:rFonts w:ascii="Verdana" w:hAnsi="Verdana"/>
                <w:sz w:val="16"/>
                <w:szCs w:val="16"/>
                <w:lang w:val="en-US"/>
              </w:rPr>
              <w:t xml:space="preserve"> EMA. Guideline on good Pharmacovigilance practices. “Definitions”, 2014.</w:t>
            </w:r>
          </w:p>
        </w:tc>
        <w:tc>
          <w:tcPr>
            <w:tcW w:w="4416" w:type="dxa"/>
          </w:tcPr>
          <w:p w14:paraId="6486DD7E" w14:textId="77777777" w:rsidR="008F7798" w:rsidRPr="00733513" w:rsidRDefault="008F7798" w:rsidP="008F7798">
            <w:pPr>
              <w:spacing w:after="40" w:line="210" w:lineRule="atLeast"/>
              <w:jc w:val="both"/>
              <w:rPr>
                <w:lang w:val="en-US" w:eastAsia="en-US"/>
              </w:rPr>
            </w:pPr>
            <w:r w:rsidRPr="00733513">
              <w:rPr>
                <w:rFonts w:ascii="Verdana" w:hAnsi="Verdana"/>
                <w:b/>
                <w:bCs/>
                <w:sz w:val="16"/>
                <w:szCs w:val="16"/>
                <w:lang w:val="en-US" w:eastAsia="en-US"/>
              </w:rPr>
              <w:t>9.2</w:t>
            </w:r>
            <w:r w:rsidRPr="00733513">
              <w:rPr>
                <w:lang w:val="en-US" w:eastAsia="en-US"/>
              </w:rPr>
              <w:t xml:space="preserve"> </w:t>
            </w:r>
            <w:r w:rsidRPr="00733513">
              <w:rPr>
                <w:rFonts w:ascii="Verdana" w:hAnsi="Verdana"/>
                <w:sz w:val="16"/>
                <w:szCs w:val="16"/>
                <w:lang w:val="en-US" w:eastAsia="en-US"/>
              </w:rPr>
              <w:t>EMA.</w:t>
            </w:r>
            <w:r w:rsidRPr="00733513">
              <w:rPr>
                <w:lang w:val="en-US" w:eastAsia="en-US"/>
              </w:rPr>
              <w:t xml:space="preserve"> </w:t>
            </w:r>
            <w:r w:rsidRPr="00733513">
              <w:rPr>
                <w:rFonts w:ascii="Verdana" w:hAnsi="Verdana"/>
                <w:sz w:val="16"/>
                <w:szCs w:val="16"/>
                <w:lang w:val="en-US" w:eastAsia="en-US"/>
              </w:rPr>
              <w:t>Guideline on good Pharmacovigilance practices.</w:t>
            </w:r>
            <w:r w:rsidRPr="00733513">
              <w:rPr>
                <w:lang w:val="en-US" w:eastAsia="en-US"/>
              </w:rPr>
              <w:t xml:space="preserve"> </w:t>
            </w:r>
            <w:r w:rsidRPr="00733513">
              <w:rPr>
                <w:rFonts w:ascii="Verdana" w:hAnsi="Verdana"/>
                <w:sz w:val="16"/>
                <w:szCs w:val="16"/>
                <w:lang w:val="en-US" w:eastAsia="en-US"/>
              </w:rPr>
              <w:t>"Definitions", 2014.</w:t>
            </w:r>
            <w:r w:rsidRPr="00733513">
              <w:rPr>
                <w:lang w:val="en-US" w:eastAsia="en-US"/>
              </w:rPr>
              <w:t xml:space="preserve"> </w:t>
            </w:r>
          </w:p>
        </w:tc>
      </w:tr>
      <w:tr w:rsidR="008F7798" w:rsidRPr="003B10E0" w14:paraId="1FB782C8" w14:textId="77777777" w:rsidTr="00DF60C5">
        <w:tc>
          <w:tcPr>
            <w:tcW w:w="4416" w:type="dxa"/>
          </w:tcPr>
          <w:p w14:paraId="0DECC78A" w14:textId="440C481D" w:rsidR="008F7798" w:rsidRPr="00405881" w:rsidRDefault="008F7798" w:rsidP="008F7798">
            <w:pPr>
              <w:pStyle w:val="texto0"/>
              <w:spacing w:after="40" w:line="210" w:lineRule="exact"/>
              <w:ind w:firstLine="0"/>
              <w:rPr>
                <w:rFonts w:ascii="Verdana" w:hAnsi="Verdana"/>
                <w:sz w:val="16"/>
                <w:szCs w:val="16"/>
                <w:lang w:val="en-US"/>
              </w:rPr>
            </w:pPr>
            <w:r>
              <w:rPr>
                <w:rFonts w:ascii="Verdana" w:hAnsi="Verdana"/>
                <w:b/>
                <w:sz w:val="16"/>
                <w:szCs w:val="16"/>
                <w:lang w:val="en-US"/>
              </w:rPr>
              <w:t>9.3</w:t>
            </w:r>
            <w:r>
              <w:rPr>
                <w:rFonts w:ascii="Verdana" w:hAnsi="Verdana"/>
                <w:sz w:val="16"/>
                <w:szCs w:val="16"/>
                <w:lang w:val="en-US"/>
              </w:rPr>
              <w:t xml:space="preserve"> EMA. Guideline on good pharmacovigilance practices. Module V “Risk Management Systems”, 2016.</w:t>
            </w:r>
          </w:p>
        </w:tc>
        <w:tc>
          <w:tcPr>
            <w:tcW w:w="4416" w:type="dxa"/>
          </w:tcPr>
          <w:p w14:paraId="4FAFA0C5" w14:textId="4FC28F1C" w:rsidR="008F7798" w:rsidRPr="00733513" w:rsidRDefault="008F7798" w:rsidP="008F7798">
            <w:pPr>
              <w:spacing w:after="40" w:line="210" w:lineRule="atLeast"/>
              <w:jc w:val="both"/>
              <w:rPr>
                <w:lang w:val="en-US" w:eastAsia="en-US"/>
              </w:rPr>
            </w:pPr>
            <w:r>
              <w:rPr>
                <w:rFonts w:ascii="Verdana" w:hAnsi="Verdana"/>
                <w:b/>
                <w:bCs/>
                <w:sz w:val="16"/>
                <w:szCs w:val="16"/>
                <w:lang w:val="en-US"/>
              </w:rPr>
              <w:t xml:space="preserve">9.3 </w:t>
            </w:r>
            <w:r>
              <w:rPr>
                <w:rFonts w:ascii="Verdana" w:hAnsi="Verdana"/>
                <w:sz w:val="16"/>
                <w:szCs w:val="16"/>
                <w:lang w:val="en-US"/>
              </w:rPr>
              <w:t>EMA. Guideline on good pharmacovigilance practices. Module V "Risk Management Systems", 2016.</w:t>
            </w:r>
          </w:p>
        </w:tc>
      </w:tr>
      <w:tr w:rsidR="008F7798" w:rsidRPr="008F7798" w14:paraId="4E48DF95" w14:textId="77777777" w:rsidTr="00DF60C5">
        <w:tc>
          <w:tcPr>
            <w:tcW w:w="4416" w:type="dxa"/>
          </w:tcPr>
          <w:p w14:paraId="4E7E1652" w14:textId="3CE2862E" w:rsidR="008F7798" w:rsidRPr="008F7798" w:rsidRDefault="008F7798" w:rsidP="008F7798">
            <w:pPr>
              <w:pStyle w:val="texto0"/>
              <w:spacing w:after="40" w:line="210" w:lineRule="exact"/>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Modificación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publicada</w:t>
            </w:r>
            <w:proofErr w:type="spellEnd"/>
            <w:r>
              <w:rPr>
                <w:rFonts w:ascii="Verdana" w:hAnsi="Verdana"/>
                <w:bCs/>
                <w:i/>
                <w:iCs/>
                <w:color w:val="0000FA"/>
                <w:sz w:val="16"/>
                <w:szCs w:val="16"/>
                <w:lang w:val="en-US"/>
              </w:rPr>
              <w:t xml:space="preserve"> DOF 30/09/2020</w:t>
            </w:r>
          </w:p>
        </w:tc>
        <w:tc>
          <w:tcPr>
            <w:tcW w:w="4416" w:type="dxa"/>
          </w:tcPr>
          <w:p w14:paraId="562B181C" w14:textId="658BBD1A" w:rsidR="008F7798" w:rsidRPr="008F7798" w:rsidRDefault="008F7798" w:rsidP="008F7798">
            <w:pPr>
              <w:spacing w:after="40" w:line="210" w:lineRule="atLeast"/>
              <w:jc w:val="right"/>
              <w:rPr>
                <w:rFonts w:ascii="Verdana" w:hAnsi="Verdana"/>
                <w:bCs/>
                <w:i/>
                <w:iCs/>
                <w:color w:val="0000FA"/>
                <w:sz w:val="16"/>
                <w:szCs w:val="16"/>
                <w:lang w:val="en-US"/>
              </w:rPr>
            </w:pPr>
            <w:r>
              <w:rPr>
                <w:rFonts w:ascii="Verdana" w:hAnsi="Verdana"/>
                <w:bCs/>
                <w:i/>
                <w:iCs/>
                <w:color w:val="0000FA"/>
                <w:sz w:val="16"/>
                <w:szCs w:val="16"/>
                <w:lang w:val="en-US"/>
              </w:rPr>
              <w:t>Modification published DOF 30/09/2020</w:t>
            </w:r>
          </w:p>
        </w:tc>
      </w:tr>
      <w:tr w:rsidR="008F7798" w:rsidRPr="003B10E0" w14:paraId="476E11C1" w14:textId="77777777" w:rsidTr="00DF60C5">
        <w:tc>
          <w:tcPr>
            <w:tcW w:w="4416" w:type="dxa"/>
          </w:tcPr>
          <w:p w14:paraId="5E20E4A2" w14:textId="77777777" w:rsidR="008F7798" w:rsidRPr="00405881" w:rsidRDefault="008F7798" w:rsidP="008F7798">
            <w:pPr>
              <w:pStyle w:val="texto0"/>
              <w:spacing w:after="40" w:line="200" w:lineRule="exact"/>
              <w:ind w:firstLine="0"/>
              <w:rPr>
                <w:rFonts w:ascii="Verdana" w:hAnsi="Verdana"/>
                <w:b/>
                <w:sz w:val="16"/>
                <w:szCs w:val="16"/>
                <w:lang w:val="en-US"/>
              </w:rPr>
            </w:pPr>
            <w:r w:rsidRPr="00405881">
              <w:rPr>
                <w:rFonts w:ascii="Verdana" w:hAnsi="Verdana"/>
                <w:b/>
                <w:sz w:val="16"/>
                <w:szCs w:val="16"/>
                <w:lang w:val="en-US"/>
              </w:rPr>
              <w:t>9.4</w:t>
            </w:r>
            <w:r w:rsidRPr="00405881">
              <w:rPr>
                <w:rFonts w:ascii="Verdana" w:hAnsi="Verdana"/>
                <w:sz w:val="16"/>
                <w:szCs w:val="16"/>
                <w:lang w:val="en-US"/>
              </w:rPr>
              <w:t xml:space="preserve"> EMA. Guideline on good Pharmacovigilance practices. Module VI “Management and reporting of adverse reactions to medicinal products”, 2014.</w:t>
            </w:r>
          </w:p>
        </w:tc>
        <w:tc>
          <w:tcPr>
            <w:tcW w:w="4416" w:type="dxa"/>
          </w:tcPr>
          <w:p w14:paraId="2EEFFA9C"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9.4</w:t>
            </w:r>
            <w:r w:rsidRPr="00733513">
              <w:rPr>
                <w:lang w:val="en-US" w:eastAsia="en-US"/>
              </w:rPr>
              <w:t xml:space="preserve"> </w:t>
            </w:r>
            <w:r w:rsidRPr="00733513">
              <w:rPr>
                <w:rFonts w:ascii="Verdana" w:hAnsi="Verdana"/>
                <w:sz w:val="16"/>
                <w:szCs w:val="16"/>
                <w:lang w:val="en-US" w:eastAsia="en-US"/>
              </w:rPr>
              <w:t>EMA.</w:t>
            </w:r>
            <w:r w:rsidRPr="00733513">
              <w:rPr>
                <w:lang w:val="en-US" w:eastAsia="en-US"/>
              </w:rPr>
              <w:t xml:space="preserve"> </w:t>
            </w:r>
            <w:r w:rsidRPr="00733513">
              <w:rPr>
                <w:rFonts w:ascii="Verdana" w:hAnsi="Verdana"/>
                <w:sz w:val="16"/>
                <w:szCs w:val="16"/>
                <w:lang w:val="en-US" w:eastAsia="en-US"/>
              </w:rPr>
              <w:t>Guideline on good Pharmacovigilance practices.</w:t>
            </w:r>
            <w:r w:rsidRPr="00733513">
              <w:rPr>
                <w:lang w:val="en-US" w:eastAsia="en-US"/>
              </w:rPr>
              <w:t xml:space="preserve"> </w:t>
            </w:r>
            <w:r w:rsidRPr="00733513">
              <w:rPr>
                <w:rFonts w:ascii="Verdana" w:hAnsi="Verdana"/>
                <w:sz w:val="16"/>
                <w:szCs w:val="16"/>
                <w:lang w:val="en-US" w:eastAsia="en-US"/>
              </w:rPr>
              <w:t>Module VI "Management and reporting of adverse reactions to medicinal products", 2014.</w:t>
            </w:r>
            <w:r w:rsidRPr="00733513">
              <w:rPr>
                <w:lang w:val="en-US" w:eastAsia="en-US"/>
              </w:rPr>
              <w:t xml:space="preserve"> </w:t>
            </w:r>
          </w:p>
        </w:tc>
      </w:tr>
      <w:tr w:rsidR="008F7798" w:rsidRPr="003B10E0" w14:paraId="0FF0C05B" w14:textId="77777777" w:rsidTr="00DF60C5">
        <w:tc>
          <w:tcPr>
            <w:tcW w:w="4416" w:type="dxa"/>
          </w:tcPr>
          <w:p w14:paraId="64AC0635" w14:textId="36033AA1" w:rsidR="008F7798" w:rsidRPr="00405881" w:rsidRDefault="008F7798" w:rsidP="008F7798">
            <w:pPr>
              <w:pStyle w:val="texto0"/>
              <w:spacing w:after="40" w:line="210" w:lineRule="exact"/>
              <w:ind w:firstLine="0"/>
              <w:rPr>
                <w:rFonts w:ascii="Verdana" w:hAnsi="Verdana"/>
                <w:b/>
                <w:sz w:val="16"/>
                <w:szCs w:val="16"/>
                <w:lang w:val="en-US"/>
              </w:rPr>
            </w:pPr>
            <w:r>
              <w:rPr>
                <w:rFonts w:ascii="Verdana" w:hAnsi="Verdana"/>
                <w:b/>
                <w:sz w:val="16"/>
                <w:szCs w:val="16"/>
                <w:lang w:val="en-US"/>
              </w:rPr>
              <w:t>9.5</w:t>
            </w:r>
            <w:r>
              <w:rPr>
                <w:rFonts w:ascii="Verdana" w:hAnsi="Verdana"/>
                <w:sz w:val="16"/>
                <w:szCs w:val="16"/>
                <w:lang w:val="en-US"/>
              </w:rPr>
              <w:t xml:space="preserve"> EMA. Guideline on good pharmacovigilance practices. Module VII “Periodic Safety Report”, 2015.</w:t>
            </w:r>
          </w:p>
        </w:tc>
        <w:tc>
          <w:tcPr>
            <w:tcW w:w="4416" w:type="dxa"/>
          </w:tcPr>
          <w:p w14:paraId="36770B14" w14:textId="0F954F08" w:rsidR="008F7798" w:rsidRPr="00733513" w:rsidRDefault="008F7798" w:rsidP="008F7798">
            <w:pPr>
              <w:spacing w:after="40" w:line="210" w:lineRule="atLeast"/>
              <w:jc w:val="both"/>
              <w:rPr>
                <w:lang w:val="en-US" w:eastAsia="en-US"/>
              </w:rPr>
            </w:pPr>
            <w:r>
              <w:rPr>
                <w:rFonts w:ascii="Verdana" w:hAnsi="Verdana"/>
                <w:b/>
                <w:bCs/>
                <w:sz w:val="16"/>
                <w:szCs w:val="16"/>
                <w:lang w:val="en-US"/>
              </w:rPr>
              <w:t xml:space="preserve">9.5 </w:t>
            </w:r>
            <w:r>
              <w:rPr>
                <w:rFonts w:ascii="Verdana" w:hAnsi="Verdana"/>
                <w:sz w:val="16"/>
                <w:szCs w:val="16"/>
                <w:lang w:val="en-US"/>
              </w:rPr>
              <w:t>EMA. Guideline on good pharmacovigilance practices. Module VII "Periodic Safety Report", 2015.</w:t>
            </w:r>
          </w:p>
        </w:tc>
      </w:tr>
      <w:tr w:rsidR="008F7798" w:rsidRPr="008F7798" w14:paraId="07F59071" w14:textId="77777777" w:rsidTr="00DF60C5">
        <w:tc>
          <w:tcPr>
            <w:tcW w:w="4416" w:type="dxa"/>
          </w:tcPr>
          <w:p w14:paraId="0F518CF6" w14:textId="02A99B0C" w:rsidR="008F7798" w:rsidRPr="008F7798" w:rsidRDefault="008F7798" w:rsidP="008F7798">
            <w:pPr>
              <w:pStyle w:val="texto0"/>
              <w:spacing w:after="40" w:line="210" w:lineRule="exact"/>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Modificación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publicada</w:t>
            </w:r>
            <w:proofErr w:type="spellEnd"/>
            <w:r>
              <w:rPr>
                <w:rFonts w:ascii="Verdana" w:hAnsi="Verdana"/>
                <w:bCs/>
                <w:i/>
                <w:iCs/>
                <w:color w:val="0000FA"/>
                <w:sz w:val="16"/>
                <w:szCs w:val="16"/>
                <w:lang w:val="en-US"/>
              </w:rPr>
              <w:t xml:space="preserve"> DOF 30/09/2020</w:t>
            </w:r>
          </w:p>
        </w:tc>
        <w:tc>
          <w:tcPr>
            <w:tcW w:w="4416" w:type="dxa"/>
          </w:tcPr>
          <w:p w14:paraId="469973A0" w14:textId="3FADBECD" w:rsidR="008F7798" w:rsidRPr="008F7798" w:rsidRDefault="008F7798" w:rsidP="008F7798">
            <w:pPr>
              <w:spacing w:after="40" w:line="210" w:lineRule="atLeast"/>
              <w:jc w:val="right"/>
              <w:rPr>
                <w:rFonts w:ascii="Verdana" w:hAnsi="Verdana"/>
                <w:bCs/>
                <w:i/>
                <w:iCs/>
                <w:color w:val="0000FA"/>
                <w:sz w:val="16"/>
                <w:szCs w:val="16"/>
                <w:lang w:val="en-US"/>
              </w:rPr>
            </w:pPr>
            <w:r>
              <w:rPr>
                <w:rFonts w:ascii="Verdana" w:hAnsi="Verdana"/>
                <w:bCs/>
                <w:i/>
                <w:iCs/>
                <w:color w:val="0000FA"/>
                <w:sz w:val="16"/>
                <w:szCs w:val="16"/>
                <w:lang w:val="en-US"/>
              </w:rPr>
              <w:t>Modification published DOF 30/09/2020</w:t>
            </w:r>
          </w:p>
        </w:tc>
      </w:tr>
      <w:tr w:rsidR="008F7798" w:rsidRPr="003B10E0" w14:paraId="1B783BDA" w14:textId="77777777" w:rsidTr="00DF60C5">
        <w:tc>
          <w:tcPr>
            <w:tcW w:w="4416" w:type="dxa"/>
          </w:tcPr>
          <w:p w14:paraId="22101E7B" w14:textId="77777777" w:rsidR="008F7798" w:rsidRPr="00405881" w:rsidRDefault="008F7798" w:rsidP="008F7798">
            <w:pPr>
              <w:pStyle w:val="texto0"/>
              <w:spacing w:after="40" w:line="210" w:lineRule="exact"/>
              <w:ind w:firstLine="0"/>
              <w:rPr>
                <w:rFonts w:ascii="Verdana" w:hAnsi="Verdana"/>
                <w:sz w:val="16"/>
                <w:szCs w:val="16"/>
                <w:lang w:val="en-US"/>
              </w:rPr>
            </w:pPr>
            <w:r w:rsidRPr="00405881">
              <w:rPr>
                <w:rFonts w:ascii="Verdana" w:hAnsi="Verdana"/>
                <w:b/>
                <w:sz w:val="16"/>
                <w:szCs w:val="16"/>
                <w:lang w:val="en-US"/>
              </w:rPr>
              <w:t>9.6</w:t>
            </w:r>
            <w:r w:rsidRPr="00405881">
              <w:rPr>
                <w:rFonts w:ascii="Verdana" w:hAnsi="Verdana"/>
                <w:sz w:val="16"/>
                <w:szCs w:val="16"/>
                <w:lang w:val="en-US"/>
              </w:rPr>
              <w:t xml:space="preserve"> EMA. Guideline on good Pharmacovigilance practices. Module XVI “Risk minimization measures: selection of tools and effectiveness indicators”, 2014.</w:t>
            </w:r>
          </w:p>
        </w:tc>
        <w:tc>
          <w:tcPr>
            <w:tcW w:w="4416" w:type="dxa"/>
          </w:tcPr>
          <w:p w14:paraId="5F6E09BB" w14:textId="77777777" w:rsidR="008F7798" w:rsidRPr="00733513" w:rsidRDefault="008F7798" w:rsidP="008F7798">
            <w:pPr>
              <w:spacing w:after="40" w:line="210" w:lineRule="atLeast"/>
              <w:jc w:val="both"/>
              <w:rPr>
                <w:lang w:val="en-US" w:eastAsia="en-US"/>
              </w:rPr>
            </w:pPr>
            <w:r w:rsidRPr="00733513">
              <w:rPr>
                <w:rFonts w:ascii="Verdana" w:hAnsi="Verdana"/>
                <w:b/>
                <w:bCs/>
                <w:sz w:val="16"/>
                <w:szCs w:val="16"/>
                <w:lang w:val="en-US" w:eastAsia="en-US"/>
              </w:rPr>
              <w:t>9.6</w:t>
            </w:r>
            <w:r w:rsidRPr="00733513">
              <w:rPr>
                <w:lang w:val="en-US" w:eastAsia="en-US"/>
              </w:rPr>
              <w:t xml:space="preserve"> </w:t>
            </w:r>
            <w:r w:rsidRPr="00733513">
              <w:rPr>
                <w:rFonts w:ascii="Verdana" w:hAnsi="Verdana"/>
                <w:sz w:val="16"/>
                <w:szCs w:val="16"/>
                <w:lang w:val="en-US" w:eastAsia="en-US"/>
              </w:rPr>
              <w:t>EMA.</w:t>
            </w:r>
            <w:r w:rsidRPr="00733513">
              <w:rPr>
                <w:lang w:val="en-US" w:eastAsia="en-US"/>
              </w:rPr>
              <w:t xml:space="preserve"> </w:t>
            </w:r>
            <w:r w:rsidRPr="00733513">
              <w:rPr>
                <w:rFonts w:ascii="Verdana" w:hAnsi="Verdana"/>
                <w:sz w:val="16"/>
                <w:szCs w:val="16"/>
                <w:lang w:val="en-US" w:eastAsia="en-US"/>
              </w:rPr>
              <w:t>Guideline on good Pharmacovigilance practices.</w:t>
            </w:r>
            <w:r w:rsidRPr="00733513">
              <w:rPr>
                <w:lang w:val="en-US" w:eastAsia="en-US"/>
              </w:rPr>
              <w:t xml:space="preserve"> </w:t>
            </w:r>
            <w:r w:rsidRPr="00733513">
              <w:rPr>
                <w:rFonts w:ascii="Verdana" w:hAnsi="Verdana"/>
                <w:sz w:val="16"/>
                <w:szCs w:val="16"/>
                <w:lang w:val="en-US" w:eastAsia="en-US"/>
              </w:rPr>
              <w:t>Module XVI "Risk minimization measures: selection of tools and effectiveness indicators", 2014.</w:t>
            </w:r>
            <w:r w:rsidRPr="00733513">
              <w:rPr>
                <w:lang w:val="en-US" w:eastAsia="en-US"/>
              </w:rPr>
              <w:t xml:space="preserve"> </w:t>
            </w:r>
          </w:p>
        </w:tc>
      </w:tr>
      <w:tr w:rsidR="008F7798" w:rsidRPr="003B10E0" w14:paraId="4B4321FE" w14:textId="77777777" w:rsidTr="00DF60C5">
        <w:tc>
          <w:tcPr>
            <w:tcW w:w="4416" w:type="dxa"/>
          </w:tcPr>
          <w:p w14:paraId="6E9CE9C4" w14:textId="77777777" w:rsidR="008F7798" w:rsidRPr="00405881" w:rsidRDefault="008F7798" w:rsidP="008F7798">
            <w:pPr>
              <w:pStyle w:val="texto0"/>
              <w:spacing w:after="40" w:line="210" w:lineRule="exact"/>
              <w:ind w:firstLine="0"/>
              <w:rPr>
                <w:rFonts w:ascii="Verdana" w:hAnsi="Verdana"/>
                <w:b/>
                <w:sz w:val="16"/>
                <w:szCs w:val="16"/>
                <w:lang w:val="en-US"/>
              </w:rPr>
            </w:pPr>
            <w:r w:rsidRPr="00405881">
              <w:rPr>
                <w:rFonts w:ascii="Verdana" w:hAnsi="Verdana"/>
                <w:b/>
                <w:sz w:val="16"/>
                <w:szCs w:val="16"/>
                <w:lang w:val="en-US"/>
              </w:rPr>
              <w:t>9.7</w:t>
            </w:r>
            <w:r w:rsidRPr="00405881">
              <w:rPr>
                <w:rFonts w:ascii="Verdana" w:hAnsi="Verdana"/>
                <w:sz w:val="16"/>
                <w:szCs w:val="16"/>
                <w:lang w:val="en-US"/>
              </w:rPr>
              <w:t xml:space="preserve"> ICH-E2E. Pharmacovigilance Planning. International Conference on </w:t>
            </w:r>
            <w:proofErr w:type="spellStart"/>
            <w:r w:rsidRPr="00405881">
              <w:rPr>
                <w:rFonts w:ascii="Verdana" w:hAnsi="Verdana"/>
                <w:sz w:val="16"/>
                <w:szCs w:val="16"/>
                <w:lang w:val="en-US"/>
              </w:rPr>
              <w:t>Harmonisation</w:t>
            </w:r>
            <w:proofErr w:type="spellEnd"/>
            <w:r w:rsidRPr="00405881">
              <w:rPr>
                <w:rFonts w:ascii="Verdana" w:hAnsi="Verdana"/>
                <w:sz w:val="16"/>
                <w:szCs w:val="16"/>
                <w:lang w:val="en-US"/>
              </w:rPr>
              <w:t xml:space="preserve"> of technical requirements for registration of pharmaceuticals for human use, 2004.</w:t>
            </w:r>
          </w:p>
        </w:tc>
        <w:tc>
          <w:tcPr>
            <w:tcW w:w="4416" w:type="dxa"/>
          </w:tcPr>
          <w:p w14:paraId="14C100A9" w14:textId="77777777" w:rsidR="008F7798" w:rsidRPr="00733513" w:rsidRDefault="008F7798" w:rsidP="008F7798">
            <w:pPr>
              <w:spacing w:after="40" w:line="210" w:lineRule="atLeast"/>
              <w:jc w:val="both"/>
              <w:rPr>
                <w:lang w:val="en-US" w:eastAsia="en-US"/>
              </w:rPr>
            </w:pPr>
            <w:r w:rsidRPr="00733513">
              <w:rPr>
                <w:rFonts w:ascii="Verdana" w:hAnsi="Verdana"/>
                <w:b/>
                <w:bCs/>
                <w:sz w:val="16"/>
                <w:szCs w:val="16"/>
                <w:lang w:val="en-US" w:eastAsia="en-US"/>
              </w:rPr>
              <w:t>9.7</w:t>
            </w:r>
            <w:r w:rsidRPr="00733513">
              <w:rPr>
                <w:lang w:val="en-US" w:eastAsia="en-US"/>
              </w:rPr>
              <w:t xml:space="preserve"> </w:t>
            </w:r>
            <w:r w:rsidRPr="00733513">
              <w:rPr>
                <w:rFonts w:ascii="Verdana" w:hAnsi="Verdana"/>
                <w:sz w:val="16"/>
                <w:szCs w:val="16"/>
                <w:lang w:val="en-US" w:eastAsia="en-US"/>
              </w:rPr>
              <w:t>ICH-E2E.</w:t>
            </w:r>
            <w:r w:rsidRPr="00733513">
              <w:rPr>
                <w:lang w:val="en-US" w:eastAsia="en-US"/>
              </w:rPr>
              <w:t xml:space="preserve"> </w:t>
            </w:r>
            <w:r w:rsidRPr="00733513">
              <w:rPr>
                <w:rFonts w:ascii="Verdana" w:hAnsi="Verdana"/>
                <w:sz w:val="16"/>
                <w:szCs w:val="16"/>
                <w:lang w:val="en-US" w:eastAsia="en-US"/>
              </w:rPr>
              <w:t>Pharmacovigilance Planning.</w:t>
            </w:r>
            <w:r w:rsidRPr="00733513">
              <w:rPr>
                <w:lang w:val="en-US" w:eastAsia="en-US"/>
              </w:rPr>
              <w:t xml:space="preserve"> </w:t>
            </w:r>
            <w:r w:rsidRPr="00733513">
              <w:rPr>
                <w:rFonts w:ascii="Verdana" w:hAnsi="Verdana"/>
                <w:sz w:val="16"/>
                <w:szCs w:val="16"/>
                <w:lang w:val="en-US" w:eastAsia="en-US"/>
              </w:rPr>
              <w:t>International Conference on Harmonization of Technical Requirements for Registration of Pharmaceuticals for Human Use, 2004.</w:t>
            </w:r>
            <w:r w:rsidRPr="00733513">
              <w:rPr>
                <w:lang w:val="en-US" w:eastAsia="en-US"/>
              </w:rPr>
              <w:t xml:space="preserve"> </w:t>
            </w:r>
          </w:p>
        </w:tc>
      </w:tr>
      <w:tr w:rsidR="008F7798" w:rsidRPr="003B10E0" w14:paraId="7390FF5B" w14:textId="77777777" w:rsidTr="00DF60C5">
        <w:tc>
          <w:tcPr>
            <w:tcW w:w="4416" w:type="dxa"/>
          </w:tcPr>
          <w:p w14:paraId="697BFBDE" w14:textId="77777777" w:rsidR="008F7798" w:rsidRPr="00405881" w:rsidRDefault="008F7798" w:rsidP="008F7798">
            <w:pPr>
              <w:pStyle w:val="texto0"/>
              <w:spacing w:after="40" w:line="210" w:lineRule="exact"/>
              <w:ind w:firstLine="0"/>
              <w:rPr>
                <w:rFonts w:ascii="Verdana" w:hAnsi="Verdana"/>
                <w:sz w:val="16"/>
                <w:szCs w:val="16"/>
                <w:lang w:val="en-US"/>
              </w:rPr>
            </w:pPr>
            <w:r w:rsidRPr="00405881">
              <w:rPr>
                <w:rFonts w:ascii="Verdana" w:hAnsi="Verdana"/>
                <w:b/>
                <w:sz w:val="16"/>
                <w:szCs w:val="16"/>
                <w:lang w:val="en-US"/>
              </w:rPr>
              <w:t>9.8</w:t>
            </w:r>
            <w:r w:rsidRPr="00405881">
              <w:rPr>
                <w:rFonts w:ascii="Verdana" w:hAnsi="Verdana"/>
                <w:sz w:val="16"/>
                <w:szCs w:val="16"/>
                <w:lang w:val="en-US"/>
              </w:rPr>
              <w:t xml:space="preserve"> ICH-E6. Good Clinical Practice: Consolidated Guidance. International Conference on </w:t>
            </w:r>
            <w:proofErr w:type="spellStart"/>
            <w:r w:rsidRPr="00405881">
              <w:rPr>
                <w:rFonts w:ascii="Verdana" w:hAnsi="Verdana"/>
                <w:sz w:val="16"/>
                <w:szCs w:val="16"/>
                <w:lang w:val="en-US"/>
              </w:rPr>
              <w:t>Harmonisation</w:t>
            </w:r>
            <w:proofErr w:type="spellEnd"/>
            <w:r w:rsidRPr="00405881">
              <w:rPr>
                <w:rFonts w:ascii="Verdana" w:hAnsi="Verdana"/>
                <w:sz w:val="16"/>
                <w:szCs w:val="16"/>
                <w:lang w:val="en-US"/>
              </w:rPr>
              <w:t xml:space="preserve"> of technical requirements for registration of pharmaceuticals for human use, 1996.</w:t>
            </w:r>
          </w:p>
        </w:tc>
        <w:tc>
          <w:tcPr>
            <w:tcW w:w="4416" w:type="dxa"/>
          </w:tcPr>
          <w:p w14:paraId="547A5162" w14:textId="77777777" w:rsidR="008F7798" w:rsidRPr="00733513" w:rsidRDefault="008F7798" w:rsidP="008F7798">
            <w:pPr>
              <w:spacing w:after="40" w:line="210" w:lineRule="atLeast"/>
              <w:jc w:val="both"/>
              <w:rPr>
                <w:lang w:val="en-US" w:eastAsia="en-US"/>
              </w:rPr>
            </w:pPr>
            <w:r w:rsidRPr="00733513">
              <w:rPr>
                <w:rFonts w:ascii="Verdana" w:hAnsi="Verdana"/>
                <w:b/>
                <w:bCs/>
                <w:sz w:val="16"/>
                <w:szCs w:val="16"/>
                <w:lang w:val="en-US" w:eastAsia="en-US"/>
              </w:rPr>
              <w:t>9.8</w:t>
            </w:r>
            <w:r w:rsidRPr="00733513">
              <w:rPr>
                <w:lang w:val="en-US" w:eastAsia="en-US"/>
              </w:rPr>
              <w:t xml:space="preserve"> </w:t>
            </w:r>
            <w:r w:rsidRPr="00733513">
              <w:rPr>
                <w:rFonts w:ascii="Verdana" w:hAnsi="Verdana"/>
                <w:sz w:val="16"/>
                <w:szCs w:val="16"/>
                <w:lang w:val="en-US" w:eastAsia="en-US"/>
              </w:rPr>
              <w:t>ICH-E6.</w:t>
            </w:r>
            <w:r w:rsidRPr="00733513">
              <w:rPr>
                <w:lang w:val="en-US" w:eastAsia="en-US"/>
              </w:rPr>
              <w:t xml:space="preserve"> </w:t>
            </w:r>
            <w:r w:rsidRPr="00733513">
              <w:rPr>
                <w:rFonts w:ascii="Verdana" w:hAnsi="Verdana"/>
                <w:sz w:val="16"/>
                <w:szCs w:val="16"/>
                <w:lang w:val="en-US" w:eastAsia="en-US"/>
              </w:rPr>
              <w:t>Good Clinical Practice: Consolidated Guidance.</w:t>
            </w:r>
            <w:r w:rsidRPr="00733513">
              <w:rPr>
                <w:lang w:val="en-US" w:eastAsia="en-US"/>
              </w:rPr>
              <w:t xml:space="preserve"> </w:t>
            </w:r>
            <w:r w:rsidRPr="00733513">
              <w:rPr>
                <w:rFonts w:ascii="Verdana" w:hAnsi="Verdana"/>
                <w:sz w:val="16"/>
                <w:szCs w:val="16"/>
                <w:lang w:val="en-US" w:eastAsia="en-US"/>
              </w:rPr>
              <w:t>International Conference on Harmonization of Technical Requirements for Registration of Pharmaceuticals for Human Use, 1996.</w:t>
            </w:r>
            <w:r w:rsidRPr="00733513">
              <w:rPr>
                <w:lang w:val="en-US" w:eastAsia="en-US"/>
              </w:rPr>
              <w:t xml:space="preserve"> </w:t>
            </w:r>
          </w:p>
        </w:tc>
      </w:tr>
      <w:tr w:rsidR="008F7798" w:rsidRPr="003B10E0" w14:paraId="4C297BCE" w14:textId="77777777" w:rsidTr="00DF60C5">
        <w:tc>
          <w:tcPr>
            <w:tcW w:w="4416" w:type="dxa"/>
          </w:tcPr>
          <w:p w14:paraId="1CA12F56" w14:textId="77777777" w:rsidR="008F7798" w:rsidRPr="00405881" w:rsidRDefault="008F7798" w:rsidP="008F7798">
            <w:pPr>
              <w:pStyle w:val="texto0"/>
              <w:spacing w:after="40" w:line="210" w:lineRule="exact"/>
              <w:ind w:firstLine="0"/>
              <w:rPr>
                <w:rFonts w:ascii="Verdana" w:hAnsi="Verdana"/>
                <w:sz w:val="16"/>
                <w:szCs w:val="16"/>
                <w:lang w:val="en-US"/>
              </w:rPr>
            </w:pPr>
            <w:r w:rsidRPr="00405881">
              <w:rPr>
                <w:rFonts w:ascii="Verdana" w:hAnsi="Verdana"/>
                <w:b/>
                <w:sz w:val="16"/>
                <w:szCs w:val="16"/>
                <w:lang w:val="en-US"/>
              </w:rPr>
              <w:t xml:space="preserve">9.9 </w:t>
            </w:r>
            <w:r w:rsidRPr="00405881">
              <w:rPr>
                <w:rFonts w:ascii="Verdana" w:hAnsi="Verdana"/>
                <w:sz w:val="16"/>
                <w:szCs w:val="16"/>
                <w:lang w:val="en-US"/>
              </w:rPr>
              <w:t xml:space="preserve">ICH-E2A. Clinical Safety Data Management: Definitions and Standards for Expedited Reporting. International Conference on </w:t>
            </w:r>
            <w:proofErr w:type="spellStart"/>
            <w:r w:rsidRPr="00405881">
              <w:rPr>
                <w:rFonts w:ascii="Verdana" w:hAnsi="Verdana"/>
                <w:sz w:val="16"/>
                <w:szCs w:val="16"/>
                <w:lang w:val="en-US"/>
              </w:rPr>
              <w:t>Harmonisation</w:t>
            </w:r>
            <w:proofErr w:type="spellEnd"/>
            <w:r w:rsidRPr="00405881">
              <w:rPr>
                <w:rFonts w:ascii="Verdana" w:hAnsi="Verdana"/>
                <w:sz w:val="16"/>
                <w:szCs w:val="16"/>
                <w:lang w:val="en-US"/>
              </w:rPr>
              <w:t xml:space="preserve"> of technical requirements for registration of pharmaceuticals for human use, 1994.</w:t>
            </w:r>
          </w:p>
        </w:tc>
        <w:tc>
          <w:tcPr>
            <w:tcW w:w="4416" w:type="dxa"/>
          </w:tcPr>
          <w:p w14:paraId="6EA1B1A8" w14:textId="77777777" w:rsidR="008F7798" w:rsidRPr="00733513" w:rsidRDefault="008F7798" w:rsidP="008F7798">
            <w:pPr>
              <w:spacing w:after="40" w:line="210" w:lineRule="atLeast"/>
              <w:jc w:val="both"/>
              <w:rPr>
                <w:lang w:val="en-US" w:eastAsia="en-US"/>
              </w:rPr>
            </w:pPr>
            <w:r w:rsidRPr="00733513">
              <w:rPr>
                <w:rFonts w:ascii="Verdana" w:hAnsi="Verdana"/>
                <w:b/>
                <w:bCs/>
                <w:sz w:val="16"/>
                <w:szCs w:val="16"/>
                <w:lang w:val="en-US" w:eastAsia="en-US"/>
              </w:rPr>
              <w:t>9.9</w:t>
            </w:r>
            <w:r w:rsidRPr="00733513">
              <w:rPr>
                <w:lang w:val="en-US" w:eastAsia="en-US"/>
              </w:rPr>
              <w:t xml:space="preserve"> </w:t>
            </w:r>
            <w:r w:rsidRPr="00733513">
              <w:rPr>
                <w:rFonts w:ascii="Verdana" w:hAnsi="Verdana"/>
                <w:sz w:val="16"/>
                <w:szCs w:val="16"/>
                <w:lang w:val="en-US" w:eastAsia="en-US"/>
              </w:rPr>
              <w:t>ICH-E2A.</w:t>
            </w:r>
            <w:r w:rsidRPr="00733513">
              <w:rPr>
                <w:lang w:val="en-US" w:eastAsia="en-US"/>
              </w:rPr>
              <w:t xml:space="preserve"> </w:t>
            </w:r>
            <w:r w:rsidRPr="00733513">
              <w:rPr>
                <w:rFonts w:ascii="Verdana" w:hAnsi="Verdana"/>
                <w:sz w:val="16"/>
                <w:szCs w:val="16"/>
                <w:lang w:val="en-US" w:eastAsia="en-US"/>
              </w:rPr>
              <w:t>Clinical Safety Data Management: Definitions and Standards for Expedited Reporting.</w:t>
            </w:r>
            <w:r w:rsidRPr="00733513">
              <w:rPr>
                <w:lang w:val="en-US" w:eastAsia="en-US"/>
              </w:rPr>
              <w:t xml:space="preserve"> </w:t>
            </w:r>
            <w:r w:rsidRPr="00733513">
              <w:rPr>
                <w:rFonts w:ascii="Verdana" w:hAnsi="Verdana"/>
                <w:sz w:val="16"/>
                <w:szCs w:val="16"/>
                <w:lang w:val="en-US" w:eastAsia="en-US"/>
              </w:rPr>
              <w:t>International Conference on Harmonization of Technical Requirements for Registration of Pharmaceuticals for Human Use, 1994.</w:t>
            </w:r>
            <w:r w:rsidRPr="00733513">
              <w:rPr>
                <w:lang w:val="en-US" w:eastAsia="en-US"/>
              </w:rPr>
              <w:t xml:space="preserve"> </w:t>
            </w:r>
          </w:p>
        </w:tc>
      </w:tr>
      <w:tr w:rsidR="008F7798" w:rsidRPr="00405881" w14:paraId="0F32132F" w14:textId="77777777" w:rsidTr="00DF60C5">
        <w:tc>
          <w:tcPr>
            <w:tcW w:w="4416" w:type="dxa"/>
          </w:tcPr>
          <w:p w14:paraId="6E7F7EC0" w14:textId="77777777" w:rsidR="008F7798" w:rsidRPr="00405881" w:rsidRDefault="008F7798" w:rsidP="008F7798">
            <w:pPr>
              <w:pStyle w:val="texto0"/>
              <w:spacing w:after="40" w:line="210" w:lineRule="exact"/>
              <w:ind w:firstLine="0"/>
              <w:rPr>
                <w:rFonts w:ascii="Verdana" w:hAnsi="Verdana"/>
                <w:b/>
                <w:sz w:val="16"/>
                <w:szCs w:val="16"/>
                <w:lang w:val="en-US"/>
              </w:rPr>
            </w:pPr>
            <w:r w:rsidRPr="00405881">
              <w:rPr>
                <w:rFonts w:ascii="Verdana" w:hAnsi="Verdana"/>
                <w:b/>
                <w:sz w:val="16"/>
                <w:szCs w:val="16"/>
                <w:lang w:val="en-US"/>
              </w:rPr>
              <w:t xml:space="preserve">10. </w:t>
            </w:r>
            <w:proofErr w:type="spellStart"/>
            <w:r w:rsidRPr="00405881">
              <w:rPr>
                <w:rFonts w:ascii="Verdana" w:hAnsi="Verdana"/>
                <w:b/>
                <w:sz w:val="16"/>
                <w:szCs w:val="16"/>
                <w:lang w:val="en-US"/>
              </w:rPr>
              <w:t>Bibliografía</w:t>
            </w:r>
            <w:proofErr w:type="spellEnd"/>
          </w:p>
        </w:tc>
        <w:tc>
          <w:tcPr>
            <w:tcW w:w="4416" w:type="dxa"/>
          </w:tcPr>
          <w:p w14:paraId="2C2E81B0" w14:textId="77777777" w:rsidR="008F7798" w:rsidRPr="00733513" w:rsidRDefault="008F7798" w:rsidP="008F7798">
            <w:pPr>
              <w:spacing w:after="40" w:line="210" w:lineRule="atLeast"/>
              <w:jc w:val="both"/>
              <w:rPr>
                <w:lang w:val="en-US" w:eastAsia="en-US"/>
              </w:rPr>
            </w:pPr>
            <w:r w:rsidRPr="00733513">
              <w:rPr>
                <w:rFonts w:ascii="Verdana" w:hAnsi="Verdana"/>
                <w:b/>
                <w:bCs/>
                <w:sz w:val="16"/>
                <w:szCs w:val="16"/>
                <w:lang w:val="en-US" w:eastAsia="en-US"/>
              </w:rPr>
              <w:t>10. Bibliography</w:t>
            </w:r>
            <w:r w:rsidRPr="00733513">
              <w:rPr>
                <w:lang w:val="en-US" w:eastAsia="en-US"/>
              </w:rPr>
              <w:t xml:space="preserve"> </w:t>
            </w:r>
          </w:p>
        </w:tc>
      </w:tr>
      <w:tr w:rsidR="008F7798" w:rsidRPr="003B10E0" w14:paraId="3FA91BC1" w14:textId="77777777" w:rsidTr="00DF60C5">
        <w:tc>
          <w:tcPr>
            <w:tcW w:w="4416" w:type="dxa"/>
          </w:tcPr>
          <w:p w14:paraId="0F16A82D" w14:textId="77777777" w:rsidR="008F7798" w:rsidRPr="00405881" w:rsidRDefault="008F7798" w:rsidP="008F7798">
            <w:pPr>
              <w:pStyle w:val="texto0"/>
              <w:spacing w:after="40" w:line="210" w:lineRule="exact"/>
              <w:ind w:firstLine="0"/>
              <w:rPr>
                <w:rFonts w:ascii="Verdana" w:hAnsi="Verdana"/>
                <w:sz w:val="16"/>
                <w:szCs w:val="16"/>
                <w:lang w:val="en-US"/>
              </w:rPr>
            </w:pPr>
            <w:r w:rsidRPr="00405881">
              <w:rPr>
                <w:rFonts w:ascii="Verdana" w:hAnsi="Verdana"/>
                <w:b/>
                <w:sz w:val="16"/>
                <w:szCs w:val="16"/>
                <w:lang w:val="en-US"/>
              </w:rPr>
              <w:t>10.1</w:t>
            </w:r>
            <w:r w:rsidRPr="00405881">
              <w:rPr>
                <w:rFonts w:ascii="Verdana" w:hAnsi="Verdana"/>
                <w:sz w:val="16"/>
                <w:szCs w:val="16"/>
                <w:lang w:val="en-US"/>
              </w:rPr>
              <w:t xml:space="preserve"> The Uppsala Monitoring Centre/WHO Collaborating Centre for International Monitoring Centre. “Glossary of terms used in Pharmacovigilance” [</w:t>
            </w:r>
            <w:proofErr w:type="spellStart"/>
            <w:r w:rsidRPr="00405881">
              <w:rPr>
                <w:rFonts w:ascii="Verdana" w:hAnsi="Verdana"/>
                <w:sz w:val="16"/>
                <w:szCs w:val="16"/>
                <w:lang w:val="en-US"/>
              </w:rPr>
              <w:t>en</w:t>
            </w:r>
            <w:proofErr w:type="spellEnd"/>
            <w:r w:rsidRPr="00405881">
              <w:rPr>
                <w:rFonts w:ascii="Verdana" w:hAnsi="Verdana"/>
                <w:sz w:val="16"/>
                <w:szCs w:val="16"/>
                <w:lang w:val="en-US"/>
              </w:rPr>
              <w:t xml:space="preserve"> </w:t>
            </w:r>
            <w:proofErr w:type="spellStart"/>
            <w:r w:rsidRPr="00405881">
              <w:rPr>
                <w:rFonts w:ascii="Verdana" w:hAnsi="Verdana"/>
                <w:sz w:val="16"/>
                <w:szCs w:val="16"/>
                <w:lang w:val="en-US"/>
              </w:rPr>
              <w:t>línea</w:t>
            </w:r>
            <w:proofErr w:type="spellEnd"/>
            <w:r w:rsidRPr="00405881">
              <w:rPr>
                <w:rFonts w:ascii="Verdana" w:hAnsi="Verdana"/>
                <w:sz w:val="16"/>
                <w:szCs w:val="16"/>
                <w:lang w:val="en-US"/>
              </w:rPr>
              <w:t xml:space="preserve">] &lt;http://www.who-umc.org&gt; [Consulta: </w:t>
            </w:r>
            <w:proofErr w:type="spellStart"/>
            <w:r w:rsidRPr="00405881">
              <w:rPr>
                <w:rFonts w:ascii="Verdana" w:hAnsi="Verdana"/>
                <w:sz w:val="16"/>
                <w:szCs w:val="16"/>
                <w:lang w:val="en-US"/>
              </w:rPr>
              <w:t>marzo</w:t>
            </w:r>
            <w:proofErr w:type="spellEnd"/>
            <w:r w:rsidRPr="00405881">
              <w:rPr>
                <w:rFonts w:ascii="Verdana" w:hAnsi="Verdana"/>
                <w:sz w:val="16"/>
                <w:szCs w:val="16"/>
                <w:lang w:val="en-US"/>
              </w:rPr>
              <w:t xml:space="preserve"> de 2016].</w:t>
            </w:r>
          </w:p>
        </w:tc>
        <w:tc>
          <w:tcPr>
            <w:tcW w:w="4416" w:type="dxa"/>
          </w:tcPr>
          <w:p w14:paraId="733E7F5E" w14:textId="77777777" w:rsidR="008F7798" w:rsidRPr="00733513" w:rsidRDefault="008F7798" w:rsidP="008F7798">
            <w:pPr>
              <w:spacing w:after="40" w:line="210" w:lineRule="atLeast"/>
              <w:jc w:val="both"/>
              <w:rPr>
                <w:lang w:val="en-US" w:eastAsia="en-US"/>
              </w:rPr>
            </w:pPr>
            <w:r w:rsidRPr="00733513">
              <w:rPr>
                <w:rFonts w:ascii="Verdana" w:hAnsi="Verdana"/>
                <w:b/>
                <w:bCs/>
                <w:sz w:val="16"/>
                <w:szCs w:val="16"/>
                <w:lang w:val="en-US" w:eastAsia="en-US"/>
              </w:rPr>
              <w:t>10.1</w:t>
            </w:r>
            <w:r w:rsidRPr="00733513">
              <w:rPr>
                <w:lang w:val="en-US" w:eastAsia="en-US"/>
              </w:rPr>
              <w:t xml:space="preserve"> </w:t>
            </w:r>
            <w:r w:rsidRPr="00733513">
              <w:rPr>
                <w:rFonts w:ascii="Verdana" w:hAnsi="Verdana"/>
                <w:sz w:val="16"/>
                <w:szCs w:val="16"/>
                <w:lang w:val="en-US" w:eastAsia="en-US"/>
              </w:rPr>
              <w:t>The Uppsala Monitoring Center / WHO Collaborating Center for International Monitoring Center.</w:t>
            </w:r>
            <w:r w:rsidRPr="00733513">
              <w:rPr>
                <w:lang w:val="en-US" w:eastAsia="en-US"/>
              </w:rPr>
              <w:t xml:space="preserve"> </w:t>
            </w:r>
            <w:r w:rsidRPr="00733513">
              <w:rPr>
                <w:rFonts w:ascii="Verdana" w:hAnsi="Verdana"/>
                <w:sz w:val="16"/>
                <w:szCs w:val="16"/>
                <w:lang w:val="en-US" w:eastAsia="en-US"/>
              </w:rPr>
              <w:t>"Glossary of terms used in Pharmacovigilance" [online] &lt;http://www.who-umc.org&gt; [Consultation: March 2016].</w:t>
            </w:r>
            <w:r w:rsidRPr="00733513">
              <w:rPr>
                <w:lang w:val="en-US" w:eastAsia="en-US"/>
              </w:rPr>
              <w:t xml:space="preserve"> </w:t>
            </w:r>
          </w:p>
        </w:tc>
      </w:tr>
      <w:tr w:rsidR="008F7798" w:rsidRPr="00405881" w14:paraId="2FB7EA44" w14:textId="77777777" w:rsidTr="00DF60C5">
        <w:tc>
          <w:tcPr>
            <w:tcW w:w="4416" w:type="dxa"/>
          </w:tcPr>
          <w:p w14:paraId="559A9673" w14:textId="77777777" w:rsidR="008F7798" w:rsidRPr="00405881" w:rsidRDefault="008F7798" w:rsidP="008F7798">
            <w:pPr>
              <w:pStyle w:val="texto0"/>
              <w:spacing w:after="40" w:line="200" w:lineRule="exact"/>
              <w:ind w:firstLine="0"/>
              <w:rPr>
                <w:rFonts w:ascii="Verdana" w:hAnsi="Verdana"/>
                <w:sz w:val="16"/>
                <w:szCs w:val="16"/>
                <w:lang w:val="en-US"/>
              </w:rPr>
            </w:pPr>
            <w:r w:rsidRPr="00405881">
              <w:rPr>
                <w:rFonts w:ascii="Verdana" w:hAnsi="Verdana"/>
                <w:b/>
                <w:sz w:val="16"/>
                <w:szCs w:val="16"/>
                <w:lang w:val="en-US"/>
              </w:rPr>
              <w:t>10.2</w:t>
            </w:r>
            <w:r w:rsidRPr="00405881">
              <w:rPr>
                <w:rFonts w:ascii="Verdana" w:hAnsi="Verdana"/>
                <w:sz w:val="16"/>
                <w:szCs w:val="16"/>
                <w:lang w:val="en-US"/>
              </w:rPr>
              <w:t xml:space="preserve"> </w:t>
            </w:r>
            <w:proofErr w:type="spellStart"/>
            <w:r w:rsidRPr="00405881">
              <w:rPr>
                <w:rFonts w:ascii="Verdana" w:hAnsi="Verdana"/>
                <w:sz w:val="16"/>
                <w:szCs w:val="16"/>
                <w:lang w:val="en-US"/>
              </w:rPr>
              <w:t>Meyboon</w:t>
            </w:r>
            <w:proofErr w:type="spellEnd"/>
            <w:r w:rsidRPr="00405881">
              <w:rPr>
                <w:rFonts w:ascii="Verdana" w:hAnsi="Verdana"/>
                <w:sz w:val="16"/>
                <w:szCs w:val="16"/>
                <w:lang w:val="en-US"/>
              </w:rPr>
              <w:t xml:space="preserve"> RHB, </w:t>
            </w:r>
            <w:proofErr w:type="spellStart"/>
            <w:r w:rsidRPr="00405881">
              <w:rPr>
                <w:rFonts w:ascii="Verdana" w:hAnsi="Verdana"/>
                <w:sz w:val="16"/>
                <w:szCs w:val="16"/>
                <w:lang w:val="en-US"/>
              </w:rPr>
              <w:t>Hekster</w:t>
            </w:r>
            <w:proofErr w:type="spellEnd"/>
            <w:r w:rsidRPr="00405881">
              <w:rPr>
                <w:rFonts w:ascii="Verdana" w:hAnsi="Verdana"/>
                <w:sz w:val="16"/>
                <w:szCs w:val="16"/>
                <w:lang w:val="en-US"/>
              </w:rPr>
              <w:t xml:space="preserve"> YA, Egberts AGC, </w:t>
            </w:r>
            <w:proofErr w:type="spellStart"/>
            <w:r w:rsidRPr="00405881">
              <w:rPr>
                <w:rFonts w:ascii="Verdana" w:hAnsi="Verdana"/>
                <w:sz w:val="16"/>
                <w:szCs w:val="16"/>
                <w:lang w:val="en-US"/>
              </w:rPr>
              <w:t>Gribnau</w:t>
            </w:r>
            <w:proofErr w:type="spellEnd"/>
            <w:r w:rsidRPr="00405881">
              <w:rPr>
                <w:rFonts w:ascii="Verdana" w:hAnsi="Verdana"/>
                <w:sz w:val="16"/>
                <w:szCs w:val="16"/>
                <w:lang w:val="en-US"/>
              </w:rPr>
              <w:t xml:space="preserve"> FWJ, Edwards IR. Causal or Casual. Drug Safety. 1997; 17(6):374-389.</w:t>
            </w:r>
          </w:p>
        </w:tc>
        <w:tc>
          <w:tcPr>
            <w:tcW w:w="4416" w:type="dxa"/>
          </w:tcPr>
          <w:p w14:paraId="268AA3BA"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10.2</w:t>
            </w:r>
            <w:r w:rsidRPr="00733513">
              <w:rPr>
                <w:lang w:val="en-US" w:eastAsia="en-US"/>
              </w:rPr>
              <w:t xml:space="preserve"> </w:t>
            </w:r>
            <w:proofErr w:type="spellStart"/>
            <w:r w:rsidRPr="00733513">
              <w:rPr>
                <w:rFonts w:ascii="Verdana" w:hAnsi="Verdana"/>
                <w:sz w:val="16"/>
                <w:szCs w:val="16"/>
                <w:lang w:val="en-US" w:eastAsia="en-US"/>
              </w:rPr>
              <w:t>Meyboon</w:t>
            </w:r>
            <w:proofErr w:type="spellEnd"/>
            <w:r w:rsidRPr="00733513">
              <w:rPr>
                <w:rFonts w:ascii="Verdana" w:hAnsi="Verdana"/>
                <w:sz w:val="16"/>
                <w:szCs w:val="16"/>
                <w:lang w:val="en-US" w:eastAsia="en-US"/>
              </w:rPr>
              <w:t xml:space="preserve"> RHB, </w:t>
            </w:r>
            <w:proofErr w:type="spellStart"/>
            <w:r w:rsidRPr="00733513">
              <w:rPr>
                <w:rFonts w:ascii="Verdana" w:hAnsi="Verdana"/>
                <w:sz w:val="16"/>
                <w:szCs w:val="16"/>
                <w:lang w:val="en-US" w:eastAsia="en-US"/>
              </w:rPr>
              <w:t>Hekster</w:t>
            </w:r>
            <w:proofErr w:type="spellEnd"/>
            <w:r w:rsidRPr="00733513">
              <w:rPr>
                <w:rFonts w:ascii="Verdana" w:hAnsi="Verdana"/>
                <w:sz w:val="16"/>
                <w:szCs w:val="16"/>
                <w:lang w:val="en-US" w:eastAsia="en-US"/>
              </w:rPr>
              <w:t xml:space="preserve"> YA, Egberts AGC, </w:t>
            </w:r>
            <w:proofErr w:type="spellStart"/>
            <w:r w:rsidRPr="00733513">
              <w:rPr>
                <w:rFonts w:ascii="Verdana" w:hAnsi="Verdana"/>
                <w:sz w:val="16"/>
                <w:szCs w:val="16"/>
                <w:lang w:val="en-US" w:eastAsia="en-US"/>
              </w:rPr>
              <w:t>Gribnau</w:t>
            </w:r>
            <w:proofErr w:type="spellEnd"/>
            <w:r w:rsidRPr="00733513">
              <w:rPr>
                <w:rFonts w:ascii="Verdana" w:hAnsi="Verdana"/>
                <w:sz w:val="16"/>
                <w:szCs w:val="16"/>
                <w:lang w:val="en-US" w:eastAsia="en-US"/>
              </w:rPr>
              <w:t xml:space="preserve"> FWJ, Edwards IR.</w:t>
            </w:r>
            <w:r w:rsidRPr="00733513">
              <w:rPr>
                <w:lang w:val="en-US" w:eastAsia="en-US"/>
              </w:rPr>
              <w:t xml:space="preserve"> </w:t>
            </w:r>
            <w:r w:rsidRPr="00733513">
              <w:rPr>
                <w:rFonts w:ascii="Verdana" w:hAnsi="Verdana"/>
                <w:sz w:val="16"/>
                <w:szCs w:val="16"/>
                <w:lang w:val="en-US" w:eastAsia="en-US"/>
              </w:rPr>
              <w:t>Causal or Casual.</w:t>
            </w:r>
            <w:r w:rsidRPr="00733513">
              <w:rPr>
                <w:lang w:val="en-US" w:eastAsia="en-US"/>
              </w:rPr>
              <w:t xml:space="preserve"> </w:t>
            </w:r>
            <w:r w:rsidRPr="00733513">
              <w:rPr>
                <w:rFonts w:ascii="Verdana" w:hAnsi="Verdana"/>
                <w:sz w:val="16"/>
                <w:szCs w:val="16"/>
                <w:lang w:val="en-US" w:eastAsia="en-US"/>
              </w:rPr>
              <w:t>Drug Safety.</w:t>
            </w:r>
            <w:r w:rsidRPr="00733513">
              <w:rPr>
                <w:lang w:val="en-US" w:eastAsia="en-US"/>
              </w:rPr>
              <w:t xml:space="preserve"> </w:t>
            </w:r>
            <w:r w:rsidRPr="00733513">
              <w:rPr>
                <w:rFonts w:ascii="Verdana" w:hAnsi="Verdana"/>
                <w:sz w:val="16"/>
                <w:szCs w:val="16"/>
                <w:lang w:val="en-US" w:eastAsia="en-US"/>
              </w:rPr>
              <w:t>1997;</w:t>
            </w:r>
            <w:r w:rsidRPr="00733513">
              <w:rPr>
                <w:lang w:val="en-US" w:eastAsia="en-US"/>
              </w:rPr>
              <w:t xml:space="preserve"> </w:t>
            </w:r>
            <w:r w:rsidRPr="00733513">
              <w:rPr>
                <w:rFonts w:ascii="Verdana" w:hAnsi="Verdana"/>
                <w:sz w:val="16"/>
                <w:szCs w:val="16"/>
                <w:lang w:val="en-US" w:eastAsia="en-US"/>
              </w:rPr>
              <w:t>17 (6): 374-389.</w:t>
            </w:r>
            <w:r w:rsidRPr="00733513">
              <w:rPr>
                <w:lang w:val="en-US" w:eastAsia="en-US"/>
              </w:rPr>
              <w:t xml:space="preserve"> </w:t>
            </w:r>
          </w:p>
        </w:tc>
      </w:tr>
      <w:tr w:rsidR="008F7798" w:rsidRPr="003B10E0" w14:paraId="7CB04505" w14:textId="77777777" w:rsidTr="00DF60C5">
        <w:tc>
          <w:tcPr>
            <w:tcW w:w="4416" w:type="dxa"/>
          </w:tcPr>
          <w:p w14:paraId="3DA3086C"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lang w:val="en-US"/>
              </w:rPr>
              <w:t>10.3</w:t>
            </w:r>
            <w:r w:rsidRPr="00405881">
              <w:rPr>
                <w:rFonts w:ascii="Verdana" w:hAnsi="Verdana"/>
                <w:sz w:val="16"/>
                <w:szCs w:val="16"/>
                <w:lang w:val="en-US"/>
              </w:rPr>
              <w:t xml:space="preserve"> The Uppsala Monitoring Centre/WHO Collaborating Centre for International Monitoring Centre. </w:t>
            </w:r>
            <w:r w:rsidRPr="00405881">
              <w:rPr>
                <w:rFonts w:ascii="Verdana" w:hAnsi="Verdana"/>
                <w:sz w:val="16"/>
                <w:szCs w:val="16"/>
              </w:rPr>
              <w:t>“¿Cómo identificamos los riesgos de los medicamentos?”, Boletín Punto de Vista, parte 1, página 11, 2003.</w:t>
            </w:r>
          </w:p>
        </w:tc>
        <w:tc>
          <w:tcPr>
            <w:tcW w:w="4416" w:type="dxa"/>
          </w:tcPr>
          <w:p w14:paraId="3286E948"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10.3</w:t>
            </w:r>
            <w:r w:rsidRPr="00733513">
              <w:rPr>
                <w:lang w:val="en-US" w:eastAsia="en-US"/>
              </w:rPr>
              <w:t xml:space="preserve"> </w:t>
            </w:r>
            <w:r w:rsidRPr="00733513">
              <w:rPr>
                <w:rFonts w:ascii="Verdana" w:hAnsi="Verdana"/>
                <w:sz w:val="16"/>
                <w:szCs w:val="16"/>
                <w:lang w:val="en-US" w:eastAsia="en-US"/>
              </w:rPr>
              <w:t>The Uppsala Monitoring Center / WHO Collaborating Center for International Monitoring Center.</w:t>
            </w:r>
            <w:r w:rsidRPr="00733513">
              <w:rPr>
                <w:lang w:val="en-US" w:eastAsia="en-US"/>
              </w:rPr>
              <w:t xml:space="preserve"> </w:t>
            </w:r>
            <w:r w:rsidRPr="00733513">
              <w:rPr>
                <w:rFonts w:ascii="Verdana" w:hAnsi="Verdana"/>
                <w:sz w:val="16"/>
                <w:szCs w:val="16"/>
                <w:lang w:val="en-US" w:eastAsia="en-US"/>
              </w:rPr>
              <w:t xml:space="preserve">"How do we identify the risks of </w:t>
            </w:r>
            <w:r>
              <w:rPr>
                <w:rFonts w:ascii="Verdana" w:hAnsi="Verdana"/>
                <w:sz w:val="16"/>
                <w:szCs w:val="16"/>
                <w:lang w:val="en-US" w:eastAsia="en-US"/>
              </w:rPr>
              <w:t>drug products</w:t>
            </w:r>
            <w:r w:rsidRPr="00733513">
              <w:rPr>
                <w:rFonts w:ascii="Verdana" w:hAnsi="Verdana"/>
                <w:sz w:val="16"/>
                <w:szCs w:val="16"/>
                <w:lang w:val="en-US" w:eastAsia="en-US"/>
              </w:rPr>
              <w:t>?", Punto de Vista Bulletin, part 1, page 11, 2003.</w:t>
            </w:r>
            <w:r w:rsidRPr="00733513">
              <w:rPr>
                <w:lang w:val="en-US" w:eastAsia="en-US"/>
              </w:rPr>
              <w:t xml:space="preserve"> </w:t>
            </w:r>
          </w:p>
        </w:tc>
      </w:tr>
      <w:tr w:rsidR="008F7798" w:rsidRPr="00405881" w14:paraId="6E0925B4" w14:textId="77777777" w:rsidTr="00DF60C5">
        <w:tc>
          <w:tcPr>
            <w:tcW w:w="4416" w:type="dxa"/>
          </w:tcPr>
          <w:p w14:paraId="1154D72A"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10.4</w:t>
            </w:r>
            <w:r w:rsidRPr="00405881">
              <w:rPr>
                <w:rFonts w:ascii="Verdana" w:hAnsi="Verdana"/>
                <w:sz w:val="16"/>
                <w:szCs w:val="16"/>
              </w:rPr>
              <w:t xml:space="preserve"> Organización Panamericana de la Salud. “Buenas Prácticas de Farmacovigilancia para las Américas”. Washington, 2010. (Red PARF Documento Técnico No. 5).</w:t>
            </w:r>
          </w:p>
        </w:tc>
        <w:tc>
          <w:tcPr>
            <w:tcW w:w="4416" w:type="dxa"/>
          </w:tcPr>
          <w:p w14:paraId="7ECF33F4"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10.4</w:t>
            </w:r>
            <w:r w:rsidRPr="00733513">
              <w:rPr>
                <w:lang w:val="en-US" w:eastAsia="en-US"/>
              </w:rPr>
              <w:t xml:space="preserve"> </w:t>
            </w:r>
            <w:r w:rsidRPr="00733513">
              <w:rPr>
                <w:rFonts w:ascii="Verdana" w:hAnsi="Verdana"/>
                <w:sz w:val="16"/>
                <w:szCs w:val="16"/>
                <w:lang w:val="en-US" w:eastAsia="en-US"/>
              </w:rPr>
              <w:t>Pan American Health Organization.</w:t>
            </w:r>
            <w:r w:rsidRPr="00733513">
              <w:rPr>
                <w:lang w:val="en-US" w:eastAsia="en-US"/>
              </w:rPr>
              <w:t xml:space="preserve"> </w:t>
            </w:r>
            <w:r w:rsidRPr="00733513">
              <w:rPr>
                <w:rFonts w:ascii="Verdana" w:hAnsi="Verdana"/>
                <w:sz w:val="16"/>
                <w:szCs w:val="16"/>
                <w:lang w:val="en-US" w:eastAsia="en-US"/>
              </w:rPr>
              <w:t>"Good Pharmacovigilance Practices for the Americas".</w:t>
            </w:r>
            <w:r w:rsidRPr="00733513">
              <w:rPr>
                <w:lang w:val="en-US" w:eastAsia="en-US"/>
              </w:rPr>
              <w:t xml:space="preserve"> </w:t>
            </w:r>
            <w:r w:rsidRPr="00733513">
              <w:rPr>
                <w:rFonts w:ascii="Verdana" w:hAnsi="Verdana"/>
                <w:sz w:val="16"/>
                <w:szCs w:val="16"/>
                <w:lang w:val="en-US" w:eastAsia="en-US"/>
              </w:rPr>
              <w:t>Washington, 2010. (Red PARF Technical Document No. 5).</w:t>
            </w:r>
            <w:r w:rsidRPr="00733513">
              <w:rPr>
                <w:lang w:val="en-US" w:eastAsia="en-US"/>
              </w:rPr>
              <w:t xml:space="preserve"> </w:t>
            </w:r>
          </w:p>
        </w:tc>
      </w:tr>
      <w:tr w:rsidR="008F7798" w:rsidRPr="000A4998" w14:paraId="402C4847" w14:textId="77777777" w:rsidTr="00DF60C5">
        <w:tc>
          <w:tcPr>
            <w:tcW w:w="4416" w:type="dxa"/>
          </w:tcPr>
          <w:p w14:paraId="6FF85336"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10.5</w:t>
            </w:r>
            <w:r w:rsidRPr="00405881">
              <w:rPr>
                <w:rFonts w:ascii="Verdana" w:hAnsi="Verdana"/>
                <w:sz w:val="16"/>
                <w:szCs w:val="16"/>
              </w:rPr>
              <w:t xml:space="preserve"> Buenas Prácticas de Farmacovigilancia para la Industria Farmacéutica Medicamentos de Uso Humano. Documento aprobado por el Comité Técnico de Inspección el 19 de junio de 2002.</w:t>
            </w:r>
          </w:p>
        </w:tc>
        <w:tc>
          <w:tcPr>
            <w:tcW w:w="4416" w:type="dxa"/>
          </w:tcPr>
          <w:p w14:paraId="249D4351"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10.5</w:t>
            </w:r>
            <w:r w:rsidRPr="00733513">
              <w:rPr>
                <w:lang w:val="en-US" w:eastAsia="en-US"/>
              </w:rPr>
              <w:t xml:space="preserve"> </w:t>
            </w:r>
            <w:r w:rsidRPr="00733513">
              <w:rPr>
                <w:rFonts w:ascii="Verdana" w:hAnsi="Verdana"/>
                <w:sz w:val="16"/>
                <w:szCs w:val="16"/>
                <w:lang w:val="en-US" w:eastAsia="en-US"/>
              </w:rPr>
              <w:t xml:space="preserve">Good Pharmacovigilance Practices for the Pharmaceutical Industry </w:t>
            </w:r>
            <w:r>
              <w:rPr>
                <w:rFonts w:ascii="Verdana" w:hAnsi="Verdana"/>
                <w:sz w:val="16"/>
                <w:szCs w:val="16"/>
                <w:lang w:val="en-US" w:eastAsia="en-US"/>
              </w:rPr>
              <w:t>Drug products</w:t>
            </w:r>
            <w:r w:rsidRPr="00733513">
              <w:rPr>
                <w:rFonts w:ascii="Verdana" w:hAnsi="Verdana"/>
                <w:sz w:val="16"/>
                <w:szCs w:val="16"/>
                <w:lang w:val="en-US" w:eastAsia="en-US"/>
              </w:rPr>
              <w:t xml:space="preserve"> for Human Use.</w:t>
            </w:r>
            <w:r w:rsidRPr="00733513">
              <w:rPr>
                <w:lang w:val="en-US" w:eastAsia="en-US"/>
              </w:rPr>
              <w:t xml:space="preserve"> </w:t>
            </w:r>
            <w:r w:rsidRPr="00733513">
              <w:rPr>
                <w:rFonts w:ascii="Verdana" w:hAnsi="Verdana"/>
                <w:sz w:val="16"/>
                <w:szCs w:val="16"/>
                <w:lang w:val="en-US" w:eastAsia="en-US"/>
              </w:rPr>
              <w:t>Document approved by the Technical Inspection Committee on June 19, 2002.</w:t>
            </w:r>
            <w:r w:rsidRPr="00733513">
              <w:rPr>
                <w:lang w:val="en-US" w:eastAsia="en-US"/>
              </w:rPr>
              <w:t xml:space="preserve"> </w:t>
            </w:r>
          </w:p>
        </w:tc>
      </w:tr>
      <w:tr w:rsidR="008F7798" w:rsidRPr="003B10E0" w14:paraId="4D39E08F" w14:textId="77777777" w:rsidTr="00DF60C5">
        <w:tc>
          <w:tcPr>
            <w:tcW w:w="4416" w:type="dxa"/>
          </w:tcPr>
          <w:p w14:paraId="7DDD9B10" w14:textId="77777777" w:rsidR="008F7798" w:rsidRPr="00405881" w:rsidRDefault="008F7798" w:rsidP="008F7798">
            <w:pPr>
              <w:pStyle w:val="texto0"/>
              <w:spacing w:after="40" w:line="200" w:lineRule="exact"/>
              <w:ind w:firstLine="0"/>
              <w:rPr>
                <w:rFonts w:ascii="Verdana" w:hAnsi="Verdana"/>
                <w:sz w:val="16"/>
                <w:szCs w:val="16"/>
                <w:lang w:val="en-US"/>
              </w:rPr>
            </w:pPr>
            <w:r w:rsidRPr="00405881">
              <w:rPr>
                <w:rFonts w:ascii="Verdana" w:hAnsi="Verdana"/>
                <w:b/>
                <w:sz w:val="16"/>
                <w:szCs w:val="16"/>
                <w:lang w:val="en-US"/>
              </w:rPr>
              <w:t>10.6</w:t>
            </w:r>
            <w:r w:rsidRPr="00405881">
              <w:rPr>
                <w:rFonts w:ascii="Verdana" w:hAnsi="Verdana"/>
                <w:sz w:val="16"/>
                <w:szCs w:val="16"/>
                <w:lang w:val="en-US"/>
              </w:rPr>
              <w:t xml:space="preserve"> The importance of Pharmacovigilance. WHO, 2002.</w:t>
            </w:r>
          </w:p>
        </w:tc>
        <w:tc>
          <w:tcPr>
            <w:tcW w:w="4416" w:type="dxa"/>
          </w:tcPr>
          <w:p w14:paraId="3992BBC2"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10.6</w:t>
            </w:r>
            <w:r w:rsidRPr="00733513">
              <w:rPr>
                <w:lang w:val="en-US" w:eastAsia="en-US"/>
              </w:rPr>
              <w:t xml:space="preserve"> </w:t>
            </w:r>
            <w:r w:rsidRPr="00733513">
              <w:rPr>
                <w:rFonts w:ascii="Verdana" w:hAnsi="Verdana"/>
                <w:sz w:val="16"/>
                <w:szCs w:val="16"/>
                <w:lang w:val="en-US" w:eastAsia="en-US"/>
              </w:rPr>
              <w:t>The importance of Pharmacovigilance.</w:t>
            </w:r>
            <w:r w:rsidRPr="00733513">
              <w:rPr>
                <w:lang w:val="en-US" w:eastAsia="en-US"/>
              </w:rPr>
              <w:t xml:space="preserve"> </w:t>
            </w:r>
            <w:r w:rsidRPr="00733513">
              <w:rPr>
                <w:rFonts w:ascii="Verdana" w:hAnsi="Verdana"/>
                <w:sz w:val="16"/>
                <w:szCs w:val="16"/>
                <w:lang w:val="en-US" w:eastAsia="en-US"/>
              </w:rPr>
              <w:t>WHO, 2002.</w:t>
            </w:r>
            <w:r w:rsidRPr="00733513">
              <w:rPr>
                <w:lang w:val="en-US" w:eastAsia="en-US"/>
              </w:rPr>
              <w:t xml:space="preserve"> </w:t>
            </w:r>
          </w:p>
        </w:tc>
      </w:tr>
      <w:tr w:rsidR="008F7798" w:rsidRPr="003B10E0" w14:paraId="0246BA61" w14:textId="77777777" w:rsidTr="00DF60C5">
        <w:tc>
          <w:tcPr>
            <w:tcW w:w="4416" w:type="dxa"/>
          </w:tcPr>
          <w:p w14:paraId="4068BB0C"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lastRenderedPageBreak/>
              <w:t>10.7</w:t>
            </w:r>
            <w:r w:rsidRPr="00405881">
              <w:rPr>
                <w:rFonts w:ascii="Verdana" w:hAnsi="Verdana"/>
                <w:sz w:val="16"/>
                <w:szCs w:val="16"/>
              </w:rPr>
              <w:t xml:space="preserve"> Normas y procedimientos de trabajo del sistema cubano de farmacovigilancia, 2012.</w:t>
            </w:r>
          </w:p>
        </w:tc>
        <w:tc>
          <w:tcPr>
            <w:tcW w:w="4416" w:type="dxa"/>
          </w:tcPr>
          <w:p w14:paraId="0CDC80D2"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10.7</w:t>
            </w:r>
            <w:r w:rsidRPr="00733513">
              <w:rPr>
                <w:lang w:val="en-US" w:eastAsia="en-US"/>
              </w:rPr>
              <w:t xml:space="preserve"> </w:t>
            </w:r>
            <w:r w:rsidRPr="00733513">
              <w:rPr>
                <w:rFonts w:ascii="Verdana" w:hAnsi="Verdana"/>
                <w:sz w:val="16"/>
                <w:szCs w:val="16"/>
                <w:lang w:val="en-US" w:eastAsia="en-US"/>
              </w:rPr>
              <w:t>Standards and work procedures of the Cuban pharmacovigilance system, 2012.</w:t>
            </w:r>
            <w:r w:rsidRPr="00733513">
              <w:rPr>
                <w:lang w:val="en-US" w:eastAsia="en-US"/>
              </w:rPr>
              <w:t xml:space="preserve"> </w:t>
            </w:r>
          </w:p>
        </w:tc>
      </w:tr>
      <w:tr w:rsidR="008F7798" w:rsidRPr="00405881" w14:paraId="5D6CE50B" w14:textId="77777777" w:rsidTr="00DF60C5">
        <w:tc>
          <w:tcPr>
            <w:tcW w:w="4416" w:type="dxa"/>
          </w:tcPr>
          <w:p w14:paraId="6E68D6A7"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lang w:val="en-US"/>
              </w:rPr>
              <w:t>10.8</w:t>
            </w:r>
            <w:r w:rsidRPr="00405881">
              <w:rPr>
                <w:rFonts w:ascii="Verdana" w:hAnsi="Verdana"/>
                <w:sz w:val="16"/>
                <w:szCs w:val="16"/>
                <w:lang w:val="en-US"/>
              </w:rPr>
              <w:t xml:space="preserve"> </w:t>
            </w:r>
            <w:proofErr w:type="spellStart"/>
            <w:r w:rsidRPr="00405881">
              <w:rPr>
                <w:rFonts w:ascii="Verdana" w:hAnsi="Verdana"/>
                <w:sz w:val="16"/>
                <w:szCs w:val="16"/>
                <w:lang w:val="en-US"/>
              </w:rPr>
              <w:t>Rehan</w:t>
            </w:r>
            <w:proofErr w:type="spellEnd"/>
            <w:r w:rsidRPr="00405881">
              <w:rPr>
                <w:rFonts w:ascii="Verdana" w:hAnsi="Verdana"/>
                <w:sz w:val="16"/>
                <w:szCs w:val="16"/>
                <w:lang w:val="en-US"/>
              </w:rPr>
              <w:t xml:space="preserve"> H.S, et al, Physician’s guide to Pharmacovigilance: terminology and causality assessment. </w:t>
            </w:r>
            <w:proofErr w:type="spellStart"/>
            <w:r w:rsidRPr="00405881">
              <w:rPr>
                <w:rFonts w:ascii="Verdana" w:hAnsi="Verdana"/>
                <w:sz w:val="16"/>
                <w:szCs w:val="16"/>
              </w:rPr>
              <w:t>European</w:t>
            </w:r>
            <w:proofErr w:type="spellEnd"/>
            <w:r w:rsidRPr="00405881">
              <w:rPr>
                <w:rFonts w:ascii="Verdana" w:hAnsi="Verdana"/>
                <w:sz w:val="16"/>
                <w:szCs w:val="16"/>
              </w:rPr>
              <w:t xml:space="preserve"> </w:t>
            </w:r>
            <w:proofErr w:type="spellStart"/>
            <w:r w:rsidRPr="00405881">
              <w:rPr>
                <w:rFonts w:ascii="Verdana" w:hAnsi="Verdana"/>
                <w:sz w:val="16"/>
                <w:szCs w:val="16"/>
              </w:rPr>
              <w:t>Journal</w:t>
            </w:r>
            <w:proofErr w:type="spellEnd"/>
            <w:r w:rsidRPr="00405881">
              <w:rPr>
                <w:rFonts w:ascii="Verdana" w:hAnsi="Verdana"/>
                <w:sz w:val="16"/>
                <w:szCs w:val="16"/>
              </w:rPr>
              <w:t xml:space="preserve"> </w:t>
            </w:r>
            <w:proofErr w:type="spellStart"/>
            <w:r w:rsidRPr="00405881">
              <w:rPr>
                <w:rFonts w:ascii="Verdana" w:hAnsi="Verdana"/>
                <w:sz w:val="16"/>
                <w:szCs w:val="16"/>
              </w:rPr>
              <w:t>of</w:t>
            </w:r>
            <w:proofErr w:type="spellEnd"/>
            <w:r w:rsidRPr="00405881">
              <w:rPr>
                <w:rFonts w:ascii="Verdana" w:hAnsi="Verdana"/>
                <w:sz w:val="16"/>
                <w:szCs w:val="16"/>
              </w:rPr>
              <w:t xml:space="preserve"> </w:t>
            </w:r>
            <w:proofErr w:type="spellStart"/>
            <w:r w:rsidRPr="00405881">
              <w:rPr>
                <w:rFonts w:ascii="Verdana" w:hAnsi="Verdana"/>
                <w:sz w:val="16"/>
                <w:szCs w:val="16"/>
              </w:rPr>
              <w:t>Internal</w:t>
            </w:r>
            <w:proofErr w:type="spellEnd"/>
            <w:r w:rsidRPr="00405881">
              <w:rPr>
                <w:rFonts w:ascii="Verdana" w:hAnsi="Verdana"/>
                <w:sz w:val="16"/>
                <w:szCs w:val="16"/>
              </w:rPr>
              <w:t xml:space="preserve"> Medicine 20 (2009) 3-8.</w:t>
            </w:r>
          </w:p>
        </w:tc>
        <w:tc>
          <w:tcPr>
            <w:tcW w:w="4416" w:type="dxa"/>
          </w:tcPr>
          <w:p w14:paraId="46FFC672"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10.8</w:t>
            </w:r>
            <w:r w:rsidRPr="00733513">
              <w:rPr>
                <w:lang w:val="en-US" w:eastAsia="en-US"/>
              </w:rPr>
              <w:t xml:space="preserve"> </w:t>
            </w:r>
            <w:proofErr w:type="spellStart"/>
            <w:r w:rsidRPr="00733513">
              <w:rPr>
                <w:rFonts w:ascii="Verdana" w:hAnsi="Verdana"/>
                <w:sz w:val="16"/>
                <w:szCs w:val="16"/>
                <w:lang w:val="en-US" w:eastAsia="en-US"/>
              </w:rPr>
              <w:t>Rehan</w:t>
            </w:r>
            <w:proofErr w:type="spellEnd"/>
            <w:r w:rsidRPr="00733513">
              <w:rPr>
                <w:rFonts w:ascii="Verdana" w:hAnsi="Verdana"/>
                <w:sz w:val="16"/>
                <w:szCs w:val="16"/>
                <w:lang w:val="en-US" w:eastAsia="en-US"/>
              </w:rPr>
              <w:t xml:space="preserve"> HS, et al, Physician's guide to Pharmacovigilance: terminology and causality assessment.</w:t>
            </w:r>
            <w:r w:rsidRPr="00733513">
              <w:rPr>
                <w:lang w:val="en-US" w:eastAsia="en-US"/>
              </w:rPr>
              <w:t xml:space="preserve"> </w:t>
            </w:r>
            <w:r w:rsidRPr="00733513">
              <w:rPr>
                <w:rFonts w:ascii="Verdana" w:hAnsi="Verdana"/>
                <w:sz w:val="16"/>
                <w:szCs w:val="16"/>
                <w:lang w:val="en-US" w:eastAsia="en-US"/>
              </w:rPr>
              <w:t>European Journal of Internal Medicine 20 (2009) 3-8.</w:t>
            </w:r>
            <w:r w:rsidRPr="00733513">
              <w:rPr>
                <w:lang w:val="en-US" w:eastAsia="en-US"/>
              </w:rPr>
              <w:t xml:space="preserve"> </w:t>
            </w:r>
          </w:p>
        </w:tc>
      </w:tr>
      <w:tr w:rsidR="008F7798" w:rsidRPr="003B10E0" w14:paraId="75BBEAF4" w14:textId="77777777" w:rsidTr="00DF60C5">
        <w:tc>
          <w:tcPr>
            <w:tcW w:w="4416" w:type="dxa"/>
          </w:tcPr>
          <w:p w14:paraId="359BCAD6"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 xml:space="preserve">10.9 </w:t>
            </w:r>
            <w:r w:rsidRPr="00405881">
              <w:rPr>
                <w:rFonts w:ascii="Verdana" w:hAnsi="Verdana"/>
                <w:sz w:val="16"/>
                <w:szCs w:val="16"/>
              </w:rPr>
              <w:t>Análisis de datos de reacciones adversas Preparado por Luis M. Molinero (Alce Ingeniería) Asociación de la sociedad Española de Hipertensión, Liga Española para la lucha contra la Hipertensión Arterial Mayo 2004. En línea. http://www.seh-lelha.org/pdf/ram.pdf [acceso marzo de 2017].</w:t>
            </w:r>
          </w:p>
        </w:tc>
        <w:tc>
          <w:tcPr>
            <w:tcW w:w="4416" w:type="dxa"/>
          </w:tcPr>
          <w:p w14:paraId="34C1468A"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10.9</w:t>
            </w:r>
            <w:r w:rsidRPr="00733513">
              <w:rPr>
                <w:lang w:val="en-US" w:eastAsia="en-US"/>
              </w:rPr>
              <w:t xml:space="preserve"> </w:t>
            </w:r>
            <w:r w:rsidRPr="00733513">
              <w:rPr>
                <w:rFonts w:ascii="Verdana" w:hAnsi="Verdana"/>
                <w:sz w:val="16"/>
                <w:szCs w:val="16"/>
                <w:lang w:val="en-US" w:eastAsia="en-US"/>
              </w:rPr>
              <w:t xml:space="preserve">Analysis of adverse reaction data Prepared by Luis M. </w:t>
            </w:r>
            <w:proofErr w:type="spellStart"/>
            <w:r w:rsidRPr="00733513">
              <w:rPr>
                <w:rFonts w:ascii="Verdana" w:hAnsi="Verdana"/>
                <w:sz w:val="16"/>
                <w:szCs w:val="16"/>
                <w:lang w:val="en-US" w:eastAsia="en-US"/>
              </w:rPr>
              <w:t>Molinero</w:t>
            </w:r>
            <w:proofErr w:type="spellEnd"/>
            <w:r w:rsidRPr="00733513">
              <w:rPr>
                <w:rFonts w:ascii="Verdana" w:hAnsi="Verdana"/>
                <w:sz w:val="16"/>
                <w:szCs w:val="16"/>
                <w:lang w:val="en-US" w:eastAsia="en-US"/>
              </w:rPr>
              <w:t xml:space="preserve"> (</w:t>
            </w:r>
            <w:proofErr w:type="spellStart"/>
            <w:r w:rsidRPr="00733513">
              <w:rPr>
                <w:rFonts w:ascii="Verdana" w:hAnsi="Verdana"/>
                <w:sz w:val="16"/>
                <w:szCs w:val="16"/>
                <w:lang w:val="en-US" w:eastAsia="en-US"/>
              </w:rPr>
              <w:t>Alce</w:t>
            </w:r>
            <w:proofErr w:type="spellEnd"/>
            <w:r w:rsidRPr="00733513">
              <w:rPr>
                <w:rFonts w:ascii="Verdana" w:hAnsi="Verdana"/>
                <w:sz w:val="16"/>
                <w:szCs w:val="16"/>
                <w:lang w:val="en-US" w:eastAsia="en-US"/>
              </w:rPr>
              <w:t xml:space="preserve"> </w:t>
            </w:r>
            <w:proofErr w:type="spellStart"/>
            <w:r w:rsidRPr="00733513">
              <w:rPr>
                <w:rFonts w:ascii="Verdana" w:hAnsi="Verdana"/>
                <w:sz w:val="16"/>
                <w:szCs w:val="16"/>
                <w:lang w:val="en-US" w:eastAsia="en-US"/>
              </w:rPr>
              <w:t>Ingeniería</w:t>
            </w:r>
            <w:proofErr w:type="spellEnd"/>
            <w:r w:rsidRPr="00733513">
              <w:rPr>
                <w:rFonts w:ascii="Verdana" w:hAnsi="Verdana"/>
                <w:sz w:val="16"/>
                <w:szCs w:val="16"/>
                <w:lang w:val="en-US" w:eastAsia="en-US"/>
              </w:rPr>
              <w:t>) Association of the Spanish Society of Hypertension, Spanish League for the fight against Arterial Hypertension</w:t>
            </w:r>
            <w:r w:rsidRPr="00733513">
              <w:rPr>
                <w:lang w:val="en-US" w:eastAsia="en-US"/>
              </w:rPr>
              <w:t xml:space="preserve"> </w:t>
            </w:r>
            <w:r w:rsidRPr="00733513">
              <w:rPr>
                <w:rFonts w:ascii="Verdana" w:hAnsi="Verdana"/>
                <w:sz w:val="16"/>
                <w:szCs w:val="16"/>
                <w:lang w:val="en-US" w:eastAsia="en-US"/>
              </w:rPr>
              <w:t>May</w:t>
            </w:r>
            <w:r w:rsidRPr="00733513">
              <w:rPr>
                <w:lang w:val="en-US" w:eastAsia="en-US"/>
              </w:rPr>
              <w:t xml:space="preserve"> </w:t>
            </w:r>
            <w:r w:rsidRPr="00733513">
              <w:rPr>
                <w:rFonts w:ascii="Verdana" w:hAnsi="Verdana"/>
                <w:sz w:val="16"/>
                <w:szCs w:val="16"/>
                <w:lang w:val="en-US" w:eastAsia="en-US"/>
              </w:rPr>
              <w:t>2004. Online.</w:t>
            </w:r>
            <w:r w:rsidRPr="00733513">
              <w:rPr>
                <w:lang w:val="en-US" w:eastAsia="en-US"/>
              </w:rPr>
              <w:t xml:space="preserve"> </w:t>
            </w:r>
            <w:r w:rsidRPr="00733513">
              <w:rPr>
                <w:rFonts w:ascii="Verdana" w:hAnsi="Verdana"/>
                <w:sz w:val="16"/>
                <w:szCs w:val="16"/>
                <w:lang w:val="en-US" w:eastAsia="en-US"/>
              </w:rPr>
              <w:t>http://www.seh-lelha.org/pdf/ram.pdf [access March 2017].</w:t>
            </w:r>
            <w:r w:rsidRPr="00733513">
              <w:rPr>
                <w:lang w:val="en-US" w:eastAsia="en-US"/>
              </w:rPr>
              <w:t xml:space="preserve"> </w:t>
            </w:r>
          </w:p>
        </w:tc>
      </w:tr>
      <w:tr w:rsidR="008F7798" w:rsidRPr="003B10E0" w14:paraId="7E6F6386" w14:textId="77777777" w:rsidTr="00DF60C5">
        <w:tc>
          <w:tcPr>
            <w:tcW w:w="4416" w:type="dxa"/>
          </w:tcPr>
          <w:p w14:paraId="45319624" w14:textId="77777777" w:rsidR="008F7798" w:rsidRPr="00405881" w:rsidRDefault="008F7798" w:rsidP="008F7798">
            <w:pPr>
              <w:pStyle w:val="texto0"/>
              <w:spacing w:after="40" w:line="200" w:lineRule="exact"/>
              <w:ind w:firstLine="0"/>
              <w:rPr>
                <w:rFonts w:ascii="Verdana" w:hAnsi="Verdana"/>
                <w:sz w:val="16"/>
                <w:szCs w:val="16"/>
                <w:lang w:val="en-US"/>
              </w:rPr>
            </w:pPr>
            <w:r w:rsidRPr="00405881">
              <w:rPr>
                <w:rFonts w:ascii="Verdana" w:hAnsi="Verdana"/>
                <w:b/>
                <w:sz w:val="16"/>
                <w:szCs w:val="16"/>
                <w:lang w:val="en-US"/>
              </w:rPr>
              <w:t>10.10</w:t>
            </w:r>
            <w:r w:rsidRPr="00405881">
              <w:rPr>
                <w:rFonts w:ascii="Verdana" w:hAnsi="Verdana"/>
                <w:sz w:val="16"/>
                <w:szCs w:val="16"/>
                <w:lang w:val="en-US"/>
              </w:rPr>
              <w:t xml:space="preserve"> Guidance for Industry Development and Use of Risk Minimization Action Plans U.S. Department of Health and Human Services Food and Drug Administration Center for Drug Evaluation and Research (CDER) Center for Biologics Evaluation and Research (CBER) March 2005, FDA.</w:t>
            </w:r>
          </w:p>
        </w:tc>
        <w:tc>
          <w:tcPr>
            <w:tcW w:w="4416" w:type="dxa"/>
          </w:tcPr>
          <w:p w14:paraId="1A59B487"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10.10</w:t>
            </w:r>
            <w:r w:rsidRPr="00733513">
              <w:rPr>
                <w:lang w:val="en-US" w:eastAsia="en-US"/>
              </w:rPr>
              <w:t xml:space="preserve"> </w:t>
            </w:r>
            <w:r w:rsidRPr="00733513">
              <w:rPr>
                <w:rFonts w:ascii="Verdana" w:hAnsi="Verdana"/>
                <w:sz w:val="16"/>
                <w:szCs w:val="16"/>
                <w:lang w:val="en-US" w:eastAsia="en-US"/>
              </w:rPr>
              <w:t>Guidance for Industry Development and Use of Risk Minimization Action Plans US Department of Health and Human Services Food and Drug Administration Center for Drug Evaluation and Research (CDER) Center for Biologics Evaluation and Research (CBER) March 2005, FDA.</w:t>
            </w:r>
            <w:r w:rsidRPr="00733513">
              <w:rPr>
                <w:lang w:val="en-US" w:eastAsia="en-US"/>
              </w:rPr>
              <w:t xml:space="preserve"> </w:t>
            </w:r>
          </w:p>
        </w:tc>
      </w:tr>
      <w:tr w:rsidR="008F7798" w:rsidRPr="003B10E0" w14:paraId="731EBE18" w14:textId="77777777" w:rsidTr="00DF60C5">
        <w:tc>
          <w:tcPr>
            <w:tcW w:w="4416" w:type="dxa"/>
          </w:tcPr>
          <w:p w14:paraId="124A0CA2"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 xml:space="preserve">10.11 </w:t>
            </w:r>
            <w:r w:rsidRPr="00405881">
              <w:rPr>
                <w:rFonts w:ascii="Verdana" w:hAnsi="Verdana"/>
                <w:sz w:val="16"/>
                <w:szCs w:val="16"/>
              </w:rPr>
              <w:t>Rodríguez J.M.; Aguirre C.; García M.; Palop R. Farmacovigilancia. Farmacia Hospitalaria Capítulo 2.10. En línea. http://www.sefh.es/bibliotecavirtual/fhtomo1/cap210.pdf [acceso marzo de 2017].</w:t>
            </w:r>
          </w:p>
        </w:tc>
        <w:tc>
          <w:tcPr>
            <w:tcW w:w="4416" w:type="dxa"/>
          </w:tcPr>
          <w:p w14:paraId="3DD36D8E" w14:textId="77777777" w:rsidR="008F7798" w:rsidRPr="00733513" w:rsidRDefault="008F7798" w:rsidP="008F7798">
            <w:pPr>
              <w:spacing w:after="40" w:line="200" w:lineRule="atLeast"/>
              <w:jc w:val="both"/>
              <w:rPr>
                <w:lang w:val="en-US" w:eastAsia="en-US"/>
              </w:rPr>
            </w:pPr>
            <w:r w:rsidRPr="00BA21B5">
              <w:rPr>
                <w:rFonts w:ascii="Verdana" w:hAnsi="Verdana"/>
                <w:b/>
                <w:bCs/>
                <w:sz w:val="16"/>
                <w:szCs w:val="16"/>
                <w:lang w:val="es-MX" w:eastAsia="en-US"/>
              </w:rPr>
              <w:t>10.11</w:t>
            </w:r>
            <w:r w:rsidRPr="00BA21B5">
              <w:rPr>
                <w:lang w:val="es-MX" w:eastAsia="en-US"/>
              </w:rPr>
              <w:t xml:space="preserve"> </w:t>
            </w:r>
            <w:r w:rsidRPr="00BA21B5">
              <w:rPr>
                <w:rFonts w:ascii="Verdana" w:hAnsi="Verdana"/>
                <w:sz w:val="16"/>
                <w:szCs w:val="16"/>
                <w:lang w:val="es-MX" w:eastAsia="en-US"/>
              </w:rPr>
              <w:t>Rodríguez JM;</w:t>
            </w:r>
            <w:r w:rsidRPr="00733513">
              <w:rPr>
                <w:lang w:val="es-MX" w:eastAsia="en-US"/>
              </w:rPr>
              <w:t xml:space="preserve"> </w:t>
            </w:r>
            <w:r w:rsidRPr="00BA21B5">
              <w:rPr>
                <w:rFonts w:ascii="Verdana" w:hAnsi="Verdana"/>
                <w:sz w:val="16"/>
                <w:szCs w:val="16"/>
                <w:lang w:val="es-MX" w:eastAsia="en-US"/>
              </w:rPr>
              <w:t>Aguirre C .;</w:t>
            </w:r>
            <w:r w:rsidRPr="00733513">
              <w:rPr>
                <w:lang w:val="es-MX" w:eastAsia="en-US"/>
              </w:rPr>
              <w:t xml:space="preserve"> </w:t>
            </w:r>
            <w:r w:rsidRPr="00BA21B5">
              <w:rPr>
                <w:rFonts w:ascii="Verdana" w:hAnsi="Verdana"/>
                <w:sz w:val="16"/>
                <w:szCs w:val="16"/>
                <w:lang w:val="es-MX" w:eastAsia="en-US"/>
              </w:rPr>
              <w:t>García M .;</w:t>
            </w:r>
            <w:r w:rsidRPr="00733513">
              <w:rPr>
                <w:lang w:val="es-MX" w:eastAsia="en-US"/>
              </w:rPr>
              <w:t xml:space="preserve"> </w:t>
            </w:r>
            <w:r w:rsidRPr="00BA21B5">
              <w:rPr>
                <w:rFonts w:ascii="Verdana" w:hAnsi="Verdana"/>
                <w:sz w:val="16"/>
                <w:szCs w:val="16"/>
                <w:lang w:val="es-MX" w:eastAsia="en-US"/>
              </w:rPr>
              <w:t xml:space="preserve">Palop R. </w:t>
            </w:r>
            <w:proofErr w:type="spellStart"/>
            <w:r w:rsidRPr="00BA21B5">
              <w:rPr>
                <w:rFonts w:ascii="Verdana" w:hAnsi="Verdana"/>
                <w:sz w:val="16"/>
                <w:szCs w:val="16"/>
                <w:lang w:val="es-MX" w:eastAsia="en-US"/>
              </w:rPr>
              <w:t>Pharmacovigilance</w:t>
            </w:r>
            <w:proofErr w:type="spellEnd"/>
            <w:r w:rsidRPr="00BA21B5">
              <w:rPr>
                <w:rFonts w:ascii="Verdana" w:hAnsi="Verdana"/>
                <w:sz w:val="16"/>
                <w:szCs w:val="16"/>
                <w:lang w:val="es-MX" w:eastAsia="en-US"/>
              </w:rPr>
              <w:t>.</w:t>
            </w:r>
            <w:r w:rsidRPr="00733513">
              <w:rPr>
                <w:lang w:val="es-MX" w:eastAsia="en-US"/>
              </w:rPr>
              <w:t xml:space="preserve"> </w:t>
            </w:r>
            <w:r w:rsidRPr="00733513">
              <w:rPr>
                <w:rFonts w:ascii="Verdana" w:hAnsi="Verdana"/>
                <w:sz w:val="16"/>
                <w:szCs w:val="16"/>
                <w:lang w:val="en-US" w:eastAsia="en-US"/>
              </w:rPr>
              <w:t>Hospital Pharmacy Chapter 2.10.</w:t>
            </w:r>
            <w:r w:rsidRPr="00733513">
              <w:rPr>
                <w:lang w:val="en-US" w:eastAsia="en-US"/>
              </w:rPr>
              <w:t xml:space="preserve"> </w:t>
            </w:r>
            <w:r w:rsidRPr="00733513">
              <w:rPr>
                <w:rFonts w:ascii="Verdana" w:hAnsi="Verdana"/>
                <w:sz w:val="16"/>
                <w:szCs w:val="16"/>
                <w:lang w:val="en-US" w:eastAsia="en-US"/>
              </w:rPr>
              <w:t>Online.</w:t>
            </w:r>
            <w:r w:rsidRPr="00733513">
              <w:rPr>
                <w:lang w:val="en-US" w:eastAsia="en-US"/>
              </w:rPr>
              <w:t xml:space="preserve"> </w:t>
            </w:r>
            <w:r w:rsidRPr="00733513">
              <w:rPr>
                <w:rFonts w:ascii="Verdana" w:hAnsi="Verdana"/>
                <w:sz w:val="16"/>
                <w:szCs w:val="16"/>
                <w:lang w:val="en-US" w:eastAsia="en-US"/>
              </w:rPr>
              <w:t>http://www.sefh.es/bibliotecavirtual/fhtomo1/cap210.pdf [access March 2017].</w:t>
            </w:r>
            <w:r w:rsidRPr="00733513">
              <w:rPr>
                <w:lang w:val="en-US" w:eastAsia="en-US"/>
              </w:rPr>
              <w:t xml:space="preserve"> </w:t>
            </w:r>
          </w:p>
        </w:tc>
      </w:tr>
      <w:tr w:rsidR="008F7798" w:rsidRPr="003B10E0" w14:paraId="7CE1419B" w14:textId="77777777" w:rsidTr="00DF60C5">
        <w:tc>
          <w:tcPr>
            <w:tcW w:w="4416" w:type="dxa"/>
          </w:tcPr>
          <w:p w14:paraId="7D6F92EE" w14:textId="77777777" w:rsidR="008F7798" w:rsidRPr="00405881" w:rsidRDefault="008F7798" w:rsidP="008F7798">
            <w:pPr>
              <w:pStyle w:val="texto0"/>
              <w:spacing w:after="40" w:line="200" w:lineRule="exact"/>
              <w:ind w:firstLine="0"/>
              <w:rPr>
                <w:rFonts w:ascii="Verdana" w:hAnsi="Verdana"/>
                <w:sz w:val="16"/>
                <w:szCs w:val="16"/>
                <w:lang w:val="en-US"/>
              </w:rPr>
            </w:pPr>
            <w:r w:rsidRPr="00405881">
              <w:rPr>
                <w:rFonts w:ascii="Verdana" w:hAnsi="Verdana"/>
                <w:b/>
                <w:sz w:val="16"/>
                <w:szCs w:val="16"/>
                <w:lang w:val="en-US"/>
              </w:rPr>
              <w:t>10.12</w:t>
            </w:r>
            <w:r w:rsidRPr="00405881">
              <w:rPr>
                <w:rFonts w:ascii="Verdana" w:hAnsi="Verdana"/>
                <w:sz w:val="16"/>
                <w:szCs w:val="16"/>
                <w:lang w:val="en-US"/>
              </w:rPr>
              <w:t xml:space="preserve"> ICH-E2C. Guideline on periodic benefit-risk evaluation report. International Conference on </w:t>
            </w:r>
            <w:proofErr w:type="spellStart"/>
            <w:r w:rsidRPr="00405881">
              <w:rPr>
                <w:rFonts w:ascii="Verdana" w:hAnsi="Verdana"/>
                <w:sz w:val="16"/>
                <w:szCs w:val="16"/>
                <w:lang w:val="en-US"/>
              </w:rPr>
              <w:t>Harmonisation</w:t>
            </w:r>
            <w:proofErr w:type="spellEnd"/>
            <w:r w:rsidRPr="00405881">
              <w:rPr>
                <w:rFonts w:ascii="Verdana" w:hAnsi="Verdana"/>
                <w:sz w:val="16"/>
                <w:szCs w:val="16"/>
                <w:lang w:val="en-US"/>
              </w:rPr>
              <w:t xml:space="preserve"> of technical requirements for registration of pharmaceuticals for human use, 2012.</w:t>
            </w:r>
          </w:p>
        </w:tc>
        <w:tc>
          <w:tcPr>
            <w:tcW w:w="4416" w:type="dxa"/>
          </w:tcPr>
          <w:p w14:paraId="3C64AA2D"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10.12</w:t>
            </w:r>
            <w:r w:rsidRPr="00733513">
              <w:rPr>
                <w:lang w:val="en-US" w:eastAsia="en-US"/>
              </w:rPr>
              <w:t xml:space="preserve"> </w:t>
            </w:r>
            <w:r w:rsidRPr="00733513">
              <w:rPr>
                <w:rFonts w:ascii="Verdana" w:hAnsi="Verdana"/>
                <w:sz w:val="16"/>
                <w:szCs w:val="16"/>
                <w:lang w:val="en-US" w:eastAsia="en-US"/>
              </w:rPr>
              <w:t>ICH-E2C.</w:t>
            </w:r>
            <w:r w:rsidRPr="00733513">
              <w:rPr>
                <w:lang w:val="en-US" w:eastAsia="en-US"/>
              </w:rPr>
              <w:t xml:space="preserve"> </w:t>
            </w:r>
            <w:r w:rsidRPr="00733513">
              <w:rPr>
                <w:rFonts w:ascii="Verdana" w:hAnsi="Verdana"/>
                <w:sz w:val="16"/>
                <w:szCs w:val="16"/>
                <w:lang w:val="en-US" w:eastAsia="en-US"/>
              </w:rPr>
              <w:t>Guideline on periodic benefit-risk evaluation report.</w:t>
            </w:r>
            <w:r w:rsidRPr="00733513">
              <w:rPr>
                <w:lang w:val="en-US" w:eastAsia="en-US"/>
              </w:rPr>
              <w:t xml:space="preserve"> </w:t>
            </w:r>
            <w:r w:rsidRPr="00733513">
              <w:rPr>
                <w:rFonts w:ascii="Verdana" w:hAnsi="Verdana"/>
                <w:sz w:val="16"/>
                <w:szCs w:val="16"/>
                <w:lang w:val="en-US" w:eastAsia="en-US"/>
              </w:rPr>
              <w:t>International Conference on Harmonization of Technical Requirements for Registration of Pharmaceuticals for Human Use, 2012.</w:t>
            </w:r>
            <w:r w:rsidRPr="00733513">
              <w:rPr>
                <w:lang w:val="en-US" w:eastAsia="en-US"/>
              </w:rPr>
              <w:t xml:space="preserve"> </w:t>
            </w:r>
          </w:p>
        </w:tc>
      </w:tr>
      <w:tr w:rsidR="008F7798" w:rsidRPr="00405881" w14:paraId="30D87BC6" w14:textId="77777777" w:rsidTr="00DF60C5">
        <w:tc>
          <w:tcPr>
            <w:tcW w:w="4416" w:type="dxa"/>
          </w:tcPr>
          <w:p w14:paraId="689EDF87" w14:textId="77777777" w:rsidR="008F7798" w:rsidRPr="00405881" w:rsidRDefault="008F7798" w:rsidP="008F7798">
            <w:pPr>
              <w:pStyle w:val="texto0"/>
              <w:spacing w:after="40" w:line="200" w:lineRule="exact"/>
              <w:ind w:firstLine="0"/>
              <w:rPr>
                <w:rFonts w:ascii="Verdana" w:hAnsi="Verdana"/>
                <w:sz w:val="16"/>
                <w:szCs w:val="16"/>
                <w:lang w:val="en-US"/>
              </w:rPr>
            </w:pPr>
            <w:r w:rsidRPr="00405881">
              <w:rPr>
                <w:rFonts w:ascii="Verdana" w:hAnsi="Verdana"/>
                <w:b/>
                <w:sz w:val="16"/>
                <w:szCs w:val="16"/>
                <w:lang w:val="en-US"/>
              </w:rPr>
              <w:t xml:space="preserve">10.13 </w:t>
            </w:r>
            <w:r w:rsidRPr="00405881">
              <w:rPr>
                <w:rFonts w:ascii="Verdana" w:hAnsi="Verdana"/>
                <w:sz w:val="16"/>
                <w:szCs w:val="16"/>
                <w:lang w:val="en-US"/>
              </w:rPr>
              <w:t>World Health Organization. Global manual on surveillance of adverse events following immunization. Geneva, WHO, 2014.</w:t>
            </w:r>
          </w:p>
        </w:tc>
        <w:tc>
          <w:tcPr>
            <w:tcW w:w="4416" w:type="dxa"/>
          </w:tcPr>
          <w:p w14:paraId="31F22093"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10.13</w:t>
            </w:r>
            <w:r w:rsidRPr="00733513">
              <w:rPr>
                <w:lang w:val="en-US" w:eastAsia="en-US"/>
              </w:rPr>
              <w:t xml:space="preserve"> </w:t>
            </w:r>
            <w:r w:rsidRPr="00733513">
              <w:rPr>
                <w:rFonts w:ascii="Verdana" w:hAnsi="Verdana"/>
                <w:sz w:val="16"/>
                <w:szCs w:val="16"/>
                <w:lang w:val="en-US" w:eastAsia="en-US"/>
              </w:rPr>
              <w:t>World Health Organization.</w:t>
            </w:r>
            <w:r w:rsidRPr="00733513">
              <w:rPr>
                <w:lang w:val="en-US" w:eastAsia="en-US"/>
              </w:rPr>
              <w:t xml:space="preserve"> </w:t>
            </w:r>
            <w:r w:rsidRPr="00733513">
              <w:rPr>
                <w:rFonts w:ascii="Verdana" w:hAnsi="Verdana"/>
                <w:sz w:val="16"/>
                <w:szCs w:val="16"/>
                <w:lang w:val="en-US" w:eastAsia="en-US"/>
              </w:rPr>
              <w:t>Global manual on surveillance of adverse events following immunization.</w:t>
            </w:r>
            <w:r w:rsidRPr="00733513">
              <w:rPr>
                <w:lang w:val="en-US" w:eastAsia="en-US"/>
              </w:rPr>
              <w:t xml:space="preserve"> </w:t>
            </w:r>
            <w:r w:rsidRPr="00733513">
              <w:rPr>
                <w:rFonts w:ascii="Verdana" w:hAnsi="Verdana"/>
                <w:sz w:val="16"/>
                <w:szCs w:val="16"/>
                <w:lang w:val="en-US" w:eastAsia="en-US"/>
              </w:rPr>
              <w:t>Geneva, WHO, 2014.</w:t>
            </w:r>
            <w:r w:rsidRPr="00733513">
              <w:rPr>
                <w:lang w:val="en-US" w:eastAsia="en-US"/>
              </w:rPr>
              <w:t xml:space="preserve"> </w:t>
            </w:r>
          </w:p>
        </w:tc>
      </w:tr>
      <w:tr w:rsidR="008F7798" w:rsidRPr="00405881" w14:paraId="6CB75302" w14:textId="77777777" w:rsidTr="00DF60C5">
        <w:tc>
          <w:tcPr>
            <w:tcW w:w="4416" w:type="dxa"/>
          </w:tcPr>
          <w:p w14:paraId="7C1122A2"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lang w:val="en-US"/>
              </w:rPr>
              <w:t>10.14</w:t>
            </w:r>
            <w:r w:rsidRPr="00405881">
              <w:rPr>
                <w:rFonts w:ascii="Verdana" w:hAnsi="Verdana"/>
                <w:sz w:val="16"/>
                <w:szCs w:val="16"/>
                <w:lang w:val="en-US"/>
              </w:rPr>
              <w:t xml:space="preserve"> World Health Organization. Causality assessment of an adverse event following immunization (AEFI): user manual for the revised WHO, classification. </w:t>
            </w:r>
            <w:r w:rsidRPr="00405881">
              <w:rPr>
                <w:rFonts w:ascii="Verdana" w:hAnsi="Verdana"/>
                <w:sz w:val="16"/>
                <w:szCs w:val="16"/>
              </w:rPr>
              <w:t>Geneva, WHO, 2013.</w:t>
            </w:r>
          </w:p>
        </w:tc>
        <w:tc>
          <w:tcPr>
            <w:tcW w:w="4416" w:type="dxa"/>
          </w:tcPr>
          <w:p w14:paraId="386A9A89"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10.14</w:t>
            </w:r>
            <w:r w:rsidRPr="00733513">
              <w:rPr>
                <w:lang w:val="en-US" w:eastAsia="en-US"/>
              </w:rPr>
              <w:t xml:space="preserve"> </w:t>
            </w:r>
            <w:r w:rsidRPr="00733513">
              <w:rPr>
                <w:rFonts w:ascii="Verdana" w:hAnsi="Verdana"/>
                <w:sz w:val="16"/>
                <w:szCs w:val="16"/>
                <w:lang w:val="en-US" w:eastAsia="en-US"/>
              </w:rPr>
              <w:t>World Health Organization.</w:t>
            </w:r>
            <w:r w:rsidRPr="00733513">
              <w:rPr>
                <w:lang w:val="en-US" w:eastAsia="en-US"/>
              </w:rPr>
              <w:t xml:space="preserve"> </w:t>
            </w:r>
            <w:r w:rsidRPr="00733513">
              <w:rPr>
                <w:rFonts w:ascii="Verdana" w:hAnsi="Verdana"/>
                <w:sz w:val="16"/>
                <w:szCs w:val="16"/>
                <w:lang w:val="en-US" w:eastAsia="en-US"/>
              </w:rPr>
              <w:t>Causality assessment of an adverse event following immunization (AEFI): user manual for the revised WHO, classification.</w:t>
            </w:r>
            <w:r w:rsidRPr="00733513">
              <w:rPr>
                <w:lang w:val="en-US" w:eastAsia="en-US"/>
              </w:rPr>
              <w:t xml:space="preserve"> </w:t>
            </w:r>
            <w:r w:rsidRPr="00733513">
              <w:rPr>
                <w:rFonts w:ascii="Verdana" w:hAnsi="Verdana"/>
                <w:sz w:val="16"/>
                <w:szCs w:val="16"/>
                <w:lang w:val="en-US" w:eastAsia="en-US"/>
              </w:rPr>
              <w:t>Geneva, WHO, 2013.</w:t>
            </w:r>
            <w:r w:rsidRPr="00733513">
              <w:rPr>
                <w:lang w:val="en-US" w:eastAsia="en-US"/>
              </w:rPr>
              <w:t xml:space="preserve"> </w:t>
            </w:r>
          </w:p>
        </w:tc>
      </w:tr>
      <w:tr w:rsidR="008F7798" w:rsidRPr="003B10E0" w14:paraId="4E4AFBC4" w14:textId="77777777" w:rsidTr="00DF60C5">
        <w:tc>
          <w:tcPr>
            <w:tcW w:w="4416" w:type="dxa"/>
          </w:tcPr>
          <w:p w14:paraId="4FF85A61"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10.15</w:t>
            </w:r>
            <w:r w:rsidRPr="00405881">
              <w:rPr>
                <w:rFonts w:ascii="Verdana" w:hAnsi="Verdana"/>
                <w:sz w:val="16"/>
                <w:szCs w:val="16"/>
              </w:rPr>
              <w:t xml:space="preserve"> Secretaría de Salud, Centro Nacional para la Salud de la Infancia y la Adolescencia. Manual de Eventos supuestamente atribuibles a la vacunación o inmunización. México, junio 2014.</w:t>
            </w:r>
          </w:p>
        </w:tc>
        <w:tc>
          <w:tcPr>
            <w:tcW w:w="4416" w:type="dxa"/>
          </w:tcPr>
          <w:p w14:paraId="05B00F63"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10.15</w:t>
            </w:r>
            <w:r w:rsidRPr="00733513">
              <w:rPr>
                <w:lang w:val="en-US" w:eastAsia="en-US"/>
              </w:rPr>
              <w:t xml:space="preserve"> </w:t>
            </w:r>
            <w:r w:rsidRPr="00733513">
              <w:rPr>
                <w:rFonts w:ascii="Verdana" w:hAnsi="Verdana"/>
                <w:sz w:val="16"/>
                <w:szCs w:val="16"/>
                <w:lang w:val="en-US" w:eastAsia="en-US"/>
              </w:rPr>
              <w:t>Secretary of Health, National Center for Child and Adolescent Health.</w:t>
            </w:r>
            <w:r w:rsidRPr="00733513">
              <w:rPr>
                <w:lang w:val="en-US" w:eastAsia="en-US"/>
              </w:rPr>
              <w:t xml:space="preserve"> </w:t>
            </w:r>
            <w:r w:rsidRPr="00733513">
              <w:rPr>
                <w:rFonts w:ascii="Verdana" w:hAnsi="Verdana"/>
                <w:sz w:val="16"/>
                <w:szCs w:val="16"/>
                <w:lang w:val="en-US" w:eastAsia="en-US"/>
              </w:rPr>
              <w:t>Manual of Events supposedly attributable to vaccination or immunization.</w:t>
            </w:r>
            <w:r w:rsidRPr="00733513">
              <w:rPr>
                <w:lang w:val="en-US" w:eastAsia="en-US"/>
              </w:rPr>
              <w:t xml:space="preserve"> </w:t>
            </w:r>
            <w:r w:rsidRPr="00733513">
              <w:rPr>
                <w:rFonts w:ascii="Verdana" w:hAnsi="Verdana"/>
                <w:sz w:val="16"/>
                <w:szCs w:val="16"/>
                <w:lang w:val="en-US" w:eastAsia="en-US"/>
              </w:rPr>
              <w:t>Mexico, June 2014.</w:t>
            </w:r>
            <w:r w:rsidRPr="00733513">
              <w:rPr>
                <w:lang w:val="en-US" w:eastAsia="en-US"/>
              </w:rPr>
              <w:t xml:space="preserve"> </w:t>
            </w:r>
          </w:p>
        </w:tc>
      </w:tr>
      <w:tr w:rsidR="008F7798" w:rsidRPr="003B10E0" w14:paraId="32509FFC" w14:textId="77777777" w:rsidTr="00DF60C5">
        <w:tc>
          <w:tcPr>
            <w:tcW w:w="4416" w:type="dxa"/>
          </w:tcPr>
          <w:p w14:paraId="2DA96DE3"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10.16</w:t>
            </w:r>
            <w:r w:rsidRPr="00405881">
              <w:rPr>
                <w:rFonts w:ascii="Verdana" w:hAnsi="Verdana"/>
                <w:sz w:val="16"/>
                <w:szCs w:val="16"/>
              </w:rPr>
              <w:t xml:space="preserve"> Organización Panamericana de la Salud/Organización Mundial de la Salud. Plataforma Regional sobre Acceso e Innovación para Tecnologías Sanitarias (PRAIS), Washington, OPS, 2014.</w:t>
            </w:r>
          </w:p>
        </w:tc>
        <w:tc>
          <w:tcPr>
            <w:tcW w:w="4416" w:type="dxa"/>
          </w:tcPr>
          <w:p w14:paraId="57E97594"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10.16</w:t>
            </w:r>
            <w:r w:rsidRPr="00733513">
              <w:rPr>
                <w:lang w:val="en-US" w:eastAsia="en-US"/>
              </w:rPr>
              <w:t xml:space="preserve"> </w:t>
            </w:r>
            <w:r w:rsidRPr="00733513">
              <w:rPr>
                <w:rFonts w:ascii="Verdana" w:hAnsi="Verdana"/>
                <w:sz w:val="16"/>
                <w:szCs w:val="16"/>
                <w:lang w:val="en-US" w:eastAsia="en-US"/>
              </w:rPr>
              <w:t>Pan American Health Organization / World Health Organization.</w:t>
            </w:r>
            <w:r w:rsidRPr="00733513">
              <w:rPr>
                <w:lang w:val="en-US" w:eastAsia="en-US"/>
              </w:rPr>
              <w:t xml:space="preserve"> </w:t>
            </w:r>
            <w:r w:rsidRPr="00733513">
              <w:rPr>
                <w:rFonts w:ascii="Verdana" w:hAnsi="Verdana"/>
                <w:sz w:val="16"/>
                <w:szCs w:val="16"/>
                <w:lang w:val="en-US" w:eastAsia="en-US"/>
              </w:rPr>
              <w:t>Regional Platform on Access and Innovation for</w:t>
            </w:r>
            <w:r w:rsidRPr="00733513">
              <w:rPr>
                <w:lang w:val="en-US" w:eastAsia="en-US"/>
              </w:rPr>
              <w:t xml:space="preserve"> </w:t>
            </w:r>
            <w:r w:rsidRPr="00733513">
              <w:rPr>
                <w:rFonts w:ascii="Verdana" w:hAnsi="Verdana"/>
                <w:sz w:val="16"/>
                <w:szCs w:val="16"/>
                <w:lang w:val="en-US" w:eastAsia="en-US"/>
              </w:rPr>
              <w:t>Health Technologies (PRAIS), Washington, PAHO, 2014.</w:t>
            </w:r>
            <w:r w:rsidRPr="00733513">
              <w:rPr>
                <w:lang w:val="en-US" w:eastAsia="en-US"/>
              </w:rPr>
              <w:t xml:space="preserve"> </w:t>
            </w:r>
          </w:p>
        </w:tc>
      </w:tr>
      <w:tr w:rsidR="008F7798" w:rsidRPr="00405881" w14:paraId="1D3BBDE5" w14:textId="77777777" w:rsidTr="00DF60C5">
        <w:tc>
          <w:tcPr>
            <w:tcW w:w="4416" w:type="dxa"/>
          </w:tcPr>
          <w:p w14:paraId="5A164BA1" w14:textId="77777777" w:rsidR="008F7798" w:rsidRPr="00405881" w:rsidRDefault="008F7798" w:rsidP="008F7798">
            <w:pPr>
              <w:pStyle w:val="texto0"/>
              <w:spacing w:after="40" w:line="200" w:lineRule="exact"/>
              <w:ind w:firstLine="0"/>
              <w:rPr>
                <w:rFonts w:ascii="Verdana" w:hAnsi="Verdana"/>
                <w:sz w:val="16"/>
                <w:szCs w:val="16"/>
                <w:lang w:val="en-US"/>
              </w:rPr>
            </w:pPr>
            <w:r w:rsidRPr="00405881">
              <w:rPr>
                <w:rFonts w:ascii="Verdana" w:hAnsi="Verdana"/>
                <w:b/>
                <w:sz w:val="16"/>
                <w:szCs w:val="16"/>
              </w:rPr>
              <w:t>10.17</w:t>
            </w:r>
            <w:r w:rsidRPr="00405881">
              <w:rPr>
                <w:rFonts w:ascii="Verdana" w:hAnsi="Verdana"/>
                <w:sz w:val="16"/>
                <w:szCs w:val="16"/>
              </w:rPr>
              <w:t xml:space="preserve"> Farmacopea de los Estados Unidos Mexicanos. Suplemento para los establecimientos dedicados a la venta y suministro de medicamentos y demás insumos para la salud, quinta edición. </w:t>
            </w:r>
            <w:r w:rsidRPr="00405881">
              <w:rPr>
                <w:rFonts w:ascii="Verdana" w:hAnsi="Verdana"/>
                <w:sz w:val="16"/>
                <w:szCs w:val="16"/>
                <w:lang w:val="en-US"/>
              </w:rPr>
              <w:t>México, 2014.</w:t>
            </w:r>
          </w:p>
        </w:tc>
        <w:tc>
          <w:tcPr>
            <w:tcW w:w="4416" w:type="dxa"/>
          </w:tcPr>
          <w:p w14:paraId="24604B76"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10.17</w:t>
            </w:r>
            <w:r w:rsidRPr="00733513">
              <w:rPr>
                <w:lang w:val="en-US" w:eastAsia="en-US"/>
              </w:rPr>
              <w:t xml:space="preserve"> </w:t>
            </w:r>
            <w:r w:rsidRPr="00733513">
              <w:rPr>
                <w:rFonts w:ascii="Verdana" w:hAnsi="Verdana"/>
                <w:sz w:val="16"/>
                <w:szCs w:val="16"/>
                <w:lang w:val="en-US" w:eastAsia="en-US"/>
              </w:rPr>
              <w:t>Pharmacopoeia of the United Mexican States.</w:t>
            </w:r>
            <w:r w:rsidRPr="00733513">
              <w:rPr>
                <w:lang w:val="en-US" w:eastAsia="en-US"/>
              </w:rPr>
              <w:t xml:space="preserve"> </w:t>
            </w:r>
            <w:r w:rsidRPr="00733513">
              <w:rPr>
                <w:rFonts w:ascii="Verdana" w:hAnsi="Verdana"/>
                <w:sz w:val="16"/>
                <w:szCs w:val="16"/>
                <w:lang w:val="en-US" w:eastAsia="en-US"/>
              </w:rPr>
              <w:t xml:space="preserve">Supplement for establishments dedicated to the sale and supply of </w:t>
            </w:r>
            <w:r>
              <w:rPr>
                <w:rFonts w:ascii="Verdana" w:hAnsi="Verdana"/>
                <w:sz w:val="16"/>
                <w:szCs w:val="16"/>
                <w:lang w:val="en-US" w:eastAsia="en-US"/>
              </w:rPr>
              <w:t>drug products</w:t>
            </w:r>
            <w:r w:rsidRPr="00733513">
              <w:rPr>
                <w:rFonts w:ascii="Verdana" w:hAnsi="Verdana"/>
                <w:sz w:val="16"/>
                <w:szCs w:val="16"/>
                <w:lang w:val="en-US" w:eastAsia="en-US"/>
              </w:rPr>
              <w:t xml:space="preserve"> and other supplies for health, fifth edition.</w:t>
            </w:r>
            <w:r w:rsidRPr="00733513">
              <w:rPr>
                <w:lang w:val="en-US" w:eastAsia="en-US"/>
              </w:rPr>
              <w:t xml:space="preserve"> </w:t>
            </w:r>
            <w:r w:rsidRPr="00733513">
              <w:rPr>
                <w:rFonts w:ascii="Verdana" w:hAnsi="Verdana"/>
                <w:sz w:val="16"/>
                <w:szCs w:val="16"/>
                <w:lang w:val="en-US" w:eastAsia="en-US"/>
              </w:rPr>
              <w:t>Mexico, 2014.</w:t>
            </w:r>
            <w:r w:rsidRPr="00733513">
              <w:rPr>
                <w:lang w:val="en-US" w:eastAsia="en-US"/>
              </w:rPr>
              <w:t xml:space="preserve"> </w:t>
            </w:r>
          </w:p>
        </w:tc>
      </w:tr>
      <w:tr w:rsidR="008F7798" w:rsidRPr="00405881" w14:paraId="027F7F94" w14:textId="77777777" w:rsidTr="00DF60C5">
        <w:tc>
          <w:tcPr>
            <w:tcW w:w="4416" w:type="dxa"/>
          </w:tcPr>
          <w:p w14:paraId="17F0AD5F" w14:textId="77777777" w:rsidR="008F7798" w:rsidRPr="00405881" w:rsidRDefault="008F7798" w:rsidP="008F7798">
            <w:pPr>
              <w:pStyle w:val="texto0"/>
              <w:spacing w:after="40" w:line="194" w:lineRule="exact"/>
              <w:ind w:firstLine="0"/>
              <w:rPr>
                <w:rFonts w:ascii="Verdana" w:hAnsi="Verdana"/>
                <w:sz w:val="16"/>
                <w:szCs w:val="16"/>
              </w:rPr>
            </w:pPr>
            <w:r w:rsidRPr="00405881">
              <w:rPr>
                <w:rFonts w:ascii="Verdana" w:hAnsi="Verdana"/>
                <w:b/>
                <w:sz w:val="16"/>
                <w:szCs w:val="16"/>
                <w:lang w:val="en-US"/>
              </w:rPr>
              <w:t>10.18</w:t>
            </w:r>
            <w:r w:rsidRPr="00405881">
              <w:rPr>
                <w:rFonts w:ascii="Verdana" w:hAnsi="Verdana"/>
                <w:sz w:val="16"/>
                <w:szCs w:val="16"/>
                <w:lang w:val="en-US"/>
              </w:rPr>
              <w:t xml:space="preserve"> World Health Organization. Global Manual on Surveillance of Adverse Events Following Immunization. </w:t>
            </w:r>
            <w:r w:rsidRPr="00405881">
              <w:rPr>
                <w:rFonts w:ascii="Verdana" w:hAnsi="Verdana"/>
                <w:sz w:val="16"/>
                <w:szCs w:val="16"/>
              </w:rPr>
              <w:t xml:space="preserve">Draft v2.0, 3 </w:t>
            </w:r>
            <w:proofErr w:type="spellStart"/>
            <w:r w:rsidRPr="00405881">
              <w:rPr>
                <w:rFonts w:ascii="Verdana" w:hAnsi="Verdana"/>
                <w:sz w:val="16"/>
                <w:szCs w:val="16"/>
              </w:rPr>
              <w:t>February</w:t>
            </w:r>
            <w:proofErr w:type="spellEnd"/>
            <w:r w:rsidRPr="00405881">
              <w:rPr>
                <w:rFonts w:ascii="Verdana" w:hAnsi="Verdana"/>
                <w:sz w:val="16"/>
                <w:szCs w:val="16"/>
              </w:rPr>
              <w:t xml:space="preserve"> 2014.</w:t>
            </w:r>
          </w:p>
        </w:tc>
        <w:tc>
          <w:tcPr>
            <w:tcW w:w="4416" w:type="dxa"/>
          </w:tcPr>
          <w:p w14:paraId="0737CB50" w14:textId="77777777" w:rsidR="008F7798" w:rsidRPr="00733513" w:rsidRDefault="008F7798" w:rsidP="008F7798">
            <w:pPr>
              <w:spacing w:after="40" w:line="194" w:lineRule="atLeast"/>
              <w:jc w:val="both"/>
              <w:rPr>
                <w:lang w:val="en-US" w:eastAsia="en-US"/>
              </w:rPr>
            </w:pPr>
            <w:r w:rsidRPr="00733513">
              <w:rPr>
                <w:rFonts w:ascii="Verdana" w:hAnsi="Verdana"/>
                <w:b/>
                <w:bCs/>
                <w:sz w:val="16"/>
                <w:szCs w:val="16"/>
                <w:lang w:val="en-US" w:eastAsia="en-US"/>
              </w:rPr>
              <w:t>10.18</w:t>
            </w:r>
            <w:r w:rsidRPr="00733513">
              <w:rPr>
                <w:lang w:val="en-US" w:eastAsia="en-US"/>
              </w:rPr>
              <w:t xml:space="preserve"> </w:t>
            </w:r>
            <w:r w:rsidRPr="00733513">
              <w:rPr>
                <w:rFonts w:ascii="Verdana" w:hAnsi="Verdana"/>
                <w:sz w:val="16"/>
                <w:szCs w:val="16"/>
                <w:lang w:val="en-US" w:eastAsia="en-US"/>
              </w:rPr>
              <w:t>World Health Organization.</w:t>
            </w:r>
            <w:r w:rsidRPr="00733513">
              <w:rPr>
                <w:lang w:val="en-US" w:eastAsia="en-US"/>
              </w:rPr>
              <w:t xml:space="preserve"> </w:t>
            </w:r>
            <w:r w:rsidRPr="00733513">
              <w:rPr>
                <w:rFonts w:ascii="Verdana" w:hAnsi="Verdana"/>
                <w:sz w:val="16"/>
                <w:szCs w:val="16"/>
                <w:lang w:val="en-US" w:eastAsia="en-US"/>
              </w:rPr>
              <w:t>Global Manual on Surveillance of Adverse Events Following Immunization.</w:t>
            </w:r>
            <w:r w:rsidRPr="00733513">
              <w:rPr>
                <w:lang w:val="en-US" w:eastAsia="en-US"/>
              </w:rPr>
              <w:t xml:space="preserve"> </w:t>
            </w:r>
            <w:r w:rsidRPr="00733513">
              <w:rPr>
                <w:rFonts w:ascii="Verdana" w:hAnsi="Verdana"/>
                <w:sz w:val="16"/>
                <w:szCs w:val="16"/>
                <w:lang w:val="en-US" w:eastAsia="en-US"/>
              </w:rPr>
              <w:t>Draft v2.0, 3 February 2014.</w:t>
            </w:r>
            <w:r w:rsidRPr="00733513">
              <w:rPr>
                <w:lang w:val="en-US" w:eastAsia="en-US"/>
              </w:rPr>
              <w:t xml:space="preserve"> </w:t>
            </w:r>
          </w:p>
        </w:tc>
      </w:tr>
      <w:tr w:rsidR="008F7798" w:rsidRPr="00405881" w14:paraId="1A575BB1" w14:textId="77777777" w:rsidTr="00DF60C5">
        <w:tc>
          <w:tcPr>
            <w:tcW w:w="4416" w:type="dxa"/>
          </w:tcPr>
          <w:p w14:paraId="704DF720" w14:textId="77777777" w:rsidR="008F7798" w:rsidRPr="00405881" w:rsidRDefault="008F7798" w:rsidP="008F7798">
            <w:pPr>
              <w:pStyle w:val="texto0"/>
              <w:spacing w:after="40" w:line="194" w:lineRule="exact"/>
              <w:ind w:firstLine="0"/>
              <w:rPr>
                <w:rFonts w:ascii="Verdana" w:hAnsi="Verdana"/>
                <w:sz w:val="16"/>
                <w:szCs w:val="16"/>
                <w:lang w:val="en-US"/>
              </w:rPr>
            </w:pPr>
            <w:r w:rsidRPr="00405881">
              <w:rPr>
                <w:rFonts w:ascii="Verdana" w:hAnsi="Verdana"/>
                <w:b/>
                <w:sz w:val="16"/>
                <w:szCs w:val="16"/>
              </w:rPr>
              <w:t>10.19</w:t>
            </w:r>
            <w:r w:rsidRPr="00405881">
              <w:rPr>
                <w:rFonts w:ascii="Verdana" w:hAnsi="Verdana"/>
                <w:sz w:val="16"/>
                <w:szCs w:val="16"/>
              </w:rPr>
              <w:t xml:space="preserve"> Organización Panamericana de la Salud. Módulo IV: Aspectos técnicos y clínicos de los eventos supuestamente atribuibles a la vacunación o inmunización (ESAVI). </w:t>
            </w:r>
            <w:r w:rsidRPr="00405881">
              <w:rPr>
                <w:rFonts w:ascii="Verdana" w:hAnsi="Verdana"/>
                <w:sz w:val="16"/>
                <w:szCs w:val="16"/>
                <w:lang w:val="en-US"/>
              </w:rPr>
              <w:t>Washington, D.C, OPS, 2007.</w:t>
            </w:r>
          </w:p>
        </w:tc>
        <w:tc>
          <w:tcPr>
            <w:tcW w:w="4416" w:type="dxa"/>
          </w:tcPr>
          <w:p w14:paraId="7A0E86D4" w14:textId="77777777" w:rsidR="008F7798" w:rsidRPr="00733513" w:rsidRDefault="008F7798" w:rsidP="008F7798">
            <w:pPr>
              <w:spacing w:after="40" w:line="194" w:lineRule="atLeast"/>
              <w:jc w:val="both"/>
              <w:rPr>
                <w:lang w:val="en-US" w:eastAsia="en-US"/>
              </w:rPr>
            </w:pPr>
            <w:r w:rsidRPr="00733513">
              <w:rPr>
                <w:rFonts w:ascii="Verdana" w:hAnsi="Verdana"/>
                <w:b/>
                <w:bCs/>
                <w:sz w:val="16"/>
                <w:szCs w:val="16"/>
                <w:lang w:val="en-US" w:eastAsia="en-US"/>
              </w:rPr>
              <w:t>10.19</w:t>
            </w:r>
            <w:r w:rsidRPr="00733513">
              <w:rPr>
                <w:lang w:val="en-US" w:eastAsia="en-US"/>
              </w:rPr>
              <w:t xml:space="preserve"> </w:t>
            </w:r>
            <w:r w:rsidRPr="00733513">
              <w:rPr>
                <w:rFonts w:ascii="Verdana" w:hAnsi="Verdana"/>
                <w:sz w:val="16"/>
                <w:szCs w:val="16"/>
                <w:lang w:val="en-US" w:eastAsia="en-US"/>
              </w:rPr>
              <w:t>Pan American Health Organization.</w:t>
            </w:r>
            <w:r w:rsidRPr="00733513">
              <w:rPr>
                <w:lang w:val="en-US" w:eastAsia="en-US"/>
              </w:rPr>
              <w:t xml:space="preserve"> </w:t>
            </w:r>
            <w:r w:rsidRPr="00733513">
              <w:rPr>
                <w:rFonts w:ascii="Verdana" w:hAnsi="Verdana"/>
                <w:sz w:val="16"/>
                <w:szCs w:val="16"/>
                <w:lang w:val="en-US" w:eastAsia="en-US"/>
              </w:rPr>
              <w:t>Module IV: Technical and clinical aspects of the events supposedly attributable to vaccination or immunization (ESAVI).</w:t>
            </w:r>
            <w:r w:rsidRPr="00733513">
              <w:rPr>
                <w:lang w:val="en-US" w:eastAsia="en-US"/>
              </w:rPr>
              <w:t xml:space="preserve"> </w:t>
            </w:r>
            <w:r w:rsidRPr="00733513">
              <w:rPr>
                <w:rFonts w:ascii="Verdana" w:hAnsi="Verdana"/>
                <w:sz w:val="16"/>
                <w:szCs w:val="16"/>
                <w:lang w:val="en-US" w:eastAsia="en-US"/>
              </w:rPr>
              <w:t>Washington, DC, PAHO, 2007.</w:t>
            </w:r>
            <w:r w:rsidRPr="00733513">
              <w:rPr>
                <w:lang w:val="en-US" w:eastAsia="en-US"/>
              </w:rPr>
              <w:t xml:space="preserve"> </w:t>
            </w:r>
          </w:p>
        </w:tc>
      </w:tr>
      <w:tr w:rsidR="008F7798" w:rsidRPr="003B10E0" w14:paraId="25BA45EB" w14:textId="77777777" w:rsidTr="00DF60C5">
        <w:tc>
          <w:tcPr>
            <w:tcW w:w="4416" w:type="dxa"/>
          </w:tcPr>
          <w:p w14:paraId="246565B3" w14:textId="77777777" w:rsidR="008F7798" w:rsidRPr="00405881" w:rsidRDefault="008F7798" w:rsidP="008F7798">
            <w:pPr>
              <w:pStyle w:val="texto0"/>
              <w:spacing w:after="40" w:line="194" w:lineRule="exact"/>
              <w:ind w:firstLine="0"/>
              <w:rPr>
                <w:rFonts w:ascii="Verdana" w:hAnsi="Verdana"/>
                <w:sz w:val="16"/>
                <w:szCs w:val="16"/>
                <w:lang w:val="en-US"/>
              </w:rPr>
            </w:pPr>
            <w:r w:rsidRPr="00405881">
              <w:rPr>
                <w:rFonts w:ascii="Verdana" w:hAnsi="Verdana"/>
                <w:b/>
                <w:sz w:val="16"/>
                <w:szCs w:val="16"/>
                <w:lang w:val="en-US"/>
              </w:rPr>
              <w:t>10.20</w:t>
            </w:r>
            <w:r w:rsidRPr="00405881">
              <w:rPr>
                <w:rFonts w:ascii="Verdana" w:hAnsi="Verdana"/>
                <w:sz w:val="16"/>
                <w:szCs w:val="16"/>
                <w:lang w:val="en-US"/>
              </w:rPr>
              <w:t xml:space="preserve"> Guideline on good Pharmacovigilance practices (GVP) Annex I - DEFINITIONS (Rev 3) 15 April 2014 EMA/876333/2011 Rev 3</w:t>
            </w:r>
          </w:p>
        </w:tc>
        <w:tc>
          <w:tcPr>
            <w:tcW w:w="4416" w:type="dxa"/>
          </w:tcPr>
          <w:p w14:paraId="60FB5A0B" w14:textId="77777777" w:rsidR="008F7798" w:rsidRPr="00733513" w:rsidRDefault="008F7798" w:rsidP="008F7798">
            <w:pPr>
              <w:spacing w:after="40" w:line="194" w:lineRule="atLeast"/>
              <w:jc w:val="both"/>
              <w:rPr>
                <w:lang w:val="en-US" w:eastAsia="en-US"/>
              </w:rPr>
            </w:pPr>
            <w:r w:rsidRPr="00733513">
              <w:rPr>
                <w:rFonts w:ascii="Verdana" w:hAnsi="Verdana"/>
                <w:b/>
                <w:bCs/>
                <w:sz w:val="16"/>
                <w:szCs w:val="16"/>
                <w:lang w:val="en-US" w:eastAsia="en-US"/>
              </w:rPr>
              <w:t>10.20</w:t>
            </w:r>
            <w:r w:rsidRPr="00733513">
              <w:rPr>
                <w:lang w:val="en-US" w:eastAsia="en-US"/>
              </w:rPr>
              <w:t xml:space="preserve"> </w:t>
            </w:r>
            <w:r w:rsidRPr="00733513">
              <w:rPr>
                <w:rFonts w:ascii="Verdana" w:hAnsi="Verdana"/>
                <w:sz w:val="16"/>
                <w:szCs w:val="16"/>
                <w:lang w:val="en-US" w:eastAsia="en-US"/>
              </w:rPr>
              <w:t>Guideline on good Pharmacovigilance practices (GVP) Annex I - DEFINITIONS (Rev 3) 15 April 2014 EMA/876333/2011 Rev 3</w:t>
            </w:r>
            <w:r w:rsidRPr="00733513">
              <w:rPr>
                <w:lang w:val="en-US" w:eastAsia="en-US"/>
              </w:rPr>
              <w:t xml:space="preserve"> </w:t>
            </w:r>
          </w:p>
        </w:tc>
      </w:tr>
      <w:tr w:rsidR="008F7798" w:rsidRPr="003B10E0" w14:paraId="761DB4F0" w14:textId="77777777" w:rsidTr="00DF60C5">
        <w:tc>
          <w:tcPr>
            <w:tcW w:w="4416" w:type="dxa"/>
          </w:tcPr>
          <w:p w14:paraId="76190DC0" w14:textId="77777777" w:rsidR="008F7798" w:rsidRDefault="008F7798" w:rsidP="008F7798">
            <w:pPr>
              <w:pStyle w:val="texto0"/>
              <w:spacing w:after="40" w:line="194" w:lineRule="exact"/>
              <w:ind w:firstLine="0"/>
              <w:rPr>
                <w:rFonts w:ascii="Verdana" w:hAnsi="Verdana"/>
                <w:sz w:val="16"/>
                <w:szCs w:val="16"/>
              </w:rPr>
            </w:pPr>
            <w:r w:rsidRPr="00405881">
              <w:rPr>
                <w:rFonts w:ascii="Verdana" w:hAnsi="Verdana"/>
                <w:b/>
                <w:sz w:val="16"/>
                <w:szCs w:val="16"/>
              </w:rPr>
              <w:t>10.21</w:t>
            </w:r>
            <w:r w:rsidRPr="00405881">
              <w:rPr>
                <w:rFonts w:ascii="Verdana" w:hAnsi="Verdana"/>
                <w:sz w:val="16"/>
                <w:szCs w:val="16"/>
              </w:rPr>
              <w:t xml:space="preserve"> Organización Mundial de la Salud / Centro de Monitoreo de Uppsala. Vigilancia de la seguridad de los medicamentos. Guía para la instalación y puesta </w:t>
            </w:r>
            <w:r w:rsidRPr="00405881">
              <w:rPr>
                <w:rFonts w:ascii="Verdana" w:hAnsi="Verdana"/>
                <w:sz w:val="16"/>
                <w:szCs w:val="16"/>
              </w:rPr>
              <w:lastRenderedPageBreak/>
              <w:t>en funcionamiento de un Centro de Farmacovigilancia. 2001</w:t>
            </w:r>
          </w:p>
          <w:p w14:paraId="3A318698" w14:textId="77777777" w:rsidR="008F7798" w:rsidRPr="00405881" w:rsidRDefault="008F7798" w:rsidP="008F7798">
            <w:pPr>
              <w:pStyle w:val="texto0"/>
              <w:spacing w:after="40" w:line="194" w:lineRule="exact"/>
              <w:ind w:firstLine="0"/>
              <w:rPr>
                <w:rFonts w:ascii="Verdana" w:hAnsi="Verdana"/>
                <w:sz w:val="16"/>
                <w:szCs w:val="16"/>
              </w:rPr>
            </w:pPr>
            <w:r w:rsidRPr="00405881">
              <w:rPr>
                <w:rFonts w:ascii="Verdana" w:hAnsi="Verdana"/>
                <w:sz w:val="16"/>
                <w:szCs w:val="16"/>
              </w:rPr>
              <w:t xml:space="preserve"> </w:t>
            </w:r>
            <w:hyperlink r:id="rId29" w:history="1">
              <w:r w:rsidRPr="00D1377F">
                <w:rPr>
                  <w:rStyle w:val="Hyperlink"/>
                  <w:rFonts w:ascii="Verdana" w:hAnsi="Verdana"/>
                  <w:sz w:val="16"/>
                  <w:szCs w:val="16"/>
                </w:rPr>
                <w:t>http://www.essalud.gob.pe/ietsi/pdfs/informacion_tecnica/OMS_guia_farmacovigilancia.pdf</w:t>
              </w:r>
            </w:hyperlink>
            <w:r>
              <w:rPr>
                <w:rFonts w:ascii="Verdana" w:hAnsi="Verdana"/>
                <w:sz w:val="16"/>
                <w:szCs w:val="16"/>
              </w:rPr>
              <w:t xml:space="preserve"> </w:t>
            </w:r>
          </w:p>
        </w:tc>
        <w:tc>
          <w:tcPr>
            <w:tcW w:w="4416" w:type="dxa"/>
          </w:tcPr>
          <w:p w14:paraId="19055B33" w14:textId="77777777" w:rsidR="008F7798" w:rsidRDefault="008F7798" w:rsidP="008F7798">
            <w:pPr>
              <w:spacing w:after="40" w:line="194" w:lineRule="atLeast"/>
              <w:jc w:val="both"/>
              <w:rPr>
                <w:rFonts w:ascii="Verdana" w:hAnsi="Verdana"/>
                <w:sz w:val="16"/>
                <w:szCs w:val="16"/>
                <w:lang w:val="en-US" w:eastAsia="en-US"/>
              </w:rPr>
            </w:pPr>
            <w:r w:rsidRPr="00733513">
              <w:rPr>
                <w:rFonts w:ascii="Verdana" w:hAnsi="Verdana"/>
                <w:b/>
                <w:bCs/>
                <w:sz w:val="16"/>
                <w:szCs w:val="16"/>
                <w:lang w:val="en-US" w:eastAsia="en-US"/>
              </w:rPr>
              <w:lastRenderedPageBreak/>
              <w:t>10.21</w:t>
            </w:r>
            <w:r w:rsidRPr="00733513">
              <w:rPr>
                <w:lang w:val="en-US" w:eastAsia="en-US"/>
              </w:rPr>
              <w:t xml:space="preserve"> </w:t>
            </w:r>
            <w:r w:rsidRPr="00733513">
              <w:rPr>
                <w:rFonts w:ascii="Verdana" w:hAnsi="Verdana"/>
                <w:sz w:val="16"/>
                <w:szCs w:val="16"/>
                <w:lang w:val="en-US" w:eastAsia="en-US"/>
              </w:rPr>
              <w:t>World Health Organization/Uppsala Monitoring Center.</w:t>
            </w:r>
            <w:r w:rsidRPr="00733513">
              <w:rPr>
                <w:lang w:val="en-US" w:eastAsia="en-US"/>
              </w:rPr>
              <w:t xml:space="preserve"> </w:t>
            </w:r>
            <w:r w:rsidRPr="00733513">
              <w:rPr>
                <w:rFonts w:ascii="Verdana" w:hAnsi="Verdana"/>
                <w:sz w:val="16"/>
                <w:szCs w:val="16"/>
                <w:lang w:val="en-US" w:eastAsia="en-US"/>
              </w:rPr>
              <w:t xml:space="preserve">Surveillance of the safety of </w:t>
            </w:r>
            <w:r>
              <w:rPr>
                <w:rFonts w:ascii="Verdana" w:hAnsi="Verdana"/>
                <w:sz w:val="16"/>
                <w:szCs w:val="16"/>
                <w:lang w:val="en-US" w:eastAsia="en-US"/>
              </w:rPr>
              <w:t xml:space="preserve">drug </w:t>
            </w:r>
            <w:r>
              <w:rPr>
                <w:rFonts w:ascii="Verdana" w:hAnsi="Verdana"/>
                <w:sz w:val="16"/>
                <w:szCs w:val="16"/>
                <w:lang w:val="en-US" w:eastAsia="en-US"/>
              </w:rPr>
              <w:lastRenderedPageBreak/>
              <w:t>products</w:t>
            </w:r>
            <w:r w:rsidRPr="00733513">
              <w:rPr>
                <w:rFonts w:ascii="Verdana" w:hAnsi="Verdana"/>
                <w:sz w:val="16"/>
                <w:szCs w:val="16"/>
                <w:lang w:val="en-US" w:eastAsia="en-US"/>
              </w:rPr>
              <w:t>.</w:t>
            </w:r>
            <w:r w:rsidRPr="00733513">
              <w:rPr>
                <w:lang w:val="en-US" w:eastAsia="en-US"/>
              </w:rPr>
              <w:t xml:space="preserve"> </w:t>
            </w:r>
            <w:r w:rsidRPr="00733513">
              <w:rPr>
                <w:rFonts w:ascii="Verdana" w:hAnsi="Verdana"/>
                <w:sz w:val="16"/>
                <w:szCs w:val="16"/>
                <w:lang w:val="en-US" w:eastAsia="en-US"/>
              </w:rPr>
              <w:t>Guide for the installation and start-up of a Pharmacovigilance Center.</w:t>
            </w:r>
            <w:r w:rsidRPr="00733513">
              <w:rPr>
                <w:lang w:val="en-US" w:eastAsia="en-US"/>
              </w:rPr>
              <w:t xml:space="preserve"> </w:t>
            </w:r>
            <w:r w:rsidRPr="00733513">
              <w:rPr>
                <w:rFonts w:ascii="Verdana" w:hAnsi="Verdana"/>
                <w:sz w:val="16"/>
                <w:szCs w:val="16"/>
                <w:lang w:val="en-US" w:eastAsia="en-US"/>
              </w:rPr>
              <w:t>2001</w:t>
            </w:r>
          </w:p>
          <w:p w14:paraId="7D886F2B" w14:textId="77777777" w:rsidR="008F7798" w:rsidRPr="00733513" w:rsidRDefault="008F7798" w:rsidP="008F7798">
            <w:pPr>
              <w:spacing w:after="40" w:line="194" w:lineRule="atLeast"/>
              <w:jc w:val="both"/>
              <w:rPr>
                <w:lang w:val="en-US" w:eastAsia="en-US"/>
              </w:rPr>
            </w:pPr>
            <w:r w:rsidRPr="00733513">
              <w:rPr>
                <w:rFonts w:ascii="Verdana" w:hAnsi="Verdana"/>
                <w:sz w:val="16"/>
                <w:szCs w:val="16"/>
                <w:lang w:val="en-US" w:eastAsia="en-US"/>
              </w:rPr>
              <w:t xml:space="preserve"> </w:t>
            </w:r>
            <w:hyperlink r:id="rId30" w:history="1">
              <w:r w:rsidRPr="00D1377F">
                <w:rPr>
                  <w:rStyle w:val="Hyperlink"/>
                  <w:rFonts w:ascii="Verdana" w:hAnsi="Verdana"/>
                  <w:sz w:val="16"/>
                  <w:szCs w:val="16"/>
                  <w:lang w:val="en-US" w:eastAsia="en-US"/>
                </w:rPr>
                <w:t>http://www.essalud.gob.pe/ietsi/pdfs/informacion_tecnica/OMS_guia_farmacovigilancia.pdf</w:t>
              </w:r>
            </w:hyperlink>
            <w:r>
              <w:rPr>
                <w:rFonts w:ascii="Verdana" w:hAnsi="Verdana"/>
                <w:sz w:val="16"/>
                <w:szCs w:val="16"/>
                <w:lang w:val="en-US" w:eastAsia="en-US"/>
              </w:rPr>
              <w:t xml:space="preserve"> </w:t>
            </w:r>
            <w:r w:rsidRPr="00733513">
              <w:rPr>
                <w:lang w:val="en-US" w:eastAsia="en-US"/>
              </w:rPr>
              <w:t xml:space="preserve"> </w:t>
            </w:r>
          </w:p>
        </w:tc>
      </w:tr>
      <w:tr w:rsidR="008F7798" w:rsidRPr="00405881" w14:paraId="3786CA92" w14:textId="77777777" w:rsidTr="00E31C27">
        <w:trPr>
          <w:trHeight w:val="243"/>
        </w:trPr>
        <w:tc>
          <w:tcPr>
            <w:tcW w:w="4416" w:type="dxa"/>
          </w:tcPr>
          <w:p w14:paraId="6CB33FD0" w14:textId="77777777" w:rsidR="008F7798" w:rsidRPr="00405881" w:rsidRDefault="008F7798" w:rsidP="008F7798">
            <w:pPr>
              <w:pStyle w:val="texto0"/>
              <w:spacing w:after="40" w:line="200" w:lineRule="exact"/>
              <w:ind w:firstLine="0"/>
              <w:rPr>
                <w:rFonts w:ascii="Verdana" w:hAnsi="Verdana"/>
                <w:b/>
                <w:sz w:val="16"/>
                <w:szCs w:val="16"/>
              </w:rPr>
            </w:pPr>
            <w:r w:rsidRPr="00405881">
              <w:rPr>
                <w:rFonts w:ascii="Verdana" w:hAnsi="Verdana"/>
                <w:b/>
                <w:sz w:val="16"/>
                <w:szCs w:val="16"/>
              </w:rPr>
              <w:t>11. Observancia de la Norma</w:t>
            </w:r>
          </w:p>
        </w:tc>
        <w:tc>
          <w:tcPr>
            <w:tcW w:w="4416" w:type="dxa"/>
          </w:tcPr>
          <w:p w14:paraId="33A40CAB"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11. Observance of the Standard</w:t>
            </w:r>
            <w:r w:rsidRPr="00733513">
              <w:rPr>
                <w:lang w:val="en-US" w:eastAsia="en-US"/>
              </w:rPr>
              <w:t xml:space="preserve"> </w:t>
            </w:r>
          </w:p>
        </w:tc>
      </w:tr>
      <w:tr w:rsidR="008F7798" w:rsidRPr="003B10E0" w14:paraId="2F69FA96" w14:textId="77777777" w:rsidTr="00DF60C5">
        <w:tc>
          <w:tcPr>
            <w:tcW w:w="4416" w:type="dxa"/>
          </w:tcPr>
          <w:p w14:paraId="491623B2" w14:textId="77777777" w:rsidR="008F7798" w:rsidRPr="00405881" w:rsidRDefault="008F7798" w:rsidP="008F7798">
            <w:pPr>
              <w:pStyle w:val="texto0"/>
              <w:spacing w:after="40" w:line="200" w:lineRule="exact"/>
              <w:ind w:firstLine="0"/>
              <w:rPr>
                <w:rFonts w:ascii="Verdana" w:hAnsi="Verdana"/>
                <w:b/>
                <w:sz w:val="16"/>
                <w:szCs w:val="16"/>
              </w:rPr>
            </w:pPr>
            <w:r w:rsidRPr="00405881">
              <w:rPr>
                <w:rFonts w:ascii="Verdana" w:hAnsi="Verdana"/>
                <w:sz w:val="16"/>
                <w:szCs w:val="16"/>
              </w:rPr>
              <w:t>La vigilancia del cumplimiento de la presente Norma corresponde a la Secretaría de Salud a través de la Comisión Federal para la Protección contra Riesgos Sanitarios y a los gobiernos de las entidades federativas en sus respectivos ámbitos de competencia, cuyo personal realizará la verificación y la vigilancia que sean necesarias.</w:t>
            </w:r>
          </w:p>
        </w:tc>
        <w:tc>
          <w:tcPr>
            <w:tcW w:w="4416" w:type="dxa"/>
          </w:tcPr>
          <w:p w14:paraId="716449A4" w14:textId="77777777" w:rsidR="008F7798" w:rsidRPr="00733513" w:rsidRDefault="008F7798" w:rsidP="008F7798">
            <w:pPr>
              <w:spacing w:after="40" w:line="200" w:lineRule="atLeast"/>
              <w:jc w:val="both"/>
              <w:rPr>
                <w:lang w:val="en-US" w:eastAsia="en-US"/>
              </w:rPr>
            </w:pPr>
            <w:r w:rsidRPr="00733513">
              <w:rPr>
                <w:rFonts w:ascii="Verdana" w:hAnsi="Verdana"/>
                <w:sz w:val="16"/>
                <w:szCs w:val="16"/>
                <w:lang w:val="en-US" w:eastAsia="en-US"/>
              </w:rPr>
              <w:t xml:space="preserve">The </w:t>
            </w:r>
            <w:r>
              <w:rPr>
                <w:rFonts w:ascii="Verdana" w:hAnsi="Verdana"/>
                <w:sz w:val="16"/>
                <w:szCs w:val="16"/>
                <w:lang w:val="en-US" w:eastAsia="en-US"/>
              </w:rPr>
              <w:t>oversight of the</w:t>
            </w:r>
            <w:r w:rsidRPr="00733513">
              <w:rPr>
                <w:rFonts w:ascii="Verdana" w:hAnsi="Verdana"/>
                <w:sz w:val="16"/>
                <w:szCs w:val="16"/>
                <w:lang w:val="en-US" w:eastAsia="en-US"/>
              </w:rPr>
              <w:t xml:space="preserve"> compliance with this Standard corresponds to the </w:t>
            </w:r>
            <w:r>
              <w:rPr>
                <w:rFonts w:ascii="Verdana" w:hAnsi="Verdana"/>
                <w:sz w:val="16"/>
                <w:szCs w:val="16"/>
                <w:lang w:val="en-US" w:eastAsia="en-US"/>
              </w:rPr>
              <w:t>Secretary</w:t>
            </w:r>
            <w:r w:rsidRPr="00733513">
              <w:rPr>
                <w:rFonts w:ascii="Verdana" w:hAnsi="Verdana"/>
                <w:sz w:val="16"/>
                <w:szCs w:val="16"/>
                <w:lang w:val="en-US" w:eastAsia="en-US"/>
              </w:rPr>
              <w:t xml:space="preserve"> of Health through the Federal Commission for the Protection against Sanitary Risks and to the governments of the </w:t>
            </w:r>
            <w:r>
              <w:rPr>
                <w:rFonts w:ascii="Verdana" w:hAnsi="Verdana"/>
                <w:sz w:val="16"/>
                <w:szCs w:val="16"/>
                <w:lang w:val="en-US" w:eastAsia="en-US"/>
              </w:rPr>
              <w:t>States and Mexico City</w:t>
            </w:r>
            <w:r w:rsidRPr="00733513">
              <w:rPr>
                <w:rFonts w:ascii="Verdana" w:hAnsi="Verdana"/>
                <w:sz w:val="16"/>
                <w:szCs w:val="16"/>
                <w:lang w:val="en-US" w:eastAsia="en-US"/>
              </w:rPr>
              <w:t xml:space="preserve"> in their respective areas of competence, whose personnel will carry out the verification and surveillance that are necessary.</w:t>
            </w:r>
            <w:r w:rsidRPr="00733513">
              <w:rPr>
                <w:lang w:val="en-US" w:eastAsia="en-US"/>
              </w:rPr>
              <w:t xml:space="preserve"> </w:t>
            </w:r>
          </w:p>
        </w:tc>
      </w:tr>
      <w:tr w:rsidR="008F7798" w:rsidRPr="00405881" w14:paraId="4251B5CB" w14:textId="77777777" w:rsidTr="00DF60C5">
        <w:tc>
          <w:tcPr>
            <w:tcW w:w="4416" w:type="dxa"/>
          </w:tcPr>
          <w:p w14:paraId="0FBF1673" w14:textId="77777777" w:rsidR="008F7798" w:rsidRPr="00405881" w:rsidRDefault="008F7798" w:rsidP="008F7798">
            <w:pPr>
              <w:pStyle w:val="texto0"/>
              <w:spacing w:after="40" w:line="200" w:lineRule="exact"/>
              <w:ind w:firstLine="0"/>
              <w:rPr>
                <w:rFonts w:ascii="Verdana" w:hAnsi="Verdana"/>
                <w:b/>
                <w:sz w:val="16"/>
                <w:szCs w:val="16"/>
              </w:rPr>
            </w:pPr>
            <w:r w:rsidRPr="00405881">
              <w:rPr>
                <w:rFonts w:ascii="Verdana" w:hAnsi="Verdana"/>
                <w:b/>
                <w:sz w:val="16"/>
                <w:szCs w:val="16"/>
              </w:rPr>
              <w:t>12. Evaluación de la conformidad</w:t>
            </w:r>
          </w:p>
        </w:tc>
        <w:tc>
          <w:tcPr>
            <w:tcW w:w="4416" w:type="dxa"/>
          </w:tcPr>
          <w:p w14:paraId="30CCF7F8"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12. Conformity assessment</w:t>
            </w:r>
            <w:r w:rsidRPr="00733513">
              <w:rPr>
                <w:lang w:val="en-US" w:eastAsia="en-US"/>
              </w:rPr>
              <w:t xml:space="preserve"> </w:t>
            </w:r>
          </w:p>
        </w:tc>
      </w:tr>
      <w:tr w:rsidR="008F7798" w:rsidRPr="003B10E0" w14:paraId="7F8F7587" w14:textId="77777777" w:rsidTr="00DF60C5">
        <w:tc>
          <w:tcPr>
            <w:tcW w:w="4416" w:type="dxa"/>
          </w:tcPr>
          <w:p w14:paraId="53B7F846" w14:textId="77777777" w:rsidR="008F7798" w:rsidRPr="00405881" w:rsidRDefault="008F7798" w:rsidP="008F7798">
            <w:pPr>
              <w:pStyle w:val="texto0"/>
              <w:spacing w:after="40" w:line="200" w:lineRule="exact"/>
              <w:ind w:firstLine="0"/>
              <w:rPr>
                <w:rFonts w:ascii="Verdana" w:hAnsi="Verdana"/>
                <w:b/>
                <w:sz w:val="16"/>
                <w:szCs w:val="16"/>
              </w:rPr>
            </w:pPr>
            <w:r w:rsidRPr="00405881">
              <w:rPr>
                <w:rFonts w:ascii="Verdana" w:hAnsi="Verdana"/>
                <w:sz w:val="16"/>
                <w:szCs w:val="16"/>
              </w:rPr>
              <w:t>La Evaluación de la conformidad podrá ser solicitada por el responsable sanitario, el representante legal o la persona que tenga las facultades para ello, ante la autoridad competente o las personas acreditadas y aprobadas para tales efectos.</w:t>
            </w:r>
          </w:p>
        </w:tc>
        <w:tc>
          <w:tcPr>
            <w:tcW w:w="4416" w:type="dxa"/>
          </w:tcPr>
          <w:p w14:paraId="53BC72DD" w14:textId="77777777" w:rsidR="008F7798" w:rsidRPr="00733513" w:rsidRDefault="008F7798" w:rsidP="008F7798">
            <w:pPr>
              <w:spacing w:after="40" w:line="200" w:lineRule="atLeast"/>
              <w:jc w:val="both"/>
              <w:rPr>
                <w:lang w:val="en-US" w:eastAsia="en-US"/>
              </w:rPr>
            </w:pPr>
            <w:r w:rsidRPr="00733513">
              <w:rPr>
                <w:rFonts w:ascii="Verdana" w:hAnsi="Verdana"/>
                <w:sz w:val="16"/>
                <w:szCs w:val="16"/>
                <w:lang w:val="en-US" w:eastAsia="en-US"/>
              </w:rPr>
              <w:t xml:space="preserve">The conformity assessment may be requested by the sanitary manager, the legal representative or the person who has the </w:t>
            </w:r>
            <w:r>
              <w:rPr>
                <w:rFonts w:ascii="Verdana" w:hAnsi="Verdana"/>
                <w:sz w:val="16"/>
                <w:szCs w:val="16"/>
                <w:lang w:val="en-US" w:eastAsia="en-US"/>
              </w:rPr>
              <w:t>authority</w:t>
            </w:r>
            <w:r w:rsidRPr="00733513">
              <w:rPr>
                <w:rFonts w:ascii="Verdana" w:hAnsi="Verdana"/>
                <w:sz w:val="16"/>
                <w:szCs w:val="16"/>
                <w:lang w:val="en-US" w:eastAsia="en-US"/>
              </w:rPr>
              <w:t xml:space="preserve"> to do so, before the </w:t>
            </w:r>
            <w:r>
              <w:rPr>
                <w:rFonts w:ascii="Verdana" w:hAnsi="Verdana"/>
                <w:sz w:val="16"/>
                <w:szCs w:val="16"/>
                <w:lang w:val="en-US" w:eastAsia="en-US"/>
              </w:rPr>
              <w:t xml:space="preserve">appropriate </w:t>
            </w:r>
            <w:r w:rsidRPr="00733513">
              <w:rPr>
                <w:rFonts w:ascii="Verdana" w:hAnsi="Verdana"/>
                <w:sz w:val="16"/>
                <w:szCs w:val="16"/>
                <w:lang w:val="en-US" w:eastAsia="en-US"/>
              </w:rPr>
              <w:t>authority or the accredited and approved persons for such purposes.</w:t>
            </w:r>
            <w:r w:rsidRPr="00733513">
              <w:rPr>
                <w:lang w:val="en-US" w:eastAsia="en-US"/>
              </w:rPr>
              <w:t xml:space="preserve"> </w:t>
            </w:r>
          </w:p>
        </w:tc>
      </w:tr>
      <w:tr w:rsidR="008F7798" w:rsidRPr="00405881" w14:paraId="0F3B2A9E" w14:textId="77777777" w:rsidTr="00DF60C5">
        <w:tc>
          <w:tcPr>
            <w:tcW w:w="4416" w:type="dxa"/>
          </w:tcPr>
          <w:p w14:paraId="3D9CB5CD" w14:textId="77777777" w:rsidR="008F7798" w:rsidRPr="00405881" w:rsidRDefault="008F7798" w:rsidP="008F7798">
            <w:pPr>
              <w:pStyle w:val="texto0"/>
              <w:spacing w:after="40" w:line="200" w:lineRule="exact"/>
              <w:ind w:firstLine="0"/>
              <w:rPr>
                <w:rFonts w:ascii="Verdana" w:hAnsi="Verdana"/>
                <w:b/>
                <w:sz w:val="16"/>
                <w:szCs w:val="16"/>
              </w:rPr>
            </w:pPr>
            <w:r w:rsidRPr="00405881">
              <w:rPr>
                <w:rFonts w:ascii="Verdana" w:hAnsi="Verdana"/>
                <w:b/>
                <w:sz w:val="16"/>
                <w:szCs w:val="16"/>
              </w:rPr>
              <w:t>13. Vigencia</w:t>
            </w:r>
          </w:p>
        </w:tc>
        <w:tc>
          <w:tcPr>
            <w:tcW w:w="4416" w:type="dxa"/>
          </w:tcPr>
          <w:p w14:paraId="3FF759C1"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13. Validity</w:t>
            </w:r>
            <w:r w:rsidRPr="00733513">
              <w:rPr>
                <w:lang w:val="en-US" w:eastAsia="en-US"/>
              </w:rPr>
              <w:t xml:space="preserve"> </w:t>
            </w:r>
          </w:p>
        </w:tc>
      </w:tr>
      <w:tr w:rsidR="008F7798" w:rsidRPr="003B10E0" w14:paraId="27CCDCE5" w14:textId="77777777" w:rsidTr="00DF60C5">
        <w:tc>
          <w:tcPr>
            <w:tcW w:w="4416" w:type="dxa"/>
          </w:tcPr>
          <w:p w14:paraId="6BDE9948"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sz w:val="16"/>
                <w:szCs w:val="16"/>
              </w:rPr>
              <w:t xml:space="preserve">La presente Norma entrará en vigor a los 180 días naturales posteriores al de su publicación en el </w:t>
            </w:r>
            <w:r w:rsidRPr="00E31C27">
              <w:rPr>
                <w:rFonts w:ascii="Verdana" w:hAnsi="Verdana"/>
                <w:b/>
                <w:sz w:val="16"/>
                <w:szCs w:val="16"/>
              </w:rPr>
              <w:t>Diario Oficial de la Federación</w:t>
            </w:r>
            <w:r w:rsidRPr="00405881">
              <w:rPr>
                <w:rFonts w:ascii="Verdana" w:hAnsi="Verdana"/>
                <w:sz w:val="16"/>
                <w:szCs w:val="16"/>
              </w:rPr>
              <w:t>.</w:t>
            </w:r>
          </w:p>
        </w:tc>
        <w:tc>
          <w:tcPr>
            <w:tcW w:w="4416" w:type="dxa"/>
          </w:tcPr>
          <w:p w14:paraId="55AB4D99" w14:textId="77777777" w:rsidR="008F7798" w:rsidRPr="00733513" w:rsidRDefault="008F7798" w:rsidP="008F7798">
            <w:pPr>
              <w:spacing w:after="40" w:line="200" w:lineRule="atLeast"/>
              <w:jc w:val="both"/>
              <w:rPr>
                <w:lang w:val="en-US" w:eastAsia="en-US"/>
              </w:rPr>
            </w:pPr>
            <w:r w:rsidRPr="00733513">
              <w:rPr>
                <w:rFonts w:ascii="Verdana" w:hAnsi="Verdana"/>
                <w:sz w:val="16"/>
                <w:szCs w:val="16"/>
                <w:lang w:val="en-US" w:eastAsia="en-US"/>
              </w:rPr>
              <w:t xml:space="preserve">This Standard will take effect 180 calendar days after its publication in the </w:t>
            </w:r>
            <w:r w:rsidRPr="00E31C27">
              <w:rPr>
                <w:rFonts w:ascii="Verdana" w:hAnsi="Verdana"/>
                <w:b/>
                <w:sz w:val="16"/>
                <w:szCs w:val="16"/>
                <w:lang w:val="en-US" w:eastAsia="en-US"/>
              </w:rPr>
              <w:t>Official Daily of the Federation</w:t>
            </w:r>
            <w:r w:rsidRPr="00733513">
              <w:rPr>
                <w:rFonts w:ascii="Verdana" w:hAnsi="Verdana"/>
                <w:sz w:val="16"/>
                <w:szCs w:val="16"/>
                <w:lang w:val="en-US" w:eastAsia="en-US"/>
              </w:rPr>
              <w:t>.</w:t>
            </w:r>
            <w:r w:rsidRPr="00733513">
              <w:rPr>
                <w:lang w:val="en-US" w:eastAsia="en-US"/>
              </w:rPr>
              <w:t xml:space="preserve"> </w:t>
            </w:r>
          </w:p>
        </w:tc>
      </w:tr>
      <w:tr w:rsidR="008F7798" w:rsidRPr="00405881" w14:paraId="21CC6AD6" w14:textId="77777777" w:rsidTr="00DF60C5">
        <w:tc>
          <w:tcPr>
            <w:tcW w:w="4416" w:type="dxa"/>
          </w:tcPr>
          <w:p w14:paraId="79430FC2" w14:textId="77777777" w:rsidR="008F7798" w:rsidRPr="00405881" w:rsidRDefault="008F7798" w:rsidP="008F7798">
            <w:pPr>
              <w:pStyle w:val="ANOTACION"/>
              <w:spacing w:before="0" w:after="40" w:line="200" w:lineRule="exact"/>
              <w:rPr>
                <w:rFonts w:ascii="Verdana" w:hAnsi="Verdana"/>
                <w:sz w:val="16"/>
                <w:szCs w:val="16"/>
              </w:rPr>
            </w:pPr>
            <w:r w:rsidRPr="00405881">
              <w:rPr>
                <w:rFonts w:ascii="Verdana" w:hAnsi="Verdana"/>
                <w:sz w:val="16"/>
                <w:szCs w:val="16"/>
              </w:rPr>
              <w:t>TRANSITORIOS</w:t>
            </w:r>
          </w:p>
        </w:tc>
        <w:tc>
          <w:tcPr>
            <w:tcW w:w="4416" w:type="dxa"/>
          </w:tcPr>
          <w:p w14:paraId="1CC08C20" w14:textId="77777777" w:rsidR="008F7798" w:rsidRPr="00733513" w:rsidRDefault="008F7798" w:rsidP="008F7798">
            <w:pPr>
              <w:spacing w:after="40" w:line="200" w:lineRule="atLeast"/>
              <w:jc w:val="center"/>
              <w:rPr>
                <w:lang w:val="en-US" w:eastAsia="en-US"/>
              </w:rPr>
            </w:pPr>
            <w:r w:rsidRPr="00733513">
              <w:rPr>
                <w:rFonts w:ascii="Verdana" w:hAnsi="Verdana"/>
                <w:b/>
                <w:bCs/>
                <w:sz w:val="16"/>
                <w:szCs w:val="16"/>
                <w:lang w:val="en-US" w:eastAsia="en-US"/>
              </w:rPr>
              <w:t>TRANSITORIES</w:t>
            </w:r>
            <w:r w:rsidRPr="00733513">
              <w:rPr>
                <w:lang w:val="en-US" w:eastAsia="en-US"/>
              </w:rPr>
              <w:t xml:space="preserve"> </w:t>
            </w:r>
          </w:p>
        </w:tc>
      </w:tr>
      <w:tr w:rsidR="008F7798" w:rsidRPr="003B10E0" w14:paraId="295F1DB1" w14:textId="77777777" w:rsidTr="00DF60C5">
        <w:tc>
          <w:tcPr>
            <w:tcW w:w="4416" w:type="dxa"/>
          </w:tcPr>
          <w:p w14:paraId="3A2B6AF6"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PRIMERO.</w:t>
            </w:r>
            <w:r w:rsidRPr="00405881">
              <w:rPr>
                <w:rFonts w:ascii="Verdana" w:hAnsi="Verdana"/>
                <w:sz w:val="16"/>
                <w:szCs w:val="16"/>
              </w:rPr>
              <w:t xml:space="preserve"> La entrada en vigor de la presente Norma, deja sin efectos la Norma Oficial Mexicana NOM-220-SSA1-2012, Instalación y operación de la Farmacovigilancia, publicada en el </w:t>
            </w:r>
            <w:r w:rsidRPr="00E31C27">
              <w:rPr>
                <w:rFonts w:ascii="Verdana" w:hAnsi="Verdana"/>
                <w:b/>
                <w:sz w:val="16"/>
                <w:szCs w:val="16"/>
              </w:rPr>
              <w:t>Diario Oficial de la Federación</w:t>
            </w:r>
            <w:r w:rsidRPr="00405881">
              <w:rPr>
                <w:rFonts w:ascii="Verdana" w:hAnsi="Verdana"/>
                <w:sz w:val="16"/>
                <w:szCs w:val="16"/>
              </w:rPr>
              <w:t xml:space="preserve"> el 7 de enero de 2013.</w:t>
            </w:r>
          </w:p>
        </w:tc>
        <w:tc>
          <w:tcPr>
            <w:tcW w:w="4416" w:type="dxa"/>
          </w:tcPr>
          <w:p w14:paraId="2EB32354"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FIRST.</w:t>
            </w:r>
            <w:r w:rsidRPr="00733513">
              <w:rPr>
                <w:lang w:val="en-US" w:eastAsia="en-US"/>
              </w:rPr>
              <w:t xml:space="preserve"> </w:t>
            </w:r>
            <w:r w:rsidRPr="00733513">
              <w:rPr>
                <w:rFonts w:ascii="Verdana" w:hAnsi="Verdana"/>
                <w:sz w:val="16"/>
                <w:szCs w:val="16"/>
                <w:lang w:val="en-US" w:eastAsia="en-US"/>
              </w:rPr>
              <w:t>The entry into force of this</w:t>
            </w:r>
            <w:r w:rsidRPr="00733513">
              <w:rPr>
                <w:lang w:val="en-US" w:eastAsia="en-US"/>
              </w:rPr>
              <w:t xml:space="preserve"> </w:t>
            </w:r>
            <w:r w:rsidRPr="00733513">
              <w:rPr>
                <w:rFonts w:ascii="Verdana" w:hAnsi="Verdana"/>
                <w:sz w:val="16"/>
                <w:szCs w:val="16"/>
                <w:lang w:val="en-US" w:eastAsia="en-US"/>
              </w:rPr>
              <w:t>Standard,</w:t>
            </w:r>
            <w:r w:rsidRPr="00733513">
              <w:rPr>
                <w:lang w:val="en-US" w:eastAsia="en-US"/>
              </w:rPr>
              <w:t xml:space="preserve"> </w:t>
            </w:r>
            <w:r w:rsidRPr="00733513">
              <w:rPr>
                <w:rFonts w:ascii="Verdana" w:hAnsi="Verdana"/>
                <w:sz w:val="16"/>
                <w:szCs w:val="16"/>
                <w:lang w:val="en-US" w:eastAsia="en-US"/>
              </w:rPr>
              <w:t xml:space="preserve">leaves without effect the Official Mexican Standard NOM-220-SSA1-2012, Installation and operation of the Pharmacovigilance, published in the </w:t>
            </w:r>
            <w:r w:rsidRPr="00E31C27">
              <w:rPr>
                <w:rFonts w:ascii="Verdana" w:hAnsi="Verdana"/>
                <w:b/>
                <w:sz w:val="16"/>
                <w:szCs w:val="16"/>
                <w:lang w:val="en-US" w:eastAsia="en-US"/>
              </w:rPr>
              <w:t>Official Daily of the Federation</w:t>
            </w:r>
            <w:r w:rsidRPr="00733513">
              <w:rPr>
                <w:rFonts w:ascii="Verdana" w:hAnsi="Verdana"/>
                <w:sz w:val="16"/>
                <w:szCs w:val="16"/>
                <w:lang w:val="en-US" w:eastAsia="en-US"/>
              </w:rPr>
              <w:t xml:space="preserve"> on January 7, 2013.</w:t>
            </w:r>
            <w:r w:rsidRPr="00733513">
              <w:rPr>
                <w:lang w:val="en-US" w:eastAsia="en-US"/>
              </w:rPr>
              <w:t xml:space="preserve"> </w:t>
            </w:r>
          </w:p>
        </w:tc>
      </w:tr>
      <w:tr w:rsidR="008F7798" w:rsidRPr="00405881" w14:paraId="0654AE39" w14:textId="77777777" w:rsidTr="00DF60C5">
        <w:tc>
          <w:tcPr>
            <w:tcW w:w="4416" w:type="dxa"/>
          </w:tcPr>
          <w:p w14:paraId="4102D06A"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SEGUNDO.</w:t>
            </w:r>
            <w:r w:rsidRPr="00405881">
              <w:rPr>
                <w:rFonts w:ascii="Verdana" w:hAnsi="Verdana"/>
                <w:sz w:val="16"/>
                <w:szCs w:val="16"/>
              </w:rPr>
              <w:t xml:space="preserve"> Para productos únicamente comercializados en México, se aceptará por única ocasión un RPS quinquenal a los reportes cuyo punto de corte (con base en el último RPS aceptado) sea previo al 1 de julio de 2015. Posteriormente deberán seguir con RPS trianuales.</w:t>
            </w:r>
          </w:p>
        </w:tc>
        <w:tc>
          <w:tcPr>
            <w:tcW w:w="4416" w:type="dxa"/>
          </w:tcPr>
          <w:p w14:paraId="2402466E"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SECOND.</w:t>
            </w:r>
            <w:r w:rsidRPr="00733513">
              <w:rPr>
                <w:lang w:val="en-US" w:eastAsia="en-US"/>
              </w:rPr>
              <w:t xml:space="preserve"> </w:t>
            </w:r>
            <w:r w:rsidRPr="00733513">
              <w:rPr>
                <w:rFonts w:ascii="Verdana" w:hAnsi="Verdana"/>
                <w:sz w:val="16"/>
                <w:szCs w:val="16"/>
                <w:lang w:val="en-US" w:eastAsia="en-US"/>
              </w:rPr>
              <w:t>For products only marketed in Mexico, a five-year RPS will be accepted for the reports whose cut-off point (based on the last accepted RPS) is prior to July 1, 2015. Subsequently, they must continue with three-year RPS.</w:t>
            </w:r>
            <w:r w:rsidRPr="00733513">
              <w:rPr>
                <w:lang w:val="en-US" w:eastAsia="en-US"/>
              </w:rPr>
              <w:t xml:space="preserve"> </w:t>
            </w:r>
          </w:p>
        </w:tc>
      </w:tr>
      <w:tr w:rsidR="008F7798" w:rsidRPr="003B10E0" w14:paraId="76E9FC47" w14:textId="77777777" w:rsidTr="00DF60C5">
        <w:tc>
          <w:tcPr>
            <w:tcW w:w="4416" w:type="dxa"/>
          </w:tcPr>
          <w:p w14:paraId="79AC8663"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 xml:space="preserve">TERCERO. </w:t>
            </w:r>
            <w:r w:rsidRPr="00405881">
              <w:rPr>
                <w:rFonts w:ascii="Verdana" w:hAnsi="Verdana"/>
                <w:sz w:val="16"/>
                <w:szCs w:val="16"/>
              </w:rPr>
              <w:t>Para los productos que se encuentren en comercialización en el territorio nacional a la fecha de entrada en vigor de la presente Norma, se establece que para la presentación de RPS pueden continuar con su fecha de punto de corte (fecha de registro sanitario en México) en la que se entregaron los reportes previos; en caso de optar por una recalendarización, deberá informarlo al CNFV previo a la entrada en vigor de la presente Norma.</w:t>
            </w:r>
          </w:p>
        </w:tc>
        <w:tc>
          <w:tcPr>
            <w:tcW w:w="4416" w:type="dxa"/>
          </w:tcPr>
          <w:p w14:paraId="6AAC8151"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THIRD.</w:t>
            </w:r>
            <w:r w:rsidRPr="00733513">
              <w:rPr>
                <w:lang w:val="en-US" w:eastAsia="en-US"/>
              </w:rPr>
              <w:t xml:space="preserve"> </w:t>
            </w:r>
            <w:r w:rsidRPr="00733513">
              <w:rPr>
                <w:rFonts w:ascii="Verdana" w:hAnsi="Verdana"/>
                <w:sz w:val="16"/>
                <w:szCs w:val="16"/>
                <w:lang w:val="en-US" w:eastAsia="en-US"/>
              </w:rPr>
              <w:t xml:space="preserve">For the products that are in </w:t>
            </w:r>
            <w:r>
              <w:rPr>
                <w:rFonts w:ascii="Verdana" w:hAnsi="Verdana"/>
                <w:sz w:val="16"/>
                <w:szCs w:val="16"/>
                <w:lang w:val="en-US" w:eastAsia="en-US"/>
              </w:rPr>
              <w:t>commercial distribution</w:t>
            </w:r>
            <w:r w:rsidRPr="00733513">
              <w:rPr>
                <w:rFonts w:ascii="Verdana" w:hAnsi="Verdana"/>
                <w:sz w:val="16"/>
                <w:szCs w:val="16"/>
                <w:lang w:val="en-US" w:eastAsia="en-US"/>
              </w:rPr>
              <w:t xml:space="preserve"> in the national territory on the date of entry into force of this Standard, it is established that for the presentation of RPS they can continue with their cut-off date (date of sanitary registration in Mexico) in the one that was given</w:t>
            </w:r>
            <w:r w:rsidRPr="00733513">
              <w:rPr>
                <w:lang w:val="en-US" w:eastAsia="en-US"/>
              </w:rPr>
              <w:t xml:space="preserve"> </w:t>
            </w:r>
            <w:r w:rsidRPr="00733513">
              <w:rPr>
                <w:rFonts w:ascii="Verdana" w:hAnsi="Verdana"/>
                <w:sz w:val="16"/>
                <w:szCs w:val="16"/>
                <w:lang w:val="en-US" w:eastAsia="en-US"/>
              </w:rPr>
              <w:t>the previous reports;</w:t>
            </w:r>
            <w:r w:rsidRPr="00733513">
              <w:rPr>
                <w:lang w:val="en-US" w:eastAsia="en-US"/>
              </w:rPr>
              <w:t xml:space="preserve"> </w:t>
            </w:r>
            <w:r w:rsidRPr="00733513">
              <w:rPr>
                <w:rFonts w:ascii="Verdana" w:hAnsi="Verdana"/>
                <w:sz w:val="16"/>
                <w:szCs w:val="16"/>
                <w:lang w:val="en-US" w:eastAsia="en-US"/>
              </w:rPr>
              <w:t>In the event of opting for a rescheduling, you must inform the CNFV prior to the entry into force of this Standard.</w:t>
            </w:r>
            <w:r w:rsidRPr="00733513">
              <w:rPr>
                <w:lang w:val="en-US" w:eastAsia="en-US"/>
              </w:rPr>
              <w:t xml:space="preserve"> </w:t>
            </w:r>
          </w:p>
        </w:tc>
      </w:tr>
      <w:tr w:rsidR="008F7798" w:rsidRPr="003B10E0" w14:paraId="4AA5DAFC" w14:textId="77777777" w:rsidTr="00DF60C5">
        <w:tc>
          <w:tcPr>
            <w:tcW w:w="4416" w:type="dxa"/>
          </w:tcPr>
          <w:p w14:paraId="098039AA" w14:textId="77777777" w:rsidR="008F7798" w:rsidRPr="00405881" w:rsidRDefault="008F7798" w:rsidP="008F7798">
            <w:pPr>
              <w:pStyle w:val="texto0"/>
              <w:spacing w:after="40" w:line="200" w:lineRule="exact"/>
              <w:ind w:firstLine="0"/>
              <w:rPr>
                <w:rFonts w:ascii="Verdana" w:hAnsi="Verdana"/>
                <w:sz w:val="16"/>
                <w:szCs w:val="16"/>
              </w:rPr>
            </w:pPr>
            <w:r w:rsidRPr="00405881">
              <w:rPr>
                <w:rFonts w:ascii="Verdana" w:hAnsi="Verdana"/>
                <w:b/>
                <w:sz w:val="16"/>
                <w:szCs w:val="16"/>
              </w:rPr>
              <w:t>CUARTO.</w:t>
            </w:r>
            <w:r w:rsidRPr="00405881">
              <w:rPr>
                <w:rFonts w:ascii="Verdana" w:hAnsi="Verdana"/>
                <w:sz w:val="16"/>
                <w:szCs w:val="16"/>
              </w:rPr>
              <w:t xml:space="preserve"> Para los medicamentos que cuenten con registro sanitario y que no hayan presentado un PMR a la entrada en vigor de esta Norma, deberán de presentar su primer PMR al momento de solicitar su modificación con prórroga o prórroga.</w:t>
            </w:r>
          </w:p>
        </w:tc>
        <w:tc>
          <w:tcPr>
            <w:tcW w:w="4416" w:type="dxa"/>
          </w:tcPr>
          <w:p w14:paraId="1730EAA1" w14:textId="77777777" w:rsidR="008F7798" w:rsidRPr="00733513" w:rsidRDefault="008F7798" w:rsidP="008F7798">
            <w:pPr>
              <w:spacing w:after="40" w:line="200" w:lineRule="atLeast"/>
              <w:jc w:val="both"/>
              <w:rPr>
                <w:lang w:val="en-US" w:eastAsia="en-US"/>
              </w:rPr>
            </w:pPr>
            <w:r w:rsidRPr="00733513">
              <w:rPr>
                <w:rFonts w:ascii="Verdana" w:hAnsi="Verdana"/>
                <w:b/>
                <w:bCs/>
                <w:sz w:val="16"/>
                <w:szCs w:val="16"/>
                <w:lang w:val="en-US" w:eastAsia="en-US"/>
              </w:rPr>
              <w:t>FOURTH.</w:t>
            </w:r>
            <w:r w:rsidRPr="00733513">
              <w:rPr>
                <w:lang w:val="en-US" w:eastAsia="en-US"/>
              </w:rPr>
              <w:t xml:space="preserve"> </w:t>
            </w:r>
            <w:r w:rsidRPr="00733513">
              <w:rPr>
                <w:rFonts w:ascii="Verdana" w:hAnsi="Verdana"/>
                <w:sz w:val="16"/>
                <w:szCs w:val="16"/>
                <w:lang w:val="en-US" w:eastAsia="en-US"/>
              </w:rPr>
              <w:t xml:space="preserve">For </w:t>
            </w:r>
            <w:r>
              <w:rPr>
                <w:rFonts w:ascii="Verdana" w:hAnsi="Verdana"/>
                <w:sz w:val="16"/>
                <w:szCs w:val="16"/>
                <w:lang w:val="en-US" w:eastAsia="en-US"/>
              </w:rPr>
              <w:t>drug products</w:t>
            </w:r>
            <w:r w:rsidRPr="00733513">
              <w:rPr>
                <w:rFonts w:ascii="Verdana" w:hAnsi="Verdana"/>
                <w:sz w:val="16"/>
                <w:szCs w:val="16"/>
                <w:lang w:val="en-US" w:eastAsia="en-US"/>
              </w:rPr>
              <w:t xml:space="preserve"> that have a </w:t>
            </w:r>
            <w:r>
              <w:rPr>
                <w:rFonts w:ascii="Verdana" w:hAnsi="Verdana"/>
                <w:sz w:val="16"/>
                <w:szCs w:val="16"/>
                <w:lang w:val="en-US" w:eastAsia="en-US"/>
              </w:rPr>
              <w:t>sanitary registration</w:t>
            </w:r>
            <w:r w:rsidRPr="00733513">
              <w:rPr>
                <w:rFonts w:ascii="Verdana" w:hAnsi="Verdana"/>
                <w:sz w:val="16"/>
                <w:szCs w:val="16"/>
                <w:lang w:val="en-US" w:eastAsia="en-US"/>
              </w:rPr>
              <w:t xml:space="preserve"> and that have not submitted a PMR upon the entry into force of this Standard, they must present their first PMR when requesting its modification with extension or extension.</w:t>
            </w:r>
            <w:r w:rsidRPr="00733513">
              <w:rPr>
                <w:lang w:val="en-US" w:eastAsia="en-US"/>
              </w:rPr>
              <w:t xml:space="preserve"> </w:t>
            </w:r>
          </w:p>
        </w:tc>
      </w:tr>
      <w:tr w:rsidR="008F7798" w:rsidRPr="003B10E0" w14:paraId="26215F03" w14:textId="77777777" w:rsidTr="00DF60C5">
        <w:tc>
          <w:tcPr>
            <w:tcW w:w="4416" w:type="dxa"/>
          </w:tcPr>
          <w:p w14:paraId="57CECDBD" w14:textId="77777777" w:rsidR="008F7798" w:rsidRPr="000261AF" w:rsidRDefault="008F7798" w:rsidP="008F7798">
            <w:pPr>
              <w:pStyle w:val="texto0"/>
              <w:spacing w:after="40" w:line="200" w:lineRule="exact"/>
              <w:ind w:firstLine="0"/>
              <w:rPr>
                <w:rFonts w:ascii="Verdana" w:hAnsi="Verdana"/>
                <w:sz w:val="16"/>
                <w:szCs w:val="16"/>
              </w:rPr>
            </w:pPr>
            <w:r w:rsidRPr="00405881">
              <w:rPr>
                <w:rFonts w:ascii="Verdana" w:hAnsi="Verdana"/>
                <w:sz w:val="16"/>
                <w:szCs w:val="16"/>
              </w:rPr>
              <w:t xml:space="preserve">Ciudad de México, a 2 de junio de 2017.- El Comisionado Federal para la Protección contra Riesgos Sanitarios y Presidente del Comité Consultivo Nacional de Normalización de Regulación y Fomento Sanitario, </w:t>
            </w:r>
            <w:r w:rsidRPr="00405881">
              <w:rPr>
                <w:rFonts w:ascii="Verdana" w:hAnsi="Verdana"/>
                <w:b/>
                <w:sz w:val="16"/>
                <w:szCs w:val="16"/>
                <w:lang w:val="pt-BR"/>
              </w:rPr>
              <w:t>Julio Salvador Sánchez y Tépoz</w:t>
            </w:r>
            <w:r w:rsidRPr="00405881">
              <w:rPr>
                <w:rFonts w:ascii="Verdana" w:hAnsi="Verdana"/>
                <w:sz w:val="16"/>
                <w:szCs w:val="16"/>
                <w:lang w:val="pt-BR"/>
              </w:rPr>
              <w:t>.- Rúbrica.</w:t>
            </w:r>
          </w:p>
        </w:tc>
        <w:tc>
          <w:tcPr>
            <w:tcW w:w="4416" w:type="dxa"/>
          </w:tcPr>
          <w:p w14:paraId="33B79D7C" w14:textId="77777777" w:rsidR="008F7798" w:rsidRPr="00733513" w:rsidRDefault="008F7798" w:rsidP="008F7798">
            <w:pPr>
              <w:spacing w:after="40" w:line="200" w:lineRule="atLeast"/>
              <w:jc w:val="both"/>
              <w:rPr>
                <w:lang w:val="en-US" w:eastAsia="en-US"/>
              </w:rPr>
            </w:pPr>
            <w:r w:rsidRPr="00733513">
              <w:rPr>
                <w:rFonts w:ascii="Verdana" w:hAnsi="Verdana"/>
                <w:sz w:val="16"/>
                <w:szCs w:val="16"/>
                <w:lang w:val="en-US" w:eastAsia="en-US"/>
              </w:rPr>
              <w:t>Mexico City, June 2, 2017.- The Federal Commissioner for Protection against Sanitary Risks and President of the National Consultative Committee for the Regulation and Sanitary Development,</w:t>
            </w:r>
            <w:r w:rsidRPr="00733513">
              <w:rPr>
                <w:lang w:val="en-US" w:eastAsia="en-US"/>
              </w:rPr>
              <w:t xml:space="preserve"> </w:t>
            </w:r>
            <w:r w:rsidRPr="00733513">
              <w:rPr>
                <w:rFonts w:ascii="Verdana" w:hAnsi="Verdana"/>
                <w:b/>
                <w:bCs/>
                <w:sz w:val="16"/>
                <w:szCs w:val="16"/>
                <w:lang w:val="en-US" w:eastAsia="en-US"/>
              </w:rPr>
              <w:t>Julio Salvador Sánchez and</w:t>
            </w:r>
            <w:r w:rsidRPr="00733513">
              <w:rPr>
                <w:lang w:val="en-US" w:eastAsia="en-US"/>
              </w:rPr>
              <w:t xml:space="preserve"> </w:t>
            </w:r>
            <w:proofErr w:type="spellStart"/>
            <w:r w:rsidRPr="00733513">
              <w:rPr>
                <w:rFonts w:ascii="Verdana" w:hAnsi="Verdana"/>
                <w:b/>
                <w:bCs/>
                <w:sz w:val="16"/>
                <w:szCs w:val="16"/>
                <w:lang w:val="en-US" w:eastAsia="en-US"/>
              </w:rPr>
              <w:t>Tépoz</w:t>
            </w:r>
            <w:proofErr w:type="spellEnd"/>
            <w:r w:rsidRPr="00733513">
              <w:rPr>
                <w:rFonts w:ascii="Verdana" w:hAnsi="Verdana"/>
                <w:b/>
                <w:bCs/>
                <w:sz w:val="16"/>
                <w:szCs w:val="16"/>
                <w:lang w:val="en-US" w:eastAsia="en-US"/>
              </w:rPr>
              <w:t>.</w:t>
            </w:r>
            <w:r w:rsidRPr="00733513">
              <w:rPr>
                <w:lang w:val="en-US" w:eastAsia="en-US"/>
              </w:rPr>
              <w:t xml:space="preserve"> </w:t>
            </w:r>
            <w:r w:rsidRPr="00733513">
              <w:rPr>
                <w:rFonts w:ascii="Verdana" w:hAnsi="Verdana"/>
                <w:sz w:val="16"/>
                <w:szCs w:val="16"/>
                <w:lang w:val="en-US" w:eastAsia="en-US"/>
              </w:rPr>
              <w:t>-</w:t>
            </w:r>
            <w:r w:rsidRPr="00733513">
              <w:rPr>
                <w:lang w:val="en-US" w:eastAsia="en-US"/>
              </w:rPr>
              <w:t xml:space="preserve"> </w:t>
            </w:r>
            <w:r>
              <w:rPr>
                <w:rFonts w:ascii="Verdana" w:hAnsi="Verdana"/>
                <w:sz w:val="16"/>
                <w:szCs w:val="16"/>
                <w:lang w:val="en-US" w:eastAsia="en-US"/>
              </w:rPr>
              <w:t>Signed</w:t>
            </w:r>
            <w:r w:rsidRPr="00733513">
              <w:rPr>
                <w:rFonts w:ascii="Verdana" w:hAnsi="Verdana"/>
                <w:sz w:val="16"/>
                <w:szCs w:val="16"/>
                <w:lang w:val="en-US" w:eastAsia="en-US"/>
              </w:rPr>
              <w:t>.</w:t>
            </w:r>
            <w:r w:rsidRPr="00733513">
              <w:rPr>
                <w:lang w:val="en-US" w:eastAsia="en-US"/>
              </w:rPr>
              <w:t xml:space="preserve"> </w:t>
            </w:r>
          </w:p>
        </w:tc>
      </w:tr>
      <w:bookmarkEnd w:id="4"/>
    </w:tbl>
    <w:p w14:paraId="6946BC12" w14:textId="4B07F09F" w:rsidR="003656DE" w:rsidRDefault="003656DE" w:rsidP="00405881">
      <w:pPr>
        <w:pStyle w:val="texto0"/>
        <w:spacing w:after="40" w:line="200" w:lineRule="exact"/>
        <w:ind w:firstLine="0"/>
        <w:rPr>
          <w:rFonts w:ascii="Verdana" w:hAnsi="Verdana"/>
          <w:sz w:val="16"/>
          <w:szCs w:val="16"/>
          <w:lang w:val="en-US"/>
        </w:rPr>
      </w:pPr>
    </w:p>
    <w:p w14:paraId="0AA6CFBE" w14:textId="6457EA18" w:rsidR="009E1FD7" w:rsidRDefault="009E1FD7" w:rsidP="00405881">
      <w:pPr>
        <w:pStyle w:val="texto0"/>
        <w:spacing w:after="40" w:line="200" w:lineRule="exact"/>
        <w:ind w:firstLine="0"/>
        <w:rPr>
          <w:rFonts w:ascii="Verdana" w:hAnsi="Verdana"/>
          <w:sz w:val="16"/>
          <w:szCs w:val="16"/>
          <w:lang w:val="en-US"/>
        </w:rPr>
      </w:pPr>
    </w:p>
    <w:p w14:paraId="1BBC8C2A" w14:textId="2B59DAE3" w:rsidR="009E1FD7" w:rsidRDefault="009E1FD7" w:rsidP="00405881">
      <w:pPr>
        <w:pStyle w:val="texto0"/>
        <w:spacing w:after="40" w:line="200" w:lineRule="exact"/>
        <w:ind w:firstLine="0"/>
        <w:rPr>
          <w:rFonts w:ascii="Verdana" w:hAnsi="Verdana"/>
          <w:sz w:val="16"/>
          <w:szCs w:val="16"/>
          <w:lang w:val="en-US"/>
        </w:rPr>
      </w:pPr>
    </w:p>
    <w:p w14:paraId="312EEFB6" w14:textId="70AEEA43" w:rsidR="009E1FD7" w:rsidRDefault="009E1FD7" w:rsidP="00405881">
      <w:pPr>
        <w:pStyle w:val="texto0"/>
        <w:spacing w:after="40" w:line="200" w:lineRule="exact"/>
        <w:ind w:firstLine="0"/>
        <w:rPr>
          <w:rFonts w:ascii="Verdana" w:hAnsi="Verdana"/>
          <w:sz w:val="16"/>
          <w:szCs w:val="16"/>
          <w:lang w:val="en-US"/>
        </w:rPr>
      </w:pPr>
    </w:p>
    <w:p w14:paraId="015E01AF" w14:textId="0E733513" w:rsidR="009E1FD7" w:rsidRDefault="009E1FD7" w:rsidP="00405881">
      <w:pPr>
        <w:pStyle w:val="texto0"/>
        <w:spacing w:after="40" w:line="200" w:lineRule="exact"/>
        <w:ind w:firstLine="0"/>
        <w:rPr>
          <w:rFonts w:ascii="Verdana" w:hAnsi="Verdana"/>
          <w:sz w:val="16"/>
          <w:szCs w:val="16"/>
          <w:lang w:val="en-US"/>
        </w:rPr>
      </w:pPr>
    </w:p>
    <w:p w14:paraId="74C7CA9B" w14:textId="2FB48433" w:rsidR="009E1FD7" w:rsidRDefault="009E1FD7" w:rsidP="00405881">
      <w:pPr>
        <w:pStyle w:val="texto0"/>
        <w:spacing w:after="40" w:line="200" w:lineRule="exact"/>
        <w:ind w:firstLine="0"/>
        <w:rPr>
          <w:rFonts w:ascii="Verdana" w:hAnsi="Verdana"/>
          <w:sz w:val="16"/>
          <w:szCs w:val="16"/>
          <w:lang w:val="en-US"/>
        </w:rPr>
      </w:pPr>
    </w:p>
    <w:p w14:paraId="3B405957" w14:textId="2EB03D04" w:rsidR="009E1FD7" w:rsidRDefault="009E1FD7" w:rsidP="00405881">
      <w:pPr>
        <w:pStyle w:val="texto0"/>
        <w:spacing w:after="40" w:line="200" w:lineRule="exact"/>
        <w:ind w:firstLine="0"/>
        <w:rPr>
          <w:rFonts w:ascii="Verdana" w:hAnsi="Verdana"/>
          <w:sz w:val="16"/>
          <w:szCs w:val="16"/>
          <w:lang w:val="en-US"/>
        </w:rPr>
      </w:pPr>
    </w:p>
    <w:p w14:paraId="3A219733" w14:textId="70CF710F" w:rsidR="009E1FD7" w:rsidRPr="009E1FD7" w:rsidRDefault="009E1FD7" w:rsidP="009E1FD7">
      <w:pPr>
        <w:pStyle w:val="texto0"/>
        <w:spacing w:after="40" w:line="200" w:lineRule="exact"/>
        <w:ind w:firstLine="0"/>
        <w:jc w:val="center"/>
        <w:rPr>
          <w:rFonts w:ascii="Verdana" w:hAnsi="Verdana"/>
          <w:b/>
          <w:sz w:val="16"/>
          <w:szCs w:val="16"/>
          <w:lang w:val="en-US"/>
        </w:rPr>
      </w:pPr>
      <w:r w:rsidRPr="009E1FD7">
        <w:rPr>
          <w:rFonts w:ascii="Verdana" w:hAnsi="Verdana"/>
          <w:b/>
          <w:sz w:val="16"/>
          <w:szCs w:val="16"/>
          <w:lang w:val="en-US"/>
        </w:rPr>
        <w:lastRenderedPageBreak/>
        <w:t>Modification Published in the DOF on Sept. 30, 2020</w:t>
      </w:r>
    </w:p>
    <w:p w14:paraId="613133EC" w14:textId="0F81B5FA" w:rsidR="009E1FD7" w:rsidRDefault="009E1FD7" w:rsidP="00405881">
      <w:pPr>
        <w:pStyle w:val="texto0"/>
        <w:spacing w:after="40" w:line="200" w:lineRule="exact"/>
        <w:ind w:firstLine="0"/>
        <w:rPr>
          <w:rFonts w:ascii="Verdana" w:hAnsi="Verdana"/>
          <w:bCs/>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424"/>
      </w:tblGrid>
      <w:tr w:rsidR="009E1FD7" w:rsidRPr="009E1FD7" w14:paraId="7EE4D894" w14:textId="77777777" w:rsidTr="009E1FD7">
        <w:tc>
          <w:tcPr>
            <w:tcW w:w="4788" w:type="dxa"/>
            <w:hideMark/>
          </w:tcPr>
          <w:p w14:paraId="588C10D3" w14:textId="77777777" w:rsidR="009E1FD7" w:rsidRPr="009E1FD7" w:rsidRDefault="009E1FD7" w:rsidP="009E1FD7">
            <w:pPr>
              <w:spacing w:before="120"/>
              <w:jc w:val="both"/>
              <w:outlineLvl w:val="0"/>
              <w:rPr>
                <w:rFonts w:ascii="Verdana" w:hAnsi="Verdana" w:cs="Arial"/>
                <w:b/>
                <w:sz w:val="16"/>
                <w:szCs w:val="16"/>
                <w:lang w:val="es-MX" w:eastAsia="es-MX"/>
              </w:rPr>
            </w:pPr>
            <w:r w:rsidRPr="009E1FD7">
              <w:rPr>
                <w:rFonts w:ascii="Verdana" w:hAnsi="Verdana" w:cs="Arial"/>
                <w:b/>
                <w:sz w:val="16"/>
                <w:szCs w:val="16"/>
                <w:lang w:val="es-MX" w:eastAsia="es-MX"/>
              </w:rPr>
              <w:t>MODIFICACIÓN a la Norma Oficial Mexicana NOM-220-SSA1-2016, Instalación y operación de la farmacovigilancia.</w:t>
            </w:r>
          </w:p>
        </w:tc>
        <w:tc>
          <w:tcPr>
            <w:tcW w:w="4788" w:type="dxa"/>
          </w:tcPr>
          <w:p w14:paraId="106E43D9" w14:textId="77777777" w:rsidR="009E1FD7" w:rsidRPr="009E1FD7" w:rsidRDefault="009E1FD7" w:rsidP="009E1FD7">
            <w:pPr>
              <w:spacing w:before="120"/>
              <w:jc w:val="both"/>
              <w:outlineLvl w:val="0"/>
              <w:rPr>
                <w:rFonts w:ascii="Verdana" w:hAnsi="Verdana"/>
                <w:b/>
                <w:bCs/>
                <w:sz w:val="16"/>
                <w:szCs w:val="16"/>
                <w:lang w:val="en-US" w:eastAsia="es-MX"/>
              </w:rPr>
            </w:pPr>
            <w:r w:rsidRPr="009E1FD7">
              <w:rPr>
                <w:rFonts w:ascii="Verdana" w:hAnsi="Verdana"/>
                <w:b/>
                <w:bCs/>
                <w:sz w:val="16"/>
                <w:szCs w:val="16"/>
                <w:lang w:val="en-US" w:eastAsia="es-MX"/>
              </w:rPr>
              <w:t xml:space="preserve">MODIFICATION to the Official Mexican Norm NOM-220-SSA1-2016, Installation and operation of pharmacovigilance. </w:t>
            </w:r>
          </w:p>
          <w:p w14:paraId="712DA376" w14:textId="77777777" w:rsidR="009E1FD7" w:rsidRPr="009E1FD7" w:rsidRDefault="009E1FD7" w:rsidP="009E1FD7">
            <w:pPr>
              <w:spacing w:before="120"/>
              <w:jc w:val="both"/>
              <w:outlineLvl w:val="0"/>
              <w:rPr>
                <w:rFonts w:ascii="Verdana" w:hAnsi="Verdana" w:cs="Arial"/>
                <w:b/>
                <w:sz w:val="16"/>
                <w:szCs w:val="16"/>
                <w:lang w:val="en-US" w:eastAsia="es-MX"/>
              </w:rPr>
            </w:pPr>
          </w:p>
        </w:tc>
      </w:tr>
      <w:tr w:rsidR="009E1FD7" w:rsidRPr="009E1FD7" w14:paraId="39DAAF37" w14:textId="77777777" w:rsidTr="009E1FD7">
        <w:tc>
          <w:tcPr>
            <w:tcW w:w="4788" w:type="dxa"/>
            <w:hideMark/>
          </w:tcPr>
          <w:p w14:paraId="2C55A991" w14:textId="77777777" w:rsidR="009E1FD7" w:rsidRPr="009E1FD7" w:rsidRDefault="009E1FD7" w:rsidP="009E1FD7">
            <w:pPr>
              <w:spacing w:after="101"/>
              <w:jc w:val="both"/>
              <w:outlineLvl w:val="1"/>
              <w:rPr>
                <w:rFonts w:ascii="Verdana" w:hAnsi="Verdana" w:cs="Arial"/>
                <w:sz w:val="16"/>
                <w:szCs w:val="16"/>
                <w:lang w:val="es-MX"/>
              </w:rPr>
            </w:pPr>
            <w:r w:rsidRPr="009E1FD7">
              <w:rPr>
                <w:rFonts w:ascii="Verdana" w:hAnsi="Verdana" w:cs="Arial"/>
                <w:sz w:val="16"/>
                <w:szCs w:val="16"/>
                <w:lang w:val="es-MX"/>
              </w:rPr>
              <w:t>Al margen un sello con el Escudo Nacional, que dice: Estados Unidos Mexicanos.- Secretaría de Salud.</w:t>
            </w:r>
          </w:p>
        </w:tc>
        <w:tc>
          <w:tcPr>
            <w:tcW w:w="4788" w:type="dxa"/>
            <w:hideMark/>
          </w:tcPr>
          <w:p w14:paraId="6D56E6A1" w14:textId="77777777" w:rsidR="009E1FD7" w:rsidRPr="009E1FD7" w:rsidRDefault="009E1FD7" w:rsidP="009E1FD7">
            <w:pPr>
              <w:spacing w:after="101"/>
              <w:jc w:val="both"/>
              <w:outlineLvl w:val="1"/>
              <w:rPr>
                <w:rFonts w:ascii="Verdana" w:hAnsi="Verdana" w:cs="Arial"/>
                <w:sz w:val="16"/>
                <w:szCs w:val="16"/>
                <w:lang w:val="en-US"/>
              </w:rPr>
            </w:pPr>
            <w:r w:rsidRPr="009E1FD7">
              <w:rPr>
                <w:rFonts w:ascii="Verdana" w:hAnsi="Verdana"/>
                <w:sz w:val="16"/>
                <w:szCs w:val="16"/>
                <w:lang w:val="en-US"/>
              </w:rPr>
              <w:t>In the margin a stamp with the National Seal, that says: United Mexican States. - Secretary of Health.</w:t>
            </w:r>
          </w:p>
        </w:tc>
      </w:tr>
      <w:tr w:rsidR="009E1FD7" w:rsidRPr="009E1FD7" w14:paraId="0B72F243" w14:textId="77777777" w:rsidTr="009E1FD7">
        <w:tc>
          <w:tcPr>
            <w:tcW w:w="4788" w:type="dxa"/>
            <w:hideMark/>
          </w:tcPr>
          <w:p w14:paraId="1580AD38"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b/>
                <w:bCs/>
                <w:sz w:val="16"/>
                <w:szCs w:val="16"/>
                <w:lang w:val="es-MX"/>
              </w:rPr>
              <w:t>JOSÉ ALONSO NOVELO BAEZA,</w:t>
            </w:r>
            <w:r w:rsidRPr="009E1FD7">
              <w:rPr>
                <w:rFonts w:ascii="Verdana" w:hAnsi="Verdana" w:cs="Arial"/>
                <w:sz w:val="16"/>
                <w:szCs w:val="16"/>
                <w:lang w:val="es-MX"/>
              </w:rPr>
              <w:t xml:space="preserve">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fracción XXIV, 13, apartado A, fracciones I y IX, 17 Bis, fracción III, 58, fracciones V Bis y VII, 107, 194, 195, 221, 222, 222 Bis, 224 Bis, 224 Bis 1 y 231 de la Ley General de Salud; 38, fracción II, 40 fracciones I, XI y XII, 41, 43, y 51 de la Ley Federal sobre Metrología y Normalización; 28 del Reglamento de la Ley Federal sobre Metrología y Normalización; 38, 81 Bis, 131, 177, fracción IX y 190 Bis 1, fracción V del Reglamento de Insumos para la Salud y 3, fracciones I, inciso b y II, 10, fracciones IV y VIII del Reglamento de la Comisión Federal para la Protección contra Riesgos Sanitarios, y</w:t>
            </w:r>
          </w:p>
        </w:tc>
        <w:tc>
          <w:tcPr>
            <w:tcW w:w="4788" w:type="dxa"/>
            <w:hideMark/>
          </w:tcPr>
          <w:p w14:paraId="048207D4" w14:textId="77777777" w:rsidR="009E1FD7" w:rsidRPr="009E1FD7" w:rsidRDefault="009E1FD7" w:rsidP="009E1FD7">
            <w:pPr>
              <w:snapToGrid w:val="0"/>
              <w:spacing w:after="101" w:line="232" w:lineRule="exact"/>
              <w:jc w:val="both"/>
              <w:rPr>
                <w:rFonts w:ascii="Verdana" w:hAnsi="Verdana" w:cs="Arial"/>
                <w:sz w:val="16"/>
                <w:szCs w:val="16"/>
                <w:lang w:val="en-US"/>
              </w:rPr>
            </w:pPr>
            <w:r w:rsidRPr="009E1FD7">
              <w:rPr>
                <w:rFonts w:ascii="Verdana" w:hAnsi="Verdana"/>
                <w:b/>
                <w:bCs/>
                <w:sz w:val="16"/>
                <w:szCs w:val="16"/>
                <w:lang w:val="en-US"/>
              </w:rPr>
              <w:t>JOSÉ ALONSO NOVELO BAEZA,</w:t>
            </w:r>
            <w:r w:rsidRPr="009E1FD7">
              <w:rPr>
                <w:rFonts w:ascii="Verdana" w:hAnsi="Verdana"/>
                <w:sz w:val="16"/>
                <w:szCs w:val="16"/>
                <w:lang w:val="en-US"/>
              </w:rPr>
              <w:t xml:space="preserve"> Federal Commissioner for Protection against Sanitary Risks and President of the National Consultative Committee for the Standardization of Sanitary Regulation and Promotion, based on the provisions of articles 39 of the Organic Law of the Federal Public Administration; article 4 of the Federal Law of Administrative Procedure; 3, section XXIV, 13, section A, sections I and IX, 17 Bis, section III, 58, sections V Bis and VII, 107, 194, 195, 221, 222, 222 Bis, 224 Bis, 224 Bis 1 and 231 of the General Law of Health; 38, section II, 40 sections I, XI and XII, 41, 43, and 51 of the Federal Law on Metrology and Standardization; 28 of the Regulations of the Federal Law on Metrology and Standardization; 38, 81 Bis, 131, 177, section IX and 190 Bis 1, section V of the Regulation of Health Supplies and 3, sections I, section b and II, 10, sections IV and VIII of the Regulations of the Federal Commission for Protection against Sanitary Risks, and</w:t>
            </w:r>
          </w:p>
        </w:tc>
      </w:tr>
      <w:tr w:rsidR="009E1FD7" w:rsidRPr="009E1FD7" w14:paraId="3C70AE6D" w14:textId="77777777" w:rsidTr="009E1FD7">
        <w:tc>
          <w:tcPr>
            <w:tcW w:w="4788" w:type="dxa"/>
            <w:hideMark/>
          </w:tcPr>
          <w:p w14:paraId="53C4A830" w14:textId="77777777" w:rsidR="009E1FD7" w:rsidRPr="009E1FD7" w:rsidRDefault="009E1FD7" w:rsidP="009E1FD7">
            <w:pPr>
              <w:spacing w:before="101" w:after="101" w:line="232" w:lineRule="exact"/>
              <w:jc w:val="center"/>
              <w:rPr>
                <w:rFonts w:ascii="Verdana" w:hAnsi="Verdana"/>
                <w:b/>
                <w:sz w:val="16"/>
                <w:szCs w:val="16"/>
                <w:lang w:val="es-ES_tradnl"/>
              </w:rPr>
            </w:pPr>
            <w:r w:rsidRPr="009E1FD7">
              <w:rPr>
                <w:rFonts w:ascii="Verdana" w:hAnsi="Verdana"/>
                <w:b/>
                <w:sz w:val="16"/>
                <w:szCs w:val="16"/>
                <w:lang w:val="es-ES_tradnl"/>
              </w:rPr>
              <w:t>CONSIDERANDO</w:t>
            </w:r>
          </w:p>
        </w:tc>
        <w:tc>
          <w:tcPr>
            <w:tcW w:w="4788" w:type="dxa"/>
            <w:hideMark/>
          </w:tcPr>
          <w:p w14:paraId="3A752DF4" w14:textId="77777777" w:rsidR="009E1FD7" w:rsidRPr="009E1FD7" w:rsidRDefault="009E1FD7" w:rsidP="009E1FD7">
            <w:pPr>
              <w:spacing w:before="101" w:after="101" w:line="232" w:lineRule="exact"/>
              <w:jc w:val="center"/>
              <w:rPr>
                <w:rFonts w:ascii="Verdana" w:hAnsi="Verdana"/>
                <w:b/>
                <w:sz w:val="16"/>
                <w:szCs w:val="16"/>
                <w:lang w:val="en-US"/>
              </w:rPr>
            </w:pPr>
            <w:r w:rsidRPr="009E1FD7">
              <w:rPr>
                <w:rFonts w:ascii="Verdana" w:hAnsi="Verdana"/>
                <w:b/>
                <w:bCs/>
                <w:sz w:val="16"/>
                <w:szCs w:val="16"/>
                <w:lang w:val="es-ES_tradnl"/>
              </w:rPr>
              <w:t>CONSIDERING</w:t>
            </w:r>
          </w:p>
        </w:tc>
      </w:tr>
      <w:tr w:rsidR="009E1FD7" w:rsidRPr="009E1FD7" w14:paraId="60B61C06" w14:textId="77777777" w:rsidTr="009E1FD7">
        <w:tc>
          <w:tcPr>
            <w:tcW w:w="4788" w:type="dxa"/>
            <w:hideMark/>
          </w:tcPr>
          <w:p w14:paraId="49E05BB2"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sz w:val="16"/>
                <w:szCs w:val="16"/>
                <w:lang w:val="es-MX"/>
              </w:rPr>
              <w:t>Que con fecha 19 de julio de 2017 se publicó en el Diario Oficial de la Federación la Norma Oficial Mexicana NOM-220-SSA1-2016, Instalación y operación de la Farmacovigilancia, siendo su entrada en vigor a los 180 días naturales posteriores al de su publicación;</w:t>
            </w:r>
          </w:p>
        </w:tc>
        <w:tc>
          <w:tcPr>
            <w:tcW w:w="4788" w:type="dxa"/>
            <w:hideMark/>
          </w:tcPr>
          <w:p w14:paraId="3F2A9C2C" w14:textId="77777777" w:rsidR="009E1FD7" w:rsidRPr="009E1FD7" w:rsidRDefault="009E1FD7" w:rsidP="009E1FD7">
            <w:pPr>
              <w:snapToGrid w:val="0"/>
              <w:spacing w:after="101" w:line="232" w:lineRule="exact"/>
              <w:jc w:val="both"/>
              <w:rPr>
                <w:rFonts w:ascii="Verdana" w:hAnsi="Verdana" w:cs="Arial"/>
                <w:sz w:val="16"/>
                <w:szCs w:val="16"/>
                <w:lang w:val="en-US"/>
              </w:rPr>
            </w:pPr>
            <w:r w:rsidRPr="009E1FD7">
              <w:rPr>
                <w:rFonts w:ascii="Verdana" w:hAnsi="Verdana"/>
                <w:sz w:val="16"/>
                <w:szCs w:val="16"/>
                <w:lang w:val="en-US"/>
              </w:rPr>
              <w:t>That on July 19, 2017, the Official Mexican Standard NOM-220-SSA1-2016, Installation and operation of Pharmacovigilance, was published in the Official Daily of the Federation, and became effective 180 calendar days after its publication;</w:t>
            </w:r>
          </w:p>
        </w:tc>
      </w:tr>
      <w:tr w:rsidR="009E1FD7" w:rsidRPr="009E1FD7" w14:paraId="2ACA23DB" w14:textId="77777777" w:rsidTr="009E1FD7">
        <w:tc>
          <w:tcPr>
            <w:tcW w:w="4788" w:type="dxa"/>
            <w:hideMark/>
          </w:tcPr>
          <w:p w14:paraId="455DFC6E"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sz w:val="16"/>
                <w:szCs w:val="16"/>
                <w:lang w:val="es-MX"/>
              </w:rPr>
              <w:t>Que la presente modificación se realiza como parte de las acciones tendientes a dar mayor claridad, simplificación y reducción de trámites que se llevan a cabo en materia de Farmacovigilancia ante la Comisión Federal para la Protección contra Riesgos Sanitarios, con base en la homologación con lineamientos internacionales que mantiene la farmacovigilancia acerca de las manifestaciones clínicas ocasionadas por el uso de medicamentos y vacunas.</w:t>
            </w:r>
          </w:p>
        </w:tc>
        <w:tc>
          <w:tcPr>
            <w:tcW w:w="4788" w:type="dxa"/>
            <w:hideMark/>
          </w:tcPr>
          <w:p w14:paraId="41A9D12B" w14:textId="77777777" w:rsidR="009E1FD7" w:rsidRPr="009E1FD7" w:rsidRDefault="009E1FD7" w:rsidP="009E1FD7">
            <w:pPr>
              <w:snapToGrid w:val="0"/>
              <w:spacing w:after="101" w:line="232" w:lineRule="exact"/>
              <w:jc w:val="both"/>
              <w:rPr>
                <w:rFonts w:ascii="Verdana" w:hAnsi="Verdana" w:cs="Arial"/>
                <w:sz w:val="16"/>
                <w:szCs w:val="16"/>
                <w:lang w:val="en-US"/>
              </w:rPr>
            </w:pPr>
            <w:r w:rsidRPr="009E1FD7">
              <w:rPr>
                <w:rFonts w:ascii="Verdana" w:hAnsi="Verdana"/>
                <w:sz w:val="16"/>
                <w:szCs w:val="16"/>
                <w:lang w:val="en-US"/>
              </w:rPr>
              <w:t xml:space="preserve">That this modification is carried out as part of the actions aimed at providing greater clarity, simplification and reduction of procedures carried out in the area of </w:t>
            </w:r>
            <w:r w:rsidRPr="009E1FD7">
              <w:rPr>
                <w:rFonts w:ascii="Arial" w:hAnsi="Arial" w:cs="Arial"/>
                <w:sz w:val="16"/>
                <w:szCs w:val="16"/>
                <w:lang w:val="en-US"/>
              </w:rPr>
              <w:t>​​</w:t>
            </w:r>
            <w:r w:rsidRPr="009E1FD7">
              <w:rPr>
                <w:rFonts w:ascii="Verdana" w:hAnsi="Verdana"/>
                <w:sz w:val="16"/>
                <w:szCs w:val="16"/>
                <w:lang w:val="en-US"/>
              </w:rPr>
              <w:t>Pharmacovigilance before the Federal Commission for the Protection against Sanitary Risks, based on the homologation with international guidelines that maintain pharmacovigilance with respect to the clinical manifestations caused by the use of drug products and vaccines.</w:t>
            </w:r>
          </w:p>
        </w:tc>
      </w:tr>
      <w:tr w:rsidR="009E1FD7" w:rsidRPr="009E1FD7" w14:paraId="2E845E25" w14:textId="77777777" w:rsidTr="009E1FD7">
        <w:tc>
          <w:tcPr>
            <w:tcW w:w="4788" w:type="dxa"/>
            <w:hideMark/>
          </w:tcPr>
          <w:p w14:paraId="27CE5C1B"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sz w:val="16"/>
                <w:szCs w:val="16"/>
                <w:lang w:val="es-MX"/>
              </w:rPr>
              <w:t>Que el Comité Consultivo Nacional de Normalización de Regulación y Fomento Sanitario aprobó el 28 de agosto de 2020, la Modificación de la Norma Oficial Mexicana NOM-220-SSA1-2016, Instalación y operación de la Farmacovigilancia;</w:t>
            </w:r>
          </w:p>
        </w:tc>
        <w:tc>
          <w:tcPr>
            <w:tcW w:w="4788" w:type="dxa"/>
            <w:hideMark/>
          </w:tcPr>
          <w:p w14:paraId="32B03F97" w14:textId="77777777" w:rsidR="009E1FD7" w:rsidRPr="009E1FD7" w:rsidRDefault="009E1FD7" w:rsidP="009E1FD7">
            <w:pPr>
              <w:snapToGrid w:val="0"/>
              <w:spacing w:after="101" w:line="232" w:lineRule="exact"/>
              <w:jc w:val="both"/>
              <w:rPr>
                <w:rFonts w:ascii="Verdana" w:hAnsi="Verdana" w:cs="Arial"/>
                <w:sz w:val="16"/>
                <w:szCs w:val="16"/>
                <w:lang w:val="en-US"/>
              </w:rPr>
            </w:pPr>
            <w:r w:rsidRPr="009E1FD7">
              <w:rPr>
                <w:rFonts w:ascii="Verdana" w:hAnsi="Verdana"/>
                <w:sz w:val="16"/>
                <w:szCs w:val="16"/>
                <w:lang w:val="en-US"/>
              </w:rPr>
              <w:t>That the National Consultative Committee for the Standardization of Sanitary Regulation and Promotion approved on August 28, 2020, the Modification of the Official Mexican Standard NOM-220-SSA1-2016, Installation and operation of Pharmacovigilance;</w:t>
            </w:r>
          </w:p>
        </w:tc>
      </w:tr>
      <w:tr w:rsidR="009E1FD7" w:rsidRPr="009E1FD7" w14:paraId="4D76014B" w14:textId="77777777" w:rsidTr="009E1FD7">
        <w:tc>
          <w:tcPr>
            <w:tcW w:w="4788" w:type="dxa"/>
            <w:hideMark/>
          </w:tcPr>
          <w:p w14:paraId="271C8690"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sz w:val="16"/>
                <w:szCs w:val="16"/>
                <w:lang w:val="es-MX"/>
              </w:rPr>
              <w:t xml:space="preserve">Que la modificación se sometió al procedimiento de mejora regulatoria de conformidad con lo dispuesto </w:t>
            </w:r>
            <w:r w:rsidRPr="009E1FD7">
              <w:rPr>
                <w:rFonts w:ascii="Verdana" w:hAnsi="Verdana" w:cs="Arial"/>
                <w:sz w:val="16"/>
                <w:szCs w:val="16"/>
                <w:lang w:val="es-MX"/>
              </w:rPr>
              <w:lastRenderedPageBreak/>
              <w:t>por la Ley General de Mejora Regulatoria; indicando que dicha modificación no afecta a la industria actualmente establecida, obteniéndose la exención de análisis de impacto regulatorio el 31 de agosto de 2020; por lo que he tenido a bien expedir y ordenar la publicación de la siguiente</w:t>
            </w:r>
          </w:p>
        </w:tc>
        <w:tc>
          <w:tcPr>
            <w:tcW w:w="4788" w:type="dxa"/>
            <w:hideMark/>
          </w:tcPr>
          <w:p w14:paraId="0C6302FB" w14:textId="77777777" w:rsidR="009E1FD7" w:rsidRPr="009E1FD7" w:rsidRDefault="009E1FD7" w:rsidP="009E1FD7">
            <w:pPr>
              <w:snapToGrid w:val="0"/>
              <w:spacing w:after="101" w:line="232" w:lineRule="exact"/>
              <w:jc w:val="both"/>
              <w:rPr>
                <w:rFonts w:ascii="Verdana" w:hAnsi="Verdana" w:cs="Arial"/>
                <w:sz w:val="16"/>
                <w:szCs w:val="16"/>
                <w:lang w:val="en-US"/>
              </w:rPr>
            </w:pPr>
            <w:r w:rsidRPr="009E1FD7">
              <w:rPr>
                <w:rFonts w:ascii="Verdana" w:hAnsi="Verdana"/>
                <w:sz w:val="16"/>
                <w:szCs w:val="16"/>
                <w:lang w:val="en-US"/>
              </w:rPr>
              <w:lastRenderedPageBreak/>
              <w:t xml:space="preserve">That the modification was submitted to the regulatory improvement procedure in accordance </w:t>
            </w:r>
            <w:r w:rsidRPr="009E1FD7">
              <w:rPr>
                <w:rFonts w:ascii="Verdana" w:hAnsi="Verdana"/>
                <w:sz w:val="16"/>
                <w:szCs w:val="16"/>
                <w:lang w:val="en-US"/>
              </w:rPr>
              <w:lastRenderedPageBreak/>
              <w:t>with the provisions of the General Law of Regulatory Improvement; indicating that said modification does not affect the currently established industry, obtaining the exemption from regulatory impact analysis on August 31, 2020; for which I have seen fit to issue and order the publication of the following</w:t>
            </w:r>
          </w:p>
        </w:tc>
      </w:tr>
      <w:tr w:rsidR="009E1FD7" w:rsidRPr="009E1FD7" w14:paraId="2AD74F8F" w14:textId="77777777" w:rsidTr="009E1FD7">
        <w:tc>
          <w:tcPr>
            <w:tcW w:w="4788" w:type="dxa"/>
            <w:hideMark/>
          </w:tcPr>
          <w:p w14:paraId="431C773B" w14:textId="77777777" w:rsidR="009E1FD7" w:rsidRPr="009E1FD7" w:rsidRDefault="009E1FD7" w:rsidP="009E1FD7">
            <w:pPr>
              <w:spacing w:before="101" w:after="101" w:line="232" w:lineRule="exact"/>
              <w:jc w:val="center"/>
              <w:rPr>
                <w:rFonts w:ascii="Verdana" w:hAnsi="Verdana"/>
                <w:b/>
                <w:sz w:val="16"/>
                <w:szCs w:val="16"/>
                <w:lang w:val="es-ES_tradnl"/>
              </w:rPr>
            </w:pPr>
            <w:r w:rsidRPr="009E1FD7">
              <w:rPr>
                <w:rFonts w:ascii="Verdana" w:hAnsi="Verdana"/>
                <w:b/>
                <w:sz w:val="16"/>
                <w:szCs w:val="16"/>
                <w:lang w:val="es-ES_tradnl"/>
              </w:rPr>
              <w:lastRenderedPageBreak/>
              <w:t>MODIFICACIÓN A LA NORMA OFICIAL MEXICANA NOM-220-SSA1-2016, INSTALACIÓN Y OPERACIÓN DE LA FARMACOVIGILANCIA</w:t>
            </w:r>
          </w:p>
        </w:tc>
        <w:tc>
          <w:tcPr>
            <w:tcW w:w="4788" w:type="dxa"/>
            <w:hideMark/>
          </w:tcPr>
          <w:p w14:paraId="3616FC3C" w14:textId="77777777" w:rsidR="009E1FD7" w:rsidRPr="009E1FD7" w:rsidRDefault="009E1FD7" w:rsidP="009E1FD7">
            <w:pPr>
              <w:spacing w:before="101" w:after="101" w:line="232" w:lineRule="exact"/>
              <w:jc w:val="center"/>
              <w:rPr>
                <w:rFonts w:ascii="Verdana" w:hAnsi="Verdana"/>
                <w:b/>
                <w:sz w:val="16"/>
                <w:szCs w:val="16"/>
                <w:lang w:val="en-US"/>
              </w:rPr>
            </w:pPr>
            <w:r w:rsidRPr="009E1FD7">
              <w:rPr>
                <w:rFonts w:ascii="Verdana" w:hAnsi="Verdana"/>
                <w:b/>
                <w:bCs/>
                <w:sz w:val="16"/>
                <w:szCs w:val="16"/>
                <w:lang w:val="en-US"/>
              </w:rPr>
              <w:t>MODIFICATION TO THE OFFICIAL MEXICAN STANDARD NOM-220-SSA1-2016, INSTALLATION AND OPERATION OF PHARMACOVIGILANCE</w:t>
            </w:r>
          </w:p>
        </w:tc>
      </w:tr>
      <w:tr w:rsidR="009E1FD7" w:rsidRPr="009E1FD7" w14:paraId="41AE8F71" w14:textId="77777777" w:rsidTr="009E1FD7">
        <w:tc>
          <w:tcPr>
            <w:tcW w:w="4788" w:type="dxa"/>
            <w:hideMark/>
          </w:tcPr>
          <w:p w14:paraId="2113D88C"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b/>
                <w:sz w:val="16"/>
                <w:szCs w:val="16"/>
                <w:lang w:val="es-MX"/>
              </w:rPr>
              <w:t>ARTÍCULO ÚNICO</w:t>
            </w:r>
            <w:r w:rsidRPr="009E1FD7">
              <w:rPr>
                <w:rFonts w:ascii="Verdana" w:hAnsi="Verdana" w:cs="Arial"/>
                <w:sz w:val="16"/>
                <w:szCs w:val="16"/>
                <w:lang w:val="es-MX"/>
              </w:rPr>
              <w:t xml:space="preserve">.- Se </w:t>
            </w:r>
            <w:r w:rsidRPr="009E1FD7">
              <w:rPr>
                <w:rFonts w:ascii="Verdana" w:hAnsi="Verdana" w:cs="Arial"/>
                <w:b/>
                <w:sz w:val="16"/>
                <w:szCs w:val="16"/>
                <w:lang w:val="es-MX"/>
              </w:rPr>
              <w:t>MODIFICAN</w:t>
            </w:r>
            <w:r w:rsidRPr="009E1FD7">
              <w:rPr>
                <w:rFonts w:ascii="Verdana" w:hAnsi="Verdana" w:cs="Arial"/>
                <w:sz w:val="16"/>
                <w:szCs w:val="16"/>
                <w:lang w:val="es-MX"/>
              </w:rPr>
              <w:t xml:space="preserve"> los puntos 8.1.2.1, 8.1.11, Tabla 1, 8.1.11.1, Tabla 2, 8.2.1,</w:t>
            </w:r>
            <w:r w:rsidRPr="009E1FD7">
              <w:rPr>
                <w:rFonts w:ascii="Verdana" w:hAnsi="Verdana" w:cs="Arial"/>
                <w:b/>
                <w:sz w:val="16"/>
                <w:szCs w:val="16"/>
                <w:lang w:val="es-MX"/>
              </w:rPr>
              <w:t xml:space="preserve"> </w:t>
            </w:r>
            <w:r w:rsidRPr="009E1FD7">
              <w:rPr>
                <w:rFonts w:ascii="Verdana" w:hAnsi="Verdana" w:cs="Arial"/>
                <w:sz w:val="16"/>
                <w:szCs w:val="16"/>
                <w:lang w:val="es-MX"/>
              </w:rPr>
              <w:t xml:space="preserve">8.2.2, 8.2.4.4, 8.2.6.3, 8.2.9, 8.2.10.1, 8.3.1, 8.4.1, 8.4.1.1, 8.4.1.4, 8.4.3, 9.3 y 9.5; se </w:t>
            </w:r>
            <w:r w:rsidRPr="009E1FD7">
              <w:rPr>
                <w:rFonts w:ascii="Verdana" w:hAnsi="Verdana" w:cs="Arial"/>
                <w:b/>
                <w:sz w:val="16"/>
                <w:szCs w:val="16"/>
                <w:lang w:val="es-MX"/>
              </w:rPr>
              <w:t>ADICIONAN</w:t>
            </w:r>
            <w:r w:rsidRPr="009E1FD7">
              <w:rPr>
                <w:rFonts w:ascii="Verdana" w:hAnsi="Verdana" w:cs="Arial"/>
                <w:sz w:val="16"/>
                <w:szCs w:val="16"/>
                <w:lang w:val="es-MX"/>
              </w:rPr>
              <w:t xml:space="preserve"> los puntos 8.2.2.1, 8.2.2.2, 8.2.7.3, 8.4.3.1.3.2, 8.4.3.1.4.2 y 8.5.3; se </w:t>
            </w:r>
            <w:r w:rsidRPr="009E1FD7">
              <w:rPr>
                <w:rFonts w:ascii="Verdana" w:hAnsi="Verdana" w:cs="Arial"/>
                <w:b/>
                <w:sz w:val="16"/>
                <w:szCs w:val="16"/>
                <w:lang w:val="es-MX"/>
              </w:rPr>
              <w:t xml:space="preserve">DEROGAN </w:t>
            </w:r>
            <w:r w:rsidRPr="009E1FD7">
              <w:rPr>
                <w:rFonts w:ascii="Verdana" w:hAnsi="Verdana" w:cs="Arial"/>
                <w:sz w:val="16"/>
                <w:szCs w:val="16"/>
                <w:lang w:val="es-MX"/>
              </w:rPr>
              <w:t>el último párrafo del punto 4.50.3, los puntos 7.4.2.2, 7.4.2.6, 7.4.2.7, 8.4.1.2, 8.4.1.3, 8.4.1.7, 8.4.2.2, 8.4.2.5, 8.4.3.1, 8.4.3.1.1, 8.4.3.1.1.1, 8.4.3.1.1.2, 8.4.3.1.1.3, 8.4.3.1.1.4, 8.4.3.1.2.1, 8.4.3.1.2.2, 8.4.3.1.2.3, 8.4.3.1.2.4, 8.4.3.1.2.5, 8.4.3.1.2.6, 8.4.3.2, 8.4.3.2.1, 8.4.3.2.2, 8.4.3.2.3, 8.4.3.2.3.1, 8.4.3.2.3.2, 8.4.3.2.4, 8.4.3.2.4.1, 8.4.3.2.4.2, 8.4.3.3, 8.4.3.3.1, 8.4.3.3.2, 8.4.3.3.3, 8.4.3.3.3.1, 8.4.3.3.3.2, 8.4.3.3.4, 8.4.3.3.4.1, 8.4.3.3.4.2, 8.4.4, 8.4.4.1, 8.4.4.1.1, 8.4.4.2, 8.4.4.2.1, 8.4.4.2.2, 8.4.4.2.3, 8.4.4.2.4, 8.4.4.2.5, 8.4.4.3, 8.4.4.3.1, 8.4.4.3.2, 8.4.4.3.3, último párrafo del punto 8.4.5.1, 8.4.5.2, 8.4.5.3, 8.4.5.4, 8.4.5.5, 8.4.5.6, 8.4.5.7 y 8.4.5.8 de la Norma Oficial Mexicana NOM-220-SSA1-2016, Instalación y operación de la Farmacovigilancia, publicada en el Diario Oficial de la Federación el 19 de julio de 2017, para quedar como sigue:</w:t>
            </w:r>
          </w:p>
        </w:tc>
        <w:tc>
          <w:tcPr>
            <w:tcW w:w="4788" w:type="dxa"/>
            <w:hideMark/>
          </w:tcPr>
          <w:p w14:paraId="11674429" w14:textId="77777777" w:rsidR="009E1FD7" w:rsidRPr="009E1FD7" w:rsidRDefault="009E1FD7" w:rsidP="009E1FD7">
            <w:pPr>
              <w:snapToGrid w:val="0"/>
              <w:spacing w:after="101" w:line="232" w:lineRule="exact"/>
              <w:jc w:val="both"/>
              <w:rPr>
                <w:rFonts w:ascii="Verdana" w:hAnsi="Verdana" w:cs="Arial"/>
                <w:b/>
                <w:sz w:val="16"/>
                <w:szCs w:val="16"/>
                <w:lang w:val="en-US"/>
              </w:rPr>
            </w:pPr>
            <w:r w:rsidRPr="009E1FD7">
              <w:rPr>
                <w:rFonts w:ascii="Verdana" w:hAnsi="Verdana"/>
                <w:b/>
                <w:bCs/>
                <w:sz w:val="16"/>
                <w:szCs w:val="16"/>
                <w:lang w:val="en-US"/>
              </w:rPr>
              <w:t>SOLE ARTICLE</w:t>
            </w:r>
            <w:r w:rsidRPr="009E1FD7">
              <w:rPr>
                <w:rFonts w:ascii="Verdana" w:hAnsi="Verdana"/>
                <w:sz w:val="16"/>
                <w:szCs w:val="16"/>
                <w:lang w:val="en-US"/>
              </w:rPr>
              <w:t xml:space="preserve">.- The points 8.1.2.1, 8.1.11, Table 1, 8.1.11.1, Table 2, 8.2.1, 8.2.2, 8.2.4.4, 8.2.6.3, 8.2.9, 8.2.10.1, 8.3.1, 8.4.1, 8.4.1.1, 8.4.1.4, 8.4.3, 9.3 and 9.5 </w:t>
            </w:r>
            <w:r w:rsidRPr="009E1FD7">
              <w:rPr>
                <w:rFonts w:ascii="Verdana" w:hAnsi="Verdana"/>
                <w:b/>
                <w:bCs/>
                <w:sz w:val="16"/>
                <w:szCs w:val="16"/>
                <w:lang w:val="en-US"/>
              </w:rPr>
              <w:t>ARE MODIFIED</w:t>
            </w:r>
            <w:r w:rsidRPr="009E1FD7">
              <w:rPr>
                <w:rFonts w:ascii="Verdana" w:hAnsi="Verdana"/>
                <w:sz w:val="16"/>
                <w:szCs w:val="16"/>
                <w:lang w:val="en-US"/>
              </w:rPr>
              <w:t>; the following points</w:t>
            </w:r>
            <w:r w:rsidRPr="009E1FD7">
              <w:rPr>
                <w:rFonts w:ascii="Verdana" w:hAnsi="Verdana"/>
                <w:b/>
                <w:bCs/>
                <w:sz w:val="16"/>
                <w:szCs w:val="16"/>
                <w:lang w:val="en-US"/>
              </w:rPr>
              <w:t xml:space="preserve"> </w:t>
            </w:r>
            <w:r w:rsidRPr="009E1FD7">
              <w:rPr>
                <w:rFonts w:ascii="Verdana" w:hAnsi="Verdana"/>
                <w:sz w:val="16"/>
                <w:szCs w:val="16"/>
                <w:lang w:val="en-US"/>
              </w:rPr>
              <w:t>section 8.2.2.1, 8.2.2.2, 8.2.7.3, 8.4.3.1.3.2, and 8.5.3 8.4.3.1.4.2</w:t>
            </w:r>
            <w:r w:rsidRPr="009E1FD7">
              <w:rPr>
                <w:rFonts w:ascii="Verdana" w:hAnsi="Verdana"/>
                <w:b/>
                <w:bCs/>
                <w:sz w:val="16"/>
                <w:szCs w:val="16"/>
                <w:lang w:val="en-US"/>
              </w:rPr>
              <w:t xml:space="preserve"> ARE ADDED</w:t>
            </w:r>
            <w:r w:rsidRPr="009E1FD7">
              <w:rPr>
                <w:rFonts w:ascii="Verdana" w:hAnsi="Verdana"/>
                <w:sz w:val="16"/>
                <w:szCs w:val="16"/>
                <w:lang w:val="en-US"/>
              </w:rPr>
              <w:t xml:space="preserve">; the last paragraph of point 4.50.3, points 7.4.2.2, 7.4.2.6, 7.4.2.7, 8.4.1.2, 8.4.1.3, 8.4.1.7, 8.4.2.2, 8.4.2.5, 8.4.3.1, 8.4 .3.1.1, 8.4.3.1.1.1, 8.4.3.1.1.2, 8.4.3.1.1.3, 8.4.3.1.1 .4, 8.4.3.1.2.1, 8.4.3.1.2.2, 8.4.3.1.2.3, 8.4 .3.1.2.4, 8.4.3.1.2.5, 8.4.3.1.2.6, 8.4.3.2, 8.4.3.2.1, 8.4.3.2.2, 8.4.3.2.3, 8.4.3.2.3.1, 8.4.3.2.3.2 , 8.4.3.2.4, 8.4.3.2.4.1, 8.4.3.2.4.2, 8.4.3.3, 8.4.3.3.1, 8.4.3.3.2, 8.4.3.3.3, 8.4.3.3.3.1, 8.4.3.3 .3.2 , 8 .4.3.3.4, 8.4.3.3.4.1, 8.4.3.3.4.2, 8.4.4, 8.4.4.1, 8.4.4.1.1, 8.4.4.2, 8.4.4.2.1, 8.4.4.2.2 , 8.4.4.2.3, 8.4.4.2.4, 8.4.4.2.5, 8.4.4.3, 8.4.4.3.1, 8.4.4.3.2, 8.4.4.3.3, last paragraph of point 8.4.5.1, 8.4 .5.2, 8.4.5.3, 8.4.5.4, 8.4.5.5, 8.4.5.6, 8.4.5.7 and 8.4.5.8 </w:t>
            </w:r>
            <w:r w:rsidRPr="009E1FD7">
              <w:rPr>
                <w:rFonts w:ascii="Verdana" w:hAnsi="Verdana"/>
                <w:b/>
                <w:bCs/>
                <w:sz w:val="16"/>
                <w:szCs w:val="16"/>
                <w:lang w:val="en-US"/>
              </w:rPr>
              <w:t>ARE REPEALED</w:t>
            </w:r>
            <w:r w:rsidRPr="009E1FD7">
              <w:rPr>
                <w:rFonts w:ascii="Verdana" w:hAnsi="Verdana"/>
                <w:sz w:val="16"/>
                <w:szCs w:val="16"/>
                <w:lang w:val="en-US"/>
              </w:rPr>
              <w:t xml:space="preserve"> of the Official Mexican Standard NOM-220-SSA1-2016, Installation and operation of Pharmacovigilance, published in the Official Daily of the Federation on July 19, 2017, to read as follows:</w:t>
            </w:r>
            <w:r w:rsidRPr="009E1FD7">
              <w:rPr>
                <w:rFonts w:ascii="Verdana" w:hAnsi="Verdana"/>
                <w:b/>
                <w:bCs/>
                <w:sz w:val="16"/>
                <w:szCs w:val="16"/>
                <w:lang w:val="en-US"/>
              </w:rPr>
              <w:t xml:space="preserve"> </w:t>
            </w:r>
          </w:p>
        </w:tc>
      </w:tr>
      <w:tr w:rsidR="009E1FD7" w:rsidRPr="009E1FD7" w14:paraId="29C609C5" w14:textId="77777777" w:rsidTr="009E1FD7">
        <w:tc>
          <w:tcPr>
            <w:tcW w:w="4788" w:type="dxa"/>
            <w:hideMark/>
          </w:tcPr>
          <w:p w14:paraId="60C1C4E1" w14:textId="77777777" w:rsidR="009E1FD7" w:rsidRPr="009E1FD7" w:rsidRDefault="009E1FD7" w:rsidP="009E1FD7">
            <w:pPr>
              <w:snapToGrid w:val="0"/>
              <w:spacing w:after="101" w:line="232" w:lineRule="exact"/>
              <w:jc w:val="both"/>
              <w:rPr>
                <w:rFonts w:ascii="Verdana" w:hAnsi="Verdana" w:cs="Arial"/>
                <w:b/>
                <w:sz w:val="16"/>
                <w:szCs w:val="16"/>
                <w:lang w:val="es-MX"/>
              </w:rPr>
            </w:pPr>
            <w:r w:rsidRPr="009E1FD7">
              <w:rPr>
                <w:rFonts w:ascii="Verdana" w:hAnsi="Verdana" w:cs="Arial"/>
                <w:b/>
                <w:sz w:val="16"/>
                <w:szCs w:val="16"/>
                <w:lang w:val="es-MX"/>
              </w:rPr>
              <w:t>4.50.3</w:t>
            </w:r>
            <w:r w:rsidRPr="009E1FD7">
              <w:rPr>
                <w:rFonts w:ascii="Verdana" w:hAnsi="Verdana" w:cs="Arial"/>
                <w:sz w:val="16"/>
                <w:szCs w:val="16"/>
                <w:lang w:val="es-MX"/>
              </w:rPr>
              <w:t xml:space="preserve"> </w:t>
            </w:r>
            <w:r w:rsidRPr="009E1FD7">
              <w:rPr>
                <w:rFonts w:ascii="Verdana" w:hAnsi="Verdana" w:cs="Arial"/>
                <w:b/>
                <w:sz w:val="16"/>
                <w:szCs w:val="16"/>
                <w:lang w:val="es-MX"/>
              </w:rPr>
              <w:t>…</w:t>
            </w:r>
          </w:p>
        </w:tc>
        <w:tc>
          <w:tcPr>
            <w:tcW w:w="4788" w:type="dxa"/>
            <w:hideMark/>
          </w:tcPr>
          <w:p w14:paraId="04AADBFC" w14:textId="77777777" w:rsidR="009E1FD7" w:rsidRPr="009E1FD7" w:rsidRDefault="009E1FD7" w:rsidP="009E1FD7">
            <w:pPr>
              <w:snapToGrid w:val="0"/>
              <w:spacing w:after="101" w:line="232" w:lineRule="exact"/>
              <w:jc w:val="both"/>
              <w:rPr>
                <w:rFonts w:ascii="Verdana" w:hAnsi="Verdana" w:cs="Arial"/>
                <w:b/>
                <w:sz w:val="16"/>
                <w:szCs w:val="16"/>
                <w:lang w:val="en-US"/>
              </w:rPr>
            </w:pPr>
            <w:r w:rsidRPr="009E1FD7">
              <w:rPr>
                <w:rFonts w:ascii="Verdana" w:hAnsi="Verdana"/>
                <w:b/>
                <w:bCs/>
                <w:sz w:val="16"/>
                <w:szCs w:val="16"/>
                <w:lang w:val="es-MX"/>
              </w:rPr>
              <w:t>4.50.3 ...</w:t>
            </w:r>
            <w:r w:rsidRPr="009E1FD7">
              <w:rPr>
                <w:rFonts w:ascii="Verdana" w:hAnsi="Verdana"/>
                <w:sz w:val="16"/>
                <w:szCs w:val="16"/>
                <w:lang w:val="es-MX"/>
              </w:rPr>
              <w:t xml:space="preserve"> </w:t>
            </w:r>
          </w:p>
        </w:tc>
      </w:tr>
      <w:tr w:rsidR="009E1FD7" w:rsidRPr="009E1FD7" w14:paraId="3F99B3DB" w14:textId="77777777" w:rsidTr="009E1FD7">
        <w:tc>
          <w:tcPr>
            <w:tcW w:w="4788" w:type="dxa"/>
            <w:hideMark/>
          </w:tcPr>
          <w:p w14:paraId="2D719F63"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sz w:val="16"/>
                <w:szCs w:val="16"/>
                <w:lang w:val="es-MX"/>
              </w:rPr>
              <w:t>Se deroga párrafo final.</w:t>
            </w:r>
          </w:p>
        </w:tc>
        <w:tc>
          <w:tcPr>
            <w:tcW w:w="4788" w:type="dxa"/>
            <w:hideMark/>
          </w:tcPr>
          <w:p w14:paraId="7AFC641D" w14:textId="77777777" w:rsidR="009E1FD7" w:rsidRPr="009E1FD7" w:rsidRDefault="009E1FD7" w:rsidP="009E1FD7">
            <w:pPr>
              <w:snapToGrid w:val="0"/>
              <w:spacing w:after="101" w:line="232" w:lineRule="exact"/>
              <w:jc w:val="both"/>
              <w:rPr>
                <w:rFonts w:ascii="Verdana" w:hAnsi="Verdana" w:cs="Arial"/>
                <w:sz w:val="16"/>
                <w:szCs w:val="16"/>
                <w:lang w:val="en-US"/>
              </w:rPr>
            </w:pPr>
            <w:r w:rsidRPr="009E1FD7">
              <w:rPr>
                <w:rFonts w:ascii="Verdana" w:hAnsi="Verdana"/>
                <w:sz w:val="16"/>
                <w:szCs w:val="16"/>
                <w:lang w:val="es-MX"/>
              </w:rPr>
              <w:t xml:space="preserve">Final </w:t>
            </w:r>
            <w:proofErr w:type="spellStart"/>
            <w:r w:rsidRPr="009E1FD7">
              <w:rPr>
                <w:rFonts w:ascii="Verdana" w:hAnsi="Verdana"/>
                <w:sz w:val="16"/>
                <w:szCs w:val="16"/>
                <w:lang w:val="es-MX"/>
              </w:rPr>
              <w:t>paragraph</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4C6DA55" w14:textId="77777777" w:rsidTr="009E1FD7">
        <w:tc>
          <w:tcPr>
            <w:tcW w:w="4788" w:type="dxa"/>
            <w:hideMark/>
          </w:tcPr>
          <w:p w14:paraId="0695B433"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b/>
                <w:sz w:val="16"/>
                <w:szCs w:val="16"/>
                <w:lang w:val="es-MX"/>
              </w:rPr>
              <w:t xml:space="preserve">7.4.2.2 </w:t>
            </w:r>
            <w:r w:rsidRPr="009E1FD7">
              <w:rPr>
                <w:rFonts w:ascii="Verdana" w:hAnsi="Verdana" w:cs="Arial"/>
                <w:sz w:val="16"/>
                <w:szCs w:val="16"/>
                <w:lang w:val="es-MX"/>
              </w:rPr>
              <w:t>Se deroga.</w:t>
            </w:r>
          </w:p>
        </w:tc>
        <w:tc>
          <w:tcPr>
            <w:tcW w:w="4788" w:type="dxa"/>
            <w:hideMark/>
          </w:tcPr>
          <w:p w14:paraId="382EC1A0" w14:textId="77777777" w:rsidR="009E1FD7" w:rsidRPr="009E1FD7" w:rsidRDefault="009E1FD7" w:rsidP="009E1FD7">
            <w:pPr>
              <w:snapToGrid w:val="0"/>
              <w:spacing w:after="101" w:line="232" w:lineRule="exact"/>
              <w:jc w:val="both"/>
              <w:rPr>
                <w:rFonts w:ascii="Verdana" w:hAnsi="Verdana" w:cs="Arial"/>
                <w:b/>
                <w:sz w:val="16"/>
                <w:szCs w:val="16"/>
                <w:lang w:val="en-US"/>
              </w:rPr>
            </w:pPr>
            <w:r w:rsidRPr="009E1FD7">
              <w:rPr>
                <w:rFonts w:ascii="Verdana" w:hAnsi="Verdana"/>
                <w:b/>
                <w:bCs/>
                <w:sz w:val="16"/>
                <w:szCs w:val="16"/>
                <w:lang w:val="es-MX"/>
              </w:rPr>
              <w:t xml:space="preserve">7.4.2.2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55DF4B30" w14:textId="77777777" w:rsidTr="009E1FD7">
        <w:tc>
          <w:tcPr>
            <w:tcW w:w="4788" w:type="dxa"/>
            <w:hideMark/>
          </w:tcPr>
          <w:p w14:paraId="0BB2EC76"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b/>
                <w:sz w:val="16"/>
                <w:szCs w:val="16"/>
                <w:lang w:val="es-MX"/>
              </w:rPr>
              <w:t>7.4.2.6</w:t>
            </w:r>
            <w:r w:rsidRPr="009E1FD7">
              <w:rPr>
                <w:rFonts w:ascii="Verdana" w:hAnsi="Verdana" w:cs="Arial"/>
                <w:sz w:val="16"/>
                <w:szCs w:val="16"/>
                <w:lang w:val="es-MX"/>
              </w:rPr>
              <w:t xml:space="preserve"> Se deroga.</w:t>
            </w:r>
          </w:p>
        </w:tc>
        <w:tc>
          <w:tcPr>
            <w:tcW w:w="4788" w:type="dxa"/>
            <w:hideMark/>
          </w:tcPr>
          <w:p w14:paraId="6A262ED3" w14:textId="77777777" w:rsidR="009E1FD7" w:rsidRPr="009E1FD7" w:rsidRDefault="009E1FD7" w:rsidP="009E1FD7">
            <w:pPr>
              <w:snapToGrid w:val="0"/>
              <w:spacing w:after="101" w:line="232" w:lineRule="exact"/>
              <w:jc w:val="both"/>
              <w:rPr>
                <w:rFonts w:ascii="Verdana" w:hAnsi="Verdana" w:cs="Arial"/>
                <w:b/>
                <w:sz w:val="16"/>
                <w:szCs w:val="16"/>
                <w:lang w:val="en-US"/>
              </w:rPr>
            </w:pPr>
            <w:r w:rsidRPr="009E1FD7">
              <w:rPr>
                <w:rFonts w:ascii="Verdana" w:hAnsi="Verdana"/>
                <w:b/>
                <w:bCs/>
                <w:sz w:val="16"/>
                <w:szCs w:val="16"/>
                <w:lang w:val="es-MX"/>
              </w:rPr>
              <w:t xml:space="preserve">7.4.2.6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8E191B9" w14:textId="77777777" w:rsidTr="009E1FD7">
        <w:tc>
          <w:tcPr>
            <w:tcW w:w="4788" w:type="dxa"/>
            <w:hideMark/>
          </w:tcPr>
          <w:p w14:paraId="725457E9"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b/>
                <w:sz w:val="16"/>
                <w:szCs w:val="16"/>
                <w:lang w:val="es-MX"/>
              </w:rPr>
              <w:t>7.4.2.7</w:t>
            </w:r>
            <w:r w:rsidRPr="009E1FD7">
              <w:rPr>
                <w:rFonts w:ascii="Verdana" w:hAnsi="Verdana" w:cs="Arial"/>
                <w:sz w:val="16"/>
                <w:szCs w:val="16"/>
                <w:lang w:val="es-MX"/>
              </w:rPr>
              <w:t xml:space="preserve"> Se deroga.</w:t>
            </w:r>
          </w:p>
        </w:tc>
        <w:tc>
          <w:tcPr>
            <w:tcW w:w="4788" w:type="dxa"/>
            <w:hideMark/>
          </w:tcPr>
          <w:p w14:paraId="28BD7FEE" w14:textId="77777777" w:rsidR="009E1FD7" w:rsidRPr="009E1FD7" w:rsidRDefault="009E1FD7" w:rsidP="009E1FD7">
            <w:pPr>
              <w:snapToGrid w:val="0"/>
              <w:spacing w:after="101" w:line="232" w:lineRule="exact"/>
              <w:jc w:val="both"/>
              <w:rPr>
                <w:rFonts w:ascii="Verdana" w:hAnsi="Verdana" w:cs="Arial"/>
                <w:b/>
                <w:sz w:val="16"/>
                <w:szCs w:val="16"/>
                <w:lang w:val="en-US"/>
              </w:rPr>
            </w:pPr>
            <w:r w:rsidRPr="009E1FD7">
              <w:rPr>
                <w:rFonts w:ascii="Verdana" w:hAnsi="Verdana"/>
                <w:b/>
                <w:bCs/>
                <w:sz w:val="16"/>
                <w:szCs w:val="16"/>
                <w:lang w:val="es-MX"/>
              </w:rPr>
              <w:t xml:space="preserve">7.4.2.7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17E66DB6" w14:textId="77777777" w:rsidTr="009E1FD7">
        <w:tc>
          <w:tcPr>
            <w:tcW w:w="4788" w:type="dxa"/>
            <w:hideMark/>
          </w:tcPr>
          <w:p w14:paraId="50A02BE4"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b/>
                <w:sz w:val="16"/>
                <w:szCs w:val="16"/>
                <w:lang w:val="es-MX"/>
              </w:rPr>
              <w:t xml:space="preserve">8.1.2.1 </w:t>
            </w:r>
            <w:r w:rsidRPr="009E1FD7">
              <w:rPr>
                <w:rFonts w:ascii="Verdana" w:hAnsi="Verdana" w:cs="Arial"/>
                <w:sz w:val="16"/>
                <w:szCs w:val="16"/>
                <w:lang w:val="es-MX"/>
              </w:rPr>
              <w:t>Todas las SRAM, EA, RAM, ESAVI y manifestaciones clínicas ocasionadas por otros problemas de seguridad relacionados con el uso de medicamentos y vacunas, tanto esperadas como inesperadas, que se presenten por:</w:t>
            </w:r>
          </w:p>
        </w:tc>
        <w:tc>
          <w:tcPr>
            <w:tcW w:w="4788" w:type="dxa"/>
            <w:hideMark/>
          </w:tcPr>
          <w:p w14:paraId="2BC0A0D2" w14:textId="77777777" w:rsidR="009E1FD7" w:rsidRPr="009E1FD7" w:rsidRDefault="009E1FD7" w:rsidP="009E1FD7">
            <w:pPr>
              <w:snapToGrid w:val="0"/>
              <w:spacing w:after="101" w:line="232" w:lineRule="exact"/>
              <w:jc w:val="both"/>
              <w:rPr>
                <w:rFonts w:ascii="Verdana" w:hAnsi="Verdana" w:cs="Arial"/>
                <w:b/>
                <w:sz w:val="16"/>
                <w:szCs w:val="16"/>
                <w:lang w:val="en-US"/>
              </w:rPr>
            </w:pPr>
            <w:r w:rsidRPr="009E1FD7">
              <w:rPr>
                <w:rFonts w:ascii="Verdana" w:hAnsi="Verdana"/>
                <w:b/>
                <w:bCs/>
                <w:sz w:val="16"/>
                <w:szCs w:val="16"/>
                <w:lang w:val="en-US"/>
              </w:rPr>
              <w:t xml:space="preserve">8.1.2.1 </w:t>
            </w:r>
            <w:r w:rsidRPr="009E1FD7">
              <w:rPr>
                <w:rFonts w:ascii="Verdana" w:hAnsi="Verdana"/>
                <w:sz w:val="16"/>
                <w:szCs w:val="16"/>
                <w:lang w:val="en-US"/>
              </w:rPr>
              <w:t xml:space="preserve">All SRAM, EA, RAM, ESAVI and clinical manifestations caused by other safety problems related to the use of drug products and vaccines, both expected and unexpected, that are presented by: </w:t>
            </w:r>
          </w:p>
        </w:tc>
      </w:tr>
      <w:tr w:rsidR="009E1FD7" w:rsidRPr="009E1FD7" w14:paraId="59ED41DB" w14:textId="77777777" w:rsidTr="009E1FD7">
        <w:tc>
          <w:tcPr>
            <w:tcW w:w="4788" w:type="dxa"/>
            <w:hideMark/>
          </w:tcPr>
          <w:p w14:paraId="7E0B9549" w14:textId="77777777" w:rsidR="009E1FD7" w:rsidRPr="009E1FD7" w:rsidRDefault="009E1FD7" w:rsidP="009E1FD7">
            <w:pPr>
              <w:snapToGrid w:val="0"/>
              <w:spacing w:after="101" w:line="232" w:lineRule="exact"/>
              <w:jc w:val="both"/>
              <w:rPr>
                <w:rFonts w:ascii="Verdana" w:hAnsi="Verdana" w:cs="Arial"/>
                <w:sz w:val="16"/>
                <w:szCs w:val="16"/>
                <w:lang w:val="es-MX"/>
              </w:rPr>
            </w:pPr>
            <w:r w:rsidRPr="009E1FD7">
              <w:rPr>
                <w:rFonts w:ascii="Verdana" w:hAnsi="Verdana" w:cs="Arial"/>
                <w:b/>
                <w:sz w:val="16"/>
                <w:szCs w:val="16"/>
                <w:lang w:val="es-MX"/>
              </w:rPr>
              <w:t>8.1.11</w:t>
            </w:r>
            <w:r w:rsidRPr="009E1FD7">
              <w:rPr>
                <w:rFonts w:ascii="Verdana" w:hAnsi="Verdana" w:cs="Arial"/>
                <w:sz w:val="16"/>
                <w:szCs w:val="16"/>
                <w:lang w:val="es-MX"/>
              </w:rPr>
              <w:t xml:space="preserve"> Los tiempos de envío de las notificaciones en territorio nacional al CNFV, se establecen en la siguiente tabla:</w:t>
            </w:r>
          </w:p>
        </w:tc>
        <w:tc>
          <w:tcPr>
            <w:tcW w:w="4788" w:type="dxa"/>
          </w:tcPr>
          <w:p w14:paraId="1D6B1E3D" w14:textId="77777777" w:rsidR="009E1FD7" w:rsidRPr="009E1FD7" w:rsidRDefault="009E1FD7" w:rsidP="009E1FD7">
            <w:pPr>
              <w:snapToGrid w:val="0"/>
              <w:spacing w:after="101" w:line="232" w:lineRule="exact"/>
              <w:jc w:val="both"/>
              <w:rPr>
                <w:rFonts w:ascii="Verdana" w:hAnsi="Verdana"/>
                <w:sz w:val="16"/>
                <w:szCs w:val="16"/>
                <w:lang w:val="en-US"/>
              </w:rPr>
            </w:pPr>
            <w:r w:rsidRPr="009E1FD7">
              <w:rPr>
                <w:rFonts w:ascii="Verdana" w:hAnsi="Verdana"/>
                <w:b/>
                <w:bCs/>
                <w:sz w:val="16"/>
                <w:szCs w:val="16"/>
                <w:lang w:val="en-US"/>
              </w:rPr>
              <w:t xml:space="preserve">8.1.11 </w:t>
            </w:r>
            <w:r w:rsidRPr="009E1FD7">
              <w:rPr>
                <w:rFonts w:ascii="Verdana" w:hAnsi="Verdana"/>
                <w:sz w:val="16"/>
                <w:szCs w:val="16"/>
                <w:lang w:val="en-US"/>
              </w:rPr>
              <w:t>The times for sending notifications in national territory to the CNFV are established in the following table:</w:t>
            </w:r>
          </w:p>
          <w:p w14:paraId="3173C26F" w14:textId="77777777" w:rsidR="009E1FD7" w:rsidRPr="009E1FD7" w:rsidRDefault="009E1FD7" w:rsidP="009E1FD7">
            <w:pPr>
              <w:snapToGrid w:val="0"/>
              <w:spacing w:after="101" w:line="232" w:lineRule="exact"/>
              <w:jc w:val="both"/>
              <w:rPr>
                <w:rFonts w:ascii="Verdana" w:hAnsi="Verdana" w:cs="Arial"/>
                <w:b/>
                <w:sz w:val="16"/>
                <w:szCs w:val="16"/>
                <w:lang w:val="en-US"/>
              </w:rPr>
            </w:pPr>
          </w:p>
          <w:p w14:paraId="40F6DF9C" w14:textId="77777777" w:rsidR="009E1FD7" w:rsidRPr="009E1FD7" w:rsidRDefault="009E1FD7" w:rsidP="009E1FD7">
            <w:pPr>
              <w:snapToGrid w:val="0"/>
              <w:spacing w:after="101" w:line="232" w:lineRule="exact"/>
              <w:jc w:val="both"/>
              <w:rPr>
                <w:rFonts w:ascii="Verdana" w:hAnsi="Verdana" w:cs="Arial"/>
                <w:b/>
                <w:sz w:val="16"/>
                <w:szCs w:val="16"/>
                <w:lang w:val="en-US"/>
              </w:rPr>
            </w:pPr>
          </w:p>
        </w:tc>
      </w:tr>
      <w:tr w:rsidR="009E1FD7" w:rsidRPr="009E1FD7" w14:paraId="0620F2FF" w14:textId="77777777" w:rsidTr="009E1FD7">
        <w:tc>
          <w:tcPr>
            <w:tcW w:w="4788" w:type="dxa"/>
            <w:hideMark/>
          </w:tcPr>
          <w:p w14:paraId="7E0454C2" w14:textId="77777777" w:rsidR="009E1FD7" w:rsidRPr="009E1FD7" w:rsidRDefault="009E1FD7" w:rsidP="009E1FD7">
            <w:pPr>
              <w:snapToGrid w:val="0"/>
              <w:spacing w:after="101" w:line="216" w:lineRule="exact"/>
              <w:jc w:val="center"/>
              <w:rPr>
                <w:rFonts w:ascii="Verdana" w:hAnsi="Verdana" w:cs="Arial"/>
                <w:sz w:val="16"/>
                <w:szCs w:val="16"/>
                <w:lang w:val="es-MX"/>
              </w:rPr>
            </w:pPr>
            <w:r w:rsidRPr="009E1FD7">
              <w:rPr>
                <w:rFonts w:ascii="Verdana" w:hAnsi="Verdana" w:cs="Arial"/>
                <w:b/>
                <w:sz w:val="16"/>
                <w:szCs w:val="16"/>
                <w:lang w:val="es-MX"/>
              </w:rPr>
              <w:t>Tabla 1.</w:t>
            </w:r>
            <w:r w:rsidRPr="009E1FD7">
              <w:rPr>
                <w:rFonts w:ascii="Verdana" w:hAnsi="Verdana" w:cs="Arial"/>
                <w:sz w:val="16"/>
                <w:szCs w:val="16"/>
                <w:lang w:val="es-MX"/>
              </w:rPr>
              <w:t xml:space="preserve"> Tiempos de notificación de los EA, SRAM y RAM.</w:t>
            </w:r>
          </w:p>
        </w:tc>
        <w:tc>
          <w:tcPr>
            <w:tcW w:w="4788" w:type="dxa"/>
            <w:hideMark/>
          </w:tcPr>
          <w:p w14:paraId="07348D64" w14:textId="77777777" w:rsidR="009E1FD7" w:rsidRPr="009E1FD7" w:rsidRDefault="009E1FD7" w:rsidP="009E1FD7">
            <w:pPr>
              <w:snapToGrid w:val="0"/>
              <w:spacing w:after="101" w:line="232" w:lineRule="exact"/>
              <w:jc w:val="both"/>
              <w:rPr>
                <w:rFonts w:ascii="Verdana" w:hAnsi="Verdana"/>
                <w:b/>
                <w:bCs/>
                <w:sz w:val="16"/>
                <w:szCs w:val="16"/>
                <w:lang w:val="en-US"/>
              </w:rPr>
            </w:pPr>
            <w:r w:rsidRPr="009E1FD7">
              <w:rPr>
                <w:rFonts w:ascii="Verdana" w:hAnsi="Verdana"/>
                <w:b/>
                <w:bCs/>
                <w:sz w:val="16"/>
                <w:szCs w:val="16"/>
                <w:lang w:val="en-US"/>
              </w:rPr>
              <w:t xml:space="preserve">Table 1. </w:t>
            </w:r>
            <w:r w:rsidRPr="009E1FD7">
              <w:rPr>
                <w:rFonts w:ascii="Verdana" w:hAnsi="Verdana"/>
                <w:sz w:val="16"/>
                <w:szCs w:val="16"/>
                <w:lang w:val="en-US"/>
              </w:rPr>
              <w:t>EA, SRAM and RAM notification times</w:t>
            </w:r>
          </w:p>
        </w:tc>
      </w:tr>
    </w:tbl>
    <w:p w14:paraId="3916E6EC" w14:textId="77777777" w:rsidR="009E1FD7" w:rsidRPr="009E1FD7" w:rsidRDefault="009E1FD7" w:rsidP="009E1FD7">
      <w:pPr>
        <w:snapToGrid w:val="0"/>
        <w:spacing w:after="101"/>
        <w:jc w:val="center"/>
        <w:rPr>
          <w:rFonts w:ascii="Verdana" w:hAnsi="Verdana" w:cs="Arial"/>
          <w:sz w:val="16"/>
          <w:szCs w:val="16"/>
          <w:lang w:val="es-MX"/>
        </w:rPr>
      </w:pPr>
      <w:r w:rsidRPr="009E1FD7">
        <w:rPr>
          <w:rFonts w:ascii="Verdana" w:hAnsi="Verdana" w:cs="Arial"/>
          <w:noProof/>
          <w:sz w:val="16"/>
          <w:szCs w:val="16"/>
          <w:lang w:val="es-MX"/>
        </w:rPr>
        <w:lastRenderedPageBreak/>
        <w:drawing>
          <wp:inline distT="0" distB="0" distL="0" distR="0" wp14:anchorId="082662EF" wp14:editId="43AE1802">
            <wp:extent cx="5523865" cy="33045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23865" cy="3304540"/>
                    </a:xfrm>
                    <a:prstGeom prst="rect">
                      <a:avLst/>
                    </a:prstGeom>
                    <a:noFill/>
                    <a:ln>
                      <a:noFill/>
                    </a:ln>
                  </pic:spPr>
                </pic:pic>
              </a:graphicData>
            </a:graphic>
          </wp:inline>
        </w:drawing>
      </w:r>
    </w:p>
    <w:p w14:paraId="3EA5ADBF" w14:textId="77777777" w:rsidR="009E1FD7" w:rsidRPr="009E1FD7" w:rsidRDefault="009E1FD7" w:rsidP="009E1FD7">
      <w:pPr>
        <w:snapToGrid w:val="0"/>
        <w:spacing w:after="101"/>
        <w:jc w:val="center"/>
        <w:rPr>
          <w:rFonts w:ascii="Verdana" w:hAnsi="Verdana" w:cs="Arial"/>
          <w:sz w:val="16"/>
          <w:szCs w:val="16"/>
          <w:lang w:val="es-MX"/>
        </w:rPr>
      </w:pPr>
    </w:p>
    <w:p w14:paraId="75075332" w14:textId="77777777" w:rsidR="009E1FD7" w:rsidRPr="009E1FD7" w:rsidRDefault="009E1FD7" w:rsidP="009E1FD7">
      <w:pPr>
        <w:spacing w:after="40" w:line="200" w:lineRule="atLeast"/>
        <w:jc w:val="center"/>
        <w:rPr>
          <w:lang w:val="en-US" w:eastAsia="en-US"/>
        </w:rPr>
      </w:pPr>
      <w:r w:rsidRPr="009E1FD7">
        <w:rPr>
          <w:rFonts w:ascii="Verdana" w:hAnsi="Verdana"/>
          <w:b/>
          <w:bCs/>
          <w:sz w:val="16"/>
          <w:szCs w:val="16"/>
          <w:lang w:val="en-US" w:eastAsia="en-US"/>
        </w:rPr>
        <w:t>Table 1.</w:t>
      </w:r>
      <w:r w:rsidRPr="009E1FD7">
        <w:rPr>
          <w:lang w:val="en-US" w:eastAsia="en-US"/>
        </w:rPr>
        <w:t xml:space="preserve"> </w:t>
      </w:r>
      <w:r w:rsidRPr="009E1FD7">
        <w:rPr>
          <w:rFonts w:ascii="Verdana" w:hAnsi="Verdana"/>
          <w:sz w:val="16"/>
          <w:szCs w:val="16"/>
          <w:lang w:val="en-US" w:eastAsia="en-US"/>
        </w:rPr>
        <w:t>EA, SRAM and RAM notification times.</w:t>
      </w:r>
      <w:r w:rsidRPr="009E1FD7">
        <w:rPr>
          <w:lang w:val="en-US" w:eastAsia="en-US"/>
        </w:rPr>
        <w:t xml:space="preserve"> </w:t>
      </w:r>
    </w:p>
    <w:tbl>
      <w:tblPr>
        <w:tblW w:w="5000" w:type="pct"/>
        <w:tblLayout w:type="fixed"/>
        <w:tblCellMar>
          <w:left w:w="70" w:type="dxa"/>
          <w:right w:w="70" w:type="dxa"/>
        </w:tblCellMar>
        <w:tblLook w:val="04A0" w:firstRow="1" w:lastRow="0" w:firstColumn="1" w:lastColumn="0" w:noHBand="0" w:noVBand="1"/>
      </w:tblPr>
      <w:tblGrid>
        <w:gridCol w:w="1094"/>
        <w:gridCol w:w="1621"/>
        <w:gridCol w:w="1276"/>
        <w:gridCol w:w="1879"/>
        <w:gridCol w:w="1581"/>
        <w:gridCol w:w="1375"/>
      </w:tblGrid>
      <w:tr w:rsidR="009E1FD7" w:rsidRPr="009E1FD7" w14:paraId="636F62B0" w14:textId="77777777" w:rsidTr="009E1FD7">
        <w:trPr>
          <w:trHeight w:val="809"/>
        </w:trPr>
        <w:tc>
          <w:tcPr>
            <w:tcW w:w="1155" w:type="dxa"/>
            <w:vMerge w:val="restart"/>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350FAB10"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bCs/>
                <w:sz w:val="14"/>
                <w:szCs w:val="14"/>
                <w:lang w:val="en-US" w:eastAsia="en-US"/>
              </w:rPr>
              <w:t>Criterion</w:t>
            </w:r>
          </w:p>
        </w:tc>
        <w:tc>
          <w:tcPr>
            <w:tcW w:w="5059" w:type="dxa"/>
            <w:gridSpan w:val="3"/>
            <w:tcBorders>
              <w:top w:val="single" w:sz="6" w:space="0" w:color="auto"/>
              <w:left w:val="single" w:sz="6" w:space="0" w:color="auto"/>
              <w:bottom w:val="single" w:sz="4" w:space="0" w:color="auto"/>
              <w:right w:val="single" w:sz="6" w:space="0" w:color="auto"/>
            </w:tcBorders>
            <w:shd w:val="clear" w:color="auto" w:fill="C0C0C0"/>
            <w:vAlign w:val="center"/>
            <w:hideMark/>
          </w:tcPr>
          <w:p w14:paraId="35224F11"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bCs/>
                <w:sz w:val="14"/>
                <w:szCs w:val="14"/>
                <w:lang w:val="en-US" w:eastAsia="en-US"/>
              </w:rPr>
              <w:t>Spontaneous / stimulated notification</w:t>
            </w:r>
          </w:p>
        </w:tc>
        <w:tc>
          <w:tcPr>
            <w:tcW w:w="1675"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0040193E"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bCs/>
                <w:sz w:val="14"/>
                <w:szCs w:val="14"/>
                <w:lang w:val="en-US" w:eastAsia="en-US"/>
              </w:rPr>
              <w:t>Notification of clinical studies I, II, III, IV that are not Pharmacovigilance (includes bioequivalence and</w:t>
            </w:r>
            <w:r w:rsidRPr="009E1FD7">
              <w:rPr>
                <w:rFonts w:ascii="Arial" w:hAnsi="Arial" w:cs="Arial"/>
                <w:sz w:val="14"/>
                <w:szCs w:val="14"/>
                <w:lang w:val="en-US" w:eastAsia="en-US"/>
              </w:rPr>
              <w:t xml:space="preserve"> </w:t>
            </w:r>
            <w:proofErr w:type="spellStart"/>
            <w:r w:rsidRPr="009E1FD7">
              <w:rPr>
                <w:rFonts w:ascii="Verdana" w:hAnsi="Verdana" w:cs="Arial"/>
                <w:b/>
                <w:bCs/>
                <w:sz w:val="14"/>
                <w:szCs w:val="14"/>
                <w:lang w:val="en-US" w:eastAsia="en-US"/>
              </w:rPr>
              <w:t>biocomparability</w:t>
            </w:r>
            <w:proofErr w:type="spellEnd"/>
            <w:r w:rsidRPr="009E1FD7">
              <w:rPr>
                <w:rFonts w:ascii="Verdana" w:hAnsi="Verdana" w:cs="Arial"/>
                <w:b/>
                <w:bCs/>
                <w:sz w:val="14"/>
                <w:szCs w:val="14"/>
                <w:lang w:val="en-US" w:eastAsia="en-US"/>
              </w:rPr>
              <w:t>)</w:t>
            </w:r>
          </w:p>
        </w:tc>
        <w:tc>
          <w:tcPr>
            <w:tcW w:w="1455"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36151FBD"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bCs/>
                <w:sz w:val="14"/>
                <w:szCs w:val="14"/>
                <w:lang w:val="en-US" w:eastAsia="en-US"/>
              </w:rPr>
              <w:t>Study Notification or Pharmacovigilance Program</w:t>
            </w:r>
          </w:p>
        </w:tc>
      </w:tr>
      <w:tr w:rsidR="009E1FD7" w:rsidRPr="009E1FD7" w14:paraId="51946EB6" w14:textId="77777777" w:rsidTr="009E1FD7">
        <w:trPr>
          <w:trHeight w:val="1171"/>
        </w:trPr>
        <w:tc>
          <w:tcPr>
            <w:tcW w:w="1155" w:type="dxa"/>
            <w:vMerge/>
            <w:tcBorders>
              <w:top w:val="single" w:sz="6" w:space="0" w:color="auto"/>
              <w:left w:val="single" w:sz="6" w:space="0" w:color="auto"/>
              <w:bottom w:val="single" w:sz="6" w:space="0" w:color="auto"/>
              <w:right w:val="single" w:sz="6" w:space="0" w:color="auto"/>
            </w:tcBorders>
            <w:vAlign w:val="center"/>
            <w:hideMark/>
          </w:tcPr>
          <w:p w14:paraId="4329D7AC" w14:textId="77777777" w:rsidR="009E1FD7" w:rsidRPr="009E1FD7" w:rsidRDefault="009E1FD7" w:rsidP="009E1FD7">
            <w:pPr>
              <w:rPr>
                <w:rFonts w:ascii="Verdana" w:hAnsi="Verdana" w:cs="Arial"/>
                <w:b/>
                <w:sz w:val="14"/>
                <w:szCs w:val="14"/>
                <w:lang w:val="en-US"/>
              </w:rPr>
            </w:pPr>
          </w:p>
        </w:tc>
        <w:tc>
          <w:tcPr>
            <w:tcW w:w="1717" w:type="dxa"/>
            <w:tcBorders>
              <w:top w:val="single" w:sz="4" w:space="0" w:color="auto"/>
              <w:left w:val="single" w:sz="6" w:space="0" w:color="auto"/>
              <w:bottom w:val="single" w:sz="6" w:space="0" w:color="auto"/>
              <w:right w:val="single" w:sz="6" w:space="0" w:color="auto"/>
            </w:tcBorders>
            <w:shd w:val="clear" w:color="auto" w:fill="C0C0C0"/>
            <w:vAlign w:val="center"/>
            <w:hideMark/>
          </w:tcPr>
          <w:p w14:paraId="3743C43E"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sz w:val="14"/>
                <w:szCs w:val="14"/>
                <w:lang w:val="en-US"/>
              </w:rPr>
              <w:t>National Health System</w:t>
            </w:r>
          </w:p>
        </w:tc>
        <w:tc>
          <w:tcPr>
            <w:tcW w:w="1350" w:type="dxa"/>
            <w:tcBorders>
              <w:top w:val="single" w:sz="4" w:space="0" w:color="auto"/>
              <w:left w:val="single" w:sz="6" w:space="0" w:color="auto"/>
              <w:bottom w:val="single" w:sz="6" w:space="0" w:color="auto"/>
              <w:right w:val="single" w:sz="6" w:space="0" w:color="auto"/>
            </w:tcBorders>
            <w:shd w:val="clear" w:color="auto" w:fill="C0C0C0"/>
            <w:hideMark/>
          </w:tcPr>
          <w:p w14:paraId="3DCC416F"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sz w:val="14"/>
                <w:szCs w:val="14"/>
                <w:lang w:val="en-US"/>
              </w:rPr>
              <w:t>CEFV, CIFV, CICFV, UFV</w:t>
            </w:r>
          </w:p>
        </w:tc>
        <w:tc>
          <w:tcPr>
            <w:tcW w:w="1992" w:type="dxa"/>
            <w:tcBorders>
              <w:top w:val="single" w:sz="4" w:space="0" w:color="auto"/>
              <w:left w:val="single" w:sz="6" w:space="0" w:color="auto"/>
              <w:bottom w:val="single" w:sz="6" w:space="0" w:color="auto"/>
              <w:right w:val="single" w:sz="6" w:space="0" w:color="auto"/>
            </w:tcBorders>
            <w:shd w:val="clear" w:color="auto" w:fill="C0C0C0"/>
            <w:hideMark/>
          </w:tcPr>
          <w:p w14:paraId="5FF72107"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sz w:val="14"/>
                <w:szCs w:val="14"/>
                <w:lang w:val="en-US"/>
              </w:rPr>
              <w:t>Holders of Sanitary Registration or their legal representatives/ commercial distributors</w:t>
            </w:r>
          </w:p>
        </w:tc>
        <w:tc>
          <w:tcPr>
            <w:tcW w:w="1675" w:type="dxa"/>
            <w:vMerge/>
            <w:tcBorders>
              <w:top w:val="single" w:sz="6" w:space="0" w:color="auto"/>
              <w:left w:val="single" w:sz="6" w:space="0" w:color="auto"/>
              <w:bottom w:val="single" w:sz="6" w:space="0" w:color="auto"/>
              <w:right w:val="single" w:sz="6" w:space="0" w:color="auto"/>
            </w:tcBorders>
            <w:vAlign w:val="center"/>
            <w:hideMark/>
          </w:tcPr>
          <w:p w14:paraId="26BB045A" w14:textId="77777777" w:rsidR="009E1FD7" w:rsidRPr="009E1FD7" w:rsidRDefault="009E1FD7" w:rsidP="009E1FD7">
            <w:pPr>
              <w:rPr>
                <w:rFonts w:ascii="Verdana" w:hAnsi="Verdana" w:cs="Arial"/>
                <w:b/>
                <w:sz w:val="14"/>
                <w:szCs w:val="14"/>
                <w:lang w:val="en-US"/>
              </w:rPr>
            </w:pPr>
          </w:p>
        </w:tc>
        <w:tc>
          <w:tcPr>
            <w:tcW w:w="1455" w:type="dxa"/>
            <w:vMerge/>
            <w:tcBorders>
              <w:top w:val="single" w:sz="6" w:space="0" w:color="auto"/>
              <w:left w:val="single" w:sz="6" w:space="0" w:color="auto"/>
              <w:bottom w:val="single" w:sz="6" w:space="0" w:color="auto"/>
              <w:right w:val="single" w:sz="6" w:space="0" w:color="auto"/>
            </w:tcBorders>
            <w:vAlign w:val="center"/>
            <w:hideMark/>
          </w:tcPr>
          <w:p w14:paraId="6FA2BF5E" w14:textId="77777777" w:rsidR="009E1FD7" w:rsidRPr="009E1FD7" w:rsidRDefault="009E1FD7" w:rsidP="009E1FD7">
            <w:pPr>
              <w:rPr>
                <w:rFonts w:ascii="Verdana" w:hAnsi="Verdana" w:cs="Arial"/>
                <w:b/>
                <w:sz w:val="14"/>
                <w:szCs w:val="14"/>
                <w:lang w:val="en-US"/>
              </w:rPr>
            </w:pPr>
          </w:p>
        </w:tc>
      </w:tr>
      <w:tr w:rsidR="009E1FD7" w:rsidRPr="009E1FD7" w14:paraId="0A89EC5C" w14:textId="77777777" w:rsidTr="009E1FD7">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466815CE"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Serious</w:t>
            </w:r>
          </w:p>
        </w:tc>
        <w:tc>
          <w:tcPr>
            <w:tcW w:w="1717" w:type="dxa"/>
            <w:tcBorders>
              <w:top w:val="single" w:sz="6" w:space="0" w:color="auto"/>
              <w:left w:val="single" w:sz="6" w:space="0" w:color="auto"/>
              <w:bottom w:val="single" w:sz="6" w:space="0" w:color="auto"/>
              <w:right w:val="single" w:sz="6" w:space="0" w:color="auto"/>
            </w:tcBorders>
            <w:vAlign w:val="center"/>
            <w:hideMark/>
          </w:tcPr>
          <w:p w14:paraId="221969F0"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7 calendar days maximum</w:t>
            </w:r>
          </w:p>
        </w:tc>
        <w:tc>
          <w:tcPr>
            <w:tcW w:w="1350" w:type="dxa"/>
            <w:tcBorders>
              <w:top w:val="single" w:sz="6" w:space="0" w:color="auto"/>
              <w:left w:val="single" w:sz="6" w:space="0" w:color="auto"/>
              <w:bottom w:val="single" w:sz="6" w:space="0" w:color="auto"/>
              <w:right w:val="single" w:sz="6" w:space="0" w:color="auto"/>
            </w:tcBorders>
            <w:vAlign w:val="center"/>
            <w:hideMark/>
          </w:tcPr>
          <w:p w14:paraId="4401D775"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7 calendar days maximum</w:t>
            </w:r>
          </w:p>
        </w:tc>
        <w:tc>
          <w:tcPr>
            <w:tcW w:w="1992" w:type="dxa"/>
            <w:tcBorders>
              <w:top w:val="single" w:sz="6" w:space="0" w:color="auto"/>
              <w:left w:val="single" w:sz="6" w:space="0" w:color="auto"/>
              <w:bottom w:val="single" w:sz="6" w:space="0" w:color="auto"/>
              <w:right w:val="single" w:sz="6" w:space="0" w:color="auto"/>
            </w:tcBorders>
            <w:vAlign w:val="center"/>
            <w:hideMark/>
          </w:tcPr>
          <w:p w14:paraId="15B370FC"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7 calendar days maximum (fatal)</w:t>
            </w:r>
          </w:p>
          <w:p w14:paraId="20021FFB"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15 calendar days maximum (no fatal)</w:t>
            </w:r>
          </w:p>
        </w:tc>
        <w:tc>
          <w:tcPr>
            <w:tcW w:w="1675" w:type="dxa"/>
            <w:tcBorders>
              <w:top w:val="single" w:sz="6" w:space="0" w:color="auto"/>
              <w:left w:val="single" w:sz="6" w:space="0" w:color="auto"/>
              <w:bottom w:val="single" w:sz="6" w:space="0" w:color="auto"/>
              <w:right w:val="single" w:sz="6" w:space="0" w:color="auto"/>
            </w:tcBorders>
            <w:vAlign w:val="center"/>
            <w:hideMark/>
          </w:tcPr>
          <w:p w14:paraId="0C91AF03"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7 calendar days maximum (fatal)</w:t>
            </w:r>
          </w:p>
          <w:p w14:paraId="4BF3BCDD"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15 calendar days maximum (no fatal)</w:t>
            </w:r>
          </w:p>
        </w:tc>
        <w:tc>
          <w:tcPr>
            <w:tcW w:w="1455" w:type="dxa"/>
            <w:tcBorders>
              <w:top w:val="single" w:sz="6" w:space="0" w:color="auto"/>
              <w:left w:val="single" w:sz="6" w:space="0" w:color="auto"/>
              <w:bottom w:val="single" w:sz="6" w:space="0" w:color="auto"/>
              <w:right w:val="single" w:sz="6" w:space="0" w:color="auto"/>
            </w:tcBorders>
            <w:vAlign w:val="center"/>
            <w:hideMark/>
          </w:tcPr>
          <w:p w14:paraId="60A13BA8"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7 calendar days maximum (fatal)</w:t>
            </w:r>
          </w:p>
          <w:p w14:paraId="247A7FEA"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15 calendar days maximum (no fatal)</w:t>
            </w:r>
          </w:p>
        </w:tc>
      </w:tr>
      <w:tr w:rsidR="009E1FD7" w:rsidRPr="009E1FD7" w14:paraId="6EAA5694" w14:textId="77777777" w:rsidTr="009E1FD7">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683D294F"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Not serious</w:t>
            </w:r>
          </w:p>
        </w:tc>
        <w:tc>
          <w:tcPr>
            <w:tcW w:w="1717" w:type="dxa"/>
            <w:tcBorders>
              <w:top w:val="single" w:sz="6" w:space="0" w:color="auto"/>
              <w:left w:val="single" w:sz="6" w:space="0" w:color="auto"/>
              <w:bottom w:val="single" w:sz="6" w:space="0" w:color="auto"/>
              <w:right w:val="single" w:sz="6" w:space="0" w:color="auto"/>
            </w:tcBorders>
            <w:vAlign w:val="center"/>
            <w:hideMark/>
          </w:tcPr>
          <w:p w14:paraId="0D66BC21"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90 calendar days maximum</w:t>
            </w:r>
          </w:p>
        </w:tc>
        <w:tc>
          <w:tcPr>
            <w:tcW w:w="1350" w:type="dxa"/>
            <w:tcBorders>
              <w:top w:val="single" w:sz="6" w:space="0" w:color="auto"/>
              <w:left w:val="single" w:sz="6" w:space="0" w:color="auto"/>
              <w:bottom w:val="single" w:sz="6" w:space="0" w:color="auto"/>
              <w:right w:val="single" w:sz="6" w:space="0" w:color="auto"/>
            </w:tcBorders>
            <w:vAlign w:val="center"/>
            <w:hideMark/>
          </w:tcPr>
          <w:p w14:paraId="394BFE34"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90 calendar days maximum</w:t>
            </w:r>
          </w:p>
        </w:tc>
        <w:tc>
          <w:tcPr>
            <w:tcW w:w="1992" w:type="dxa"/>
            <w:tcBorders>
              <w:top w:val="single" w:sz="6" w:space="0" w:color="auto"/>
              <w:left w:val="single" w:sz="6" w:space="0" w:color="auto"/>
              <w:bottom w:val="single" w:sz="6" w:space="0" w:color="auto"/>
              <w:right w:val="single" w:sz="6" w:space="0" w:color="auto"/>
            </w:tcBorders>
            <w:vAlign w:val="center"/>
            <w:hideMark/>
          </w:tcPr>
          <w:p w14:paraId="3363DDEB"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90 calendar days maximum</w:t>
            </w:r>
          </w:p>
        </w:tc>
        <w:tc>
          <w:tcPr>
            <w:tcW w:w="1675" w:type="dxa"/>
            <w:tcBorders>
              <w:top w:val="single" w:sz="6" w:space="0" w:color="auto"/>
              <w:left w:val="single" w:sz="6" w:space="0" w:color="auto"/>
              <w:bottom w:val="single" w:sz="6" w:space="0" w:color="auto"/>
              <w:right w:val="single" w:sz="6" w:space="0" w:color="auto"/>
            </w:tcBorders>
            <w:vAlign w:val="center"/>
            <w:hideMark/>
          </w:tcPr>
          <w:p w14:paraId="19454FB9"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Notification at the end of the study</w:t>
            </w:r>
          </w:p>
        </w:tc>
        <w:tc>
          <w:tcPr>
            <w:tcW w:w="1455" w:type="dxa"/>
            <w:tcBorders>
              <w:top w:val="single" w:sz="6" w:space="0" w:color="auto"/>
              <w:left w:val="single" w:sz="6" w:space="0" w:color="auto"/>
              <w:bottom w:val="single" w:sz="6" w:space="0" w:color="auto"/>
              <w:right w:val="single" w:sz="6" w:space="0" w:color="auto"/>
            </w:tcBorders>
            <w:vAlign w:val="center"/>
            <w:hideMark/>
          </w:tcPr>
          <w:p w14:paraId="13102D66"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s-MX"/>
              </w:rPr>
              <w:t xml:space="preserve">90 calendar </w:t>
            </w:r>
            <w:proofErr w:type="spellStart"/>
            <w:r w:rsidRPr="009E1FD7">
              <w:rPr>
                <w:rFonts w:ascii="Verdana" w:hAnsi="Verdana" w:cs="Arial"/>
                <w:sz w:val="14"/>
                <w:szCs w:val="14"/>
                <w:lang w:val="es-MX"/>
              </w:rPr>
              <w:t>days</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maximum</w:t>
            </w:r>
            <w:proofErr w:type="spellEnd"/>
          </w:p>
        </w:tc>
      </w:tr>
      <w:tr w:rsidR="009E1FD7" w:rsidRPr="009E1FD7" w14:paraId="2BC23EE5" w14:textId="77777777" w:rsidTr="009E1FD7">
        <w:trPr>
          <w:trHeight w:val="144"/>
        </w:trPr>
        <w:tc>
          <w:tcPr>
            <w:tcW w:w="1155" w:type="dxa"/>
            <w:tcBorders>
              <w:top w:val="single" w:sz="6" w:space="0" w:color="auto"/>
              <w:left w:val="single" w:sz="6" w:space="0" w:color="auto"/>
              <w:bottom w:val="single" w:sz="6" w:space="0" w:color="auto"/>
              <w:right w:val="single" w:sz="6" w:space="0" w:color="auto"/>
            </w:tcBorders>
            <w:vAlign w:val="center"/>
            <w:hideMark/>
          </w:tcPr>
          <w:p w14:paraId="17C85245" w14:textId="77777777" w:rsidR="009E1FD7" w:rsidRPr="009E1FD7" w:rsidRDefault="009E1FD7" w:rsidP="009E1FD7">
            <w:pPr>
              <w:snapToGrid w:val="0"/>
              <w:spacing w:before="20" w:after="20" w:line="194" w:lineRule="exact"/>
              <w:jc w:val="both"/>
              <w:rPr>
                <w:rFonts w:ascii="Verdana" w:hAnsi="Verdana" w:cs="Arial"/>
                <w:sz w:val="14"/>
                <w:szCs w:val="14"/>
                <w:lang w:val="en-US"/>
              </w:rPr>
            </w:pPr>
            <w:r w:rsidRPr="009E1FD7">
              <w:rPr>
                <w:rFonts w:ascii="Verdana" w:hAnsi="Verdana" w:cs="Arial"/>
                <w:sz w:val="14"/>
                <w:szCs w:val="14"/>
                <w:lang w:val="en-US"/>
              </w:rPr>
              <w:t>Two serious cases or more, similar in the same place with the same drug product and the same lot</w:t>
            </w:r>
          </w:p>
        </w:tc>
        <w:tc>
          <w:tcPr>
            <w:tcW w:w="1717" w:type="dxa"/>
            <w:tcBorders>
              <w:top w:val="single" w:sz="6" w:space="0" w:color="auto"/>
              <w:left w:val="single" w:sz="6" w:space="0" w:color="auto"/>
              <w:bottom w:val="single" w:sz="6" w:space="0" w:color="auto"/>
              <w:right w:val="single" w:sz="6" w:space="0" w:color="auto"/>
            </w:tcBorders>
            <w:vAlign w:val="center"/>
            <w:hideMark/>
          </w:tcPr>
          <w:p w14:paraId="7B08E71F"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Immediately without exceeding 48 hours</w:t>
            </w:r>
          </w:p>
        </w:tc>
        <w:tc>
          <w:tcPr>
            <w:tcW w:w="1350" w:type="dxa"/>
            <w:tcBorders>
              <w:top w:val="single" w:sz="6" w:space="0" w:color="auto"/>
              <w:left w:val="single" w:sz="6" w:space="0" w:color="auto"/>
              <w:bottom w:val="single" w:sz="6" w:space="0" w:color="auto"/>
              <w:right w:val="single" w:sz="6" w:space="0" w:color="auto"/>
            </w:tcBorders>
            <w:vAlign w:val="center"/>
            <w:hideMark/>
          </w:tcPr>
          <w:p w14:paraId="1F978A19"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Immediately without exceeding 48 hours</w:t>
            </w:r>
          </w:p>
        </w:tc>
        <w:tc>
          <w:tcPr>
            <w:tcW w:w="1992" w:type="dxa"/>
            <w:tcBorders>
              <w:top w:val="single" w:sz="6" w:space="0" w:color="auto"/>
              <w:left w:val="single" w:sz="6" w:space="0" w:color="auto"/>
              <w:bottom w:val="single" w:sz="6" w:space="0" w:color="auto"/>
              <w:right w:val="single" w:sz="6" w:space="0" w:color="auto"/>
            </w:tcBorders>
            <w:vAlign w:val="center"/>
            <w:hideMark/>
          </w:tcPr>
          <w:p w14:paraId="1399A20C"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Immediately without exceeding 48 hours</w:t>
            </w:r>
          </w:p>
        </w:tc>
        <w:tc>
          <w:tcPr>
            <w:tcW w:w="1675" w:type="dxa"/>
            <w:tcBorders>
              <w:top w:val="single" w:sz="6" w:space="0" w:color="auto"/>
              <w:left w:val="single" w:sz="6" w:space="0" w:color="auto"/>
              <w:bottom w:val="single" w:sz="6" w:space="0" w:color="auto"/>
              <w:right w:val="single" w:sz="6" w:space="0" w:color="auto"/>
            </w:tcBorders>
            <w:vAlign w:val="center"/>
            <w:hideMark/>
          </w:tcPr>
          <w:p w14:paraId="07EA6C59"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Immediately without exceeding 48 hours</w:t>
            </w:r>
          </w:p>
        </w:tc>
        <w:tc>
          <w:tcPr>
            <w:tcW w:w="1455" w:type="dxa"/>
            <w:tcBorders>
              <w:top w:val="single" w:sz="6" w:space="0" w:color="auto"/>
              <w:left w:val="single" w:sz="6" w:space="0" w:color="auto"/>
              <w:bottom w:val="single" w:sz="6" w:space="0" w:color="auto"/>
              <w:right w:val="single" w:sz="6" w:space="0" w:color="auto"/>
            </w:tcBorders>
            <w:vAlign w:val="center"/>
            <w:hideMark/>
          </w:tcPr>
          <w:p w14:paraId="474B3878"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Immediately without exceeding 48 hours</w:t>
            </w:r>
          </w:p>
        </w:tc>
      </w:tr>
      <w:tr w:rsidR="009E1FD7" w:rsidRPr="009E1FD7" w14:paraId="0B68D604" w14:textId="77777777" w:rsidTr="009E1FD7">
        <w:trPr>
          <w:trHeight w:val="120"/>
        </w:trPr>
        <w:tc>
          <w:tcPr>
            <w:tcW w:w="1155" w:type="dxa"/>
            <w:tcBorders>
              <w:top w:val="single" w:sz="6" w:space="0" w:color="auto"/>
              <w:left w:val="single" w:sz="6" w:space="0" w:color="auto"/>
              <w:bottom w:val="single" w:sz="6" w:space="0" w:color="auto"/>
              <w:right w:val="single" w:sz="6" w:space="0" w:color="auto"/>
            </w:tcBorders>
            <w:vAlign w:val="center"/>
            <w:hideMark/>
          </w:tcPr>
          <w:p w14:paraId="55F38EDD" w14:textId="77777777" w:rsidR="009E1FD7" w:rsidRPr="009E1FD7" w:rsidRDefault="009E1FD7" w:rsidP="009E1FD7">
            <w:pPr>
              <w:snapToGrid w:val="0"/>
              <w:spacing w:before="20" w:after="20" w:line="194" w:lineRule="exact"/>
              <w:jc w:val="both"/>
              <w:rPr>
                <w:rFonts w:ascii="Verdana" w:hAnsi="Verdana" w:cs="Arial"/>
                <w:sz w:val="14"/>
                <w:szCs w:val="14"/>
                <w:lang w:val="en-US"/>
              </w:rPr>
            </w:pPr>
            <w:r w:rsidRPr="009E1FD7">
              <w:rPr>
                <w:rFonts w:ascii="Verdana" w:hAnsi="Verdana" w:cs="Arial"/>
                <w:sz w:val="14"/>
                <w:szCs w:val="14"/>
                <w:lang w:val="en-US"/>
              </w:rPr>
              <w:t>Notification of scientific literature</w:t>
            </w:r>
          </w:p>
        </w:tc>
        <w:tc>
          <w:tcPr>
            <w:tcW w:w="8189" w:type="dxa"/>
            <w:gridSpan w:val="5"/>
            <w:tcBorders>
              <w:top w:val="single" w:sz="6" w:space="0" w:color="auto"/>
              <w:left w:val="single" w:sz="6" w:space="0" w:color="auto"/>
              <w:bottom w:val="single" w:sz="6" w:space="0" w:color="auto"/>
              <w:right w:val="single" w:sz="6" w:space="0" w:color="auto"/>
            </w:tcBorders>
            <w:vAlign w:val="center"/>
            <w:hideMark/>
          </w:tcPr>
          <w:p w14:paraId="7BBC8C8C"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30 calendar days maximum</w:t>
            </w:r>
          </w:p>
        </w:tc>
      </w:tr>
    </w:tbl>
    <w:p w14:paraId="4FE7145F" w14:textId="77777777" w:rsidR="009E1FD7" w:rsidRPr="009E1FD7" w:rsidRDefault="009E1FD7" w:rsidP="009E1FD7">
      <w:pPr>
        <w:snapToGrid w:val="0"/>
        <w:spacing w:after="40" w:line="200" w:lineRule="exact"/>
        <w:jc w:val="both"/>
        <w:rPr>
          <w:rFonts w:ascii="Verdana" w:hAnsi="Verdana" w:cs="Arial"/>
          <w:sz w:val="16"/>
          <w:szCs w:val="16"/>
          <w:lang w:val="en-US"/>
        </w:rPr>
      </w:pPr>
    </w:p>
    <w:p w14:paraId="6F054DD6" w14:textId="77777777" w:rsidR="009E1FD7" w:rsidRPr="009E1FD7" w:rsidRDefault="009E1FD7" w:rsidP="009E1FD7">
      <w:pPr>
        <w:snapToGrid w:val="0"/>
        <w:spacing w:after="101"/>
        <w:jc w:val="center"/>
        <w:rPr>
          <w:rFonts w:ascii="Verdana" w:hAnsi="Verdana" w:cs="Arial"/>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5"/>
      </w:tblGrid>
      <w:tr w:rsidR="009E1FD7" w:rsidRPr="009E1FD7" w14:paraId="3946DD5E" w14:textId="77777777" w:rsidTr="009E1FD7">
        <w:tc>
          <w:tcPr>
            <w:tcW w:w="4788" w:type="dxa"/>
            <w:hideMark/>
          </w:tcPr>
          <w:p w14:paraId="3987F5F7" w14:textId="77777777" w:rsidR="009E1FD7" w:rsidRPr="009E1FD7" w:rsidRDefault="009E1FD7" w:rsidP="009E1FD7">
            <w:pPr>
              <w:snapToGrid w:val="0"/>
              <w:spacing w:after="80" w:line="200" w:lineRule="exact"/>
              <w:jc w:val="both"/>
              <w:rPr>
                <w:rFonts w:ascii="Verdana" w:hAnsi="Verdana" w:cs="Arial"/>
                <w:color w:val="000000"/>
                <w:sz w:val="16"/>
                <w:szCs w:val="16"/>
                <w:lang w:val="es-MX"/>
              </w:rPr>
            </w:pPr>
            <w:r w:rsidRPr="009E1FD7">
              <w:rPr>
                <w:rFonts w:ascii="Verdana" w:hAnsi="Verdana" w:cs="Arial"/>
                <w:color w:val="000000"/>
                <w:sz w:val="16"/>
                <w:szCs w:val="16"/>
                <w:lang w:val="es-MX"/>
              </w:rPr>
              <w:t>Para todos los casos el tiempo comienza a partir del Día Cero, es decir es el día en que el responsable de notificar tiene conocimiento del caso.</w:t>
            </w:r>
          </w:p>
        </w:tc>
        <w:tc>
          <w:tcPr>
            <w:tcW w:w="4788" w:type="dxa"/>
            <w:hideMark/>
          </w:tcPr>
          <w:p w14:paraId="2FF3DBE0" w14:textId="77777777" w:rsidR="009E1FD7" w:rsidRPr="009E1FD7" w:rsidRDefault="009E1FD7" w:rsidP="009E1FD7">
            <w:pPr>
              <w:snapToGrid w:val="0"/>
              <w:spacing w:after="80" w:line="200" w:lineRule="exact"/>
              <w:jc w:val="both"/>
              <w:rPr>
                <w:rFonts w:ascii="Verdana" w:hAnsi="Verdana" w:cs="Arial"/>
                <w:color w:val="000000"/>
                <w:sz w:val="16"/>
                <w:szCs w:val="16"/>
                <w:lang w:val="en-US"/>
              </w:rPr>
            </w:pPr>
            <w:r w:rsidRPr="009E1FD7">
              <w:rPr>
                <w:rFonts w:ascii="Verdana" w:hAnsi="Verdana"/>
                <w:sz w:val="16"/>
                <w:szCs w:val="16"/>
                <w:lang w:val="en-US"/>
              </w:rPr>
              <w:t>For all cases, the time starts from Day Zero, that is to say the day on which the person responsible for notifying has knowledge of the case.</w:t>
            </w:r>
          </w:p>
        </w:tc>
      </w:tr>
      <w:tr w:rsidR="009E1FD7" w:rsidRPr="009E1FD7" w14:paraId="419B789C" w14:textId="77777777" w:rsidTr="009E1FD7">
        <w:tc>
          <w:tcPr>
            <w:tcW w:w="4788" w:type="dxa"/>
            <w:hideMark/>
          </w:tcPr>
          <w:p w14:paraId="6EA73371" w14:textId="77777777" w:rsidR="009E1FD7" w:rsidRPr="009E1FD7" w:rsidRDefault="009E1FD7" w:rsidP="009E1FD7">
            <w:pPr>
              <w:snapToGrid w:val="0"/>
              <w:spacing w:after="80" w:line="200" w:lineRule="exact"/>
              <w:jc w:val="both"/>
              <w:rPr>
                <w:rFonts w:ascii="Verdana" w:hAnsi="Verdana" w:cs="Arial"/>
                <w:color w:val="000000"/>
                <w:sz w:val="16"/>
                <w:szCs w:val="16"/>
                <w:lang w:val="es-MX"/>
              </w:rPr>
            </w:pPr>
            <w:r w:rsidRPr="009E1FD7">
              <w:rPr>
                <w:rFonts w:ascii="Verdana" w:hAnsi="Verdana" w:cs="Arial"/>
                <w:color w:val="000000"/>
                <w:sz w:val="16"/>
                <w:szCs w:val="16"/>
                <w:lang w:val="es-MX"/>
              </w:rPr>
              <w:lastRenderedPageBreak/>
              <w:t>* Para los estudios clínicos que cuenten con al menos un sitio o centro de investigación en México, los casos graves que sucedan en el extranjero solo deberán incluirse en el reporte de seguridad final del estudio.</w:t>
            </w:r>
          </w:p>
        </w:tc>
        <w:tc>
          <w:tcPr>
            <w:tcW w:w="4788" w:type="dxa"/>
            <w:hideMark/>
          </w:tcPr>
          <w:p w14:paraId="1F6D5D28" w14:textId="77777777" w:rsidR="009E1FD7" w:rsidRPr="009E1FD7" w:rsidRDefault="009E1FD7" w:rsidP="009E1FD7">
            <w:pPr>
              <w:snapToGrid w:val="0"/>
              <w:spacing w:after="80" w:line="200" w:lineRule="exact"/>
              <w:jc w:val="both"/>
              <w:rPr>
                <w:rFonts w:ascii="Verdana" w:hAnsi="Verdana" w:cs="Arial"/>
                <w:color w:val="000000"/>
                <w:sz w:val="16"/>
                <w:szCs w:val="16"/>
                <w:lang w:val="en-US"/>
              </w:rPr>
            </w:pPr>
            <w:r w:rsidRPr="009E1FD7">
              <w:rPr>
                <w:rFonts w:ascii="Verdana" w:hAnsi="Verdana"/>
                <w:sz w:val="16"/>
                <w:szCs w:val="16"/>
                <w:lang w:val="en-US"/>
              </w:rPr>
              <w:t>* For clinical studies that have at least one research site or center in Mexico, serious cases that occur abroad should only be included in the final safety report of the study.</w:t>
            </w:r>
          </w:p>
        </w:tc>
      </w:tr>
      <w:tr w:rsidR="009E1FD7" w:rsidRPr="009E1FD7" w14:paraId="276C2C27" w14:textId="77777777" w:rsidTr="009E1FD7">
        <w:tc>
          <w:tcPr>
            <w:tcW w:w="4788" w:type="dxa"/>
            <w:hideMark/>
          </w:tcPr>
          <w:p w14:paraId="046ED18A" w14:textId="77777777" w:rsidR="009E1FD7" w:rsidRPr="009E1FD7" w:rsidRDefault="009E1FD7" w:rsidP="009E1FD7">
            <w:pPr>
              <w:snapToGrid w:val="0"/>
              <w:spacing w:after="80" w:line="200" w:lineRule="exact"/>
              <w:jc w:val="both"/>
              <w:rPr>
                <w:rFonts w:ascii="Verdana" w:hAnsi="Verdana" w:cs="Arial"/>
                <w:color w:val="000000"/>
                <w:sz w:val="16"/>
                <w:szCs w:val="16"/>
                <w:lang w:val="es-MX"/>
              </w:rPr>
            </w:pPr>
            <w:r w:rsidRPr="009E1FD7">
              <w:rPr>
                <w:rFonts w:ascii="Verdana" w:hAnsi="Verdana" w:cs="Arial"/>
                <w:color w:val="000000"/>
                <w:sz w:val="16"/>
                <w:szCs w:val="16"/>
                <w:lang w:val="es-MX"/>
              </w:rPr>
              <w:t>** Bajo el mecanismo que establezca el CNFV en la Guía de Farmacovigilancia para la notificación de EA, SRAM, RAM y ESAVI o cualquier problema de seguridad relacionado con el uso de medicamentos y vacunas.</w:t>
            </w:r>
          </w:p>
        </w:tc>
        <w:tc>
          <w:tcPr>
            <w:tcW w:w="4788" w:type="dxa"/>
            <w:hideMark/>
          </w:tcPr>
          <w:p w14:paraId="2A695EF2" w14:textId="77777777" w:rsidR="009E1FD7" w:rsidRPr="009E1FD7" w:rsidRDefault="009E1FD7" w:rsidP="009E1FD7">
            <w:pPr>
              <w:snapToGrid w:val="0"/>
              <w:spacing w:after="80" w:line="200" w:lineRule="exact"/>
              <w:jc w:val="both"/>
              <w:rPr>
                <w:rFonts w:ascii="Verdana" w:hAnsi="Verdana" w:cs="Arial"/>
                <w:color w:val="000000"/>
                <w:sz w:val="16"/>
                <w:szCs w:val="16"/>
                <w:lang w:val="en-US"/>
              </w:rPr>
            </w:pPr>
            <w:r w:rsidRPr="009E1FD7">
              <w:rPr>
                <w:rFonts w:ascii="Verdana" w:hAnsi="Verdana"/>
                <w:sz w:val="16"/>
                <w:szCs w:val="16"/>
                <w:lang w:val="en-US"/>
              </w:rPr>
              <w:t>** Under the mechanism established by the CNFV in the Pharmacovigilance Guide for the notification of AE, SRAM, RAM and ESAVI or any safety problem related to the use of drug products and vaccines.</w:t>
            </w:r>
          </w:p>
        </w:tc>
      </w:tr>
      <w:tr w:rsidR="009E1FD7" w:rsidRPr="009E1FD7" w14:paraId="333EEAEF" w14:textId="77777777" w:rsidTr="009E1FD7">
        <w:tc>
          <w:tcPr>
            <w:tcW w:w="4788" w:type="dxa"/>
          </w:tcPr>
          <w:p w14:paraId="7BE69D85" w14:textId="77777777" w:rsidR="009E1FD7" w:rsidRPr="009E1FD7" w:rsidRDefault="009E1FD7" w:rsidP="009E1FD7">
            <w:pPr>
              <w:snapToGrid w:val="0"/>
              <w:spacing w:after="80" w:line="200" w:lineRule="exact"/>
              <w:jc w:val="both"/>
              <w:rPr>
                <w:rFonts w:ascii="Verdana" w:hAnsi="Verdana" w:cs="Arial"/>
                <w:sz w:val="16"/>
                <w:szCs w:val="16"/>
                <w:lang w:val="es-MX"/>
              </w:rPr>
            </w:pPr>
            <w:r w:rsidRPr="009E1FD7">
              <w:rPr>
                <w:rFonts w:ascii="Verdana" w:hAnsi="Verdana" w:cs="Arial"/>
                <w:b/>
                <w:sz w:val="16"/>
                <w:szCs w:val="16"/>
                <w:lang w:val="es-MX"/>
              </w:rPr>
              <w:t>8.1.11.1</w:t>
            </w:r>
            <w:r w:rsidRPr="009E1FD7">
              <w:rPr>
                <w:rFonts w:ascii="Verdana" w:hAnsi="Verdana" w:cs="Arial"/>
                <w:sz w:val="16"/>
                <w:szCs w:val="16"/>
                <w:lang w:val="es-MX"/>
              </w:rPr>
              <w:t xml:space="preserve"> Los tiempos de envío de la información en territorio nacional al CNFV de los ESAVI se establecen en la siguiente tabla:</w:t>
            </w:r>
          </w:p>
          <w:p w14:paraId="5935F0D9" w14:textId="77777777" w:rsidR="009E1FD7" w:rsidRPr="009E1FD7" w:rsidRDefault="009E1FD7" w:rsidP="009E1FD7">
            <w:pPr>
              <w:snapToGrid w:val="0"/>
              <w:spacing w:after="80" w:line="200" w:lineRule="exact"/>
              <w:jc w:val="both"/>
              <w:rPr>
                <w:rFonts w:ascii="Verdana" w:hAnsi="Verdana" w:cs="Arial"/>
                <w:sz w:val="16"/>
                <w:szCs w:val="16"/>
                <w:lang w:val="es-MX"/>
              </w:rPr>
            </w:pPr>
          </w:p>
          <w:p w14:paraId="0565A6A7" w14:textId="77777777" w:rsidR="009E1FD7" w:rsidRPr="009E1FD7" w:rsidRDefault="009E1FD7" w:rsidP="009E1FD7">
            <w:pPr>
              <w:snapToGrid w:val="0"/>
              <w:spacing w:after="80" w:line="200" w:lineRule="exact"/>
              <w:jc w:val="both"/>
              <w:rPr>
                <w:rFonts w:ascii="Verdana" w:hAnsi="Verdana" w:cs="Arial"/>
                <w:sz w:val="16"/>
                <w:szCs w:val="16"/>
                <w:lang w:val="es-MX"/>
              </w:rPr>
            </w:pPr>
          </w:p>
        </w:tc>
        <w:tc>
          <w:tcPr>
            <w:tcW w:w="4788" w:type="dxa"/>
            <w:hideMark/>
          </w:tcPr>
          <w:p w14:paraId="27B704C6" w14:textId="77777777" w:rsidR="009E1FD7" w:rsidRPr="009E1FD7" w:rsidRDefault="009E1FD7" w:rsidP="009E1FD7">
            <w:pPr>
              <w:snapToGrid w:val="0"/>
              <w:spacing w:after="80" w:line="200" w:lineRule="exact"/>
              <w:jc w:val="both"/>
              <w:rPr>
                <w:rFonts w:ascii="Verdana" w:hAnsi="Verdana" w:cs="Arial"/>
                <w:b/>
                <w:sz w:val="16"/>
                <w:szCs w:val="16"/>
                <w:lang w:val="en-US"/>
              </w:rPr>
            </w:pPr>
            <w:r w:rsidRPr="009E1FD7">
              <w:rPr>
                <w:rFonts w:ascii="Verdana" w:hAnsi="Verdana"/>
                <w:b/>
                <w:bCs/>
                <w:sz w:val="16"/>
                <w:szCs w:val="16"/>
                <w:lang w:val="en-US"/>
              </w:rPr>
              <w:t xml:space="preserve">8.1.11.1 </w:t>
            </w:r>
            <w:r w:rsidRPr="009E1FD7">
              <w:rPr>
                <w:rFonts w:ascii="Verdana" w:hAnsi="Verdana"/>
                <w:sz w:val="16"/>
                <w:szCs w:val="16"/>
                <w:lang w:val="en-US"/>
              </w:rPr>
              <w:t>The times for sending the information in national territory to the CNFV of the ESAVIs are established in the following table:</w:t>
            </w:r>
          </w:p>
        </w:tc>
      </w:tr>
      <w:tr w:rsidR="009E1FD7" w:rsidRPr="009E1FD7" w14:paraId="3FF5E89E" w14:textId="77777777" w:rsidTr="009E1FD7">
        <w:tc>
          <w:tcPr>
            <w:tcW w:w="4788" w:type="dxa"/>
          </w:tcPr>
          <w:p w14:paraId="0FC7A5D9" w14:textId="77777777" w:rsidR="009E1FD7" w:rsidRPr="009E1FD7" w:rsidRDefault="009E1FD7" w:rsidP="009E1FD7">
            <w:pPr>
              <w:snapToGrid w:val="0"/>
              <w:spacing w:after="80" w:line="200" w:lineRule="exact"/>
              <w:jc w:val="center"/>
              <w:rPr>
                <w:rFonts w:ascii="Verdana" w:hAnsi="Verdana" w:cs="Arial"/>
                <w:sz w:val="16"/>
                <w:szCs w:val="16"/>
                <w:lang w:val="es-MX"/>
              </w:rPr>
            </w:pPr>
            <w:r w:rsidRPr="009E1FD7">
              <w:rPr>
                <w:rFonts w:ascii="Verdana" w:hAnsi="Verdana" w:cs="Arial"/>
                <w:b/>
                <w:sz w:val="16"/>
                <w:szCs w:val="16"/>
                <w:lang w:val="es-MX"/>
              </w:rPr>
              <w:t>Tabla 2.</w:t>
            </w:r>
            <w:r w:rsidRPr="009E1FD7">
              <w:rPr>
                <w:rFonts w:ascii="Verdana" w:hAnsi="Verdana" w:cs="Arial"/>
                <w:sz w:val="16"/>
                <w:szCs w:val="16"/>
                <w:lang w:val="es-MX"/>
              </w:rPr>
              <w:t xml:space="preserve"> Tiempos de notificación de los ESAVI.</w:t>
            </w:r>
          </w:p>
          <w:p w14:paraId="79323332" w14:textId="77777777" w:rsidR="009E1FD7" w:rsidRPr="009E1FD7" w:rsidRDefault="009E1FD7" w:rsidP="009E1FD7">
            <w:pPr>
              <w:snapToGrid w:val="0"/>
              <w:spacing w:after="80" w:line="200" w:lineRule="exact"/>
              <w:jc w:val="both"/>
              <w:rPr>
                <w:rFonts w:ascii="Verdana" w:hAnsi="Verdana" w:cs="Arial"/>
                <w:b/>
                <w:sz w:val="16"/>
                <w:szCs w:val="16"/>
                <w:lang w:val="es-MX"/>
              </w:rPr>
            </w:pPr>
          </w:p>
        </w:tc>
        <w:tc>
          <w:tcPr>
            <w:tcW w:w="4788" w:type="dxa"/>
            <w:hideMark/>
          </w:tcPr>
          <w:p w14:paraId="15E2FC4E" w14:textId="77777777" w:rsidR="009E1FD7" w:rsidRPr="009E1FD7" w:rsidRDefault="009E1FD7" w:rsidP="009E1FD7">
            <w:pPr>
              <w:snapToGrid w:val="0"/>
              <w:spacing w:after="80" w:line="200" w:lineRule="exact"/>
              <w:jc w:val="both"/>
              <w:rPr>
                <w:rFonts w:ascii="Verdana" w:hAnsi="Verdana"/>
                <w:sz w:val="16"/>
                <w:szCs w:val="16"/>
                <w:lang w:val="en-US"/>
              </w:rPr>
            </w:pPr>
            <w:r w:rsidRPr="009E1FD7">
              <w:rPr>
                <w:rFonts w:ascii="Verdana" w:hAnsi="Verdana"/>
                <w:b/>
                <w:bCs/>
                <w:sz w:val="16"/>
                <w:szCs w:val="16"/>
                <w:lang w:val="en-US"/>
              </w:rPr>
              <w:t xml:space="preserve">Table 2. </w:t>
            </w:r>
            <w:r w:rsidRPr="009E1FD7">
              <w:rPr>
                <w:rFonts w:ascii="Verdana" w:hAnsi="Verdana"/>
                <w:sz w:val="16"/>
                <w:szCs w:val="16"/>
                <w:lang w:val="en-US"/>
              </w:rPr>
              <w:t xml:space="preserve">Times of notification of the ESAVI. </w:t>
            </w:r>
          </w:p>
        </w:tc>
      </w:tr>
    </w:tbl>
    <w:p w14:paraId="57E9DCA6" w14:textId="77777777" w:rsidR="009E1FD7" w:rsidRPr="009E1FD7" w:rsidRDefault="009E1FD7" w:rsidP="009E1FD7">
      <w:pPr>
        <w:snapToGrid w:val="0"/>
        <w:spacing w:after="80" w:line="200" w:lineRule="exact"/>
        <w:ind w:firstLine="288"/>
        <w:jc w:val="both"/>
        <w:rPr>
          <w:rFonts w:ascii="Verdana" w:hAnsi="Verdana" w:cs="Arial"/>
          <w:sz w:val="16"/>
          <w:szCs w:val="16"/>
          <w:lang w:val="en-US"/>
        </w:rPr>
      </w:pPr>
    </w:p>
    <w:p w14:paraId="41C2B1AF" w14:textId="77777777" w:rsidR="009E1FD7" w:rsidRPr="009E1FD7" w:rsidRDefault="009E1FD7" w:rsidP="009E1FD7">
      <w:pPr>
        <w:snapToGrid w:val="0"/>
        <w:spacing w:after="101"/>
        <w:jc w:val="center"/>
        <w:rPr>
          <w:rFonts w:ascii="Verdana" w:hAnsi="Verdana" w:cs="Arial"/>
          <w:color w:val="000000"/>
          <w:sz w:val="16"/>
          <w:szCs w:val="16"/>
          <w:lang w:val="es-MX"/>
        </w:rPr>
      </w:pPr>
      <w:r w:rsidRPr="009E1FD7">
        <w:rPr>
          <w:rFonts w:ascii="Verdana" w:hAnsi="Verdana" w:cs="Arial"/>
          <w:noProof/>
          <w:color w:val="000000"/>
          <w:sz w:val="16"/>
          <w:szCs w:val="16"/>
          <w:lang w:val="es-MX"/>
        </w:rPr>
        <w:drawing>
          <wp:inline distT="0" distB="0" distL="0" distR="0" wp14:anchorId="08DBCC83" wp14:editId="73417183">
            <wp:extent cx="5250815" cy="331533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50815" cy="3315335"/>
                    </a:xfrm>
                    <a:prstGeom prst="rect">
                      <a:avLst/>
                    </a:prstGeom>
                    <a:noFill/>
                    <a:ln>
                      <a:noFill/>
                    </a:ln>
                  </pic:spPr>
                </pic:pic>
              </a:graphicData>
            </a:graphic>
          </wp:inline>
        </w:drawing>
      </w:r>
    </w:p>
    <w:p w14:paraId="65275732" w14:textId="77777777" w:rsidR="009E1FD7" w:rsidRPr="009E1FD7" w:rsidRDefault="009E1FD7" w:rsidP="009E1FD7">
      <w:pPr>
        <w:snapToGrid w:val="0"/>
        <w:spacing w:after="40" w:line="200" w:lineRule="exact"/>
        <w:jc w:val="center"/>
        <w:rPr>
          <w:rFonts w:ascii="Verdana" w:hAnsi="Verdana" w:cs="Arial"/>
          <w:sz w:val="14"/>
          <w:szCs w:val="14"/>
          <w:lang w:val="en-US"/>
        </w:rPr>
      </w:pPr>
      <w:r w:rsidRPr="009E1FD7">
        <w:rPr>
          <w:rFonts w:ascii="Verdana" w:hAnsi="Verdana" w:cs="Arial"/>
          <w:b/>
          <w:sz w:val="14"/>
          <w:szCs w:val="14"/>
          <w:lang w:val="en-US"/>
        </w:rPr>
        <w:t>Table 2.</w:t>
      </w:r>
      <w:r w:rsidRPr="009E1FD7">
        <w:rPr>
          <w:rFonts w:ascii="Verdana" w:hAnsi="Verdana" w:cs="Arial"/>
          <w:sz w:val="14"/>
          <w:szCs w:val="14"/>
          <w:lang w:val="en-US"/>
        </w:rPr>
        <w:t xml:space="preserve"> Notification times of the ESAVI.</w:t>
      </w:r>
    </w:p>
    <w:tbl>
      <w:tblPr>
        <w:tblW w:w="8745" w:type="dxa"/>
        <w:tblInd w:w="144" w:type="dxa"/>
        <w:tblLayout w:type="fixed"/>
        <w:tblCellMar>
          <w:left w:w="70" w:type="dxa"/>
          <w:right w:w="70" w:type="dxa"/>
        </w:tblCellMar>
        <w:tblLook w:val="04A0" w:firstRow="1" w:lastRow="0" w:firstColumn="1" w:lastColumn="0" w:noHBand="0" w:noVBand="1"/>
      </w:tblPr>
      <w:tblGrid>
        <w:gridCol w:w="1275"/>
        <w:gridCol w:w="1350"/>
        <w:gridCol w:w="1426"/>
        <w:gridCol w:w="1426"/>
        <w:gridCol w:w="1666"/>
        <w:gridCol w:w="1602"/>
      </w:tblGrid>
      <w:tr w:rsidR="009E1FD7" w:rsidRPr="009E1FD7" w14:paraId="771B3F99" w14:textId="77777777" w:rsidTr="009E1FD7">
        <w:trPr>
          <w:trHeight w:val="531"/>
        </w:trPr>
        <w:tc>
          <w:tcPr>
            <w:tcW w:w="1276" w:type="dxa"/>
            <w:vMerge w:val="restart"/>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31490417" w14:textId="77777777" w:rsidR="009E1FD7" w:rsidRPr="009E1FD7" w:rsidRDefault="009E1FD7" w:rsidP="009E1FD7">
            <w:pPr>
              <w:snapToGrid w:val="0"/>
              <w:spacing w:before="20" w:after="20" w:line="194" w:lineRule="exact"/>
              <w:jc w:val="center"/>
              <w:rPr>
                <w:rFonts w:ascii="Verdana" w:hAnsi="Verdana" w:cs="Arial"/>
                <w:b/>
                <w:sz w:val="14"/>
                <w:szCs w:val="14"/>
                <w:lang w:val="es-MX"/>
              </w:rPr>
            </w:pPr>
            <w:proofErr w:type="spellStart"/>
            <w:r w:rsidRPr="009E1FD7">
              <w:rPr>
                <w:rFonts w:ascii="Verdana" w:hAnsi="Verdana" w:cs="Arial"/>
                <w:b/>
                <w:sz w:val="14"/>
                <w:szCs w:val="14"/>
                <w:lang w:val="es-MX"/>
              </w:rPr>
              <w:t>Criterion</w:t>
            </w:r>
            <w:proofErr w:type="spellEnd"/>
          </w:p>
        </w:tc>
        <w:tc>
          <w:tcPr>
            <w:tcW w:w="4202" w:type="dxa"/>
            <w:gridSpan w:val="3"/>
            <w:tcBorders>
              <w:top w:val="single" w:sz="6" w:space="0" w:color="auto"/>
              <w:left w:val="single" w:sz="6" w:space="0" w:color="auto"/>
              <w:bottom w:val="single" w:sz="4" w:space="0" w:color="auto"/>
              <w:right w:val="single" w:sz="6" w:space="0" w:color="auto"/>
            </w:tcBorders>
            <w:shd w:val="clear" w:color="auto" w:fill="C0C0C0"/>
            <w:vAlign w:val="center"/>
          </w:tcPr>
          <w:p w14:paraId="592EA18C" w14:textId="77777777" w:rsidR="009E1FD7" w:rsidRPr="009E1FD7" w:rsidRDefault="009E1FD7" w:rsidP="009E1FD7">
            <w:pPr>
              <w:snapToGrid w:val="0"/>
              <w:spacing w:before="20" w:after="20" w:line="194" w:lineRule="exact"/>
              <w:jc w:val="center"/>
              <w:rPr>
                <w:rFonts w:ascii="Verdana" w:hAnsi="Verdana" w:cs="Arial"/>
                <w:b/>
                <w:sz w:val="14"/>
                <w:szCs w:val="14"/>
                <w:lang w:val="es-MX"/>
              </w:rPr>
            </w:pPr>
            <w:proofErr w:type="spellStart"/>
            <w:r w:rsidRPr="009E1FD7">
              <w:rPr>
                <w:rFonts w:ascii="Verdana" w:hAnsi="Verdana" w:cs="Arial"/>
                <w:b/>
                <w:sz w:val="14"/>
                <w:szCs w:val="14"/>
                <w:lang w:val="es-MX"/>
              </w:rPr>
              <w:t>Spontaneous</w:t>
            </w:r>
            <w:proofErr w:type="spellEnd"/>
            <w:r w:rsidRPr="009E1FD7">
              <w:rPr>
                <w:rFonts w:ascii="Verdana" w:hAnsi="Verdana" w:cs="Arial"/>
                <w:b/>
                <w:sz w:val="14"/>
                <w:szCs w:val="14"/>
                <w:lang w:val="es-MX"/>
              </w:rPr>
              <w:t xml:space="preserve"> </w:t>
            </w:r>
            <w:proofErr w:type="spellStart"/>
            <w:r w:rsidRPr="009E1FD7">
              <w:rPr>
                <w:rFonts w:ascii="Verdana" w:hAnsi="Verdana" w:cs="Arial"/>
                <w:b/>
                <w:sz w:val="14"/>
                <w:szCs w:val="14"/>
                <w:lang w:val="es-MX"/>
              </w:rPr>
              <w:t>notification</w:t>
            </w:r>
            <w:proofErr w:type="spellEnd"/>
            <w:r w:rsidRPr="009E1FD7">
              <w:rPr>
                <w:rFonts w:ascii="Verdana" w:hAnsi="Verdana" w:cs="Arial"/>
                <w:b/>
                <w:sz w:val="14"/>
                <w:szCs w:val="14"/>
                <w:lang w:val="es-MX"/>
              </w:rPr>
              <w:t xml:space="preserve"> </w:t>
            </w:r>
          </w:p>
          <w:p w14:paraId="6CF864BA" w14:textId="77777777" w:rsidR="009E1FD7" w:rsidRPr="009E1FD7" w:rsidRDefault="009E1FD7" w:rsidP="009E1FD7">
            <w:pPr>
              <w:snapToGrid w:val="0"/>
              <w:spacing w:before="20" w:after="20" w:line="194" w:lineRule="exact"/>
              <w:jc w:val="center"/>
              <w:rPr>
                <w:rFonts w:ascii="Verdana" w:hAnsi="Verdana" w:cs="Arial"/>
                <w:b/>
                <w:sz w:val="14"/>
                <w:szCs w:val="14"/>
                <w:lang w:val="es-MX"/>
              </w:rPr>
            </w:pPr>
          </w:p>
        </w:tc>
        <w:tc>
          <w:tcPr>
            <w:tcW w:w="1666"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103D30DB"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eastAsia="Calibri" w:hAnsi="Verdana" w:cs="Arial"/>
                <w:b/>
                <w:bCs/>
                <w:sz w:val="14"/>
                <w:szCs w:val="14"/>
                <w:lang w:val="en-US" w:eastAsia="en-US"/>
              </w:rPr>
              <w:t xml:space="preserve">Notification of clinical studies I, II, III, IV that are not Pharmacovigilance </w:t>
            </w:r>
          </w:p>
        </w:tc>
        <w:tc>
          <w:tcPr>
            <w:tcW w:w="1602"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1687E9A6"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eastAsia="Calibri" w:hAnsi="Verdana" w:cs="Arial"/>
                <w:b/>
                <w:bCs/>
                <w:sz w:val="14"/>
                <w:szCs w:val="14"/>
                <w:lang w:val="en-US" w:eastAsia="en-US"/>
              </w:rPr>
              <w:t>Study Notification or Pharmacovigilance Program</w:t>
            </w:r>
          </w:p>
        </w:tc>
      </w:tr>
      <w:tr w:rsidR="009E1FD7" w:rsidRPr="009E1FD7" w14:paraId="7297704A" w14:textId="77777777" w:rsidTr="009E1FD7">
        <w:trPr>
          <w:trHeight w:val="2088"/>
        </w:trPr>
        <w:tc>
          <w:tcPr>
            <w:tcW w:w="1276" w:type="dxa"/>
            <w:vMerge/>
            <w:tcBorders>
              <w:top w:val="single" w:sz="6" w:space="0" w:color="auto"/>
              <w:left w:val="single" w:sz="6" w:space="0" w:color="auto"/>
              <w:bottom w:val="single" w:sz="6" w:space="0" w:color="auto"/>
              <w:right w:val="single" w:sz="6" w:space="0" w:color="auto"/>
            </w:tcBorders>
            <w:vAlign w:val="center"/>
            <w:hideMark/>
          </w:tcPr>
          <w:p w14:paraId="6B63B68F" w14:textId="77777777" w:rsidR="009E1FD7" w:rsidRPr="009E1FD7" w:rsidRDefault="009E1FD7" w:rsidP="009E1FD7">
            <w:pPr>
              <w:rPr>
                <w:rFonts w:ascii="Verdana" w:hAnsi="Verdana" w:cs="Arial"/>
                <w:b/>
                <w:sz w:val="14"/>
                <w:szCs w:val="14"/>
                <w:lang w:val="en-US"/>
              </w:rPr>
            </w:pPr>
          </w:p>
        </w:tc>
        <w:tc>
          <w:tcPr>
            <w:tcW w:w="1350" w:type="dxa"/>
            <w:tcBorders>
              <w:top w:val="single" w:sz="4" w:space="0" w:color="auto"/>
              <w:left w:val="single" w:sz="6" w:space="0" w:color="auto"/>
              <w:bottom w:val="single" w:sz="6" w:space="0" w:color="auto"/>
              <w:right w:val="single" w:sz="6" w:space="0" w:color="auto"/>
            </w:tcBorders>
            <w:shd w:val="clear" w:color="auto" w:fill="C0C0C0"/>
            <w:vAlign w:val="center"/>
            <w:hideMark/>
          </w:tcPr>
          <w:p w14:paraId="6B5F6E07" w14:textId="77777777" w:rsidR="009E1FD7" w:rsidRPr="009E1FD7" w:rsidRDefault="009E1FD7" w:rsidP="009E1FD7">
            <w:pPr>
              <w:snapToGrid w:val="0"/>
              <w:spacing w:before="20" w:after="20" w:line="194" w:lineRule="exact"/>
              <w:jc w:val="center"/>
              <w:rPr>
                <w:rFonts w:ascii="Verdana" w:hAnsi="Verdana" w:cs="Arial"/>
                <w:b/>
                <w:sz w:val="14"/>
                <w:szCs w:val="14"/>
                <w:lang w:val="es-MX"/>
              </w:rPr>
            </w:pPr>
            <w:proofErr w:type="spellStart"/>
            <w:r w:rsidRPr="009E1FD7">
              <w:rPr>
                <w:rFonts w:ascii="Verdana" w:hAnsi="Verdana" w:cs="Arial"/>
                <w:b/>
                <w:sz w:val="14"/>
                <w:szCs w:val="14"/>
                <w:lang w:val="es-MX"/>
              </w:rPr>
              <w:t>National</w:t>
            </w:r>
            <w:proofErr w:type="spellEnd"/>
            <w:r w:rsidRPr="009E1FD7">
              <w:rPr>
                <w:rFonts w:ascii="Verdana" w:hAnsi="Verdana" w:cs="Arial"/>
                <w:b/>
                <w:sz w:val="14"/>
                <w:szCs w:val="14"/>
                <w:lang w:val="es-MX"/>
              </w:rPr>
              <w:t xml:space="preserve"> </w:t>
            </w:r>
            <w:proofErr w:type="spellStart"/>
            <w:r w:rsidRPr="009E1FD7">
              <w:rPr>
                <w:rFonts w:ascii="Verdana" w:hAnsi="Verdana" w:cs="Arial"/>
                <w:b/>
                <w:sz w:val="14"/>
                <w:szCs w:val="14"/>
                <w:lang w:val="es-MX"/>
              </w:rPr>
              <w:t>Health</w:t>
            </w:r>
            <w:proofErr w:type="spellEnd"/>
            <w:r w:rsidRPr="009E1FD7">
              <w:rPr>
                <w:rFonts w:ascii="Verdana" w:hAnsi="Verdana" w:cs="Arial"/>
                <w:b/>
                <w:sz w:val="14"/>
                <w:szCs w:val="14"/>
                <w:lang w:val="es-MX"/>
              </w:rPr>
              <w:t xml:space="preserve"> </w:t>
            </w:r>
            <w:proofErr w:type="spellStart"/>
            <w:r w:rsidRPr="009E1FD7">
              <w:rPr>
                <w:rFonts w:ascii="Verdana" w:hAnsi="Verdana" w:cs="Arial"/>
                <w:b/>
                <w:sz w:val="14"/>
                <w:szCs w:val="14"/>
                <w:lang w:val="es-MX"/>
              </w:rPr>
              <w:t>System</w:t>
            </w:r>
            <w:proofErr w:type="spellEnd"/>
          </w:p>
        </w:tc>
        <w:tc>
          <w:tcPr>
            <w:tcW w:w="1426" w:type="dxa"/>
            <w:tcBorders>
              <w:top w:val="single" w:sz="4" w:space="0" w:color="auto"/>
              <w:left w:val="single" w:sz="6" w:space="0" w:color="auto"/>
              <w:bottom w:val="single" w:sz="6" w:space="0" w:color="auto"/>
              <w:right w:val="single" w:sz="6" w:space="0" w:color="auto"/>
            </w:tcBorders>
            <w:shd w:val="clear" w:color="auto" w:fill="C0C0C0"/>
            <w:vAlign w:val="center"/>
            <w:hideMark/>
          </w:tcPr>
          <w:p w14:paraId="470CF9E7" w14:textId="77777777" w:rsidR="009E1FD7" w:rsidRPr="009E1FD7" w:rsidRDefault="009E1FD7" w:rsidP="009E1FD7">
            <w:pPr>
              <w:snapToGrid w:val="0"/>
              <w:spacing w:before="20" w:after="20" w:line="194" w:lineRule="exact"/>
              <w:jc w:val="center"/>
              <w:rPr>
                <w:rFonts w:ascii="Verdana" w:hAnsi="Verdana" w:cs="Arial"/>
                <w:b/>
                <w:sz w:val="14"/>
                <w:szCs w:val="14"/>
                <w:lang w:val="es-MX"/>
              </w:rPr>
            </w:pPr>
            <w:r w:rsidRPr="009E1FD7">
              <w:rPr>
                <w:rFonts w:ascii="Verdana" w:hAnsi="Verdana" w:cs="Arial"/>
                <w:b/>
                <w:sz w:val="14"/>
                <w:szCs w:val="14"/>
                <w:lang w:val="es-MX"/>
              </w:rPr>
              <w:t>(CEFV, CIFV, CIC, UFV)</w:t>
            </w:r>
          </w:p>
        </w:tc>
        <w:tc>
          <w:tcPr>
            <w:tcW w:w="1426" w:type="dxa"/>
            <w:tcBorders>
              <w:top w:val="single" w:sz="4" w:space="0" w:color="auto"/>
              <w:left w:val="single" w:sz="6" w:space="0" w:color="auto"/>
              <w:bottom w:val="single" w:sz="6" w:space="0" w:color="auto"/>
              <w:right w:val="single" w:sz="6" w:space="0" w:color="auto"/>
            </w:tcBorders>
            <w:shd w:val="clear" w:color="auto" w:fill="C0C0C0"/>
            <w:vAlign w:val="center"/>
            <w:hideMark/>
          </w:tcPr>
          <w:p w14:paraId="57DBFA65"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b/>
                <w:sz w:val="14"/>
                <w:szCs w:val="14"/>
                <w:lang w:val="en-US"/>
              </w:rPr>
              <w:t>Holders of Sanitary registration or their legal representatives, distributors/ commercial distributors</w:t>
            </w:r>
          </w:p>
        </w:tc>
        <w:tc>
          <w:tcPr>
            <w:tcW w:w="1666" w:type="dxa"/>
            <w:vMerge/>
            <w:tcBorders>
              <w:top w:val="single" w:sz="6" w:space="0" w:color="auto"/>
              <w:left w:val="single" w:sz="6" w:space="0" w:color="auto"/>
              <w:bottom w:val="single" w:sz="6" w:space="0" w:color="auto"/>
              <w:right w:val="single" w:sz="6" w:space="0" w:color="auto"/>
            </w:tcBorders>
            <w:vAlign w:val="center"/>
            <w:hideMark/>
          </w:tcPr>
          <w:p w14:paraId="2D21C89D" w14:textId="77777777" w:rsidR="009E1FD7" w:rsidRPr="009E1FD7" w:rsidRDefault="009E1FD7" w:rsidP="009E1FD7">
            <w:pPr>
              <w:rPr>
                <w:rFonts w:ascii="Verdana" w:hAnsi="Verdana" w:cs="Arial"/>
                <w:b/>
                <w:sz w:val="14"/>
                <w:szCs w:val="14"/>
                <w:lang w:val="en-US"/>
              </w:rPr>
            </w:pPr>
          </w:p>
        </w:tc>
        <w:tc>
          <w:tcPr>
            <w:tcW w:w="1602" w:type="dxa"/>
            <w:vMerge/>
            <w:tcBorders>
              <w:top w:val="single" w:sz="6" w:space="0" w:color="auto"/>
              <w:left w:val="single" w:sz="6" w:space="0" w:color="auto"/>
              <w:bottom w:val="single" w:sz="6" w:space="0" w:color="auto"/>
              <w:right w:val="single" w:sz="6" w:space="0" w:color="auto"/>
            </w:tcBorders>
            <w:vAlign w:val="center"/>
            <w:hideMark/>
          </w:tcPr>
          <w:p w14:paraId="0419F34C" w14:textId="77777777" w:rsidR="009E1FD7" w:rsidRPr="009E1FD7" w:rsidRDefault="009E1FD7" w:rsidP="009E1FD7">
            <w:pPr>
              <w:rPr>
                <w:rFonts w:ascii="Verdana" w:hAnsi="Verdana" w:cs="Arial"/>
                <w:b/>
                <w:sz w:val="14"/>
                <w:szCs w:val="14"/>
                <w:lang w:val="en-US"/>
              </w:rPr>
            </w:pPr>
          </w:p>
        </w:tc>
      </w:tr>
      <w:tr w:rsidR="009E1FD7" w:rsidRPr="009E1FD7" w14:paraId="0FAB166F" w14:textId="77777777" w:rsidTr="009E1FD7">
        <w:trPr>
          <w:trHeight w:val="144"/>
        </w:trPr>
        <w:tc>
          <w:tcPr>
            <w:tcW w:w="1276" w:type="dxa"/>
            <w:tcBorders>
              <w:top w:val="single" w:sz="6" w:space="0" w:color="auto"/>
              <w:left w:val="single" w:sz="6" w:space="0" w:color="auto"/>
              <w:bottom w:val="single" w:sz="6" w:space="0" w:color="auto"/>
              <w:right w:val="single" w:sz="6" w:space="0" w:color="auto"/>
            </w:tcBorders>
            <w:vAlign w:val="center"/>
            <w:hideMark/>
          </w:tcPr>
          <w:p w14:paraId="36BBC43D" w14:textId="77777777" w:rsidR="009E1FD7" w:rsidRPr="009E1FD7" w:rsidRDefault="009E1FD7" w:rsidP="009E1FD7">
            <w:pPr>
              <w:snapToGrid w:val="0"/>
              <w:spacing w:before="20" w:after="20" w:line="194" w:lineRule="exact"/>
              <w:jc w:val="both"/>
              <w:rPr>
                <w:rFonts w:ascii="Verdana" w:hAnsi="Verdana" w:cs="Arial"/>
                <w:sz w:val="14"/>
                <w:szCs w:val="14"/>
                <w:lang w:val="es-MX"/>
              </w:rPr>
            </w:pPr>
            <w:proofErr w:type="spellStart"/>
            <w:r w:rsidRPr="009E1FD7">
              <w:rPr>
                <w:rFonts w:ascii="Verdana" w:hAnsi="Verdana" w:cs="Arial"/>
                <w:sz w:val="14"/>
                <w:szCs w:val="14"/>
                <w:lang w:val="es-MX"/>
              </w:rPr>
              <w:t>Serious</w:t>
            </w:r>
            <w:proofErr w:type="spellEnd"/>
            <w:r w:rsidRPr="009E1FD7">
              <w:rPr>
                <w:rFonts w:ascii="Verdana" w:hAnsi="Verdana" w:cs="Arial"/>
                <w:sz w:val="14"/>
                <w:szCs w:val="14"/>
                <w:lang w:val="es-MX"/>
              </w:rPr>
              <w:t xml:space="preserve"> </w:t>
            </w:r>
          </w:p>
        </w:tc>
        <w:tc>
          <w:tcPr>
            <w:tcW w:w="1350" w:type="dxa"/>
            <w:tcBorders>
              <w:top w:val="single" w:sz="6" w:space="0" w:color="auto"/>
              <w:left w:val="single" w:sz="6" w:space="0" w:color="auto"/>
              <w:bottom w:val="single" w:sz="6" w:space="0" w:color="auto"/>
              <w:right w:val="single" w:sz="6" w:space="0" w:color="auto"/>
            </w:tcBorders>
            <w:vAlign w:val="center"/>
            <w:hideMark/>
          </w:tcPr>
          <w:p w14:paraId="5C642DA7"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eastAsia="Calibri" w:hAnsi="Verdana" w:cs="Arial"/>
                <w:sz w:val="14"/>
                <w:szCs w:val="14"/>
                <w:lang w:val="en-US" w:eastAsia="en-US"/>
              </w:rPr>
              <w:t xml:space="preserve">Immediately without </w:t>
            </w:r>
            <w:r w:rsidRPr="009E1FD7">
              <w:rPr>
                <w:rFonts w:ascii="Verdana" w:eastAsia="Calibri" w:hAnsi="Verdana" w:cs="Arial"/>
                <w:sz w:val="14"/>
                <w:szCs w:val="14"/>
                <w:lang w:val="en-US" w:eastAsia="en-US"/>
              </w:rPr>
              <w:lastRenderedPageBreak/>
              <w:t>exceeding 48 hours</w:t>
            </w:r>
          </w:p>
        </w:tc>
        <w:tc>
          <w:tcPr>
            <w:tcW w:w="1426" w:type="dxa"/>
            <w:tcBorders>
              <w:top w:val="single" w:sz="6" w:space="0" w:color="auto"/>
              <w:left w:val="single" w:sz="6" w:space="0" w:color="auto"/>
              <w:bottom w:val="single" w:sz="6" w:space="0" w:color="auto"/>
              <w:right w:val="single" w:sz="6" w:space="0" w:color="auto"/>
            </w:tcBorders>
            <w:vAlign w:val="center"/>
            <w:hideMark/>
          </w:tcPr>
          <w:p w14:paraId="0A38432D"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hAnsi="Verdana" w:cs="Arial"/>
                <w:sz w:val="14"/>
                <w:szCs w:val="14"/>
                <w:lang w:val="es-MX"/>
              </w:rPr>
              <w:lastRenderedPageBreak/>
              <w:t xml:space="preserve">7 </w:t>
            </w:r>
            <w:proofErr w:type="spellStart"/>
            <w:r w:rsidRPr="009E1FD7">
              <w:rPr>
                <w:rFonts w:ascii="Verdana" w:hAnsi="Verdana" w:cs="Arial"/>
                <w:sz w:val="14"/>
                <w:szCs w:val="14"/>
                <w:lang w:val="es-MX"/>
              </w:rPr>
              <w:t>work</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days</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maximum</w:t>
            </w:r>
            <w:proofErr w:type="spellEnd"/>
          </w:p>
        </w:tc>
        <w:tc>
          <w:tcPr>
            <w:tcW w:w="1426" w:type="dxa"/>
            <w:tcBorders>
              <w:top w:val="single" w:sz="6" w:space="0" w:color="auto"/>
              <w:left w:val="single" w:sz="6" w:space="0" w:color="auto"/>
              <w:bottom w:val="single" w:sz="6" w:space="0" w:color="auto"/>
              <w:right w:val="single" w:sz="6" w:space="0" w:color="auto"/>
            </w:tcBorders>
            <w:vAlign w:val="center"/>
            <w:hideMark/>
          </w:tcPr>
          <w:p w14:paraId="2B75D138" w14:textId="77777777" w:rsidR="009E1FD7" w:rsidRPr="009E1FD7" w:rsidRDefault="009E1FD7" w:rsidP="009E1FD7">
            <w:pPr>
              <w:snapToGrid w:val="0"/>
              <w:spacing w:before="20" w:after="20" w:line="194" w:lineRule="exact"/>
              <w:jc w:val="center"/>
              <w:rPr>
                <w:rFonts w:ascii="Verdana" w:hAnsi="Verdana" w:cs="Arial"/>
                <w:b/>
                <w:sz w:val="14"/>
                <w:szCs w:val="14"/>
                <w:lang w:val="en-US"/>
              </w:rPr>
            </w:pPr>
            <w:r w:rsidRPr="009E1FD7">
              <w:rPr>
                <w:rFonts w:ascii="Verdana" w:hAnsi="Verdana" w:cs="Arial"/>
                <w:sz w:val="14"/>
                <w:szCs w:val="14"/>
                <w:lang w:val="en-US"/>
              </w:rPr>
              <w:t xml:space="preserve">7 work days maximum (fatal)  15 work days </w:t>
            </w:r>
            <w:r w:rsidRPr="009E1FD7">
              <w:rPr>
                <w:rFonts w:ascii="Verdana" w:hAnsi="Verdana" w:cs="Arial"/>
                <w:sz w:val="14"/>
                <w:szCs w:val="14"/>
                <w:lang w:val="en-US"/>
              </w:rPr>
              <w:lastRenderedPageBreak/>
              <w:t>maximum  (no fatal)</w:t>
            </w:r>
          </w:p>
        </w:tc>
        <w:tc>
          <w:tcPr>
            <w:tcW w:w="1666" w:type="dxa"/>
            <w:tcBorders>
              <w:top w:val="single" w:sz="6" w:space="0" w:color="auto"/>
              <w:left w:val="single" w:sz="6" w:space="0" w:color="auto"/>
              <w:bottom w:val="single" w:sz="6" w:space="0" w:color="auto"/>
              <w:right w:val="single" w:sz="6" w:space="0" w:color="auto"/>
            </w:tcBorders>
            <w:vAlign w:val="center"/>
            <w:hideMark/>
          </w:tcPr>
          <w:p w14:paraId="61E809D7"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lastRenderedPageBreak/>
              <w:t xml:space="preserve">7 work days maximum (fatal)  15 </w:t>
            </w:r>
            <w:r w:rsidRPr="009E1FD7">
              <w:rPr>
                <w:rFonts w:ascii="Verdana" w:hAnsi="Verdana" w:cs="Arial"/>
                <w:sz w:val="14"/>
                <w:szCs w:val="14"/>
                <w:lang w:val="en-US"/>
              </w:rPr>
              <w:lastRenderedPageBreak/>
              <w:t>work days maximum  (no fatal)</w:t>
            </w:r>
          </w:p>
        </w:tc>
        <w:tc>
          <w:tcPr>
            <w:tcW w:w="1602" w:type="dxa"/>
            <w:tcBorders>
              <w:top w:val="single" w:sz="6" w:space="0" w:color="auto"/>
              <w:left w:val="single" w:sz="6" w:space="0" w:color="auto"/>
              <w:bottom w:val="single" w:sz="6" w:space="0" w:color="auto"/>
              <w:right w:val="single" w:sz="6" w:space="0" w:color="auto"/>
            </w:tcBorders>
            <w:vAlign w:val="center"/>
            <w:hideMark/>
          </w:tcPr>
          <w:p w14:paraId="1DCE554C"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lastRenderedPageBreak/>
              <w:t xml:space="preserve">7 work days maximum (fatal)  </w:t>
            </w:r>
            <w:r w:rsidRPr="009E1FD7">
              <w:rPr>
                <w:rFonts w:ascii="Verdana" w:hAnsi="Verdana" w:cs="Arial"/>
                <w:sz w:val="14"/>
                <w:szCs w:val="14"/>
                <w:lang w:val="en-US"/>
              </w:rPr>
              <w:lastRenderedPageBreak/>
              <w:t>15 work days maximum  (no fatal)</w:t>
            </w:r>
          </w:p>
        </w:tc>
      </w:tr>
      <w:tr w:rsidR="009E1FD7" w:rsidRPr="009E1FD7" w14:paraId="3651E311" w14:textId="77777777" w:rsidTr="009E1FD7">
        <w:trPr>
          <w:trHeight w:val="144"/>
        </w:trPr>
        <w:tc>
          <w:tcPr>
            <w:tcW w:w="1276" w:type="dxa"/>
            <w:tcBorders>
              <w:top w:val="single" w:sz="6" w:space="0" w:color="auto"/>
              <w:left w:val="single" w:sz="6" w:space="0" w:color="auto"/>
              <w:bottom w:val="single" w:sz="6" w:space="0" w:color="auto"/>
              <w:right w:val="single" w:sz="6" w:space="0" w:color="auto"/>
            </w:tcBorders>
            <w:vAlign w:val="center"/>
            <w:hideMark/>
          </w:tcPr>
          <w:p w14:paraId="3188614A" w14:textId="77777777" w:rsidR="009E1FD7" w:rsidRPr="009E1FD7" w:rsidRDefault="009E1FD7" w:rsidP="009E1FD7">
            <w:pPr>
              <w:snapToGrid w:val="0"/>
              <w:spacing w:before="20" w:after="20" w:line="194" w:lineRule="exact"/>
              <w:jc w:val="both"/>
              <w:rPr>
                <w:rFonts w:ascii="Verdana" w:hAnsi="Verdana" w:cs="Arial"/>
                <w:sz w:val="14"/>
                <w:szCs w:val="14"/>
                <w:lang w:val="es-MX"/>
              </w:rPr>
            </w:pPr>
            <w:proofErr w:type="spellStart"/>
            <w:r w:rsidRPr="009E1FD7">
              <w:rPr>
                <w:rFonts w:ascii="Verdana" w:hAnsi="Verdana" w:cs="Arial"/>
                <w:sz w:val="14"/>
                <w:szCs w:val="14"/>
                <w:lang w:val="es-MX"/>
              </w:rPr>
              <w:lastRenderedPageBreak/>
              <w:t>Not</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serious</w:t>
            </w:r>
            <w:proofErr w:type="spellEnd"/>
          </w:p>
        </w:tc>
        <w:tc>
          <w:tcPr>
            <w:tcW w:w="1350" w:type="dxa"/>
            <w:tcBorders>
              <w:top w:val="single" w:sz="6" w:space="0" w:color="auto"/>
              <w:left w:val="single" w:sz="6" w:space="0" w:color="auto"/>
              <w:bottom w:val="single" w:sz="6" w:space="0" w:color="auto"/>
              <w:right w:val="single" w:sz="6" w:space="0" w:color="auto"/>
            </w:tcBorders>
            <w:vAlign w:val="center"/>
            <w:hideMark/>
          </w:tcPr>
          <w:p w14:paraId="580919DD"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hAnsi="Verdana" w:cs="Arial"/>
                <w:sz w:val="14"/>
                <w:szCs w:val="14"/>
                <w:lang w:val="es-MX"/>
              </w:rPr>
              <w:t xml:space="preserve">7 </w:t>
            </w:r>
            <w:proofErr w:type="spellStart"/>
            <w:r w:rsidRPr="009E1FD7">
              <w:rPr>
                <w:rFonts w:ascii="Verdana" w:hAnsi="Verdana" w:cs="Arial"/>
                <w:sz w:val="14"/>
                <w:szCs w:val="14"/>
                <w:lang w:val="es-MX"/>
              </w:rPr>
              <w:t>work</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days</w:t>
            </w:r>
            <w:proofErr w:type="spellEnd"/>
            <w:r w:rsidRPr="009E1FD7">
              <w:rPr>
                <w:rFonts w:ascii="Verdana" w:hAnsi="Verdana" w:cs="Arial"/>
                <w:sz w:val="14"/>
                <w:szCs w:val="14"/>
                <w:lang w:val="es-MX"/>
              </w:rPr>
              <w:t xml:space="preserve"> máximum</w:t>
            </w:r>
          </w:p>
        </w:tc>
        <w:tc>
          <w:tcPr>
            <w:tcW w:w="1426" w:type="dxa"/>
            <w:tcBorders>
              <w:top w:val="single" w:sz="6" w:space="0" w:color="auto"/>
              <w:left w:val="single" w:sz="6" w:space="0" w:color="auto"/>
              <w:bottom w:val="single" w:sz="6" w:space="0" w:color="auto"/>
              <w:right w:val="single" w:sz="6" w:space="0" w:color="auto"/>
            </w:tcBorders>
            <w:vAlign w:val="center"/>
            <w:hideMark/>
          </w:tcPr>
          <w:p w14:paraId="70322626"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hAnsi="Verdana" w:cs="Arial"/>
                <w:sz w:val="14"/>
                <w:szCs w:val="14"/>
                <w:lang w:val="es-MX"/>
              </w:rPr>
              <w:t xml:space="preserve">15 </w:t>
            </w:r>
            <w:proofErr w:type="spellStart"/>
            <w:r w:rsidRPr="009E1FD7">
              <w:rPr>
                <w:rFonts w:ascii="Verdana" w:hAnsi="Verdana" w:cs="Arial"/>
                <w:sz w:val="14"/>
                <w:szCs w:val="14"/>
                <w:lang w:val="es-MX"/>
              </w:rPr>
              <w:t>work</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days</w:t>
            </w:r>
            <w:proofErr w:type="spellEnd"/>
            <w:r w:rsidRPr="009E1FD7">
              <w:rPr>
                <w:rFonts w:ascii="Verdana" w:hAnsi="Verdana" w:cs="Arial"/>
                <w:sz w:val="14"/>
                <w:szCs w:val="14"/>
                <w:lang w:val="es-MX"/>
              </w:rPr>
              <w:t xml:space="preserve"> máximum</w:t>
            </w:r>
          </w:p>
        </w:tc>
        <w:tc>
          <w:tcPr>
            <w:tcW w:w="1426" w:type="dxa"/>
            <w:tcBorders>
              <w:top w:val="single" w:sz="6" w:space="0" w:color="auto"/>
              <w:left w:val="single" w:sz="6" w:space="0" w:color="auto"/>
              <w:bottom w:val="single" w:sz="6" w:space="0" w:color="auto"/>
              <w:right w:val="single" w:sz="6" w:space="0" w:color="auto"/>
            </w:tcBorders>
            <w:vAlign w:val="center"/>
            <w:hideMark/>
          </w:tcPr>
          <w:p w14:paraId="4EEE6B1A"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hAnsi="Verdana" w:cs="Arial"/>
                <w:sz w:val="14"/>
                <w:szCs w:val="14"/>
                <w:lang w:val="es-MX"/>
              </w:rPr>
              <w:t xml:space="preserve">30 </w:t>
            </w:r>
            <w:proofErr w:type="spellStart"/>
            <w:r w:rsidRPr="009E1FD7">
              <w:rPr>
                <w:rFonts w:ascii="Verdana" w:hAnsi="Verdana" w:cs="Arial"/>
                <w:sz w:val="14"/>
                <w:szCs w:val="14"/>
                <w:lang w:val="es-MX"/>
              </w:rPr>
              <w:t>work</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days</w:t>
            </w:r>
            <w:proofErr w:type="spellEnd"/>
            <w:r w:rsidRPr="009E1FD7">
              <w:rPr>
                <w:rFonts w:ascii="Verdana" w:hAnsi="Verdana" w:cs="Arial"/>
                <w:sz w:val="14"/>
                <w:szCs w:val="14"/>
                <w:lang w:val="es-MX"/>
              </w:rPr>
              <w:t xml:space="preserve"> máximum</w:t>
            </w:r>
          </w:p>
        </w:tc>
        <w:tc>
          <w:tcPr>
            <w:tcW w:w="1666" w:type="dxa"/>
            <w:tcBorders>
              <w:top w:val="single" w:sz="6" w:space="0" w:color="auto"/>
              <w:left w:val="single" w:sz="6" w:space="0" w:color="auto"/>
              <w:bottom w:val="single" w:sz="6" w:space="0" w:color="auto"/>
              <w:right w:val="single" w:sz="6" w:space="0" w:color="auto"/>
            </w:tcBorders>
            <w:vAlign w:val="center"/>
            <w:hideMark/>
          </w:tcPr>
          <w:p w14:paraId="2B8FA27B" w14:textId="77777777" w:rsidR="009E1FD7" w:rsidRPr="009E1FD7" w:rsidRDefault="009E1FD7" w:rsidP="009E1FD7">
            <w:pPr>
              <w:snapToGrid w:val="0"/>
              <w:spacing w:before="20" w:after="20" w:line="194" w:lineRule="exact"/>
              <w:jc w:val="center"/>
              <w:rPr>
                <w:rFonts w:ascii="Verdana" w:hAnsi="Verdana" w:cs="Arial"/>
                <w:sz w:val="14"/>
                <w:szCs w:val="14"/>
                <w:lang w:val="en-US"/>
              </w:rPr>
            </w:pPr>
            <w:r w:rsidRPr="009E1FD7">
              <w:rPr>
                <w:rFonts w:ascii="Verdana" w:hAnsi="Verdana" w:cs="Arial"/>
                <w:sz w:val="14"/>
                <w:szCs w:val="14"/>
                <w:lang w:val="en-US"/>
              </w:rPr>
              <w:t>Notification at the end of the study</w:t>
            </w:r>
          </w:p>
        </w:tc>
        <w:tc>
          <w:tcPr>
            <w:tcW w:w="1602" w:type="dxa"/>
            <w:tcBorders>
              <w:top w:val="single" w:sz="6" w:space="0" w:color="auto"/>
              <w:left w:val="single" w:sz="6" w:space="0" w:color="auto"/>
              <w:bottom w:val="single" w:sz="6" w:space="0" w:color="auto"/>
              <w:right w:val="single" w:sz="6" w:space="0" w:color="auto"/>
            </w:tcBorders>
            <w:vAlign w:val="center"/>
            <w:hideMark/>
          </w:tcPr>
          <w:p w14:paraId="405920F3"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hAnsi="Verdana" w:cs="Arial"/>
                <w:sz w:val="14"/>
                <w:szCs w:val="14"/>
                <w:lang w:val="es-MX"/>
              </w:rPr>
              <w:t xml:space="preserve">30 </w:t>
            </w:r>
            <w:proofErr w:type="spellStart"/>
            <w:r w:rsidRPr="009E1FD7">
              <w:rPr>
                <w:rFonts w:ascii="Verdana" w:hAnsi="Verdana" w:cs="Arial"/>
                <w:sz w:val="14"/>
                <w:szCs w:val="14"/>
                <w:lang w:val="es-MX"/>
              </w:rPr>
              <w:t>work</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days</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maximum</w:t>
            </w:r>
            <w:proofErr w:type="spellEnd"/>
          </w:p>
        </w:tc>
      </w:tr>
      <w:tr w:rsidR="009E1FD7" w:rsidRPr="009E1FD7" w14:paraId="5CD56842" w14:textId="77777777" w:rsidTr="009E1FD7">
        <w:trPr>
          <w:trHeight w:val="144"/>
        </w:trPr>
        <w:tc>
          <w:tcPr>
            <w:tcW w:w="1276" w:type="dxa"/>
            <w:tcBorders>
              <w:top w:val="single" w:sz="6" w:space="0" w:color="auto"/>
              <w:left w:val="single" w:sz="6" w:space="0" w:color="auto"/>
              <w:bottom w:val="single" w:sz="6" w:space="0" w:color="auto"/>
              <w:right w:val="single" w:sz="6" w:space="0" w:color="auto"/>
            </w:tcBorders>
            <w:vAlign w:val="center"/>
            <w:hideMark/>
          </w:tcPr>
          <w:p w14:paraId="7E80E661" w14:textId="77777777" w:rsidR="009E1FD7" w:rsidRPr="009E1FD7" w:rsidRDefault="009E1FD7" w:rsidP="009E1FD7">
            <w:pPr>
              <w:snapToGrid w:val="0"/>
              <w:spacing w:before="20" w:after="20" w:line="194" w:lineRule="exact"/>
              <w:jc w:val="both"/>
              <w:rPr>
                <w:rFonts w:ascii="Verdana" w:hAnsi="Verdana" w:cs="Arial"/>
                <w:sz w:val="14"/>
                <w:szCs w:val="14"/>
                <w:lang w:val="en-US"/>
              </w:rPr>
            </w:pPr>
            <w:r w:rsidRPr="009E1FD7">
              <w:rPr>
                <w:rFonts w:ascii="Verdana" w:hAnsi="Verdana" w:cs="Arial"/>
                <w:sz w:val="14"/>
                <w:szCs w:val="14"/>
                <w:lang w:val="en-US"/>
              </w:rPr>
              <w:t>Two serious cases or more similar in the same place with the same vaccine and the same lot</w:t>
            </w:r>
          </w:p>
        </w:tc>
        <w:tc>
          <w:tcPr>
            <w:tcW w:w="1350" w:type="dxa"/>
            <w:tcBorders>
              <w:top w:val="single" w:sz="6" w:space="0" w:color="auto"/>
              <w:left w:val="single" w:sz="6" w:space="0" w:color="auto"/>
              <w:bottom w:val="single" w:sz="6" w:space="0" w:color="auto"/>
              <w:right w:val="single" w:sz="6" w:space="0" w:color="auto"/>
            </w:tcBorders>
            <w:vAlign w:val="center"/>
            <w:hideMark/>
          </w:tcPr>
          <w:p w14:paraId="321303F6"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eastAsia="Calibri" w:hAnsi="Verdana" w:cs="Arial"/>
                <w:sz w:val="14"/>
                <w:szCs w:val="14"/>
                <w:lang w:val="en-US" w:eastAsia="en-US"/>
              </w:rPr>
              <w:t>Immediately without exceeding 48 hours</w:t>
            </w:r>
          </w:p>
        </w:tc>
        <w:tc>
          <w:tcPr>
            <w:tcW w:w="1426" w:type="dxa"/>
            <w:tcBorders>
              <w:top w:val="single" w:sz="6" w:space="0" w:color="auto"/>
              <w:left w:val="single" w:sz="6" w:space="0" w:color="auto"/>
              <w:bottom w:val="single" w:sz="6" w:space="0" w:color="auto"/>
              <w:right w:val="single" w:sz="6" w:space="0" w:color="auto"/>
            </w:tcBorders>
            <w:vAlign w:val="center"/>
            <w:hideMark/>
          </w:tcPr>
          <w:p w14:paraId="1E8BBD6D"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eastAsia="Calibri" w:hAnsi="Verdana" w:cs="Arial"/>
                <w:sz w:val="14"/>
                <w:szCs w:val="14"/>
                <w:lang w:val="en-US" w:eastAsia="en-US"/>
              </w:rPr>
              <w:t>Immediately without exceeding 48 hours</w:t>
            </w:r>
          </w:p>
        </w:tc>
        <w:tc>
          <w:tcPr>
            <w:tcW w:w="1426" w:type="dxa"/>
            <w:tcBorders>
              <w:top w:val="single" w:sz="6" w:space="0" w:color="auto"/>
              <w:left w:val="single" w:sz="6" w:space="0" w:color="auto"/>
              <w:bottom w:val="single" w:sz="6" w:space="0" w:color="auto"/>
              <w:right w:val="single" w:sz="6" w:space="0" w:color="auto"/>
            </w:tcBorders>
            <w:vAlign w:val="center"/>
            <w:hideMark/>
          </w:tcPr>
          <w:p w14:paraId="71EEB5E4"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eastAsia="Calibri" w:hAnsi="Verdana" w:cs="Arial"/>
                <w:sz w:val="14"/>
                <w:szCs w:val="14"/>
                <w:lang w:val="en-US" w:eastAsia="en-US"/>
              </w:rPr>
              <w:t>Immediately without exceeding 48 hours</w:t>
            </w:r>
          </w:p>
        </w:tc>
        <w:tc>
          <w:tcPr>
            <w:tcW w:w="1666" w:type="dxa"/>
            <w:tcBorders>
              <w:top w:val="single" w:sz="6" w:space="0" w:color="auto"/>
              <w:left w:val="single" w:sz="6" w:space="0" w:color="auto"/>
              <w:bottom w:val="single" w:sz="6" w:space="0" w:color="auto"/>
              <w:right w:val="single" w:sz="6" w:space="0" w:color="auto"/>
            </w:tcBorders>
            <w:vAlign w:val="center"/>
            <w:hideMark/>
          </w:tcPr>
          <w:p w14:paraId="6DC4EDFA"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eastAsia="Calibri" w:hAnsi="Verdana" w:cs="Arial"/>
                <w:sz w:val="14"/>
                <w:szCs w:val="14"/>
                <w:lang w:val="en-US" w:eastAsia="en-US"/>
              </w:rPr>
              <w:t>Immediately without exceeding 48 hours</w:t>
            </w:r>
          </w:p>
        </w:tc>
        <w:tc>
          <w:tcPr>
            <w:tcW w:w="1602" w:type="dxa"/>
            <w:tcBorders>
              <w:top w:val="single" w:sz="6" w:space="0" w:color="auto"/>
              <w:left w:val="single" w:sz="6" w:space="0" w:color="auto"/>
              <w:bottom w:val="single" w:sz="6" w:space="0" w:color="auto"/>
              <w:right w:val="single" w:sz="6" w:space="0" w:color="auto"/>
            </w:tcBorders>
            <w:vAlign w:val="center"/>
            <w:hideMark/>
          </w:tcPr>
          <w:p w14:paraId="36EA7D4B"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eastAsia="Calibri" w:hAnsi="Verdana" w:cs="Arial"/>
                <w:sz w:val="14"/>
                <w:szCs w:val="14"/>
                <w:lang w:val="en-US" w:eastAsia="en-US"/>
              </w:rPr>
              <w:t>Immediately without exceeding 48 hours</w:t>
            </w:r>
          </w:p>
        </w:tc>
      </w:tr>
      <w:tr w:rsidR="009E1FD7" w:rsidRPr="009E1FD7" w14:paraId="73C04B8D" w14:textId="77777777" w:rsidTr="009E1FD7">
        <w:trPr>
          <w:trHeight w:val="144"/>
        </w:trPr>
        <w:tc>
          <w:tcPr>
            <w:tcW w:w="1276" w:type="dxa"/>
            <w:tcBorders>
              <w:top w:val="single" w:sz="6" w:space="0" w:color="auto"/>
              <w:left w:val="single" w:sz="6" w:space="0" w:color="auto"/>
              <w:bottom w:val="single" w:sz="6" w:space="0" w:color="auto"/>
              <w:right w:val="single" w:sz="6" w:space="0" w:color="auto"/>
            </w:tcBorders>
            <w:vAlign w:val="center"/>
            <w:hideMark/>
          </w:tcPr>
          <w:p w14:paraId="020D86CB" w14:textId="77777777" w:rsidR="009E1FD7" w:rsidRPr="009E1FD7" w:rsidRDefault="009E1FD7" w:rsidP="009E1FD7">
            <w:pPr>
              <w:snapToGrid w:val="0"/>
              <w:spacing w:before="20" w:after="20" w:line="194" w:lineRule="exact"/>
              <w:jc w:val="both"/>
              <w:rPr>
                <w:rFonts w:ascii="Verdana" w:hAnsi="Verdana" w:cs="Arial"/>
                <w:sz w:val="14"/>
                <w:szCs w:val="14"/>
                <w:lang w:val="es-MX"/>
              </w:rPr>
            </w:pPr>
            <w:proofErr w:type="spellStart"/>
            <w:r w:rsidRPr="009E1FD7">
              <w:rPr>
                <w:rFonts w:ascii="Verdana" w:hAnsi="Verdana" w:cs="Arial"/>
                <w:sz w:val="14"/>
                <w:szCs w:val="14"/>
                <w:lang w:val="es-MX"/>
              </w:rPr>
              <w:t>Nofiication</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of</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scientific</w:t>
            </w:r>
            <w:proofErr w:type="spellEnd"/>
            <w:r w:rsidRPr="009E1FD7">
              <w:rPr>
                <w:rFonts w:ascii="Verdana" w:hAnsi="Verdana" w:cs="Arial"/>
                <w:sz w:val="14"/>
                <w:szCs w:val="14"/>
                <w:lang w:val="es-MX"/>
              </w:rPr>
              <w:t xml:space="preserve"> literatura</w:t>
            </w:r>
          </w:p>
        </w:tc>
        <w:tc>
          <w:tcPr>
            <w:tcW w:w="7470" w:type="dxa"/>
            <w:gridSpan w:val="5"/>
            <w:tcBorders>
              <w:top w:val="single" w:sz="6" w:space="0" w:color="auto"/>
              <w:left w:val="single" w:sz="6" w:space="0" w:color="auto"/>
              <w:bottom w:val="single" w:sz="6" w:space="0" w:color="auto"/>
              <w:right w:val="single" w:sz="6" w:space="0" w:color="auto"/>
            </w:tcBorders>
            <w:vAlign w:val="center"/>
            <w:hideMark/>
          </w:tcPr>
          <w:p w14:paraId="5BF8D2EA" w14:textId="77777777" w:rsidR="009E1FD7" w:rsidRPr="009E1FD7" w:rsidRDefault="009E1FD7" w:rsidP="009E1FD7">
            <w:pPr>
              <w:snapToGrid w:val="0"/>
              <w:spacing w:before="20" w:after="20" w:line="194" w:lineRule="exact"/>
              <w:jc w:val="center"/>
              <w:rPr>
                <w:rFonts w:ascii="Verdana" w:hAnsi="Verdana" w:cs="Arial"/>
                <w:sz w:val="14"/>
                <w:szCs w:val="14"/>
                <w:lang w:val="es-MX"/>
              </w:rPr>
            </w:pPr>
            <w:r w:rsidRPr="009E1FD7">
              <w:rPr>
                <w:rFonts w:ascii="Verdana" w:hAnsi="Verdana" w:cs="Arial"/>
                <w:sz w:val="14"/>
                <w:szCs w:val="14"/>
                <w:lang w:val="es-MX"/>
              </w:rPr>
              <w:t xml:space="preserve">30 calendar </w:t>
            </w:r>
            <w:proofErr w:type="spellStart"/>
            <w:r w:rsidRPr="009E1FD7">
              <w:rPr>
                <w:rFonts w:ascii="Verdana" w:hAnsi="Verdana" w:cs="Arial"/>
                <w:sz w:val="14"/>
                <w:szCs w:val="14"/>
                <w:lang w:val="es-MX"/>
              </w:rPr>
              <w:t>days</w:t>
            </w:r>
            <w:proofErr w:type="spellEnd"/>
            <w:r w:rsidRPr="009E1FD7">
              <w:rPr>
                <w:rFonts w:ascii="Verdana" w:hAnsi="Verdana" w:cs="Arial"/>
                <w:sz w:val="14"/>
                <w:szCs w:val="14"/>
                <w:lang w:val="es-MX"/>
              </w:rPr>
              <w:t xml:space="preserve"> </w:t>
            </w:r>
            <w:proofErr w:type="spellStart"/>
            <w:r w:rsidRPr="009E1FD7">
              <w:rPr>
                <w:rFonts w:ascii="Verdana" w:hAnsi="Verdana" w:cs="Arial"/>
                <w:sz w:val="14"/>
                <w:szCs w:val="14"/>
                <w:lang w:val="es-MX"/>
              </w:rPr>
              <w:t>maximum</w:t>
            </w:r>
            <w:proofErr w:type="spellEnd"/>
          </w:p>
        </w:tc>
      </w:tr>
    </w:tbl>
    <w:p w14:paraId="331F4A52" w14:textId="77777777" w:rsidR="009E1FD7" w:rsidRPr="009E1FD7" w:rsidRDefault="009E1FD7" w:rsidP="009E1FD7">
      <w:pPr>
        <w:snapToGrid w:val="0"/>
        <w:spacing w:after="101"/>
        <w:jc w:val="center"/>
        <w:rPr>
          <w:rFonts w:ascii="Verdana" w:hAnsi="Verdana" w:cs="Arial"/>
          <w:color w:val="000000"/>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421"/>
      </w:tblGrid>
      <w:tr w:rsidR="009E1FD7" w:rsidRPr="009E1FD7" w14:paraId="2205D9EA" w14:textId="77777777" w:rsidTr="009E1FD7">
        <w:tc>
          <w:tcPr>
            <w:tcW w:w="4788" w:type="dxa"/>
            <w:hideMark/>
          </w:tcPr>
          <w:p w14:paraId="52730D6B" w14:textId="77777777" w:rsidR="009E1FD7" w:rsidRPr="009E1FD7" w:rsidRDefault="009E1FD7" w:rsidP="009E1FD7">
            <w:pPr>
              <w:snapToGrid w:val="0"/>
              <w:spacing w:after="101" w:line="270" w:lineRule="exact"/>
              <w:jc w:val="both"/>
              <w:rPr>
                <w:rFonts w:ascii="Verdana" w:hAnsi="Verdana" w:cs="Arial"/>
                <w:color w:val="000000"/>
                <w:sz w:val="16"/>
                <w:szCs w:val="16"/>
                <w:lang w:val="es-MX"/>
              </w:rPr>
            </w:pPr>
            <w:r w:rsidRPr="009E1FD7">
              <w:rPr>
                <w:rFonts w:ascii="Verdana" w:hAnsi="Verdana" w:cs="Arial"/>
                <w:color w:val="000000"/>
                <w:sz w:val="16"/>
                <w:szCs w:val="16"/>
                <w:lang w:val="es-MX"/>
              </w:rPr>
              <w:t>Para todos los casos el tiempo comienza a partir del Día Cero, es decir es el día en que el responsable de notificar tiene conocimiento del caso.</w:t>
            </w:r>
          </w:p>
        </w:tc>
        <w:tc>
          <w:tcPr>
            <w:tcW w:w="4788" w:type="dxa"/>
            <w:hideMark/>
          </w:tcPr>
          <w:p w14:paraId="22D6B5B6" w14:textId="77777777" w:rsidR="009E1FD7" w:rsidRPr="009E1FD7" w:rsidRDefault="009E1FD7" w:rsidP="009E1FD7">
            <w:pPr>
              <w:snapToGrid w:val="0"/>
              <w:spacing w:after="101" w:line="270" w:lineRule="exact"/>
              <w:jc w:val="both"/>
              <w:rPr>
                <w:rFonts w:ascii="Verdana" w:hAnsi="Verdana" w:cs="Arial"/>
                <w:color w:val="000000"/>
                <w:sz w:val="16"/>
                <w:szCs w:val="16"/>
                <w:lang w:val="en-US"/>
              </w:rPr>
            </w:pPr>
            <w:r w:rsidRPr="009E1FD7">
              <w:rPr>
                <w:rFonts w:ascii="Verdana" w:hAnsi="Verdana"/>
                <w:sz w:val="16"/>
                <w:szCs w:val="16"/>
                <w:lang w:val="en-US"/>
              </w:rPr>
              <w:t>For all cases, the time starts from Day Zero, that is  to say the day on which the person responsible for notifying has knowledge of the case.</w:t>
            </w:r>
          </w:p>
        </w:tc>
      </w:tr>
      <w:tr w:rsidR="009E1FD7" w:rsidRPr="009E1FD7" w14:paraId="47F39553" w14:textId="77777777" w:rsidTr="009E1FD7">
        <w:tc>
          <w:tcPr>
            <w:tcW w:w="4788" w:type="dxa"/>
            <w:hideMark/>
          </w:tcPr>
          <w:p w14:paraId="5585B4D5" w14:textId="77777777" w:rsidR="009E1FD7" w:rsidRPr="009E1FD7" w:rsidRDefault="009E1FD7" w:rsidP="009E1FD7">
            <w:pPr>
              <w:snapToGrid w:val="0"/>
              <w:spacing w:after="101" w:line="270" w:lineRule="exact"/>
              <w:jc w:val="both"/>
              <w:rPr>
                <w:rFonts w:ascii="Verdana" w:hAnsi="Verdana" w:cs="Arial"/>
                <w:color w:val="000000"/>
                <w:sz w:val="16"/>
                <w:szCs w:val="16"/>
                <w:lang w:val="es-MX"/>
              </w:rPr>
            </w:pPr>
            <w:r w:rsidRPr="009E1FD7">
              <w:rPr>
                <w:rFonts w:ascii="Verdana" w:hAnsi="Verdana" w:cs="Arial"/>
                <w:color w:val="000000"/>
                <w:sz w:val="16"/>
                <w:szCs w:val="16"/>
                <w:lang w:val="es-MX"/>
              </w:rPr>
              <w:t>* Para los estudios clínicos que cuenten con al menos un sitio o centro de investigación en México, los casos graves que sucedan en el extranjero solo deberán incluirse en el reporte de seguridad final del estudio.</w:t>
            </w:r>
          </w:p>
        </w:tc>
        <w:tc>
          <w:tcPr>
            <w:tcW w:w="4788" w:type="dxa"/>
            <w:hideMark/>
          </w:tcPr>
          <w:p w14:paraId="05772C85" w14:textId="77777777" w:rsidR="009E1FD7" w:rsidRPr="009E1FD7" w:rsidRDefault="009E1FD7" w:rsidP="009E1FD7">
            <w:pPr>
              <w:snapToGrid w:val="0"/>
              <w:spacing w:after="101" w:line="270" w:lineRule="exact"/>
              <w:jc w:val="both"/>
              <w:rPr>
                <w:rFonts w:ascii="Verdana" w:hAnsi="Verdana" w:cs="Arial"/>
                <w:color w:val="000000"/>
                <w:sz w:val="16"/>
                <w:szCs w:val="16"/>
                <w:lang w:val="en-US"/>
              </w:rPr>
            </w:pPr>
            <w:r w:rsidRPr="009E1FD7">
              <w:rPr>
                <w:rFonts w:ascii="Verdana" w:hAnsi="Verdana"/>
                <w:sz w:val="16"/>
                <w:szCs w:val="16"/>
                <w:lang w:val="en-US"/>
              </w:rPr>
              <w:t>* For the clinical studies that have at least one research site or center in Mexico, serious cases that occur abroad should only be included in the final safety report of the study .</w:t>
            </w:r>
          </w:p>
        </w:tc>
      </w:tr>
      <w:tr w:rsidR="009E1FD7" w:rsidRPr="009E1FD7" w14:paraId="2ED781A7" w14:textId="77777777" w:rsidTr="009E1FD7">
        <w:tc>
          <w:tcPr>
            <w:tcW w:w="4788" w:type="dxa"/>
            <w:hideMark/>
          </w:tcPr>
          <w:p w14:paraId="66B47508"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color w:val="000000"/>
                <w:sz w:val="16"/>
                <w:szCs w:val="16"/>
                <w:lang w:val="es-MX"/>
              </w:rPr>
              <w:t>** Bajo el mecanismo que establezca el CNFV en la Guía de Farmacovigilancia para la notificación de EA, SRAM, RAM y ESAVI o cualquier problema de seguridad relacionado con el uso de medicamentos y vacunas.</w:t>
            </w:r>
          </w:p>
        </w:tc>
        <w:tc>
          <w:tcPr>
            <w:tcW w:w="4788" w:type="dxa"/>
            <w:hideMark/>
          </w:tcPr>
          <w:p w14:paraId="33FA929E" w14:textId="77777777" w:rsidR="009E1FD7" w:rsidRPr="009E1FD7" w:rsidRDefault="009E1FD7" w:rsidP="009E1FD7">
            <w:pPr>
              <w:snapToGrid w:val="0"/>
              <w:spacing w:after="101" w:line="270" w:lineRule="exact"/>
              <w:jc w:val="both"/>
              <w:rPr>
                <w:rFonts w:ascii="Verdana" w:hAnsi="Verdana" w:cs="Arial"/>
                <w:color w:val="000000"/>
                <w:sz w:val="16"/>
                <w:szCs w:val="16"/>
                <w:lang w:val="en-US"/>
              </w:rPr>
            </w:pPr>
            <w:r w:rsidRPr="009E1FD7">
              <w:rPr>
                <w:rFonts w:ascii="Verdana" w:hAnsi="Verdana"/>
                <w:sz w:val="16"/>
                <w:szCs w:val="16"/>
                <w:lang w:val="en-US"/>
              </w:rPr>
              <w:t>** Under the mechanism established by the CNFV in the Pharmacovigilance Guide for the notification of AE, SRAM, RAM and ESAVI or any safety problem related to the use of drug products and vaccines.</w:t>
            </w:r>
          </w:p>
        </w:tc>
      </w:tr>
      <w:tr w:rsidR="009E1FD7" w:rsidRPr="009E1FD7" w14:paraId="0D208F9F" w14:textId="77777777" w:rsidTr="009E1FD7">
        <w:tc>
          <w:tcPr>
            <w:tcW w:w="4788" w:type="dxa"/>
            <w:hideMark/>
          </w:tcPr>
          <w:p w14:paraId="1C95BDBC"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8.2.1</w:t>
            </w:r>
            <w:r w:rsidRPr="009E1FD7">
              <w:rPr>
                <w:rFonts w:ascii="Verdana" w:hAnsi="Verdana" w:cs="Arial"/>
                <w:sz w:val="16"/>
                <w:szCs w:val="16"/>
                <w:lang w:val="es-MX"/>
              </w:rPr>
              <w:t xml:space="preserve"> Elaborar y mantener a disposición del CNFV los RPS de todos los medicamentos y vacunas autorizados, en el formato que el CNFV establezca en la “Guía de Farmacovigilancia para la elaboración del RPS”, publicada por el CNFV en http://www.gob.mx/cofepris/documentos/guias-lineamientos-y-requerimientos-de-farmacovigilancia?state=draft</w:t>
            </w:r>
          </w:p>
        </w:tc>
        <w:tc>
          <w:tcPr>
            <w:tcW w:w="4788" w:type="dxa"/>
            <w:hideMark/>
          </w:tcPr>
          <w:p w14:paraId="379C9583"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8.2.1 </w:t>
            </w:r>
            <w:r w:rsidRPr="009E1FD7">
              <w:rPr>
                <w:rFonts w:ascii="Verdana" w:hAnsi="Verdana"/>
                <w:sz w:val="16"/>
                <w:szCs w:val="16"/>
                <w:lang w:val="en-US"/>
              </w:rPr>
              <w:t>Prepare and keep at the disposal of the CNFV the RPS of all authorized drug products and vaccines, in the format established by the CNFV in the "Pharmacovigilance Guide for the preparation of the RPS", published by the CNFV at http://www.gob.mx/cofepris/documentos/guias-lineamientos-y-requerencias-de-pharmacovigilancia?state = draft</w:t>
            </w:r>
          </w:p>
        </w:tc>
      </w:tr>
      <w:tr w:rsidR="009E1FD7" w:rsidRPr="009E1FD7" w14:paraId="74B6A713" w14:textId="77777777" w:rsidTr="009E1FD7">
        <w:tc>
          <w:tcPr>
            <w:tcW w:w="4788" w:type="dxa"/>
            <w:hideMark/>
          </w:tcPr>
          <w:p w14:paraId="35326FC0"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8.2.2</w:t>
            </w:r>
            <w:r w:rsidRPr="009E1FD7">
              <w:rPr>
                <w:rFonts w:ascii="Verdana" w:hAnsi="Verdana" w:cs="Arial"/>
                <w:sz w:val="16"/>
                <w:szCs w:val="16"/>
                <w:lang w:val="es-MX"/>
              </w:rPr>
              <w:t xml:space="preserve"> Deberán someterse al CNFV los RPS de los medicamentos o vacunas autorizados en México en las siguientes situaciones:</w:t>
            </w:r>
          </w:p>
        </w:tc>
        <w:tc>
          <w:tcPr>
            <w:tcW w:w="4788" w:type="dxa"/>
            <w:hideMark/>
          </w:tcPr>
          <w:p w14:paraId="6AF5D9EF"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8.2.2 </w:t>
            </w:r>
            <w:r w:rsidRPr="009E1FD7">
              <w:rPr>
                <w:rFonts w:ascii="Verdana" w:hAnsi="Verdana"/>
                <w:sz w:val="16"/>
                <w:szCs w:val="16"/>
                <w:lang w:val="en-US"/>
              </w:rPr>
              <w:t>The RPS of drug products and vaccines authorized in Mexico must be submitted to the CNFV in the following situations:</w:t>
            </w:r>
          </w:p>
        </w:tc>
      </w:tr>
      <w:tr w:rsidR="009E1FD7" w:rsidRPr="009E1FD7" w14:paraId="17AE9E57" w14:textId="77777777" w:rsidTr="009E1FD7">
        <w:tc>
          <w:tcPr>
            <w:tcW w:w="4788" w:type="dxa"/>
            <w:hideMark/>
          </w:tcPr>
          <w:p w14:paraId="1E346A7B"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8.2.2.1</w:t>
            </w:r>
            <w:r w:rsidRPr="009E1FD7">
              <w:rPr>
                <w:rFonts w:ascii="Verdana" w:hAnsi="Verdana" w:cs="Arial"/>
                <w:sz w:val="16"/>
                <w:szCs w:val="16"/>
                <w:lang w:val="es-MX"/>
              </w:rPr>
              <w:t xml:space="preserve"> Moléculas nuevas, y</w:t>
            </w:r>
          </w:p>
        </w:tc>
        <w:tc>
          <w:tcPr>
            <w:tcW w:w="4788" w:type="dxa"/>
            <w:hideMark/>
          </w:tcPr>
          <w:p w14:paraId="5BE5BDC9"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s-MX"/>
              </w:rPr>
              <w:t xml:space="preserve">8.2.2.1 </w:t>
            </w:r>
            <w:r w:rsidRPr="009E1FD7">
              <w:rPr>
                <w:rFonts w:ascii="Verdana" w:hAnsi="Verdana"/>
                <w:sz w:val="16"/>
                <w:szCs w:val="16"/>
                <w:lang w:val="es-MX"/>
              </w:rPr>
              <w:t xml:space="preserve">New </w:t>
            </w:r>
            <w:proofErr w:type="spellStart"/>
            <w:r w:rsidRPr="009E1FD7">
              <w:rPr>
                <w:rFonts w:ascii="Verdana" w:hAnsi="Verdana"/>
                <w:sz w:val="16"/>
                <w:szCs w:val="16"/>
                <w:lang w:val="es-MX"/>
              </w:rPr>
              <w:t>molecules</w:t>
            </w:r>
            <w:proofErr w:type="spellEnd"/>
            <w:r w:rsidRPr="009E1FD7">
              <w:rPr>
                <w:rFonts w:ascii="Verdana" w:hAnsi="Verdana"/>
                <w:sz w:val="16"/>
                <w:szCs w:val="16"/>
                <w:lang w:val="es-MX"/>
              </w:rPr>
              <w:t>, and</w:t>
            </w:r>
          </w:p>
        </w:tc>
      </w:tr>
      <w:tr w:rsidR="009E1FD7" w:rsidRPr="009E1FD7" w14:paraId="585B8B5E" w14:textId="77777777" w:rsidTr="009E1FD7">
        <w:tc>
          <w:tcPr>
            <w:tcW w:w="4788" w:type="dxa"/>
            <w:hideMark/>
          </w:tcPr>
          <w:p w14:paraId="20FD2CAD"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8.2.2.2</w:t>
            </w:r>
            <w:r w:rsidRPr="009E1FD7">
              <w:rPr>
                <w:rFonts w:ascii="Verdana" w:hAnsi="Verdana" w:cs="Arial"/>
                <w:sz w:val="16"/>
                <w:szCs w:val="16"/>
                <w:lang w:val="es-MX"/>
              </w:rPr>
              <w:t xml:space="preserve"> A petición de la autoridad sanitaria con base en una preocupación de seguridad o asunto de seguridad.</w:t>
            </w:r>
          </w:p>
        </w:tc>
        <w:tc>
          <w:tcPr>
            <w:tcW w:w="4788" w:type="dxa"/>
            <w:hideMark/>
          </w:tcPr>
          <w:p w14:paraId="2BA79DC0"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8.2.2.2 </w:t>
            </w:r>
            <w:r w:rsidRPr="009E1FD7">
              <w:rPr>
                <w:rFonts w:ascii="Verdana" w:hAnsi="Verdana"/>
                <w:sz w:val="16"/>
                <w:szCs w:val="16"/>
                <w:lang w:val="en-US"/>
              </w:rPr>
              <w:t xml:space="preserve">At the request of the health authority based on a safety concern or safety issue . </w:t>
            </w:r>
          </w:p>
        </w:tc>
      </w:tr>
      <w:tr w:rsidR="009E1FD7" w:rsidRPr="009E1FD7" w14:paraId="2DE04F79" w14:textId="77777777" w:rsidTr="009E1FD7">
        <w:tc>
          <w:tcPr>
            <w:tcW w:w="4788" w:type="dxa"/>
            <w:hideMark/>
          </w:tcPr>
          <w:p w14:paraId="4AFE6CF7"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8.2.4.4</w:t>
            </w:r>
            <w:r w:rsidRPr="009E1FD7">
              <w:rPr>
                <w:rFonts w:ascii="Verdana" w:hAnsi="Verdana" w:cs="Arial"/>
                <w:sz w:val="16"/>
                <w:szCs w:val="16"/>
                <w:lang w:val="es-MX"/>
              </w:rPr>
              <w:t xml:space="preserve"> Someter al CNFV, únicamente el RPS durante sus primeros 5 años, posterior al otorgamiento de su registro sanitario, los que corresponden al punto 8.2.2.1. En los períodos estipulados en el punto 8.2.4.</w:t>
            </w:r>
          </w:p>
        </w:tc>
        <w:tc>
          <w:tcPr>
            <w:tcW w:w="4788" w:type="dxa"/>
            <w:hideMark/>
          </w:tcPr>
          <w:p w14:paraId="1DA71514"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8.2.4.4 </w:t>
            </w:r>
            <w:r w:rsidRPr="009E1FD7">
              <w:rPr>
                <w:rFonts w:ascii="Verdana" w:hAnsi="Verdana"/>
                <w:sz w:val="16"/>
                <w:szCs w:val="16"/>
                <w:lang w:val="en-US"/>
              </w:rPr>
              <w:t xml:space="preserve">Submit to the CNFV, only the RPS during its first 5 years, after the granting of its sanitary registration, which correspond to point 8.2.2.1. </w:t>
            </w:r>
            <w:r w:rsidRPr="009E1FD7">
              <w:rPr>
                <w:rFonts w:ascii="Verdana" w:hAnsi="Verdana"/>
                <w:sz w:val="16"/>
                <w:szCs w:val="16"/>
                <w:lang w:val="es-MX"/>
              </w:rPr>
              <w:t xml:space="preserve">In </w:t>
            </w:r>
            <w:proofErr w:type="spellStart"/>
            <w:r w:rsidRPr="009E1FD7">
              <w:rPr>
                <w:rFonts w:ascii="Verdana" w:hAnsi="Verdana"/>
                <w:sz w:val="16"/>
                <w:szCs w:val="16"/>
                <w:lang w:val="es-MX"/>
              </w:rPr>
              <w:t>the</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periods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stipulated</w:t>
            </w:r>
            <w:proofErr w:type="spellEnd"/>
            <w:r w:rsidRPr="009E1FD7">
              <w:rPr>
                <w:rFonts w:ascii="Verdana" w:hAnsi="Verdana"/>
                <w:sz w:val="16"/>
                <w:szCs w:val="16"/>
                <w:lang w:val="es-MX"/>
              </w:rPr>
              <w:t xml:space="preserve"> in </w:t>
            </w:r>
            <w:proofErr w:type="spellStart"/>
            <w:r w:rsidRPr="009E1FD7">
              <w:rPr>
                <w:rFonts w:ascii="Verdana" w:hAnsi="Verdana"/>
                <w:sz w:val="16"/>
                <w:szCs w:val="16"/>
                <w:lang w:val="es-MX"/>
              </w:rPr>
              <w:t>point</w:t>
            </w:r>
            <w:proofErr w:type="spellEnd"/>
            <w:r w:rsidRPr="009E1FD7">
              <w:rPr>
                <w:rFonts w:ascii="Verdana" w:hAnsi="Verdana"/>
                <w:sz w:val="16"/>
                <w:szCs w:val="16"/>
                <w:lang w:val="es-MX"/>
              </w:rPr>
              <w:t xml:space="preserve"> 8.2.4.</w:t>
            </w:r>
          </w:p>
        </w:tc>
      </w:tr>
      <w:tr w:rsidR="009E1FD7" w:rsidRPr="009E1FD7" w14:paraId="2E9772C1" w14:textId="77777777" w:rsidTr="009E1FD7">
        <w:tc>
          <w:tcPr>
            <w:tcW w:w="4788" w:type="dxa"/>
            <w:hideMark/>
          </w:tcPr>
          <w:p w14:paraId="11559912"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lastRenderedPageBreak/>
              <w:t>8.2.6.3</w:t>
            </w:r>
            <w:r w:rsidRPr="009E1FD7">
              <w:rPr>
                <w:rFonts w:ascii="Verdana" w:hAnsi="Verdana" w:cs="Arial"/>
                <w:sz w:val="16"/>
                <w:szCs w:val="16"/>
                <w:lang w:val="es-MX"/>
              </w:rPr>
              <w:t xml:space="preserve"> Trianuales: Deberán ser elaborados e integrados a sus expedientes y estar a disposición de la autoridad cuando éstos sean requeridos.</w:t>
            </w:r>
          </w:p>
        </w:tc>
        <w:tc>
          <w:tcPr>
            <w:tcW w:w="4788" w:type="dxa"/>
            <w:hideMark/>
          </w:tcPr>
          <w:p w14:paraId="1BDDFF4A"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8.2.6.3 </w:t>
            </w:r>
            <w:r w:rsidRPr="009E1FD7">
              <w:rPr>
                <w:rFonts w:ascii="Verdana" w:hAnsi="Verdana"/>
                <w:sz w:val="16"/>
                <w:szCs w:val="16"/>
                <w:lang w:val="en-US"/>
              </w:rPr>
              <w:t>Triannual: They must be prepared and integrated into their files and be available to the authority when they are required.</w:t>
            </w:r>
          </w:p>
        </w:tc>
      </w:tr>
      <w:tr w:rsidR="009E1FD7" w:rsidRPr="009E1FD7" w14:paraId="6CDCCCFF" w14:textId="77777777" w:rsidTr="009E1FD7">
        <w:tc>
          <w:tcPr>
            <w:tcW w:w="4788" w:type="dxa"/>
            <w:hideMark/>
          </w:tcPr>
          <w:p w14:paraId="031A2AC9"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8.2.7.3</w:t>
            </w:r>
            <w:r w:rsidRPr="009E1FD7">
              <w:rPr>
                <w:rFonts w:ascii="Verdana" w:hAnsi="Verdana" w:cs="Arial"/>
                <w:sz w:val="16"/>
                <w:szCs w:val="16"/>
                <w:lang w:val="es-MX"/>
              </w:rPr>
              <w:t xml:space="preserve"> Los medicamentos huérfanos, únicamente someterán el RPS al CNFV durante los primeros 5 años, posterior al otorgamiento por primera vez en México del oficio de reconocimiento de medicamento huérfano.</w:t>
            </w:r>
          </w:p>
        </w:tc>
        <w:tc>
          <w:tcPr>
            <w:tcW w:w="4788" w:type="dxa"/>
            <w:hideMark/>
          </w:tcPr>
          <w:p w14:paraId="1DE81E3D"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8.2.7.3 </w:t>
            </w:r>
            <w:r w:rsidRPr="009E1FD7">
              <w:rPr>
                <w:rFonts w:ascii="Verdana" w:hAnsi="Verdana"/>
                <w:sz w:val="16"/>
                <w:szCs w:val="16"/>
                <w:lang w:val="en-US"/>
              </w:rPr>
              <w:t>Orphan drugs will only submit the RPS to the CNFV during the first 5 years, after the orphan drug recognition document is granted in Mexico for the first time.</w:t>
            </w:r>
          </w:p>
        </w:tc>
      </w:tr>
      <w:tr w:rsidR="009E1FD7" w:rsidRPr="009E1FD7" w14:paraId="3E903D9A" w14:textId="77777777" w:rsidTr="009E1FD7">
        <w:tc>
          <w:tcPr>
            <w:tcW w:w="4788" w:type="dxa"/>
            <w:hideMark/>
          </w:tcPr>
          <w:p w14:paraId="6DB14460"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8.2.9.</w:t>
            </w:r>
            <w:r w:rsidRPr="009E1FD7">
              <w:rPr>
                <w:rFonts w:ascii="Verdana" w:hAnsi="Verdana" w:cs="Arial"/>
                <w:sz w:val="16"/>
                <w:szCs w:val="16"/>
                <w:lang w:val="es-MX"/>
              </w:rPr>
              <w:t xml:space="preserve"> De acuerdo al punto 8.2.2.1 para los medicamentos y vacunas que cuenten con registro sanitario y no hayan sido comercializados en el país, en cualquier momento durante los primeros 5 años posteriores al otorgamiento del registro sanitario, deberán enviar al CNFV el formato de no comercialización. Dicho formato se someterá por única ocasión por todo el tiempo que dure la no comercialización.</w:t>
            </w:r>
          </w:p>
        </w:tc>
        <w:tc>
          <w:tcPr>
            <w:tcW w:w="4788" w:type="dxa"/>
            <w:hideMark/>
          </w:tcPr>
          <w:p w14:paraId="44990CE3"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8.2.9. </w:t>
            </w:r>
            <w:r w:rsidRPr="009E1FD7">
              <w:rPr>
                <w:rFonts w:ascii="Verdana" w:hAnsi="Verdana"/>
                <w:sz w:val="16"/>
                <w:szCs w:val="16"/>
                <w:lang w:val="en-US"/>
              </w:rPr>
              <w:t xml:space="preserve">According to point 8.2.2.1 for drug products and vaccines that have a health registration and have not been marketed in the country, at any time during the first 5 years after the granting of the health registration, they must send to the CNFV the format for no commercial distribution. Said format will be submitted one time only for the duration of the non-commercial distribution. </w:t>
            </w:r>
          </w:p>
        </w:tc>
      </w:tr>
      <w:tr w:rsidR="009E1FD7" w:rsidRPr="009E1FD7" w14:paraId="03F3180D" w14:textId="77777777" w:rsidTr="009E1FD7">
        <w:tc>
          <w:tcPr>
            <w:tcW w:w="4788" w:type="dxa"/>
            <w:hideMark/>
          </w:tcPr>
          <w:p w14:paraId="3E980E51"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8.2.10.1</w:t>
            </w:r>
            <w:r w:rsidRPr="009E1FD7">
              <w:rPr>
                <w:rFonts w:ascii="Verdana" w:hAnsi="Verdana" w:cs="Arial"/>
                <w:sz w:val="16"/>
                <w:szCs w:val="16"/>
                <w:lang w:val="es-MX"/>
              </w:rPr>
              <w:t xml:space="preserve"> Cuando un medicamento o vacuna no comercializado de acuerdo al punto 8.2.2.1, inicie su comercialización, deberá entregar su RPS cumpliendo con el contenido establecido en el punto 8.2.3 de la presente Norma, en los períodos de información y envío especificados en el punto 8.2.4 de la presente Norma. Para cumplimiento de la periodicidad de sometimiento, se tomará como base la fecha de inicio de comercialización en el país. El RPS podrá acompañarse con el reporte e información de seguridad internacional cuando aplique.</w:t>
            </w:r>
          </w:p>
        </w:tc>
        <w:tc>
          <w:tcPr>
            <w:tcW w:w="4788" w:type="dxa"/>
            <w:hideMark/>
          </w:tcPr>
          <w:p w14:paraId="6A6A1D4E"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8.2.10.1 </w:t>
            </w:r>
            <w:r w:rsidRPr="009E1FD7">
              <w:rPr>
                <w:rFonts w:ascii="Verdana" w:hAnsi="Verdana"/>
                <w:sz w:val="16"/>
                <w:szCs w:val="16"/>
                <w:lang w:val="en-US"/>
              </w:rPr>
              <w:t>When a drug product or vaccine not marketed in accordance with point 8.2.2.1 begins its commercial distribution, it must deliver its RPS complying with the content established in point 8.2.3 of this Standard, in the information and shipping periods specified in point 8.2.4 of this Standard. In order to comply with the frequency of submission, the start date of commercial distribution in the country will be taken as a basis. The RPS may be accompanied with the international safety report and information when applicable.</w:t>
            </w:r>
          </w:p>
        </w:tc>
      </w:tr>
      <w:tr w:rsidR="009E1FD7" w:rsidRPr="009E1FD7" w14:paraId="115F20A9" w14:textId="77777777" w:rsidTr="009E1FD7">
        <w:tc>
          <w:tcPr>
            <w:tcW w:w="4788" w:type="dxa"/>
            <w:hideMark/>
          </w:tcPr>
          <w:p w14:paraId="1FEE4E9E"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8.3.1</w:t>
            </w:r>
            <w:r w:rsidRPr="009E1FD7">
              <w:rPr>
                <w:rFonts w:ascii="Verdana" w:hAnsi="Verdana" w:cs="Arial"/>
                <w:sz w:val="16"/>
                <w:szCs w:val="16"/>
                <w:lang w:val="es-MX"/>
              </w:rPr>
              <w:t xml:space="preserve"> Este punto aplica a todos los estudios clínicos, patrocinados o no, incluyendo a los de bioequivalencia, que cuenten con al menos un sitio o centro de investigación en México.</w:t>
            </w:r>
          </w:p>
        </w:tc>
        <w:tc>
          <w:tcPr>
            <w:tcW w:w="4788" w:type="dxa"/>
            <w:hideMark/>
          </w:tcPr>
          <w:p w14:paraId="144AB71A"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8.3.1 </w:t>
            </w:r>
            <w:r w:rsidRPr="009E1FD7">
              <w:rPr>
                <w:rFonts w:ascii="Verdana" w:hAnsi="Verdana"/>
                <w:sz w:val="16"/>
                <w:szCs w:val="16"/>
                <w:lang w:val="en-US"/>
              </w:rPr>
              <w:t>This point applies to all clinical studies, sponsored or not, including those of bioequivalence, that have at least one research site or center in Mexico.</w:t>
            </w:r>
          </w:p>
        </w:tc>
      </w:tr>
      <w:tr w:rsidR="009E1FD7" w:rsidRPr="009E1FD7" w14:paraId="20CA41AF" w14:textId="77777777" w:rsidTr="009E1FD7">
        <w:tc>
          <w:tcPr>
            <w:tcW w:w="4788" w:type="dxa"/>
            <w:hideMark/>
          </w:tcPr>
          <w:p w14:paraId="0974C06D"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8.4.1</w:t>
            </w:r>
            <w:r w:rsidRPr="009E1FD7">
              <w:rPr>
                <w:rFonts w:ascii="Verdana" w:hAnsi="Verdana" w:cs="Arial"/>
                <w:sz w:val="16"/>
                <w:szCs w:val="16"/>
                <w:lang w:val="es-MX"/>
              </w:rPr>
              <w:t xml:space="preserve"> Elaborar un PMR para medicamentos y vacunas cuando:</w:t>
            </w:r>
          </w:p>
        </w:tc>
        <w:tc>
          <w:tcPr>
            <w:tcW w:w="4788" w:type="dxa"/>
            <w:hideMark/>
          </w:tcPr>
          <w:p w14:paraId="5F06BE95"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8.4.1 </w:t>
            </w:r>
            <w:r w:rsidRPr="009E1FD7">
              <w:rPr>
                <w:rFonts w:ascii="Verdana" w:hAnsi="Verdana"/>
                <w:sz w:val="16"/>
                <w:szCs w:val="16"/>
                <w:lang w:val="en-US"/>
              </w:rPr>
              <w:t>Prepare a PMR for drug products and vaccines when:</w:t>
            </w:r>
          </w:p>
        </w:tc>
      </w:tr>
      <w:tr w:rsidR="009E1FD7" w:rsidRPr="009E1FD7" w14:paraId="43AF548D" w14:textId="77777777" w:rsidTr="009E1FD7">
        <w:tc>
          <w:tcPr>
            <w:tcW w:w="4788" w:type="dxa"/>
            <w:hideMark/>
          </w:tcPr>
          <w:p w14:paraId="0A468B1A"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8.4.1.1</w:t>
            </w:r>
            <w:r w:rsidRPr="009E1FD7">
              <w:rPr>
                <w:rFonts w:ascii="Verdana" w:hAnsi="Verdana" w:cs="Arial"/>
                <w:sz w:val="16"/>
                <w:szCs w:val="16"/>
                <w:lang w:val="es-MX"/>
              </w:rPr>
              <w:t xml:space="preserve"> Se registre una molécula nueva en el país.</w:t>
            </w:r>
          </w:p>
        </w:tc>
        <w:tc>
          <w:tcPr>
            <w:tcW w:w="4788" w:type="dxa"/>
            <w:hideMark/>
          </w:tcPr>
          <w:p w14:paraId="4F532495"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8.4.1.1 </w:t>
            </w:r>
            <w:r w:rsidRPr="009E1FD7">
              <w:rPr>
                <w:rFonts w:ascii="Verdana" w:hAnsi="Verdana"/>
                <w:sz w:val="16"/>
                <w:szCs w:val="16"/>
                <w:lang w:val="en-US"/>
              </w:rPr>
              <w:t>A new molecule is registered in the country.</w:t>
            </w:r>
          </w:p>
        </w:tc>
      </w:tr>
      <w:tr w:rsidR="009E1FD7" w:rsidRPr="009E1FD7" w14:paraId="4578F7BB" w14:textId="77777777" w:rsidTr="009E1FD7">
        <w:tc>
          <w:tcPr>
            <w:tcW w:w="4788" w:type="dxa"/>
            <w:hideMark/>
          </w:tcPr>
          <w:p w14:paraId="384B78B2"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8.4.1.2</w:t>
            </w:r>
            <w:r w:rsidRPr="009E1FD7">
              <w:rPr>
                <w:rFonts w:ascii="Verdana" w:hAnsi="Verdana" w:cs="Arial"/>
                <w:sz w:val="16"/>
                <w:szCs w:val="16"/>
                <w:lang w:val="es-MX"/>
              </w:rPr>
              <w:t xml:space="preserve"> Se deroga</w:t>
            </w:r>
          </w:p>
        </w:tc>
        <w:tc>
          <w:tcPr>
            <w:tcW w:w="4788" w:type="dxa"/>
            <w:hideMark/>
          </w:tcPr>
          <w:p w14:paraId="4262057A"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s-MX"/>
              </w:rPr>
              <w:t xml:space="preserve">8.4.1.2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p>
        </w:tc>
      </w:tr>
      <w:tr w:rsidR="009E1FD7" w:rsidRPr="009E1FD7" w14:paraId="4F7C1FC5" w14:textId="77777777" w:rsidTr="009E1FD7">
        <w:tc>
          <w:tcPr>
            <w:tcW w:w="4788" w:type="dxa"/>
            <w:hideMark/>
          </w:tcPr>
          <w:p w14:paraId="4CC495AD"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8.4.1.3</w:t>
            </w:r>
            <w:r w:rsidRPr="009E1FD7">
              <w:rPr>
                <w:rFonts w:ascii="Verdana" w:hAnsi="Verdana" w:cs="Arial"/>
                <w:sz w:val="16"/>
                <w:szCs w:val="16"/>
                <w:lang w:val="es-MX"/>
              </w:rPr>
              <w:t xml:space="preserve"> Se deroga</w:t>
            </w:r>
          </w:p>
        </w:tc>
        <w:tc>
          <w:tcPr>
            <w:tcW w:w="4788" w:type="dxa"/>
            <w:hideMark/>
          </w:tcPr>
          <w:p w14:paraId="2CAEF866"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s-MX"/>
              </w:rPr>
              <w:t xml:space="preserve">8.4.1.3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p>
        </w:tc>
      </w:tr>
      <w:tr w:rsidR="009E1FD7" w:rsidRPr="009E1FD7" w14:paraId="0E72E0AD" w14:textId="77777777" w:rsidTr="009E1FD7">
        <w:tc>
          <w:tcPr>
            <w:tcW w:w="4788" w:type="dxa"/>
            <w:hideMark/>
          </w:tcPr>
          <w:p w14:paraId="67DBA3AD"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8.4.1.4</w:t>
            </w:r>
            <w:r w:rsidRPr="009E1FD7">
              <w:rPr>
                <w:rFonts w:ascii="Verdana" w:hAnsi="Verdana" w:cs="Arial"/>
                <w:sz w:val="16"/>
                <w:szCs w:val="16"/>
                <w:lang w:val="es-MX"/>
              </w:rPr>
              <w:t xml:space="preserve"> Se otorgue oficio de reconocimiento por primera vez en el país como medicamento huérfano.</w:t>
            </w:r>
          </w:p>
        </w:tc>
        <w:tc>
          <w:tcPr>
            <w:tcW w:w="4788" w:type="dxa"/>
            <w:hideMark/>
          </w:tcPr>
          <w:p w14:paraId="70231F40"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n-US"/>
              </w:rPr>
              <w:t xml:space="preserve">8.4.1.4 </w:t>
            </w:r>
            <w:r w:rsidRPr="009E1FD7">
              <w:rPr>
                <w:rFonts w:ascii="Verdana" w:hAnsi="Verdana"/>
                <w:sz w:val="16"/>
                <w:szCs w:val="16"/>
                <w:lang w:val="en-US"/>
              </w:rPr>
              <w:t>An official recognition document is issued for the first time in the country as an orphan drug.</w:t>
            </w:r>
          </w:p>
        </w:tc>
      </w:tr>
      <w:tr w:rsidR="009E1FD7" w:rsidRPr="009E1FD7" w14:paraId="44FCF47A" w14:textId="77777777" w:rsidTr="009E1FD7">
        <w:tc>
          <w:tcPr>
            <w:tcW w:w="4788" w:type="dxa"/>
            <w:hideMark/>
          </w:tcPr>
          <w:p w14:paraId="6821FB3A"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8.4.1.7</w:t>
            </w:r>
            <w:r w:rsidRPr="009E1FD7">
              <w:rPr>
                <w:rFonts w:ascii="Verdana" w:hAnsi="Verdana" w:cs="Arial"/>
                <w:sz w:val="16"/>
                <w:szCs w:val="16"/>
                <w:lang w:val="es-MX"/>
              </w:rPr>
              <w:t xml:space="preserve"> Se deroga.</w:t>
            </w:r>
          </w:p>
        </w:tc>
        <w:tc>
          <w:tcPr>
            <w:tcW w:w="4788" w:type="dxa"/>
            <w:hideMark/>
          </w:tcPr>
          <w:p w14:paraId="7AAFCA9D"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s-MX"/>
              </w:rPr>
              <w:t xml:space="preserve">8.4.1.7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3B99DA19" w14:textId="77777777" w:rsidTr="009E1FD7">
        <w:tc>
          <w:tcPr>
            <w:tcW w:w="4788" w:type="dxa"/>
            <w:hideMark/>
          </w:tcPr>
          <w:p w14:paraId="373BC782" w14:textId="77777777" w:rsidR="009E1FD7" w:rsidRPr="009E1FD7" w:rsidRDefault="009E1FD7" w:rsidP="009E1FD7">
            <w:pPr>
              <w:snapToGrid w:val="0"/>
              <w:spacing w:after="101" w:line="270" w:lineRule="exact"/>
              <w:jc w:val="both"/>
              <w:rPr>
                <w:rFonts w:ascii="Verdana" w:hAnsi="Verdana" w:cs="Arial"/>
                <w:sz w:val="16"/>
                <w:szCs w:val="16"/>
                <w:lang w:val="es-MX"/>
              </w:rPr>
            </w:pPr>
            <w:r w:rsidRPr="009E1FD7">
              <w:rPr>
                <w:rFonts w:ascii="Verdana" w:hAnsi="Verdana" w:cs="Arial"/>
                <w:b/>
                <w:sz w:val="16"/>
                <w:szCs w:val="16"/>
                <w:lang w:val="es-MX"/>
              </w:rPr>
              <w:t>8.4.2.2</w:t>
            </w:r>
            <w:r w:rsidRPr="009E1FD7">
              <w:rPr>
                <w:rFonts w:ascii="Verdana" w:hAnsi="Verdana" w:cs="Arial"/>
                <w:sz w:val="16"/>
                <w:szCs w:val="16"/>
                <w:lang w:val="es-MX"/>
              </w:rPr>
              <w:t xml:space="preserve"> Se deroga.</w:t>
            </w:r>
          </w:p>
        </w:tc>
        <w:tc>
          <w:tcPr>
            <w:tcW w:w="4788" w:type="dxa"/>
            <w:hideMark/>
          </w:tcPr>
          <w:p w14:paraId="0B61A23E" w14:textId="77777777" w:rsidR="009E1FD7" w:rsidRPr="009E1FD7" w:rsidRDefault="009E1FD7" w:rsidP="009E1FD7">
            <w:pPr>
              <w:snapToGrid w:val="0"/>
              <w:spacing w:after="101" w:line="270" w:lineRule="exact"/>
              <w:jc w:val="both"/>
              <w:rPr>
                <w:rFonts w:ascii="Verdana" w:hAnsi="Verdana" w:cs="Arial"/>
                <w:b/>
                <w:sz w:val="16"/>
                <w:szCs w:val="16"/>
                <w:lang w:val="en-US"/>
              </w:rPr>
            </w:pPr>
            <w:r w:rsidRPr="009E1FD7">
              <w:rPr>
                <w:rFonts w:ascii="Verdana" w:hAnsi="Verdana"/>
                <w:b/>
                <w:bCs/>
                <w:sz w:val="16"/>
                <w:szCs w:val="16"/>
                <w:lang w:val="es-MX"/>
              </w:rPr>
              <w:t xml:space="preserve">8.4.2.2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15473948" w14:textId="77777777" w:rsidTr="009E1FD7">
        <w:tc>
          <w:tcPr>
            <w:tcW w:w="4788" w:type="dxa"/>
            <w:hideMark/>
          </w:tcPr>
          <w:p w14:paraId="1850C60E" w14:textId="77777777" w:rsidR="009E1FD7" w:rsidRPr="009E1FD7" w:rsidRDefault="009E1FD7" w:rsidP="009E1FD7">
            <w:pPr>
              <w:snapToGrid w:val="0"/>
              <w:spacing w:after="101" w:line="260" w:lineRule="exact"/>
              <w:jc w:val="both"/>
              <w:rPr>
                <w:rFonts w:ascii="Verdana" w:hAnsi="Verdana" w:cs="Arial"/>
                <w:sz w:val="16"/>
                <w:szCs w:val="16"/>
                <w:lang w:val="es-MX"/>
              </w:rPr>
            </w:pPr>
            <w:r w:rsidRPr="009E1FD7">
              <w:rPr>
                <w:rFonts w:ascii="Verdana" w:hAnsi="Verdana" w:cs="Arial"/>
                <w:b/>
                <w:sz w:val="16"/>
                <w:szCs w:val="16"/>
                <w:lang w:val="es-MX"/>
              </w:rPr>
              <w:t>8.4.2.5</w:t>
            </w:r>
            <w:r w:rsidRPr="009E1FD7">
              <w:rPr>
                <w:rFonts w:ascii="Verdana" w:hAnsi="Verdana" w:cs="Arial"/>
                <w:sz w:val="16"/>
                <w:szCs w:val="16"/>
                <w:lang w:val="es-MX"/>
              </w:rPr>
              <w:t xml:space="preserve"> Se deroga.</w:t>
            </w:r>
          </w:p>
        </w:tc>
        <w:tc>
          <w:tcPr>
            <w:tcW w:w="4788" w:type="dxa"/>
            <w:hideMark/>
          </w:tcPr>
          <w:p w14:paraId="6DCAB9CF" w14:textId="77777777" w:rsidR="009E1FD7" w:rsidRPr="009E1FD7" w:rsidRDefault="009E1FD7" w:rsidP="009E1FD7">
            <w:pPr>
              <w:snapToGrid w:val="0"/>
              <w:spacing w:after="101" w:line="260" w:lineRule="exact"/>
              <w:jc w:val="both"/>
              <w:rPr>
                <w:rFonts w:ascii="Verdana" w:hAnsi="Verdana" w:cs="Arial"/>
                <w:b/>
                <w:sz w:val="16"/>
                <w:szCs w:val="16"/>
                <w:lang w:val="en-US"/>
              </w:rPr>
            </w:pPr>
            <w:r w:rsidRPr="009E1FD7">
              <w:rPr>
                <w:rFonts w:ascii="Verdana" w:hAnsi="Verdana"/>
                <w:b/>
                <w:bCs/>
                <w:sz w:val="16"/>
                <w:szCs w:val="16"/>
                <w:lang w:val="es-MX"/>
              </w:rPr>
              <w:t xml:space="preserve">8.4.2.5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2B9E2492" w14:textId="77777777" w:rsidTr="009E1FD7">
        <w:tc>
          <w:tcPr>
            <w:tcW w:w="4788" w:type="dxa"/>
            <w:hideMark/>
          </w:tcPr>
          <w:p w14:paraId="686D3507"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w:t>
            </w:r>
            <w:r w:rsidRPr="009E1FD7">
              <w:rPr>
                <w:rFonts w:ascii="Verdana" w:hAnsi="Verdana" w:cs="Arial"/>
                <w:sz w:val="16"/>
                <w:szCs w:val="16"/>
                <w:lang w:val="es-MX"/>
              </w:rPr>
              <w:t xml:space="preserve"> El PMR deberá elaborarse de acuerdo a lo establecido en la “Guía de Farmacovigilancia para la </w:t>
            </w:r>
            <w:r w:rsidRPr="009E1FD7">
              <w:rPr>
                <w:rFonts w:ascii="Verdana" w:hAnsi="Verdana" w:cs="Arial"/>
                <w:sz w:val="16"/>
                <w:szCs w:val="16"/>
                <w:lang w:val="es-MX"/>
              </w:rPr>
              <w:lastRenderedPageBreak/>
              <w:t>elaboración de PMR”, publicada por el CNFV en http://www.gob.mx/cofepris/documentos/guias-lineamientos-y-requerimientos-de-farmacovigilancia?state=draft, y deberán presentar al menos la siguiente información</w:t>
            </w:r>
          </w:p>
        </w:tc>
        <w:tc>
          <w:tcPr>
            <w:tcW w:w="4788" w:type="dxa"/>
            <w:hideMark/>
          </w:tcPr>
          <w:p w14:paraId="40983E63"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n-US"/>
              </w:rPr>
              <w:lastRenderedPageBreak/>
              <w:t xml:space="preserve">8.4.3 </w:t>
            </w:r>
            <w:r w:rsidRPr="009E1FD7">
              <w:rPr>
                <w:rFonts w:ascii="Verdana" w:hAnsi="Verdana"/>
                <w:sz w:val="16"/>
                <w:szCs w:val="16"/>
                <w:lang w:val="en-US"/>
              </w:rPr>
              <w:t xml:space="preserve">The PMR must be prepared in accordance with the provisions of the "Pharmacovigilance Guide for </w:t>
            </w:r>
            <w:r w:rsidRPr="009E1FD7">
              <w:rPr>
                <w:rFonts w:ascii="Verdana" w:hAnsi="Verdana"/>
                <w:sz w:val="16"/>
                <w:szCs w:val="16"/>
                <w:lang w:val="en-US"/>
              </w:rPr>
              <w:lastRenderedPageBreak/>
              <w:t>the preparation of PMR", published by the CNFV at http://www.gob.mx/cofepris/documentos/guias-lineamientos-y-pharmacovigilance-requirements?state=draft, and must present at least the following information</w:t>
            </w:r>
          </w:p>
        </w:tc>
      </w:tr>
      <w:tr w:rsidR="009E1FD7" w:rsidRPr="009E1FD7" w14:paraId="54872A10" w14:textId="77777777" w:rsidTr="009E1FD7">
        <w:tc>
          <w:tcPr>
            <w:tcW w:w="4788" w:type="dxa"/>
            <w:hideMark/>
          </w:tcPr>
          <w:p w14:paraId="6CEDCF40"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lastRenderedPageBreak/>
              <w:t>8.4.3.1</w:t>
            </w:r>
            <w:r w:rsidRPr="009E1FD7">
              <w:rPr>
                <w:rFonts w:ascii="Verdana" w:hAnsi="Verdana" w:cs="Arial"/>
                <w:sz w:val="16"/>
                <w:szCs w:val="16"/>
                <w:lang w:val="es-MX"/>
              </w:rPr>
              <w:t xml:space="preserve"> Se deroga.</w:t>
            </w:r>
          </w:p>
        </w:tc>
        <w:tc>
          <w:tcPr>
            <w:tcW w:w="4788" w:type="dxa"/>
            <w:hideMark/>
          </w:tcPr>
          <w:p w14:paraId="7A34BEC3"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2F1BFEE" w14:textId="77777777" w:rsidTr="009E1FD7">
        <w:tc>
          <w:tcPr>
            <w:tcW w:w="4788" w:type="dxa"/>
            <w:hideMark/>
          </w:tcPr>
          <w:p w14:paraId="60657EF4"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8.4.3.1.1</w:t>
            </w:r>
            <w:r w:rsidRPr="009E1FD7">
              <w:rPr>
                <w:rFonts w:ascii="Verdana" w:hAnsi="Verdana" w:cs="Arial"/>
                <w:sz w:val="16"/>
                <w:szCs w:val="16"/>
                <w:lang w:val="es-MX"/>
              </w:rPr>
              <w:t xml:space="preserve"> Se deroga.</w:t>
            </w:r>
          </w:p>
        </w:tc>
        <w:tc>
          <w:tcPr>
            <w:tcW w:w="4788" w:type="dxa"/>
            <w:hideMark/>
          </w:tcPr>
          <w:p w14:paraId="30C439FF"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EAC37FA" w14:textId="77777777" w:rsidTr="009E1FD7">
        <w:tc>
          <w:tcPr>
            <w:tcW w:w="4788" w:type="dxa"/>
            <w:hideMark/>
          </w:tcPr>
          <w:p w14:paraId="3F5CF490"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8.4.3.1.1.1</w:t>
            </w:r>
            <w:r w:rsidRPr="009E1FD7">
              <w:rPr>
                <w:rFonts w:ascii="Verdana" w:hAnsi="Verdana" w:cs="Arial"/>
                <w:sz w:val="16"/>
                <w:szCs w:val="16"/>
                <w:lang w:val="es-MX"/>
              </w:rPr>
              <w:t xml:space="preserve"> Se deroga.</w:t>
            </w:r>
          </w:p>
        </w:tc>
        <w:tc>
          <w:tcPr>
            <w:tcW w:w="4788" w:type="dxa"/>
            <w:hideMark/>
          </w:tcPr>
          <w:p w14:paraId="6C1F0FC0"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8.4.3.1.1.1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6ED49961" w14:textId="77777777" w:rsidTr="009E1FD7">
        <w:tc>
          <w:tcPr>
            <w:tcW w:w="4788" w:type="dxa"/>
            <w:hideMark/>
          </w:tcPr>
          <w:p w14:paraId="2FEC5C25"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8.4.3.1.1.2</w:t>
            </w:r>
            <w:r w:rsidRPr="009E1FD7">
              <w:rPr>
                <w:rFonts w:ascii="Verdana" w:hAnsi="Verdana" w:cs="Arial"/>
                <w:sz w:val="16"/>
                <w:szCs w:val="16"/>
                <w:lang w:val="es-MX"/>
              </w:rPr>
              <w:t xml:space="preserve"> Se deroga.</w:t>
            </w:r>
          </w:p>
        </w:tc>
        <w:tc>
          <w:tcPr>
            <w:tcW w:w="4788" w:type="dxa"/>
            <w:hideMark/>
          </w:tcPr>
          <w:p w14:paraId="1997C7B1"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8.4.3.1.1.2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57115331" w14:textId="77777777" w:rsidTr="009E1FD7">
        <w:tc>
          <w:tcPr>
            <w:tcW w:w="4788" w:type="dxa"/>
            <w:hideMark/>
          </w:tcPr>
          <w:p w14:paraId="6D0D1466"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8.4.3.1.1.3</w:t>
            </w:r>
            <w:r w:rsidRPr="009E1FD7">
              <w:rPr>
                <w:rFonts w:ascii="Verdana" w:hAnsi="Verdana" w:cs="Arial"/>
                <w:sz w:val="16"/>
                <w:szCs w:val="16"/>
                <w:lang w:val="es-MX"/>
              </w:rPr>
              <w:t xml:space="preserve"> Se deroga.</w:t>
            </w:r>
          </w:p>
        </w:tc>
        <w:tc>
          <w:tcPr>
            <w:tcW w:w="4788" w:type="dxa"/>
            <w:hideMark/>
          </w:tcPr>
          <w:p w14:paraId="29D47821"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8.4.3.1.1.3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B1041B9" w14:textId="77777777" w:rsidTr="009E1FD7">
        <w:tc>
          <w:tcPr>
            <w:tcW w:w="4788" w:type="dxa"/>
            <w:hideMark/>
          </w:tcPr>
          <w:p w14:paraId="4EB16A66"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8.4.3.1.1.4</w:t>
            </w:r>
            <w:r w:rsidRPr="009E1FD7">
              <w:rPr>
                <w:rFonts w:ascii="Verdana" w:hAnsi="Verdana" w:cs="Arial"/>
                <w:sz w:val="16"/>
                <w:szCs w:val="16"/>
                <w:lang w:val="es-MX"/>
              </w:rPr>
              <w:t xml:space="preserve"> Se deroga.</w:t>
            </w:r>
          </w:p>
        </w:tc>
        <w:tc>
          <w:tcPr>
            <w:tcW w:w="4788" w:type="dxa"/>
            <w:hideMark/>
          </w:tcPr>
          <w:p w14:paraId="074B9E9B"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8.4.3.1.1.4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5ECA4587" w14:textId="77777777" w:rsidTr="009E1FD7">
        <w:tc>
          <w:tcPr>
            <w:tcW w:w="4788" w:type="dxa"/>
            <w:hideMark/>
          </w:tcPr>
          <w:p w14:paraId="39B656DC"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8.4.3.1.2.1</w:t>
            </w:r>
            <w:r w:rsidRPr="009E1FD7">
              <w:rPr>
                <w:rFonts w:ascii="Verdana" w:hAnsi="Verdana" w:cs="Arial"/>
                <w:sz w:val="16"/>
                <w:szCs w:val="16"/>
                <w:lang w:val="es-MX"/>
              </w:rPr>
              <w:t xml:space="preserve"> Se deroga.</w:t>
            </w:r>
          </w:p>
        </w:tc>
        <w:tc>
          <w:tcPr>
            <w:tcW w:w="4788" w:type="dxa"/>
            <w:hideMark/>
          </w:tcPr>
          <w:p w14:paraId="232F0B1E"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8.4.3.1.2.1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50037905" w14:textId="77777777" w:rsidTr="009E1FD7">
        <w:tc>
          <w:tcPr>
            <w:tcW w:w="4788" w:type="dxa"/>
            <w:hideMark/>
          </w:tcPr>
          <w:p w14:paraId="10DA3EC3"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8.4.3.1.2.2</w:t>
            </w:r>
            <w:r w:rsidRPr="009E1FD7">
              <w:rPr>
                <w:rFonts w:ascii="Verdana" w:hAnsi="Verdana" w:cs="Arial"/>
                <w:sz w:val="16"/>
                <w:szCs w:val="16"/>
                <w:lang w:val="es-MX"/>
              </w:rPr>
              <w:t xml:space="preserve"> Se deroga.</w:t>
            </w:r>
          </w:p>
        </w:tc>
        <w:tc>
          <w:tcPr>
            <w:tcW w:w="4788" w:type="dxa"/>
            <w:hideMark/>
          </w:tcPr>
          <w:p w14:paraId="1FA675D7"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8.4.3.1.2.2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315DC42C" w14:textId="77777777" w:rsidTr="009E1FD7">
        <w:tc>
          <w:tcPr>
            <w:tcW w:w="4788" w:type="dxa"/>
            <w:hideMark/>
          </w:tcPr>
          <w:p w14:paraId="30468C55"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8.4.3.1.2.3</w:t>
            </w:r>
            <w:r w:rsidRPr="009E1FD7">
              <w:rPr>
                <w:rFonts w:ascii="Verdana" w:hAnsi="Verdana" w:cs="Arial"/>
                <w:sz w:val="16"/>
                <w:szCs w:val="16"/>
                <w:lang w:val="es-MX"/>
              </w:rPr>
              <w:t xml:space="preserve"> Se deroga.</w:t>
            </w:r>
          </w:p>
        </w:tc>
        <w:tc>
          <w:tcPr>
            <w:tcW w:w="4788" w:type="dxa"/>
            <w:hideMark/>
          </w:tcPr>
          <w:p w14:paraId="1D8278B7"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8.4.3.1.2.3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393F4C70" w14:textId="77777777" w:rsidTr="009E1FD7">
        <w:tc>
          <w:tcPr>
            <w:tcW w:w="4788" w:type="dxa"/>
            <w:hideMark/>
          </w:tcPr>
          <w:p w14:paraId="753B8E98"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8.4.3.1.2.4</w:t>
            </w:r>
            <w:r w:rsidRPr="009E1FD7">
              <w:rPr>
                <w:rFonts w:ascii="Verdana" w:hAnsi="Verdana" w:cs="Arial"/>
                <w:sz w:val="16"/>
                <w:szCs w:val="16"/>
                <w:lang w:val="es-MX"/>
              </w:rPr>
              <w:t xml:space="preserve"> Se deroga.</w:t>
            </w:r>
          </w:p>
        </w:tc>
        <w:tc>
          <w:tcPr>
            <w:tcW w:w="4788" w:type="dxa"/>
            <w:hideMark/>
          </w:tcPr>
          <w:p w14:paraId="08DA496B"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8.4.3.1.2.4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4FF06859" w14:textId="77777777" w:rsidTr="009E1FD7">
        <w:tc>
          <w:tcPr>
            <w:tcW w:w="4788" w:type="dxa"/>
            <w:hideMark/>
          </w:tcPr>
          <w:p w14:paraId="4C6431DD"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8.4.3.1.2.5</w:t>
            </w:r>
            <w:r w:rsidRPr="009E1FD7">
              <w:rPr>
                <w:rFonts w:ascii="Verdana" w:hAnsi="Verdana" w:cs="Arial"/>
                <w:sz w:val="16"/>
                <w:szCs w:val="16"/>
                <w:lang w:val="es-MX"/>
              </w:rPr>
              <w:t xml:space="preserve"> Se deroga.</w:t>
            </w:r>
          </w:p>
        </w:tc>
        <w:tc>
          <w:tcPr>
            <w:tcW w:w="4788" w:type="dxa"/>
            <w:hideMark/>
          </w:tcPr>
          <w:p w14:paraId="3AD9C892"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8.4.3.1.2.5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2F54D0CC" w14:textId="77777777" w:rsidTr="009E1FD7">
        <w:tc>
          <w:tcPr>
            <w:tcW w:w="4788" w:type="dxa"/>
            <w:hideMark/>
          </w:tcPr>
          <w:p w14:paraId="54DFF9F8"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8.4.3.1.2.6</w:t>
            </w:r>
            <w:r w:rsidRPr="009E1FD7">
              <w:rPr>
                <w:rFonts w:ascii="Verdana" w:hAnsi="Verdana" w:cs="Arial"/>
                <w:sz w:val="16"/>
                <w:szCs w:val="16"/>
                <w:lang w:val="es-MX"/>
              </w:rPr>
              <w:t xml:space="preserve"> Se deroga.</w:t>
            </w:r>
          </w:p>
        </w:tc>
        <w:tc>
          <w:tcPr>
            <w:tcW w:w="4788" w:type="dxa"/>
            <w:hideMark/>
          </w:tcPr>
          <w:p w14:paraId="2F857E8E"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8.4.3.1.2.6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E734B7F" w14:textId="77777777" w:rsidTr="009E1FD7">
        <w:tc>
          <w:tcPr>
            <w:tcW w:w="4788" w:type="dxa"/>
            <w:hideMark/>
          </w:tcPr>
          <w:p w14:paraId="63DAF953"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8.4.3.1.3.2</w:t>
            </w:r>
            <w:r w:rsidRPr="009E1FD7">
              <w:rPr>
                <w:rFonts w:ascii="Verdana" w:hAnsi="Verdana" w:cs="Arial"/>
                <w:sz w:val="16"/>
                <w:szCs w:val="16"/>
                <w:lang w:val="es-MX"/>
              </w:rPr>
              <w:t xml:space="preserve"> Actividades adicionales (Puede incluir estudios de Farmacovigilancia o clínicos).</w:t>
            </w:r>
          </w:p>
        </w:tc>
        <w:tc>
          <w:tcPr>
            <w:tcW w:w="4788" w:type="dxa"/>
            <w:hideMark/>
          </w:tcPr>
          <w:p w14:paraId="629BCF79"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n-US"/>
              </w:rPr>
              <w:t xml:space="preserve">8.4.3.1.3.2 </w:t>
            </w:r>
            <w:r w:rsidRPr="009E1FD7">
              <w:rPr>
                <w:rFonts w:ascii="Verdana" w:hAnsi="Verdana"/>
                <w:sz w:val="16"/>
                <w:szCs w:val="16"/>
                <w:lang w:val="en-US"/>
              </w:rPr>
              <w:t>Additional activities (May include Pharmacovigilance or clinical studies).</w:t>
            </w:r>
          </w:p>
        </w:tc>
      </w:tr>
      <w:tr w:rsidR="009E1FD7" w:rsidRPr="009E1FD7" w14:paraId="2C4C833F" w14:textId="77777777" w:rsidTr="009E1FD7">
        <w:tc>
          <w:tcPr>
            <w:tcW w:w="4788" w:type="dxa"/>
            <w:hideMark/>
          </w:tcPr>
          <w:p w14:paraId="7824083F"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8.4.3.1.4.2.</w:t>
            </w:r>
            <w:r w:rsidRPr="009E1FD7">
              <w:rPr>
                <w:rFonts w:ascii="Verdana" w:hAnsi="Verdana" w:cs="Arial"/>
                <w:sz w:val="16"/>
                <w:szCs w:val="16"/>
                <w:lang w:val="es-MX"/>
              </w:rPr>
              <w:t xml:space="preserve"> Actividades adicionales.</w:t>
            </w:r>
          </w:p>
        </w:tc>
        <w:tc>
          <w:tcPr>
            <w:tcW w:w="4788" w:type="dxa"/>
            <w:hideMark/>
          </w:tcPr>
          <w:p w14:paraId="195D532C"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8.4.3.1.4.2. </w:t>
            </w:r>
            <w:proofErr w:type="spellStart"/>
            <w:r w:rsidRPr="009E1FD7">
              <w:rPr>
                <w:rFonts w:ascii="Verdana" w:hAnsi="Verdana"/>
                <w:sz w:val="16"/>
                <w:szCs w:val="16"/>
                <w:lang w:val="es-MX"/>
              </w:rPr>
              <w:t>Additional</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activities</w:t>
            </w:r>
            <w:proofErr w:type="spellEnd"/>
            <w:r w:rsidRPr="009E1FD7">
              <w:rPr>
                <w:rFonts w:ascii="Verdana" w:hAnsi="Verdana"/>
                <w:sz w:val="16"/>
                <w:szCs w:val="16"/>
                <w:lang w:val="es-MX"/>
              </w:rPr>
              <w:t>.</w:t>
            </w:r>
          </w:p>
        </w:tc>
      </w:tr>
      <w:tr w:rsidR="009E1FD7" w:rsidRPr="009E1FD7" w14:paraId="2F1FD553" w14:textId="77777777" w:rsidTr="009E1FD7">
        <w:tc>
          <w:tcPr>
            <w:tcW w:w="4788" w:type="dxa"/>
            <w:hideMark/>
          </w:tcPr>
          <w:p w14:paraId="0E53CD93"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w:t>
            </w:r>
            <w:r w:rsidRPr="009E1FD7">
              <w:rPr>
                <w:rFonts w:ascii="Verdana" w:hAnsi="Verdana" w:cs="Arial"/>
                <w:sz w:val="16"/>
                <w:szCs w:val="16"/>
                <w:lang w:val="es-MX"/>
              </w:rPr>
              <w:t xml:space="preserve"> Se deroga.</w:t>
            </w:r>
          </w:p>
        </w:tc>
        <w:tc>
          <w:tcPr>
            <w:tcW w:w="4788" w:type="dxa"/>
            <w:hideMark/>
          </w:tcPr>
          <w:p w14:paraId="40023108"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4DC03884" w14:textId="77777777" w:rsidTr="009E1FD7">
        <w:tc>
          <w:tcPr>
            <w:tcW w:w="4788" w:type="dxa"/>
            <w:hideMark/>
          </w:tcPr>
          <w:p w14:paraId="7347ADB0"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8.4.3.2.1</w:t>
            </w:r>
            <w:r w:rsidRPr="009E1FD7">
              <w:rPr>
                <w:rFonts w:ascii="Verdana" w:hAnsi="Verdana" w:cs="Arial"/>
                <w:sz w:val="16"/>
                <w:szCs w:val="16"/>
                <w:lang w:val="es-MX"/>
              </w:rPr>
              <w:t xml:space="preserve"> Se deroga.</w:t>
            </w:r>
          </w:p>
        </w:tc>
        <w:tc>
          <w:tcPr>
            <w:tcW w:w="4788" w:type="dxa"/>
            <w:hideMark/>
          </w:tcPr>
          <w:p w14:paraId="1FDF1F4B"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23E5D331" w14:textId="77777777" w:rsidTr="009E1FD7">
        <w:tc>
          <w:tcPr>
            <w:tcW w:w="4788" w:type="dxa"/>
            <w:hideMark/>
          </w:tcPr>
          <w:p w14:paraId="6245099A"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8.4.3.2.2</w:t>
            </w:r>
            <w:r w:rsidRPr="009E1FD7">
              <w:rPr>
                <w:rFonts w:ascii="Verdana" w:hAnsi="Verdana" w:cs="Arial"/>
                <w:sz w:val="16"/>
                <w:szCs w:val="16"/>
                <w:lang w:val="es-MX"/>
              </w:rPr>
              <w:t xml:space="preserve"> Se deroga.</w:t>
            </w:r>
          </w:p>
        </w:tc>
        <w:tc>
          <w:tcPr>
            <w:tcW w:w="4788" w:type="dxa"/>
            <w:hideMark/>
          </w:tcPr>
          <w:p w14:paraId="0D8E3722"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DEB6F32" w14:textId="77777777" w:rsidTr="009E1FD7">
        <w:tc>
          <w:tcPr>
            <w:tcW w:w="4788" w:type="dxa"/>
            <w:hideMark/>
          </w:tcPr>
          <w:p w14:paraId="42E3CF59"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8.4.3.2.3</w:t>
            </w:r>
            <w:r w:rsidRPr="009E1FD7">
              <w:rPr>
                <w:rFonts w:ascii="Verdana" w:hAnsi="Verdana" w:cs="Arial"/>
                <w:sz w:val="16"/>
                <w:szCs w:val="16"/>
                <w:lang w:val="es-MX"/>
              </w:rPr>
              <w:t xml:space="preserve"> Se deroga.</w:t>
            </w:r>
          </w:p>
        </w:tc>
        <w:tc>
          <w:tcPr>
            <w:tcW w:w="4788" w:type="dxa"/>
            <w:hideMark/>
          </w:tcPr>
          <w:p w14:paraId="38966D4A"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6F538C6E" w14:textId="77777777" w:rsidTr="009E1FD7">
        <w:tc>
          <w:tcPr>
            <w:tcW w:w="4788" w:type="dxa"/>
            <w:hideMark/>
          </w:tcPr>
          <w:p w14:paraId="4C15BDA9"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8.4.3.2.3.1</w:t>
            </w:r>
            <w:r w:rsidRPr="009E1FD7">
              <w:rPr>
                <w:rFonts w:ascii="Verdana" w:hAnsi="Verdana" w:cs="Arial"/>
                <w:sz w:val="16"/>
                <w:szCs w:val="16"/>
                <w:lang w:val="es-MX"/>
              </w:rPr>
              <w:t xml:space="preserve"> Se deroga.</w:t>
            </w:r>
          </w:p>
        </w:tc>
        <w:tc>
          <w:tcPr>
            <w:tcW w:w="4788" w:type="dxa"/>
            <w:hideMark/>
          </w:tcPr>
          <w:p w14:paraId="7919D6D4"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8.4.3.2.3.1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AB4C85C" w14:textId="77777777" w:rsidTr="009E1FD7">
        <w:tc>
          <w:tcPr>
            <w:tcW w:w="4788" w:type="dxa"/>
            <w:hideMark/>
          </w:tcPr>
          <w:p w14:paraId="733F5D41"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8.4.3.2.3.2</w:t>
            </w:r>
            <w:r w:rsidRPr="009E1FD7">
              <w:rPr>
                <w:rFonts w:ascii="Verdana" w:hAnsi="Verdana" w:cs="Arial"/>
                <w:sz w:val="16"/>
                <w:szCs w:val="16"/>
                <w:lang w:val="es-MX"/>
              </w:rPr>
              <w:t xml:space="preserve"> Se deroga.</w:t>
            </w:r>
          </w:p>
        </w:tc>
        <w:tc>
          <w:tcPr>
            <w:tcW w:w="4788" w:type="dxa"/>
            <w:hideMark/>
          </w:tcPr>
          <w:p w14:paraId="60E98C35"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8.4.3.2.3.2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6F6818D6" w14:textId="77777777" w:rsidTr="009E1FD7">
        <w:tc>
          <w:tcPr>
            <w:tcW w:w="4788" w:type="dxa"/>
            <w:hideMark/>
          </w:tcPr>
          <w:p w14:paraId="04775BF9"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8.4.3.2.4</w:t>
            </w:r>
            <w:r w:rsidRPr="009E1FD7">
              <w:rPr>
                <w:rFonts w:ascii="Verdana" w:hAnsi="Verdana" w:cs="Arial"/>
                <w:sz w:val="16"/>
                <w:szCs w:val="16"/>
                <w:lang w:val="es-MX"/>
              </w:rPr>
              <w:t xml:space="preserve"> Se deroga.</w:t>
            </w:r>
          </w:p>
        </w:tc>
        <w:tc>
          <w:tcPr>
            <w:tcW w:w="4788" w:type="dxa"/>
            <w:hideMark/>
          </w:tcPr>
          <w:p w14:paraId="72101E52"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8.4.3.2.4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4081808F" w14:textId="77777777" w:rsidTr="009E1FD7">
        <w:tc>
          <w:tcPr>
            <w:tcW w:w="4788" w:type="dxa"/>
            <w:hideMark/>
          </w:tcPr>
          <w:p w14:paraId="078DBD10"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8.4.3.2.4.1</w:t>
            </w:r>
            <w:r w:rsidRPr="009E1FD7">
              <w:rPr>
                <w:rFonts w:ascii="Verdana" w:hAnsi="Verdana" w:cs="Arial"/>
                <w:sz w:val="16"/>
                <w:szCs w:val="16"/>
                <w:lang w:val="es-MX"/>
              </w:rPr>
              <w:t xml:space="preserve"> Se deroga.</w:t>
            </w:r>
          </w:p>
        </w:tc>
        <w:tc>
          <w:tcPr>
            <w:tcW w:w="4788" w:type="dxa"/>
            <w:hideMark/>
          </w:tcPr>
          <w:p w14:paraId="639AB0E7"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8.4.3.2.4.1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12558582" w14:textId="77777777" w:rsidTr="009E1FD7">
        <w:tc>
          <w:tcPr>
            <w:tcW w:w="4788" w:type="dxa"/>
            <w:hideMark/>
          </w:tcPr>
          <w:p w14:paraId="432DC457"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8.4.3.2.4.2</w:t>
            </w:r>
            <w:r w:rsidRPr="009E1FD7">
              <w:rPr>
                <w:rFonts w:ascii="Verdana" w:hAnsi="Verdana" w:cs="Arial"/>
                <w:sz w:val="16"/>
                <w:szCs w:val="16"/>
                <w:lang w:val="es-MX"/>
              </w:rPr>
              <w:t xml:space="preserve"> Se deroga.</w:t>
            </w:r>
          </w:p>
        </w:tc>
        <w:tc>
          <w:tcPr>
            <w:tcW w:w="4788" w:type="dxa"/>
            <w:hideMark/>
          </w:tcPr>
          <w:p w14:paraId="4DD22801"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8.4.3.2.4.2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40623D64" w14:textId="77777777" w:rsidTr="009E1FD7">
        <w:tc>
          <w:tcPr>
            <w:tcW w:w="4788" w:type="dxa"/>
            <w:hideMark/>
          </w:tcPr>
          <w:p w14:paraId="75EF8937"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w:t>
            </w:r>
            <w:r w:rsidRPr="009E1FD7">
              <w:rPr>
                <w:rFonts w:ascii="Verdana" w:hAnsi="Verdana" w:cs="Arial"/>
                <w:sz w:val="16"/>
                <w:szCs w:val="16"/>
                <w:lang w:val="es-MX"/>
              </w:rPr>
              <w:t xml:space="preserve"> Se deroga.</w:t>
            </w:r>
          </w:p>
        </w:tc>
        <w:tc>
          <w:tcPr>
            <w:tcW w:w="4788" w:type="dxa"/>
            <w:hideMark/>
          </w:tcPr>
          <w:p w14:paraId="016FFDA4"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5DF4AC2D" w14:textId="77777777" w:rsidTr="009E1FD7">
        <w:tc>
          <w:tcPr>
            <w:tcW w:w="4788" w:type="dxa"/>
            <w:hideMark/>
          </w:tcPr>
          <w:p w14:paraId="13DA03BE"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8.4.3.3.1</w:t>
            </w:r>
            <w:r w:rsidRPr="009E1FD7">
              <w:rPr>
                <w:rFonts w:ascii="Verdana" w:hAnsi="Verdana" w:cs="Arial"/>
                <w:sz w:val="16"/>
                <w:szCs w:val="16"/>
                <w:lang w:val="es-MX"/>
              </w:rPr>
              <w:t xml:space="preserve"> Se deroga.</w:t>
            </w:r>
          </w:p>
        </w:tc>
        <w:tc>
          <w:tcPr>
            <w:tcW w:w="4788" w:type="dxa"/>
            <w:hideMark/>
          </w:tcPr>
          <w:p w14:paraId="2DCE49DF"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66496C8F" w14:textId="77777777" w:rsidTr="009E1FD7">
        <w:tc>
          <w:tcPr>
            <w:tcW w:w="4788" w:type="dxa"/>
            <w:hideMark/>
          </w:tcPr>
          <w:p w14:paraId="0E7E3515"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8.4.3.3.2</w:t>
            </w:r>
            <w:r w:rsidRPr="009E1FD7">
              <w:rPr>
                <w:rFonts w:ascii="Verdana" w:hAnsi="Verdana" w:cs="Arial"/>
                <w:sz w:val="16"/>
                <w:szCs w:val="16"/>
                <w:lang w:val="es-MX"/>
              </w:rPr>
              <w:t xml:space="preserve"> Se deroga.</w:t>
            </w:r>
          </w:p>
        </w:tc>
        <w:tc>
          <w:tcPr>
            <w:tcW w:w="4788" w:type="dxa"/>
            <w:hideMark/>
          </w:tcPr>
          <w:p w14:paraId="1AC72E56"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6EE4A15E" w14:textId="77777777" w:rsidTr="009E1FD7">
        <w:tc>
          <w:tcPr>
            <w:tcW w:w="4788" w:type="dxa"/>
            <w:hideMark/>
          </w:tcPr>
          <w:p w14:paraId="29D6A98E"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8.4.3.3.3</w:t>
            </w:r>
            <w:r w:rsidRPr="009E1FD7">
              <w:rPr>
                <w:rFonts w:ascii="Verdana" w:hAnsi="Verdana" w:cs="Arial"/>
                <w:sz w:val="16"/>
                <w:szCs w:val="16"/>
                <w:lang w:val="es-MX"/>
              </w:rPr>
              <w:t xml:space="preserve"> Se deroga.</w:t>
            </w:r>
          </w:p>
        </w:tc>
        <w:tc>
          <w:tcPr>
            <w:tcW w:w="4788" w:type="dxa"/>
            <w:hideMark/>
          </w:tcPr>
          <w:p w14:paraId="2B336CE0"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85C07DD" w14:textId="77777777" w:rsidTr="009E1FD7">
        <w:tc>
          <w:tcPr>
            <w:tcW w:w="4788" w:type="dxa"/>
            <w:hideMark/>
          </w:tcPr>
          <w:p w14:paraId="540F84BD"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8.4.3.3.3.1</w:t>
            </w:r>
            <w:r w:rsidRPr="009E1FD7">
              <w:rPr>
                <w:rFonts w:ascii="Verdana" w:hAnsi="Verdana" w:cs="Arial"/>
                <w:sz w:val="16"/>
                <w:szCs w:val="16"/>
                <w:lang w:val="es-MX"/>
              </w:rPr>
              <w:t xml:space="preserve"> Se deroga.</w:t>
            </w:r>
          </w:p>
        </w:tc>
        <w:tc>
          <w:tcPr>
            <w:tcW w:w="4788" w:type="dxa"/>
            <w:hideMark/>
          </w:tcPr>
          <w:p w14:paraId="72642E95"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8.4.3.3.3.1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57D15459" w14:textId="77777777" w:rsidTr="009E1FD7">
        <w:tc>
          <w:tcPr>
            <w:tcW w:w="4788" w:type="dxa"/>
            <w:hideMark/>
          </w:tcPr>
          <w:p w14:paraId="4DA654F8"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8.4.3.3.3.2</w:t>
            </w:r>
            <w:r w:rsidRPr="009E1FD7">
              <w:rPr>
                <w:rFonts w:ascii="Verdana" w:hAnsi="Verdana" w:cs="Arial"/>
                <w:sz w:val="16"/>
                <w:szCs w:val="16"/>
                <w:lang w:val="es-MX"/>
              </w:rPr>
              <w:t xml:space="preserve"> Se deroga.</w:t>
            </w:r>
          </w:p>
        </w:tc>
        <w:tc>
          <w:tcPr>
            <w:tcW w:w="4788" w:type="dxa"/>
            <w:hideMark/>
          </w:tcPr>
          <w:p w14:paraId="011683F7"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8.4.3.3.3.2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1435A77A" w14:textId="77777777" w:rsidTr="009E1FD7">
        <w:tc>
          <w:tcPr>
            <w:tcW w:w="4788" w:type="dxa"/>
            <w:hideMark/>
          </w:tcPr>
          <w:p w14:paraId="149DCE53"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lastRenderedPageBreak/>
              <w:t>8.4.3.3.4</w:t>
            </w:r>
            <w:r w:rsidRPr="009E1FD7">
              <w:rPr>
                <w:rFonts w:ascii="Verdana" w:hAnsi="Verdana" w:cs="Arial"/>
                <w:sz w:val="16"/>
                <w:szCs w:val="16"/>
                <w:lang w:val="es-MX"/>
              </w:rPr>
              <w:t xml:space="preserve"> Se deroga.</w:t>
            </w:r>
          </w:p>
        </w:tc>
        <w:tc>
          <w:tcPr>
            <w:tcW w:w="4788" w:type="dxa"/>
            <w:hideMark/>
          </w:tcPr>
          <w:p w14:paraId="05010BFD"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8.4.3.3.4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F1DFF8C" w14:textId="77777777" w:rsidTr="009E1FD7">
        <w:tc>
          <w:tcPr>
            <w:tcW w:w="4788" w:type="dxa"/>
            <w:hideMark/>
          </w:tcPr>
          <w:p w14:paraId="6966C07F"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8.4.3.3.4.1</w:t>
            </w:r>
            <w:r w:rsidRPr="009E1FD7">
              <w:rPr>
                <w:rFonts w:ascii="Verdana" w:hAnsi="Verdana" w:cs="Arial"/>
                <w:sz w:val="16"/>
                <w:szCs w:val="16"/>
                <w:lang w:val="es-MX"/>
              </w:rPr>
              <w:t xml:space="preserve"> Se deroga.</w:t>
            </w:r>
          </w:p>
        </w:tc>
        <w:tc>
          <w:tcPr>
            <w:tcW w:w="4788" w:type="dxa"/>
            <w:hideMark/>
          </w:tcPr>
          <w:p w14:paraId="25F3A56D"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8.4.3.3.4.1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F8DD4C5" w14:textId="77777777" w:rsidTr="009E1FD7">
        <w:tc>
          <w:tcPr>
            <w:tcW w:w="4788" w:type="dxa"/>
            <w:hideMark/>
          </w:tcPr>
          <w:p w14:paraId="0CE15323" w14:textId="77777777" w:rsidR="009E1FD7" w:rsidRPr="009E1FD7" w:rsidRDefault="009E1FD7" w:rsidP="009E1FD7">
            <w:pPr>
              <w:snapToGrid w:val="0"/>
              <w:spacing w:after="101" w:line="289" w:lineRule="exact"/>
              <w:jc w:val="both"/>
              <w:rPr>
                <w:rFonts w:ascii="Verdana" w:hAnsi="Verdana" w:cs="Arial"/>
                <w:sz w:val="16"/>
                <w:szCs w:val="16"/>
                <w:lang w:val="es-MX"/>
              </w:rPr>
            </w:pPr>
            <w:r w:rsidRPr="009E1FD7">
              <w:rPr>
                <w:rFonts w:ascii="Verdana" w:hAnsi="Verdana" w:cs="Arial"/>
                <w:b/>
                <w:sz w:val="16"/>
                <w:szCs w:val="16"/>
                <w:lang w:val="es-MX"/>
              </w:rPr>
              <w:t>8.4.3.3.4.2</w:t>
            </w:r>
            <w:r w:rsidRPr="009E1FD7">
              <w:rPr>
                <w:rFonts w:ascii="Verdana" w:hAnsi="Verdana" w:cs="Arial"/>
                <w:sz w:val="16"/>
                <w:szCs w:val="16"/>
                <w:lang w:val="es-MX"/>
              </w:rPr>
              <w:t xml:space="preserve"> Se deroga.</w:t>
            </w:r>
          </w:p>
        </w:tc>
        <w:tc>
          <w:tcPr>
            <w:tcW w:w="4788" w:type="dxa"/>
            <w:hideMark/>
          </w:tcPr>
          <w:p w14:paraId="3B3F1ED0" w14:textId="77777777" w:rsidR="009E1FD7" w:rsidRPr="009E1FD7" w:rsidRDefault="009E1FD7" w:rsidP="009E1FD7">
            <w:pPr>
              <w:snapToGrid w:val="0"/>
              <w:spacing w:after="101" w:line="289" w:lineRule="exact"/>
              <w:jc w:val="both"/>
              <w:rPr>
                <w:rFonts w:ascii="Verdana" w:hAnsi="Verdana" w:cs="Arial"/>
                <w:b/>
                <w:sz w:val="16"/>
                <w:szCs w:val="16"/>
                <w:lang w:val="en-US"/>
              </w:rPr>
            </w:pPr>
            <w:r w:rsidRPr="009E1FD7">
              <w:rPr>
                <w:rFonts w:ascii="Verdana" w:hAnsi="Verdana"/>
                <w:b/>
                <w:bCs/>
                <w:sz w:val="16"/>
                <w:szCs w:val="16"/>
                <w:lang w:val="es-MX"/>
              </w:rPr>
              <w:t xml:space="preserve">8.4.3.3.4.2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29B9AF74" w14:textId="77777777" w:rsidTr="009E1FD7">
        <w:tc>
          <w:tcPr>
            <w:tcW w:w="4788" w:type="dxa"/>
            <w:hideMark/>
          </w:tcPr>
          <w:p w14:paraId="7F288725"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w:t>
            </w:r>
            <w:r w:rsidRPr="009E1FD7">
              <w:rPr>
                <w:rFonts w:ascii="Verdana" w:hAnsi="Verdana" w:cs="Arial"/>
                <w:sz w:val="16"/>
                <w:szCs w:val="16"/>
                <w:lang w:val="es-MX"/>
              </w:rPr>
              <w:t xml:space="preserve"> Se deroga.</w:t>
            </w:r>
          </w:p>
        </w:tc>
        <w:tc>
          <w:tcPr>
            <w:tcW w:w="4788" w:type="dxa"/>
            <w:hideMark/>
          </w:tcPr>
          <w:p w14:paraId="50D580C4"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214756DD" w14:textId="77777777" w:rsidTr="009E1FD7">
        <w:tc>
          <w:tcPr>
            <w:tcW w:w="4788" w:type="dxa"/>
            <w:hideMark/>
          </w:tcPr>
          <w:p w14:paraId="538CBD39"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8.4.4.1</w:t>
            </w:r>
            <w:r w:rsidRPr="009E1FD7">
              <w:rPr>
                <w:rFonts w:ascii="Verdana" w:hAnsi="Verdana" w:cs="Arial"/>
                <w:sz w:val="16"/>
                <w:szCs w:val="16"/>
                <w:lang w:val="es-MX"/>
              </w:rPr>
              <w:t xml:space="preserve"> Se deroga.</w:t>
            </w:r>
          </w:p>
        </w:tc>
        <w:tc>
          <w:tcPr>
            <w:tcW w:w="4788" w:type="dxa"/>
            <w:hideMark/>
          </w:tcPr>
          <w:p w14:paraId="59440381"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1A5F68E" w14:textId="77777777" w:rsidTr="009E1FD7">
        <w:tc>
          <w:tcPr>
            <w:tcW w:w="4788" w:type="dxa"/>
            <w:hideMark/>
          </w:tcPr>
          <w:p w14:paraId="48DC1E72"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8.4.4.1.1</w:t>
            </w:r>
            <w:r w:rsidRPr="009E1FD7">
              <w:rPr>
                <w:rFonts w:ascii="Verdana" w:hAnsi="Verdana" w:cs="Arial"/>
                <w:sz w:val="16"/>
                <w:szCs w:val="16"/>
                <w:lang w:val="es-MX"/>
              </w:rPr>
              <w:t xml:space="preserve"> Se deroga.</w:t>
            </w:r>
          </w:p>
        </w:tc>
        <w:tc>
          <w:tcPr>
            <w:tcW w:w="4788" w:type="dxa"/>
            <w:hideMark/>
          </w:tcPr>
          <w:p w14:paraId="3F88E42A"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8.4.4.1.1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147F05A9" w14:textId="77777777" w:rsidTr="009E1FD7">
        <w:tc>
          <w:tcPr>
            <w:tcW w:w="4788" w:type="dxa"/>
            <w:hideMark/>
          </w:tcPr>
          <w:p w14:paraId="56F04A26"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8.4.4.2</w:t>
            </w:r>
            <w:r w:rsidRPr="009E1FD7">
              <w:rPr>
                <w:rFonts w:ascii="Verdana" w:hAnsi="Verdana" w:cs="Arial"/>
                <w:sz w:val="16"/>
                <w:szCs w:val="16"/>
                <w:lang w:val="es-MX"/>
              </w:rPr>
              <w:t xml:space="preserve"> Se deroga.</w:t>
            </w:r>
          </w:p>
        </w:tc>
        <w:tc>
          <w:tcPr>
            <w:tcW w:w="4788" w:type="dxa"/>
            <w:hideMark/>
          </w:tcPr>
          <w:p w14:paraId="5B598638"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25441576" w14:textId="77777777" w:rsidTr="009E1FD7">
        <w:tc>
          <w:tcPr>
            <w:tcW w:w="4788" w:type="dxa"/>
            <w:hideMark/>
          </w:tcPr>
          <w:p w14:paraId="6808ECC6"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8.4.4.2.1</w:t>
            </w:r>
            <w:r w:rsidRPr="009E1FD7">
              <w:rPr>
                <w:rFonts w:ascii="Verdana" w:hAnsi="Verdana" w:cs="Arial"/>
                <w:sz w:val="16"/>
                <w:szCs w:val="16"/>
                <w:lang w:val="es-MX"/>
              </w:rPr>
              <w:t xml:space="preserve"> Se deroga.</w:t>
            </w:r>
          </w:p>
        </w:tc>
        <w:tc>
          <w:tcPr>
            <w:tcW w:w="4788" w:type="dxa"/>
            <w:hideMark/>
          </w:tcPr>
          <w:p w14:paraId="3970539A"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8.4.4.2.1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6C187D59" w14:textId="77777777" w:rsidTr="009E1FD7">
        <w:tc>
          <w:tcPr>
            <w:tcW w:w="4788" w:type="dxa"/>
            <w:hideMark/>
          </w:tcPr>
          <w:p w14:paraId="3FF81387"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8.4.4.2.2</w:t>
            </w:r>
            <w:r w:rsidRPr="009E1FD7">
              <w:rPr>
                <w:rFonts w:ascii="Verdana" w:hAnsi="Verdana" w:cs="Arial"/>
                <w:sz w:val="16"/>
                <w:szCs w:val="16"/>
                <w:lang w:val="es-MX"/>
              </w:rPr>
              <w:t xml:space="preserve"> Se deroga.</w:t>
            </w:r>
          </w:p>
        </w:tc>
        <w:tc>
          <w:tcPr>
            <w:tcW w:w="4788" w:type="dxa"/>
            <w:hideMark/>
          </w:tcPr>
          <w:p w14:paraId="2B11FCB5"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8.4.4.2.2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6C842144" w14:textId="77777777" w:rsidTr="009E1FD7">
        <w:tc>
          <w:tcPr>
            <w:tcW w:w="4788" w:type="dxa"/>
            <w:hideMark/>
          </w:tcPr>
          <w:p w14:paraId="028DB81F"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8.4.4.2.3</w:t>
            </w:r>
            <w:r w:rsidRPr="009E1FD7">
              <w:rPr>
                <w:rFonts w:ascii="Verdana" w:hAnsi="Verdana" w:cs="Arial"/>
                <w:sz w:val="16"/>
                <w:szCs w:val="16"/>
                <w:lang w:val="es-MX"/>
              </w:rPr>
              <w:t xml:space="preserve"> Se deroga.</w:t>
            </w:r>
          </w:p>
        </w:tc>
        <w:tc>
          <w:tcPr>
            <w:tcW w:w="4788" w:type="dxa"/>
            <w:hideMark/>
          </w:tcPr>
          <w:p w14:paraId="11DD293F"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8.4.4.2.3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A41FF89" w14:textId="77777777" w:rsidTr="009E1FD7">
        <w:tc>
          <w:tcPr>
            <w:tcW w:w="4788" w:type="dxa"/>
            <w:hideMark/>
          </w:tcPr>
          <w:p w14:paraId="23FD1435"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8.4.4.2.4</w:t>
            </w:r>
            <w:r w:rsidRPr="009E1FD7">
              <w:rPr>
                <w:rFonts w:ascii="Verdana" w:hAnsi="Verdana" w:cs="Arial"/>
                <w:sz w:val="16"/>
                <w:szCs w:val="16"/>
                <w:lang w:val="es-MX"/>
              </w:rPr>
              <w:t xml:space="preserve"> Se deroga.</w:t>
            </w:r>
          </w:p>
        </w:tc>
        <w:tc>
          <w:tcPr>
            <w:tcW w:w="4788" w:type="dxa"/>
            <w:hideMark/>
          </w:tcPr>
          <w:p w14:paraId="3EFCFB50"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8.4.4.2.4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37222FE1" w14:textId="77777777" w:rsidTr="009E1FD7">
        <w:tc>
          <w:tcPr>
            <w:tcW w:w="4788" w:type="dxa"/>
            <w:hideMark/>
          </w:tcPr>
          <w:p w14:paraId="20F4EB96"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8.4.4.2.5</w:t>
            </w:r>
            <w:r w:rsidRPr="009E1FD7">
              <w:rPr>
                <w:rFonts w:ascii="Verdana" w:hAnsi="Verdana" w:cs="Arial"/>
                <w:sz w:val="16"/>
                <w:szCs w:val="16"/>
                <w:lang w:val="es-MX"/>
              </w:rPr>
              <w:t xml:space="preserve"> Se deroga.</w:t>
            </w:r>
          </w:p>
        </w:tc>
        <w:tc>
          <w:tcPr>
            <w:tcW w:w="4788" w:type="dxa"/>
            <w:hideMark/>
          </w:tcPr>
          <w:p w14:paraId="6EFE9189"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8.4.4.2.5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676E892" w14:textId="77777777" w:rsidTr="009E1FD7">
        <w:tc>
          <w:tcPr>
            <w:tcW w:w="4788" w:type="dxa"/>
            <w:hideMark/>
          </w:tcPr>
          <w:p w14:paraId="35938F00"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8.4.4.3</w:t>
            </w:r>
            <w:r w:rsidRPr="009E1FD7">
              <w:rPr>
                <w:rFonts w:ascii="Verdana" w:hAnsi="Verdana" w:cs="Arial"/>
                <w:sz w:val="16"/>
                <w:szCs w:val="16"/>
                <w:lang w:val="es-MX"/>
              </w:rPr>
              <w:t xml:space="preserve"> Se deroga.</w:t>
            </w:r>
          </w:p>
        </w:tc>
        <w:tc>
          <w:tcPr>
            <w:tcW w:w="4788" w:type="dxa"/>
            <w:hideMark/>
          </w:tcPr>
          <w:p w14:paraId="78E1B8AE"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4FBB26DB" w14:textId="77777777" w:rsidTr="009E1FD7">
        <w:tc>
          <w:tcPr>
            <w:tcW w:w="4788" w:type="dxa"/>
            <w:hideMark/>
          </w:tcPr>
          <w:p w14:paraId="1AC4D82C"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8.4.4.3.1</w:t>
            </w:r>
            <w:r w:rsidRPr="009E1FD7">
              <w:rPr>
                <w:rFonts w:ascii="Verdana" w:hAnsi="Verdana" w:cs="Arial"/>
                <w:sz w:val="16"/>
                <w:szCs w:val="16"/>
                <w:lang w:val="es-MX"/>
              </w:rPr>
              <w:t xml:space="preserve"> Se deroga.</w:t>
            </w:r>
          </w:p>
        </w:tc>
        <w:tc>
          <w:tcPr>
            <w:tcW w:w="4788" w:type="dxa"/>
            <w:hideMark/>
          </w:tcPr>
          <w:p w14:paraId="0CA5CD21"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8.4.4.3.1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3619E2A3" w14:textId="77777777" w:rsidTr="009E1FD7">
        <w:tc>
          <w:tcPr>
            <w:tcW w:w="4788" w:type="dxa"/>
            <w:hideMark/>
          </w:tcPr>
          <w:p w14:paraId="59CE7E6B"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8.4.4.3.2</w:t>
            </w:r>
            <w:r w:rsidRPr="009E1FD7">
              <w:rPr>
                <w:rFonts w:ascii="Verdana" w:hAnsi="Verdana" w:cs="Arial"/>
                <w:sz w:val="16"/>
                <w:szCs w:val="16"/>
                <w:lang w:val="es-MX"/>
              </w:rPr>
              <w:t xml:space="preserve"> Se deroga.</w:t>
            </w:r>
          </w:p>
        </w:tc>
        <w:tc>
          <w:tcPr>
            <w:tcW w:w="4788" w:type="dxa"/>
            <w:hideMark/>
          </w:tcPr>
          <w:p w14:paraId="61D4A70F"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8.4.4.3.2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EC0C32A" w14:textId="77777777" w:rsidTr="009E1FD7">
        <w:tc>
          <w:tcPr>
            <w:tcW w:w="4788" w:type="dxa"/>
            <w:hideMark/>
          </w:tcPr>
          <w:p w14:paraId="1A18482E"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8.4.4.3.3</w:t>
            </w:r>
            <w:r w:rsidRPr="009E1FD7">
              <w:rPr>
                <w:rFonts w:ascii="Verdana" w:hAnsi="Verdana" w:cs="Arial"/>
                <w:sz w:val="16"/>
                <w:szCs w:val="16"/>
                <w:lang w:val="es-MX"/>
              </w:rPr>
              <w:t xml:space="preserve"> Se deroga.</w:t>
            </w:r>
          </w:p>
        </w:tc>
        <w:tc>
          <w:tcPr>
            <w:tcW w:w="4788" w:type="dxa"/>
            <w:hideMark/>
          </w:tcPr>
          <w:p w14:paraId="3095D2B2"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8.4.4.3.3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E195208" w14:textId="77777777" w:rsidTr="009E1FD7">
        <w:tc>
          <w:tcPr>
            <w:tcW w:w="4788" w:type="dxa"/>
            <w:hideMark/>
          </w:tcPr>
          <w:p w14:paraId="440C0D8E"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8.4.5.1</w:t>
            </w:r>
            <w:r w:rsidRPr="009E1FD7">
              <w:rPr>
                <w:rFonts w:ascii="Verdana" w:hAnsi="Verdana" w:cs="Arial"/>
                <w:sz w:val="16"/>
                <w:szCs w:val="16"/>
                <w:lang w:val="es-MX"/>
              </w:rPr>
              <w:t xml:space="preserve"> …</w:t>
            </w:r>
          </w:p>
        </w:tc>
        <w:tc>
          <w:tcPr>
            <w:tcW w:w="4788" w:type="dxa"/>
            <w:hideMark/>
          </w:tcPr>
          <w:p w14:paraId="1D70DEA0"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8.4.5.1 </w:t>
            </w:r>
            <w:r w:rsidRPr="009E1FD7">
              <w:rPr>
                <w:rFonts w:ascii="Verdana" w:hAnsi="Verdana"/>
                <w:sz w:val="16"/>
                <w:szCs w:val="16"/>
                <w:lang w:val="es-MX"/>
              </w:rPr>
              <w:t>…</w:t>
            </w:r>
          </w:p>
        </w:tc>
      </w:tr>
      <w:tr w:rsidR="009E1FD7" w:rsidRPr="009E1FD7" w14:paraId="40A7995A" w14:textId="77777777" w:rsidTr="009E1FD7">
        <w:tc>
          <w:tcPr>
            <w:tcW w:w="4788" w:type="dxa"/>
            <w:hideMark/>
          </w:tcPr>
          <w:p w14:paraId="7C6CAF54"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sz w:val="16"/>
                <w:szCs w:val="16"/>
                <w:lang w:val="es-MX"/>
              </w:rPr>
              <w:t>Se deroga último párrafo.</w:t>
            </w:r>
          </w:p>
        </w:tc>
        <w:tc>
          <w:tcPr>
            <w:tcW w:w="4788" w:type="dxa"/>
            <w:hideMark/>
          </w:tcPr>
          <w:p w14:paraId="708F3315" w14:textId="77777777" w:rsidR="009E1FD7" w:rsidRPr="009E1FD7" w:rsidRDefault="009E1FD7" w:rsidP="009E1FD7">
            <w:pPr>
              <w:snapToGrid w:val="0"/>
              <w:spacing w:after="101" w:line="275" w:lineRule="exact"/>
              <w:jc w:val="both"/>
              <w:rPr>
                <w:rFonts w:ascii="Verdana" w:hAnsi="Verdana" w:cs="Arial"/>
                <w:sz w:val="16"/>
                <w:szCs w:val="16"/>
                <w:lang w:val="en-US"/>
              </w:rPr>
            </w:pPr>
            <w:r w:rsidRPr="009E1FD7">
              <w:rPr>
                <w:rFonts w:ascii="Verdana" w:hAnsi="Verdana"/>
                <w:sz w:val="16"/>
                <w:szCs w:val="16"/>
                <w:lang w:val="es-MX"/>
              </w:rPr>
              <w:t xml:space="preserve">Last </w:t>
            </w:r>
            <w:proofErr w:type="spellStart"/>
            <w:r w:rsidRPr="009E1FD7">
              <w:rPr>
                <w:rFonts w:ascii="Verdana" w:hAnsi="Verdana"/>
                <w:sz w:val="16"/>
                <w:szCs w:val="16"/>
                <w:lang w:val="es-MX"/>
              </w:rPr>
              <w:t>paragraph</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1CCDF916" w14:textId="77777777" w:rsidTr="009E1FD7">
        <w:tc>
          <w:tcPr>
            <w:tcW w:w="4788" w:type="dxa"/>
            <w:hideMark/>
          </w:tcPr>
          <w:p w14:paraId="78B2DABF"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8.4.5.2</w:t>
            </w:r>
            <w:r w:rsidRPr="009E1FD7">
              <w:rPr>
                <w:rFonts w:ascii="Verdana" w:hAnsi="Verdana" w:cs="Arial"/>
                <w:sz w:val="16"/>
                <w:szCs w:val="16"/>
                <w:lang w:val="es-MX"/>
              </w:rPr>
              <w:t xml:space="preserve"> Se deroga.</w:t>
            </w:r>
          </w:p>
        </w:tc>
        <w:tc>
          <w:tcPr>
            <w:tcW w:w="4788" w:type="dxa"/>
            <w:hideMark/>
          </w:tcPr>
          <w:p w14:paraId="007ED56A"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8.4.5.2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EEDF05A" w14:textId="77777777" w:rsidTr="009E1FD7">
        <w:tc>
          <w:tcPr>
            <w:tcW w:w="4788" w:type="dxa"/>
            <w:hideMark/>
          </w:tcPr>
          <w:p w14:paraId="24D96F9A"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8.4.5.3</w:t>
            </w:r>
            <w:r w:rsidRPr="009E1FD7">
              <w:rPr>
                <w:rFonts w:ascii="Verdana" w:hAnsi="Verdana" w:cs="Arial"/>
                <w:sz w:val="16"/>
                <w:szCs w:val="16"/>
                <w:lang w:val="es-MX"/>
              </w:rPr>
              <w:t xml:space="preserve"> Se deroga.</w:t>
            </w:r>
          </w:p>
        </w:tc>
        <w:tc>
          <w:tcPr>
            <w:tcW w:w="4788" w:type="dxa"/>
            <w:hideMark/>
          </w:tcPr>
          <w:p w14:paraId="449B252C"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8.4.5.3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2E1BD960" w14:textId="77777777" w:rsidTr="009E1FD7">
        <w:tc>
          <w:tcPr>
            <w:tcW w:w="4788" w:type="dxa"/>
            <w:hideMark/>
          </w:tcPr>
          <w:p w14:paraId="592A62F1"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8.4.5.4</w:t>
            </w:r>
            <w:r w:rsidRPr="009E1FD7">
              <w:rPr>
                <w:rFonts w:ascii="Verdana" w:hAnsi="Verdana" w:cs="Arial"/>
                <w:sz w:val="16"/>
                <w:szCs w:val="16"/>
                <w:lang w:val="es-MX"/>
              </w:rPr>
              <w:t xml:space="preserve"> Se deroga.</w:t>
            </w:r>
          </w:p>
        </w:tc>
        <w:tc>
          <w:tcPr>
            <w:tcW w:w="4788" w:type="dxa"/>
            <w:hideMark/>
          </w:tcPr>
          <w:p w14:paraId="4A22A4DF"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8.4.5.4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8E6F948" w14:textId="77777777" w:rsidTr="009E1FD7">
        <w:tc>
          <w:tcPr>
            <w:tcW w:w="4788" w:type="dxa"/>
            <w:hideMark/>
          </w:tcPr>
          <w:p w14:paraId="7D6F13F5"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8.4.5.5</w:t>
            </w:r>
            <w:r w:rsidRPr="009E1FD7">
              <w:rPr>
                <w:rFonts w:ascii="Verdana" w:hAnsi="Verdana" w:cs="Arial"/>
                <w:sz w:val="16"/>
                <w:szCs w:val="16"/>
                <w:lang w:val="es-MX"/>
              </w:rPr>
              <w:t xml:space="preserve"> Se deroga.</w:t>
            </w:r>
          </w:p>
        </w:tc>
        <w:tc>
          <w:tcPr>
            <w:tcW w:w="4788" w:type="dxa"/>
            <w:hideMark/>
          </w:tcPr>
          <w:p w14:paraId="295DA746"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8.4.5.5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B8F969F" w14:textId="77777777" w:rsidTr="009E1FD7">
        <w:tc>
          <w:tcPr>
            <w:tcW w:w="4788" w:type="dxa"/>
            <w:hideMark/>
          </w:tcPr>
          <w:p w14:paraId="1FF5F242"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8.4.5.6</w:t>
            </w:r>
            <w:r w:rsidRPr="009E1FD7">
              <w:rPr>
                <w:rFonts w:ascii="Verdana" w:hAnsi="Verdana" w:cs="Arial"/>
                <w:sz w:val="16"/>
                <w:szCs w:val="16"/>
                <w:lang w:val="es-MX"/>
              </w:rPr>
              <w:t xml:space="preserve"> Se deroga.</w:t>
            </w:r>
          </w:p>
        </w:tc>
        <w:tc>
          <w:tcPr>
            <w:tcW w:w="4788" w:type="dxa"/>
            <w:hideMark/>
          </w:tcPr>
          <w:p w14:paraId="395BA32C"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8.4.5.6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34593E73" w14:textId="77777777" w:rsidTr="009E1FD7">
        <w:tc>
          <w:tcPr>
            <w:tcW w:w="4788" w:type="dxa"/>
            <w:hideMark/>
          </w:tcPr>
          <w:p w14:paraId="1E91F7C1"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8.4.5.7</w:t>
            </w:r>
            <w:r w:rsidRPr="009E1FD7">
              <w:rPr>
                <w:rFonts w:ascii="Verdana" w:hAnsi="Verdana" w:cs="Arial"/>
                <w:sz w:val="16"/>
                <w:szCs w:val="16"/>
                <w:lang w:val="es-MX"/>
              </w:rPr>
              <w:t xml:space="preserve"> Se deroga.</w:t>
            </w:r>
          </w:p>
        </w:tc>
        <w:tc>
          <w:tcPr>
            <w:tcW w:w="4788" w:type="dxa"/>
            <w:hideMark/>
          </w:tcPr>
          <w:p w14:paraId="60DA5E1C"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8.4.5.7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0AF28F52" w14:textId="77777777" w:rsidTr="009E1FD7">
        <w:tc>
          <w:tcPr>
            <w:tcW w:w="4788" w:type="dxa"/>
            <w:hideMark/>
          </w:tcPr>
          <w:p w14:paraId="5EBD994B"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8.4.5.8</w:t>
            </w:r>
            <w:r w:rsidRPr="009E1FD7">
              <w:rPr>
                <w:rFonts w:ascii="Verdana" w:hAnsi="Verdana" w:cs="Arial"/>
                <w:sz w:val="16"/>
                <w:szCs w:val="16"/>
                <w:lang w:val="es-MX"/>
              </w:rPr>
              <w:t xml:space="preserve"> Se deroga.</w:t>
            </w:r>
          </w:p>
        </w:tc>
        <w:tc>
          <w:tcPr>
            <w:tcW w:w="4788" w:type="dxa"/>
            <w:hideMark/>
          </w:tcPr>
          <w:p w14:paraId="2AAEB215"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s-MX"/>
              </w:rPr>
              <w:t xml:space="preserve">8.4.5.8 </w:t>
            </w:r>
            <w:proofErr w:type="spellStart"/>
            <w:r w:rsidRPr="009E1FD7">
              <w:rPr>
                <w:rFonts w:ascii="Verdana" w:hAnsi="Verdana"/>
                <w:sz w:val="16"/>
                <w:szCs w:val="16"/>
                <w:lang w:val="es-MX"/>
              </w:rPr>
              <w:t>Is</w:t>
            </w:r>
            <w:proofErr w:type="spellEnd"/>
            <w:r w:rsidRPr="009E1FD7">
              <w:rPr>
                <w:rFonts w:ascii="Verdana" w:hAnsi="Verdana"/>
                <w:sz w:val="16"/>
                <w:szCs w:val="16"/>
                <w:lang w:val="es-MX"/>
              </w:rPr>
              <w:t xml:space="preserve"> </w:t>
            </w:r>
            <w:proofErr w:type="spellStart"/>
            <w:r w:rsidRPr="009E1FD7">
              <w:rPr>
                <w:rFonts w:ascii="Verdana" w:hAnsi="Verdana"/>
                <w:sz w:val="16"/>
                <w:szCs w:val="16"/>
                <w:lang w:val="es-MX"/>
              </w:rPr>
              <w:t>repealed</w:t>
            </w:r>
            <w:proofErr w:type="spellEnd"/>
            <w:r w:rsidRPr="009E1FD7">
              <w:rPr>
                <w:rFonts w:ascii="Verdana" w:hAnsi="Verdana"/>
                <w:sz w:val="16"/>
                <w:szCs w:val="16"/>
                <w:lang w:val="es-MX"/>
              </w:rPr>
              <w:t>.</w:t>
            </w:r>
          </w:p>
        </w:tc>
      </w:tr>
      <w:tr w:rsidR="009E1FD7" w:rsidRPr="009E1FD7" w14:paraId="702EF42D" w14:textId="77777777" w:rsidTr="009E1FD7">
        <w:tc>
          <w:tcPr>
            <w:tcW w:w="4788" w:type="dxa"/>
            <w:hideMark/>
          </w:tcPr>
          <w:p w14:paraId="1670FF67"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8.5.3</w:t>
            </w:r>
            <w:r w:rsidRPr="009E1FD7">
              <w:rPr>
                <w:rFonts w:ascii="Verdana" w:hAnsi="Verdana" w:cs="Arial"/>
                <w:sz w:val="16"/>
                <w:szCs w:val="16"/>
                <w:lang w:val="es-MX"/>
              </w:rPr>
              <w:t xml:space="preserve"> La elaboración del Informe de Farmacovigilancia será de conformidad con la “Guía de Farmacovigilancia para la elaboración del Informe de Farmacovigilancia, publicada por el CNFV en http://www.gob.mx/cofepris/documentos/guias-lineamientos-y-requerimientos-de-farmacovigilancia?state=draft</w:t>
            </w:r>
          </w:p>
        </w:tc>
        <w:tc>
          <w:tcPr>
            <w:tcW w:w="4788" w:type="dxa"/>
            <w:hideMark/>
          </w:tcPr>
          <w:p w14:paraId="0802D841"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n-US"/>
              </w:rPr>
              <w:t xml:space="preserve">8.5.3 </w:t>
            </w:r>
            <w:r w:rsidRPr="009E1FD7">
              <w:rPr>
                <w:rFonts w:ascii="Verdana" w:hAnsi="Verdana"/>
                <w:sz w:val="16"/>
                <w:szCs w:val="16"/>
                <w:lang w:val="en-US"/>
              </w:rPr>
              <w:t xml:space="preserve">The preparation of the F </w:t>
            </w:r>
            <w:proofErr w:type="spellStart"/>
            <w:r w:rsidRPr="009E1FD7">
              <w:rPr>
                <w:rFonts w:ascii="Verdana" w:hAnsi="Verdana"/>
                <w:sz w:val="16"/>
                <w:szCs w:val="16"/>
                <w:lang w:val="en-US"/>
              </w:rPr>
              <w:t>armacovigilance</w:t>
            </w:r>
            <w:proofErr w:type="spellEnd"/>
            <w:r w:rsidRPr="009E1FD7">
              <w:rPr>
                <w:rFonts w:ascii="Verdana" w:hAnsi="Verdana"/>
                <w:sz w:val="16"/>
                <w:szCs w:val="16"/>
                <w:lang w:val="en-US"/>
              </w:rPr>
              <w:t xml:space="preserve"> Report will be in accordance with the “Pharmacovigilance Guide for the preparation of the Pharmacovigilance Report, published by the CNFV at http://www.gob.mx/cofepris/documentos/guias-lineamientos-y-pharmacovigilance-requirements?state=draft</w:t>
            </w:r>
          </w:p>
        </w:tc>
      </w:tr>
      <w:tr w:rsidR="009E1FD7" w:rsidRPr="009E1FD7" w14:paraId="474ADECD" w14:textId="77777777" w:rsidTr="009E1FD7">
        <w:tc>
          <w:tcPr>
            <w:tcW w:w="4788" w:type="dxa"/>
            <w:hideMark/>
          </w:tcPr>
          <w:p w14:paraId="545A55E3" w14:textId="77777777" w:rsidR="009E1FD7" w:rsidRPr="009E1FD7" w:rsidRDefault="009E1FD7" w:rsidP="009E1FD7">
            <w:pPr>
              <w:snapToGrid w:val="0"/>
              <w:spacing w:after="101" w:line="275" w:lineRule="exact"/>
              <w:jc w:val="both"/>
              <w:rPr>
                <w:rFonts w:ascii="Verdana" w:hAnsi="Verdana" w:cs="Arial"/>
                <w:sz w:val="16"/>
                <w:szCs w:val="16"/>
                <w:lang w:val="en-US"/>
              </w:rPr>
            </w:pPr>
            <w:r w:rsidRPr="009E1FD7">
              <w:rPr>
                <w:rFonts w:ascii="Verdana" w:hAnsi="Verdana" w:cs="Arial"/>
                <w:b/>
                <w:sz w:val="16"/>
                <w:szCs w:val="16"/>
                <w:lang w:val="en-US"/>
              </w:rPr>
              <w:t>9.3</w:t>
            </w:r>
            <w:r w:rsidRPr="009E1FD7">
              <w:rPr>
                <w:rFonts w:ascii="Verdana" w:hAnsi="Verdana" w:cs="Arial"/>
                <w:sz w:val="16"/>
                <w:szCs w:val="16"/>
                <w:lang w:val="en-US"/>
              </w:rPr>
              <w:t xml:space="preserve"> EMA. Guideline on good pharmacovigilance practices. Module V “Risk Management Systems”, 2016.</w:t>
            </w:r>
          </w:p>
        </w:tc>
        <w:tc>
          <w:tcPr>
            <w:tcW w:w="4788" w:type="dxa"/>
            <w:hideMark/>
          </w:tcPr>
          <w:p w14:paraId="289DC2E7"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n-US"/>
              </w:rPr>
              <w:t xml:space="preserve">9.3 </w:t>
            </w:r>
            <w:r w:rsidRPr="009E1FD7">
              <w:rPr>
                <w:rFonts w:ascii="Verdana" w:hAnsi="Verdana"/>
                <w:sz w:val="16"/>
                <w:szCs w:val="16"/>
                <w:lang w:val="en-US"/>
              </w:rPr>
              <w:t>EMA. Guideline on good pharmacovigilance practices. Module V "Risk Management Systems", 2016.</w:t>
            </w:r>
          </w:p>
        </w:tc>
      </w:tr>
      <w:tr w:rsidR="009E1FD7" w:rsidRPr="009E1FD7" w14:paraId="5FFE4116" w14:textId="77777777" w:rsidTr="009E1FD7">
        <w:tc>
          <w:tcPr>
            <w:tcW w:w="4788" w:type="dxa"/>
            <w:hideMark/>
          </w:tcPr>
          <w:p w14:paraId="1E5231DF" w14:textId="77777777" w:rsidR="009E1FD7" w:rsidRPr="009E1FD7" w:rsidRDefault="009E1FD7" w:rsidP="009E1FD7">
            <w:pPr>
              <w:snapToGrid w:val="0"/>
              <w:spacing w:after="101" w:line="275" w:lineRule="exact"/>
              <w:jc w:val="both"/>
              <w:rPr>
                <w:rFonts w:ascii="Verdana" w:hAnsi="Verdana" w:cs="Arial"/>
                <w:sz w:val="16"/>
                <w:szCs w:val="16"/>
                <w:lang w:val="en-US"/>
              </w:rPr>
            </w:pPr>
            <w:r w:rsidRPr="009E1FD7">
              <w:rPr>
                <w:rFonts w:ascii="Verdana" w:hAnsi="Verdana" w:cs="Arial"/>
                <w:b/>
                <w:sz w:val="16"/>
                <w:szCs w:val="16"/>
                <w:lang w:val="en-US"/>
              </w:rPr>
              <w:t>9.5</w:t>
            </w:r>
            <w:r w:rsidRPr="009E1FD7">
              <w:rPr>
                <w:rFonts w:ascii="Verdana" w:hAnsi="Verdana" w:cs="Arial"/>
                <w:sz w:val="16"/>
                <w:szCs w:val="16"/>
                <w:lang w:val="en-US"/>
              </w:rPr>
              <w:t xml:space="preserve"> EMA. Guideline on good pharmacovigilance practices. Module VII “Periodic Safety Report”, 2015.</w:t>
            </w:r>
          </w:p>
        </w:tc>
        <w:tc>
          <w:tcPr>
            <w:tcW w:w="4788" w:type="dxa"/>
            <w:hideMark/>
          </w:tcPr>
          <w:p w14:paraId="524FF1DB"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n-US"/>
              </w:rPr>
              <w:t xml:space="preserve">9.5 </w:t>
            </w:r>
            <w:r w:rsidRPr="009E1FD7">
              <w:rPr>
                <w:rFonts w:ascii="Verdana" w:hAnsi="Verdana"/>
                <w:sz w:val="16"/>
                <w:szCs w:val="16"/>
                <w:lang w:val="en-US"/>
              </w:rPr>
              <w:t>EMA. Guideline on good pharmacovigilance practices. Module VII "Periodic Safety Report", 2015.</w:t>
            </w:r>
          </w:p>
        </w:tc>
      </w:tr>
      <w:tr w:rsidR="009E1FD7" w:rsidRPr="009E1FD7" w14:paraId="14DA5D1E" w14:textId="77777777" w:rsidTr="009E1FD7">
        <w:tc>
          <w:tcPr>
            <w:tcW w:w="4788" w:type="dxa"/>
            <w:hideMark/>
          </w:tcPr>
          <w:p w14:paraId="3813E3BA" w14:textId="77777777" w:rsidR="009E1FD7" w:rsidRPr="009E1FD7" w:rsidRDefault="009E1FD7" w:rsidP="009E1FD7">
            <w:pPr>
              <w:spacing w:before="101" w:after="101" w:line="275" w:lineRule="exact"/>
              <w:jc w:val="center"/>
              <w:rPr>
                <w:rFonts w:ascii="Verdana" w:hAnsi="Verdana"/>
                <w:b/>
                <w:sz w:val="16"/>
                <w:szCs w:val="16"/>
                <w:lang w:val="es-ES_tradnl"/>
              </w:rPr>
            </w:pPr>
            <w:r w:rsidRPr="009E1FD7">
              <w:rPr>
                <w:rFonts w:ascii="Verdana" w:hAnsi="Verdana"/>
                <w:b/>
                <w:sz w:val="16"/>
                <w:szCs w:val="16"/>
                <w:lang w:val="es-ES_tradnl"/>
              </w:rPr>
              <w:lastRenderedPageBreak/>
              <w:t>TRANSITORIOS</w:t>
            </w:r>
          </w:p>
        </w:tc>
        <w:tc>
          <w:tcPr>
            <w:tcW w:w="4788" w:type="dxa"/>
            <w:hideMark/>
          </w:tcPr>
          <w:p w14:paraId="6E141E46" w14:textId="77777777" w:rsidR="009E1FD7" w:rsidRPr="009E1FD7" w:rsidRDefault="009E1FD7" w:rsidP="009E1FD7">
            <w:pPr>
              <w:spacing w:before="101" w:after="101" w:line="275" w:lineRule="exact"/>
              <w:jc w:val="center"/>
              <w:rPr>
                <w:rFonts w:ascii="Verdana" w:hAnsi="Verdana"/>
                <w:b/>
                <w:sz w:val="16"/>
                <w:szCs w:val="16"/>
                <w:lang w:val="en-US"/>
              </w:rPr>
            </w:pPr>
            <w:r w:rsidRPr="009E1FD7">
              <w:rPr>
                <w:rFonts w:ascii="Verdana" w:hAnsi="Verdana"/>
                <w:b/>
                <w:bCs/>
                <w:sz w:val="16"/>
                <w:szCs w:val="16"/>
                <w:lang w:val="es-ES_tradnl"/>
              </w:rPr>
              <w:t>TRANSITIONAL ARTICLES</w:t>
            </w:r>
          </w:p>
        </w:tc>
      </w:tr>
      <w:tr w:rsidR="009E1FD7" w:rsidRPr="009E1FD7" w14:paraId="73DE7C1F" w14:textId="77777777" w:rsidTr="009E1FD7">
        <w:tc>
          <w:tcPr>
            <w:tcW w:w="4788" w:type="dxa"/>
            <w:hideMark/>
          </w:tcPr>
          <w:p w14:paraId="1832FAC7"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PRIMERO.-</w:t>
            </w:r>
            <w:r w:rsidRPr="009E1FD7">
              <w:rPr>
                <w:rFonts w:ascii="Verdana" w:hAnsi="Verdana" w:cs="Arial"/>
                <w:sz w:val="16"/>
                <w:szCs w:val="16"/>
                <w:lang w:val="es-MX"/>
              </w:rPr>
              <w:t xml:space="preserve"> La presente modificación de la Norma Oficial Mexicana entrará en vigor al día siguiente de su publicación en el Diario Oficial de la Federación.</w:t>
            </w:r>
          </w:p>
        </w:tc>
        <w:tc>
          <w:tcPr>
            <w:tcW w:w="4788" w:type="dxa"/>
            <w:hideMark/>
          </w:tcPr>
          <w:p w14:paraId="76CB6494"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n-US"/>
              </w:rPr>
              <w:t xml:space="preserve">FIRST.- </w:t>
            </w:r>
            <w:r w:rsidRPr="009E1FD7">
              <w:rPr>
                <w:rFonts w:ascii="Verdana" w:hAnsi="Verdana"/>
                <w:sz w:val="16"/>
                <w:szCs w:val="16"/>
                <w:lang w:val="en-US"/>
              </w:rPr>
              <w:t>This modification to this Official Mexican Standard will enter into force the day after its publication in the Official Daily of the Federation.</w:t>
            </w:r>
          </w:p>
        </w:tc>
      </w:tr>
      <w:tr w:rsidR="009E1FD7" w:rsidRPr="009E1FD7" w14:paraId="1B805F64" w14:textId="77777777" w:rsidTr="009E1FD7">
        <w:tc>
          <w:tcPr>
            <w:tcW w:w="4788" w:type="dxa"/>
            <w:hideMark/>
          </w:tcPr>
          <w:p w14:paraId="394CA2EE"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lang w:val="es-MX"/>
              </w:rPr>
              <w:t>SEGUNDO.-</w:t>
            </w:r>
            <w:r w:rsidRPr="009E1FD7">
              <w:rPr>
                <w:rFonts w:ascii="Verdana" w:hAnsi="Verdana" w:cs="Arial"/>
                <w:sz w:val="16"/>
                <w:szCs w:val="16"/>
                <w:lang w:val="es-MX"/>
              </w:rPr>
              <w:t xml:space="preserve"> </w:t>
            </w:r>
            <w:r w:rsidRPr="009E1FD7">
              <w:rPr>
                <w:rFonts w:ascii="Verdana" w:hAnsi="Verdana" w:cs="Arial"/>
                <w:sz w:val="16"/>
                <w:szCs w:val="16"/>
              </w:rPr>
              <w:t>Los trámites ingresados previamente a la entrada en vigor de la presente modificación se resolverán conforme a las disposiciones aplicables al momento de su presentación.</w:t>
            </w:r>
          </w:p>
        </w:tc>
        <w:tc>
          <w:tcPr>
            <w:tcW w:w="4788" w:type="dxa"/>
            <w:hideMark/>
          </w:tcPr>
          <w:p w14:paraId="4C134D11"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n-US"/>
              </w:rPr>
              <w:t xml:space="preserve">SECOND.- </w:t>
            </w:r>
            <w:r w:rsidRPr="009E1FD7">
              <w:rPr>
                <w:rFonts w:ascii="Verdana" w:hAnsi="Verdana"/>
                <w:sz w:val="16"/>
                <w:szCs w:val="16"/>
                <w:lang w:val="en-US"/>
              </w:rPr>
              <w:t xml:space="preserve">The procedures entered prior to the entry into force of this modification will be resolved in accordance with the provisions applicable at the time of submission. </w:t>
            </w:r>
          </w:p>
        </w:tc>
      </w:tr>
      <w:tr w:rsidR="009E1FD7" w:rsidRPr="009E1FD7" w14:paraId="3AB3C7B1" w14:textId="77777777" w:rsidTr="009E1FD7">
        <w:tc>
          <w:tcPr>
            <w:tcW w:w="4788" w:type="dxa"/>
            <w:hideMark/>
          </w:tcPr>
          <w:p w14:paraId="26D84D7B"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b/>
                <w:sz w:val="16"/>
                <w:szCs w:val="16"/>
              </w:rPr>
              <w:t>TERCERO.-</w:t>
            </w:r>
            <w:r w:rsidRPr="009E1FD7">
              <w:rPr>
                <w:rFonts w:ascii="Verdana" w:hAnsi="Verdana" w:cs="Arial"/>
                <w:sz w:val="16"/>
                <w:szCs w:val="16"/>
              </w:rPr>
              <w:t xml:space="preserve"> Los trámites ingresados con anterioridad a la entrada en vigor de la presente modificación, podrán ser resueltos en sus términos previa solicitud simple al correo electrónico </w:t>
            </w:r>
            <w:hyperlink r:id="rId33" w:history="1">
              <w:r w:rsidRPr="009E1FD7">
                <w:rPr>
                  <w:rFonts w:ascii="Verdana" w:hAnsi="Verdana" w:cs="Arial"/>
                  <w:color w:val="0563C1" w:themeColor="hyperlink"/>
                  <w:sz w:val="16"/>
                  <w:szCs w:val="16"/>
                  <w:u w:val="single"/>
                </w:rPr>
                <w:t>farmacovigilancia@cofepris.gob.mx</w:t>
              </w:r>
            </w:hyperlink>
            <w:r w:rsidRPr="009E1FD7">
              <w:rPr>
                <w:rFonts w:ascii="Verdana" w:hAnsi="Verdana" w:cs="Arial"/>
                <w:sz w:val="16"/>
                <w:szCs w:val="16"/>
              </w:rPr>
              <w:t xml:space="preserve"> </w:t>
            </w:r>
          </w:p>
        </w:tc>
        <w:tc>
          <w:tcPr>
            <w:tcW w:w="4788" w:type="dxa"/>
            <w:hideMark/>
          </w:tcPr>
          <w:p w14:paraId="53212C78" w14:textId="77777777" w:rsidR="009E1FD7" w:rsidRPr="009E1FD7" w:rsidRDefault="009E1FD7" w:rsidP="009E1FD7">
            <w:pPr>
              <w:snapToGrid w:val="0"/>
              <w:spacing w:after="101" w:line="275" w:lineRule="exact"/>
              <w:jc w:val="both"/>
              <w:rPr>
                <w:rFonts w:ascii="Verdana" w:hAnsi="Verdana" w:cs="Arial"/>
                <w:b/>
                <w:sz w:val="16"/>
                <w:szCs w:val="16"/>
                <w:lang w:val="en-US"/>
              </w:rPr>
            </w:pPr>
            <w:r w:rsidRPr="009E1FD7">
              <w:rPr>
                <w:rFonts w:ascii="Verdana" w:hAnsi="Verdana"/>
                <w:b/>
                <w:bCs/>
                <w:sz w:val="16"/>
                <w:szCs w:val="16"/>
                <w:lang w:val="en-US"/>
              </w:rPr>
              <w:t xml:space="preserve">THIRD.- </w:t>
            </w:r>
            <w:r w:rsidRPr="009E1FD7">
              <w:rPr>
                <w:rFonts w:ascii="Verdana" w:hAnsi="Verdana"/>
                <w:sz w:val="16"/>
                <w:szCs w:val="16"/>
                <w:lang w:val="en-US"/>
              </w:rPr>
              <w:t xml:space="preserve">The procedures entered prior to the entry into force of this amendment may be resolved in its terms upon simple request to the email </w:t>
            </w:r>
            <w:hyperlink r:id="rId34" w:history="1">
              <w:r w:rsidRPr="009E1FD7">
                <w:rPr>
                  <w:rFonts w:ascii="Verdana" w:hAnsi="Verdana"/>
                  <w:color w:val="0563C1" w:themeColor="hyperlink"/>
                  <w:sz w:val="16"/>
                  <w:szCs w:val="16"/>
                  <w:u w:val="single"/>
                  <w:lang w:val="en-US"/>
                </w:rPr>
                <w:t>farmacovigilancia@cofepris.gob.mx</w:t>
              </w:r>
            </w:hyperlink>
            <w:r w:rsidRPr="009E1FD7">
              <w:rPr>
                <w:rFonts w:ascii="Verdana" w:hAnsi="Verdana"/>
                <w:sz w:val="16"/>
                <w:szCs w:val="16"/>
                <w:lang w:val="en-US"/>
              </w:rPr>
              <w:t xml:space="preserve"> </w:t>
            </w:r>
          </w:p>
        </w:tc>
      </w:tr>
      <w:tr w:rsidR="009E1FD7" w:rsidRPr="009E1FD7" w14:paraId="1D0B5069" w14:textId="77777777" w:rsidTr="009E1FD7">
        <w:tc>
          <w:tcPr>
            <w:tcW w:w="4788" w:type="dxa"/>
            <w:hideMark/>
          </w:tcPr>
          <w:p w14:paraId="1E00B1D0" w14:textId="77777777" w:rsidR="009E1FD7" w:rsidRPr="009E1FD7" w:rsidRDefault="009E1FD7" w:rsidP="009E1FD7">
            <w:pPr>
              <w:snapToGrid w:val="0"/>
              <w:spacing w:after="101" w:line="275" w:lineRule="exact"/>
              <w:jc w:val="both"/>
              <w:rPr>
                <w:rFonts w:ascii="Verdana" w:hAnsi="Verdana" w:cs="Arial"/>
                <w:sz w:val="16"/>
                <w:szCs w:val="16"/>
                <w:lang w:val="es-MX"/>
              </w:rPr>
            </w:pPr>
            <w:r w:rsidRPr="009E1FD7">
              <w:rPr>
                <w:rFonts w:ascii="Verdana" w:hAnsi="Verdana" w:cs="Arial"/>
                <w:sz w:val="16"/>
                <w:szCs w:val="16"/>
                <w:lang w:val="es-MX"/>
              </w:rPr>
              <w:t xml:space="preserve">Ciudad de México, a 28 de agosto de 2020.- El Comisionado Federal para la Protección contra Riesgos Sanitarios y Presidente del Comité Consultivo Nacional de Normalización de Regulación y Fomento Sanitario, </w:t>
            </w:r>
            <w:r w:rsidRPr="009E1FD7">
              <w:rPr>
                <w:rFonts w:ascii="Verdana" w:hAnsi="Verdana" w:cs="Arial"/>
                <w:b/>
                <w:sz w:val="16"/>
                <w:szCs w:val="16"/>
                <w:lang w:val="es-MX"/>
              </w:rPr>
              <w:t>José Alonso Novelo Baeza</w:t>
            </w:r>
            <w:r w:rsidRPr="009E1FD7">
              <w:rPr>
                <w:rFonts w:ascii="Verdana" w:hAnsi="Verdana" w:cs="Arial"/>
                <w:sz w:val="16"/>
                <w:szCs w:val="16"/>
                <w:lang w:val="es-MX"/>
              </w:rPr>
              <w:t>.- Rúbrica.</w:t>
            </w:r>
          </w:p>
        </w:tc>
        <w:tc>
          <w:tcPr>
            <w:tcW w:w="4788" w:type="dxa"/>
            <w:hideMark/>
          </w:tcPr>
          <w:p w14:paraId="1BB22A3E" w14:textId="77777777" w:rsidR="009E1FD7" w:rsidRPr="009E1FD7" w:rsidRDefault="009E1FD7" w:rsidP="009E1FD7">
            <w:pPr>
              <w:snapToGrid w:val="0"/>
              <w:spacing w:after="101" w:line="275" w:lineRule="exact"/>
              <w:jc w:val="both"/>
              <w:rPr>
                <w:rFonts w:ascii="Verdana" w:hAnsi="Verdana" w:cs="Arial"/>
                <w:sz w:val="16"/>
                <w:szCs w:val="16"/>
                <w:lang w:val="en-US"/>
              </w:rPr>
            </w:pPr>
            <w:r w:rsidRPr="009E1FD7">
              <w:rPr>
                <w:rFonts w:ascii="Verdana" w:hAnsi="Verdana"/>
                <w:sz w:val="16"/>
                <w:szCs w:val="16"/>
                <w:lang w:val="en-US"/>
              </w:rPr>
              <w:t xml:space="preserve">Mexico City, August 28, 2020.- The Federal Commissioner for Protection against Sanitary Risks and Chairman of the National Advisory Committee for Standardization of Health Regulation and Promotion, </w:t>
            </w:r>
            <w:r w:rsidRPr="009E1FD7">
              <w:rPr>
                <w:rFonts w:ascii="Verdana" w:hAnsi="Verdana"/>
                <w:b/>
                <w:bCs/>
                <w:sz w:val="16"/>
                <w:szCs w:val="16"/>
                <w:lang w:val="en-US"/>
              </w:rPr>
              <w:t xml:space="preserve">José Alonso </w:t>
            </w:r>
            <w:proofErr w:type="spellStart"/>
            <w:r w:rsidRPr="009E1FD7">
              <w:rPr>
                <w:rFonts w:ascii="Verdana" w:hAnsi="Verdana"/>
                <w:b/>
                <w:bCs/>
                <w:sz w:val="16"/>
                <w:szCs w:val="16"/>
                <w:lang w:val="en-US"/>
              </w:rPr>
              <w:t>Baeza</w:t>
            </w:r>
            <w:proofErr w:type="spellEnd"/>
            <w:r w:rsidRPr="009E1FD7">
              <w:rPr>
                <w:rFonts w:ascii="Verdana" w:hAnsi="Verdana"/>
                <w:b/>
                <w:bCs/>
                <w:sz w:val="16"/>
                <w:szCs w:val="16"/>
                <w:lang w:val="en-US"/>
              </w:rPr>
              <w:t xml:space="preserve"> </w:t>
            </w:r>
            <w:proofErr w:type="spellStart"/>
            <w:r w:rsidRPr="009E1FD7">
              <w:rPr>
                <w:rFonts w:ascii="Verdana" w:hAnsi="Verdana"/>
                <w:b/>
                <w:bCs/>
                <w:sz w:val="16"/>
                <w:szCs w:val="16"/>
                <w:lang w:val="en-US"/>
              </w:rPr>
              <w:t>Novelo</w:t>
            </w:r>
            <w:proofErr w:type="spellEnd"/>
            <w:r w:rsidRPr="009E1FD7">
              <w:rPr>
                <w:rFonts w:ascii="Verdana" w:hAnsi="Verdana"/>
                <w:sz w:val="16"/>
                <w:szCs w:val="16"/>
                <w:lang w:val="en-US"/>
              </w:rPr>
              <w:t xml:space="preserve">- Signed.  </w:t>
            </w:r>
          </w:p>
        </w:tc>
      </w:tr>
    </w:tbl>
    <w:p w14:paraId="56189559" w14:textId="77777777" w:rsidR="009E1FD7" w:rsidRPr="009E1FD7" w:rsidRDefault="009E1FD7" w:rsidP="009E1FD7">
      <w:pPr>
        <w:snapToGrid w:val="0"/>
        <w:spacing w:after="101" w:line="275" w:lineRule="exact"/>
        <w:jc w:val="both"/>
        <w:rPr>
          <w:rFonts w:ascii="Verdana" w:hAnsi="Verdana" w:cs="Arial"/>
          <w:sz w:val="16"/>
          <w:szCs w:val="16"/>
          <w:lang w:val="en-US"/>
        </w:rPr>
      </w:pPr>
    </w:p>
    <w:p w14:paraId="7E2EFA47" w14:textId="77777777" w:rsidR="009E1FD7" w:rsidRPr="00405881" w:rsidRDefault="009E1FD7" w:rsidP="00405881">
      <w:pPr>
        <w:pStyle w:val="texto0"/>
        <w:spacing w:after="40" w:line="200" w:lineRule="exact"/>
        <w:ind w:firstLine="0"/>
        <w:rPr>
          <w:rFonts w:ascii="Verdana" w:hAnsi="Verdana"/>
          <w:sz w:val="16"/>
          <w:szCs w:val="16"/>
          <w:lang w:val="en-US"/>
        </w:rPr>
      </w:pPr>
    </w:p>
    <w:sectPr w:rsidR="009E1FD7" w:rsidRPr="00405881" w:rsidSect="00E31C27">
      <w:headerReference w:type="even" r:id="rId35"/>
      <w:headerReference w:type="default" r:id="rId36"/>
      <w:footerReference w:type="even" r:id="rId37"/>
      <w:footerReference w:type="default" r:id="rId38"/>
      <w:headerReference w:type="first" r:id="rId39"/>
      <w:footerReference w:type="first" r:id="rId40"/>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FAC2A" w14:textId="77777777" w:rsidR="00B36CE7" w:rsidRDefault="00B36CE7">
      <w:r>
        <w:separator/>
      </w:r>
    </w:p>
  </w:endnote>
  <w:endnote w:type="continuationSeparator" w:id="0">
    <w:p w14:paraId="48D2E24D" w14:textId="77777777" w:rsidR="00B36CE7" w:rsidRDefault="00B36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D8049" w14:textId="77777777" w:rsidR="002E7790" w:rsidRDefault="002E7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BE85E" w14:textId="5A48C8E0" w:rsidR="004A5BF8" w:rsidRPr="00E31C27" w:rsidRDefault="004A5BF8">
    <w:pPr>
      <w:pStyle w:val="Footer"/>
      <w:rPr>
        <w:rFonts w:ascii="Verdana" w:hAnsi="Verdana"/>
        <w:b/>
        <w:sz w:val="16"/>
        <w:szCs w:val="16"/>
        <w:lang w:val="es-MX"/>
      </w:rPr>
    </w:pPr>
    <w:r w:rsidRPr="00E31C27">
      <w:rPr>
        <w:rFonts w:ascii="Verdana" w:hAnsi="Verdana"/>
        <w:b/>
        <w:sz w:val="16"/>
        <w:szCs w:val="16"/>
        <w:lang w:val="es-MX"/>
      </w:rPr>
      <w:t>Derechos Reservados © 2018</w:t>
    </w:r>
    <w:r w:rsidR="002E7790">
      <w:rPr>
        <w:rFonts w:ascii="Verdana" w:hAnsi="Verdana"/>
        <w:b/>
        <w:sz w:val="16"/>
        <w:szCs w:val="16"/>
        <w:lang w:val="es-MX"/>
      </w:rPr>
      <w:t>, 2020</w:t>
    </w:r>
    <w:r w:rsidRPr="00E31C27">
      <w:rPr>
        <w:rFonts w:ascii="Verdana" w:hAnsi="Verdana"/>
        <w:b/>
        <w:sz w:val="16"/>
        <w:szCs w:val="16"/>
        <w:lang w:val="es-MX"/>
      </w:rPr>
      <w:t xml:space="preserve"> Lic. Glenn Louis McBride</w:t>
    </w:r>
    <w:r>
      <w:rPr>
        <w:rFonts w:ascii="Verdana" w:hAnsi="Verdana"/>
        <w:b/>
        <w:sz w:val="16"/>
        <w:szCs w:val="16"/>
        <w:lang w:val="es-MX"/>
      </w:rPr>
      <w:t xml:space="preserve">                                                 </w:t>
    </w:r>
    <w:r w:rsidRPr="00E31C27">
      <w:rPr>
        <w:rFonts w:ascii="Verdana" w:hAnsi="Verdana"/>
        <w:b/>
        <w:sz w:val="16"/>
        <w:szCs w:val="16"/>
        <w:lang w:val="es-MX"/>
      </w:rPr>
      <w:t xml:space="preserve"> </w:t>
    </w:r>
    <w:r w:rsidRPr="00E31C27">
      <w:rPr>
        <w:rFonts w:ascii="Verdana" w:hAnsi="Verdana"/>
        <w:b/>
        <w:sz w:val="16"/>
        <w:szCs w:val="16"/>
        <w:lang w:val="es-MX"/>
      </w:rPr>
      <w:fldChar w:fldCharType="begin"/>
    </w:r>
    <w:r w:rsidRPr="00E31C27">
      <w:rPr>
        <w:rFonts w:ascii="Verdana" w:hAnsi="Verdana"/>
        <w:b/>
        <w:sz w:val="16"/>
        <w:szCs w:val="16"/>
        <w:lang w:val="es-MX"/>
      </w:rPr>
      <w:instrText xml:space="preserve"> PAGE   \* MERGEFORMAT </w:instrText>
    </w:r>
    <w:r w:rsidRPr="00E31C27">
      <w:rPr>
        <w:rFonts w:ascii="Verdana" w:hAnsi="Verdana"/>
        <w:b/>
        <w:sz w:val="16"/>
        <w:szCs w:val="16"/>
        <w:lang w:val="es-MX"/>
      </w:rPr>
      <w:fldChar w:fldCharType="separate"/>
    </w:r>
    <w:r w:rsidRPr="00E31C27">
      <w:rPr>
        <w:rFonts w:ascii="Verdana" w:hAnsi="Verdana"/>
        <w:b/>
        <w:noProof/>
        <w:sz w:val="16"/>
        <w:szCs w:val="16"/>
        <w:lang w:val="es-MX"/>
      </w:rPr>
      <w:t>1</w:t>
    </w:r>
    <w:r w:rsidRPr="00E31C27">
      <w:rPr>
        <w:rFonts w:ascii="Verdana" w:hAnsi="Verdana"/>
        <w:b/>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01857" w14:textId="77777777" w:rsidR="002E7790" w:rsidRDefault="002E7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C6AE6" w14:textId="77777777" w:rsidR="00B36CE7" w:rsidRDefault="00B36CE7">
      <w:r>
        <w:separator/>
      </w:r>
    </w:p>
  </w:footnote>
  <w:footnote w:type="continuationSeparator" w:id="0">
    <w:p w14:paraId="277E53C0" w14:textId="77777777" w:rsidR="00B36CE7" w:rsidRDefault="00B36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049A8" w14:textId="77777777" w:rsidR="004A5BF8" w:rsidRPr="003656DE" w:rsidRDefault="004A5BF8" w:rsidP="00374396">
    <w:pPr>
      <w:pStyle w:val="Fechas"/>
      <w:rPr>
        <w:rFonts w:cs="Times New Roman"/>
      </w:rPr>
    </w:pPr>
    <w:r>
      <w:rPr>
        <w:rFonts w:cs="Times New Roman"/>
      </w:rPr>
      <w:t xml:space="preserve"> </w:t>
    </w:r>
    <w:r w:rsidRPr="003656DE">
      <w:rPr>
        <w:rFonts w:cs="Times New Roman"/>
      </w:rPr>
      <w:t xml:space="preserve">     (Sexta Sección)</w:t>
    </w:r>
    <w:r w:rsidRPr="003656DE">
      <w:rPr>
        <w:rFonts w:cs="Times New Roman"/>
      </w:rPr>
      <w:tab/>
      <w:t>DIARIO OFICIAL</w:t>
    </w:r>
    <w:r w:rsidRPr="003656DE">
      <w:rPr>
        <w:rFonts w:cs="Times New Roman"/>
      </w:rPr>
      <w:tab/>
      <w:t>Miércoles 19 de julio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DB4A1" w14:textId="2B9EDC98" w:rsidR="004A5BF8" w:rsidRPr="00322CA4" w:rsidRDefault="004A5BF8" w:rsidP="008F72C6">
    <w:pPr>
      <w:pStyle w:val="Header"/>
      <w:rPr>
        <w:rFonts w:ascii="Verdana" w:hAnsi="Verdana"/>
        <w:snapToGrid w:val="0"/>
        <w:sz w:val="16"/>
        <w:szCs w:val="16"/>
        <w:lang w:val="en-US" w:eastAsia="es-MX"/>
      </w:rPr>
    </w:pPr>
    <w:r w:rsidRPr="008F72C6">
      <w:rPr>
        <w:rFonts w:ascii="Verdana" w:hAnsi="Verdana"/>
        <w:b/>
        <w:snapToGrid w:val="0"/>
        <w:sz w:val="16"/>
        <w:szCs w:val="16"/>
        <w:lang w:val="en-US" w:eastAsia="es-MX"/>
      </w:rPr>
      <w:t xml:space="preserve">NOM-220-SSA1-2016, Installation and operation of Pharmacovigilance.  </w:t>
    </w:r>
    <w:r w:rsidRPr="00322CA4">
      <w:rPr>
        <w:rFonts w:ascii="Verdana" w:hAnsi="Verdana"/>
        <w:snapToGrid w:val="0"/>
        <w:sz w:val="16"/>
        <w:szCs w:val="16"/>
        <w:lang w:val="en-US" w:eastAsia="es-MX"/>
      </w:rPr>
      <w:t>Published in the DOF on July 19, 2017 - Modification Published in the DOF on Sept. 30, 2020</w:t>
    </w:r>
  </w:p>
  <w:p w14:paraId="08817529" w14:textId="77777777" w:rsidR="004A5BF8" w:rsidRPr="00322CA4" w:rsidRDefault="004A5BF8" w:rsidP="008F72C6">
    <w:pPr>
      <w:pStyle w:val="Header"/>
      <w:rPr>
        <w:rFonts w:ascii="Verdana" w:hAnsi="Verdana"/>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60D31" w14:textId="77777777" w:rsidR="002E7790" w:rsidRDefault="002E7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C4FBC"/>
    <w:multiLevelType w:val="hybridMultilevel"/>
    <w:tmpl w:val="47C4AEE6"/>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6BD20A6"/>
    <w:multiLevelType w:val="hybridMultilevel"/>
    <w:tmpl w:val="546E94C0"/>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53"/>
    <w:rsid w:val="00001F3C"/>
    <w:rsid w:val="00003FDE"/>
    <w:rsid w:val="00007D5B"/>
    <w:rsid w:val="000127E9"/>
    <w:rsid w:val="00012FCF"/>
    <w:rsid w:val="0001365E"/>
    <w:rsid w:val="00023FDE"/>
    <w:rsid w:val="00025505"/>
    <w:rsid w:val="000261AF"/>
    <w:rsid w:val="00030EF2"/>
    <w:rsid w:val="00030FA7"/>
    <w:rsid w:val="000321BE"/>
    <w:rsid w:val="000468AF"/>
    <w:rsid w:val="00046AF3"/>
    <w:rsid w:val="00053426"/>
    <w:rsid w:val="000643A3"/>
    <w:rsid w:val="00070CDB"/>
    <w:rsid w:val="0008366A"/>
    <w:rsid w:val="00083B96"/>
    <w:rsid w:val="00085CFF"/>
    <w:rsid w:val="00090755"/>
    <w:rsid w:val="000934C4"/>
    <w:rsid w:val="000A4998"/>
    <w:rsid w:val="000B42E5"/>
    <w:rsid w:val="000B4E13"/>
    <w:rsid w:val="000B698E"/>
    <w:rsid w:val="000C50D4"/>
    <w:rsid w:val="000E6BF1"/>
    <w:rsid w:val="000F0FA3"/>
    <w:rsid w:val="000F3ABE"/>
    <w:rsid w:val="000F706A"/>
    <w:rsid w:val="0010703B"/>
    <w:rsid w:val="00117389"/>
    <w:rsid w:val="0012674E"/>
    <w:rsid w:val="001303A7"/>
    <w:rsid w:val="00130D69"/>
    <w:rsid w:val="001331BE"/>
    <w:rsid w:val="00140A5C"/>
    <w:rsid w:val="0014120C"/>
    <w:rsid w:val="00142461"/>
    <w:rsid w:val="00154CC3"/>
    <w:rsid w:val="00155A7E"/>
    <w:rsid w:val="001574EC"/>
    <w:rsid w:val="00163AE3"/>
    <w:rsid w:val="001642EF"/>
    <w:rsid w:val="00173E9D"/>
    <w:rsid w:val="001748E8"/>
    <w:rsid w:val="00176B02"/>
    <w:rsid w:val="00181964"/>
    <w:rsid w:val="001914C6"/>
    <w:rsid w:val="001935EB"/>
    <w:rsid w:val="00195422"/>
    <w:rsid w:val="001A1CAD"/>
    <w:rsid w:val="001A2BCE"/>
    <w:rsid w:val="001B1144"/>
    <w:rsid w:val="001B19E3"/>
    <w:rsid w:val="001B6981"/>
    <w:rsid w:val="001C1DC9"/>
    <w:rsid w:val="001D259A"/>
    <w:rsid w:val="001D5477"/>
    <w:rsid w:val="001D65D8"/>
    <w:rsid w:val="001E6CB1"/>
    <w:rsid w:val="001F09BB"/>
    <w:rsid w:val="001F6325"/>
    <w:rsid w:val="0020245C"/>
    <w:rsid w:val="0021193F"/>
    <w:rsid w:val="002214D8"/>
    <w:rsid w:val="0025082C"/>
    <w:rsid w:val="00254852"/>
    <w:rsid w:val="00255299"/>
    <w:rsid w:val="002752C0"/>
    <w:rsid w:val="00282554"/>
    <w:rsid w:val="00285BE5"/>
    <w:rsid w:val="00286668"/>
    <w:rsid w:val="00286818"/>
    <w:rsid w:val="0028745F"/>
    <w:rsid w:val="00290296"/>
    <w:rsid w:val="0029033A"/>
    <w:rsid w:val="00290D96"/>
    <w:rsid w:val="00291CA7"/>
    <w:rsid w:val="002940B6"/>
    <w:rsid w:val="00296C07"/>
    <w:rsid w:val="002A0848"/>
    <w:rsid w:val="002A2DE4"/>
    <w:rsid w:val="002A6444"/>
    <w:rsid w:val="002B00EE"/>
    <w:rsid w:val="002B127D"/>
    <w:rsid w:val="002B2567"/>
    <w:rsid w:val="002B37B4"/>
    <w:rsid w:val="002B3857"/>
    <w:rsid w:val="002C3644"/>
    <w:rsid w:val="002C3FA3"/>
    <w:rsid w:val="002D476D"/>
    <w:rsid w:val="002E0094"/>
    <w:rsid w:val="002E6223"/>
    <w:rsid w:val="002E7790"/>
    <w:rsid w:val="002F6279"/>
    <w:rsid w:val="002F666A"/>
    <w:rsid w:val="0030321A"/>
    <w:rsid w:val="00304CD4"/>
    <w:rsid w:val="0030646F"/>
    <w:rsid w:val="00306951"/>
    <w:rsid w:val="00310069"/>
    <w:rsid w:val="003101A2"/>
    <w:rsid w:val="00315685"/>
    <w:rsid w:val="00322CA4"/>
    <w:rsid w:val="00323864"/>
    <w:rsid w:val="0032394E"/>
    <w:rsid w:val="003264DE"/>
    <w:rsid w:val="00326B04"/>
    <w:rsid w:val="00330780"/>
    <w:rsid w:val="003340A4"/>
    <w:rsid w:val="003360B5"/>
    <w:rsid w:val="00342E2D"/>
    <w:rsid w:val="00350B29"/>
    <w:rsid w:val="00357A6B"/>
    <w:rsid w:val="00362C8A"/>
    <w:rsid w:val="0036410B"/>
    <w:rsid w:val="003656C6"/>
    <w:rsid w:val="003656DE"/>
    <w:rsid w:val="00373726"/>
    <w:rsid w:val="00373DFE"/>
    <w:rsid w:val="00374396"/>
    <w:rsid w:val="0039202C"/>
    <w:rsid w:val="003958AA"/>
    <w:rsid w:val="00396304"/>
    <w:rsid w:val="003967FE"/>
    <w:rsid w:val="003A09A3"/>
    <w:rsid w:val="003B10E0"/>
    <w:rsid w:val="003B2214"/>
    <w:rsid w:val="003B3A43"/>
    <w:rsid w:val="003B46F2"/>
    <w:rsid w:val="003B5253"/>
    <w:rsid w:val="003C5D72"/>
    <w:rsid w:val="003C5EB9"/>
    <w:rsid w:val="003D1E75"/>
    <w:rsid w:val="003D3A40"/>
    <w:rsid w:val="003D6457"/>
    <w:rsid w:val="003E5783"/>
    <w:rsid w:val="003E7472"/>
    <w:rsid w:val="00405881"/>
    <w:rsid w:val="00410B8C"/>
    <w:rsid w:val="00412ED6"/>
    <w:rsid w:val="004142D5"/>
    <w:rsid w:val="00414744"/>
    <w:rsid w:val="00415298"/>
    <w:rsid w:val="00416CA0"/>
    <w:rsid w:val="004273D0"/>
    <w:rsid w:val="0042779F"/>
    <w:rsid w:val="00427945"/>
    <w:rsid w:val="00430217"/>
    <w:rsid w:val="004352A9"/>
    <w:rsid w:val="00440349"/>
    <w:rsid w:val="00453D17"/>
    <w:rsid w:val="0045530D"/>
    <w:rsid w:val="0046071D"/>
    <w:rsid w:val="0046400A"/>
    <w:rsid w:val="00464085"/>
    <w:rsid w:val="004652D9"/>
    <w:rsid w:val="00465E99"/>
    <w:rsid w:val="00475BE2"/>
    <w:rsid w:val="00491FF9"/>
    <w:rsid w:val="00493F31"/>
    <w:rsid w:val="004A178E"/>
    <w:rsid w:val="004A3F42"/>
    <w:rsid w:val="004A5BF8"/>
    <w:rsid w:val="004A6636"/>
    <w:rsid w:val="004A7426"/>
    <w:rsid w:val="004B2F2C"/>
    <w:rsid w:val="004C09CF"/>
    <w:rsid w:val="004C11F8"/>
    <w:rsid w:val="004C174C"/>
    <w:rsid w:val="004C49C6"/>
    <w:rsid w:val="004D05C5"/>
    <w:rsid w:val="004D4A72"/>
    <w:rsid w:val="004E20C6"/>
    <w:rsid w:val="004E6B1F"/>
    <w:rsid w:val="004E77FB"/>
    <w:rsid w:val="004F3FE9"/>
    <w:rsid w:val="004F6559"/>
    <w:rsid w:val="00502367"/>
    <w:rsid w:val="005104DE"/>
    <w:rsid w:val="00512CDB"/>
    <w:rsid w:val="00512F49"/>
    <w:rsid w:val="00514993"/>
    <w:rsid w:val="00514F55"/>
    <w:rsid w:val="0051734A"/>
    <w:rsid w:val="00522551"/>
    <w:rsid w:val="00527A0A"/>
    <w:rsid w:val="00534337"/>
    <w:rsid w:val="00534A44"/>
    <w:rsid w:val="0053581A"/>
    <w:rsid w:val="00535845"/>
    <w:rsid w:val="00536BD4"/>
    <w:rsid w:val="0054345D"/>
    <w:rsid w:val="005438AB"/>
    <w:rsid w:val="00543991"/>
    <w:rsid w:val="0054733E"/>
    <w:rsid w:val="0055349C"/>
    <w:rsid w:val="00567317"/>
    <w:rsid w:val="005724B9"/>
    <w:rsid w:val="005A0268"/>
    <w:rsid w:val="005A0954"/>
    <w:rsid w:val="005B4252"/>
    <w:rsid w:val="005C271F"/>
    <w:rsid w:val="005C39F5"/>
    <w:rsid w:val="005C4019"/>
    <w:rsid w:val="005C75DE"/>
    <w:rsid w:val="005D3024"/>
    <w:rsid w:val="005D7D14"/>
    <w:rsid w:val="005F270D"/>
    <w:rsid w:val="005F4AC0"/>
    <w:rsid w:val="00607B2C"/>
    <w:rsid w:val="006231E1"/>
    <w:rsid w:val="00627360"/>
    <w:rsid w:val="00627D1A"/>
    <w:rsid w:val="0063495E"/>
    <w:rsid w:val="00634C63"/>
    <w:rsid w:val="00656CFF"/>
    <w:rsid w:val="006616AE"/>
    <w:rsid w:val="0066473A"/>
    <w:rsid w:val="00670946"/>
    <w:rsid w:val="006711A8"/>
    <w:rsid w:val="00674139"/>
    <w:rsid w:val="00681BC5"/>
    <w:rsid w:val="00684E2D"/>
    <w:rsid w:val="00686752"/>
    <w:rsid w:val="00691836"/>
    <w:rsid w:val="00692209"/>
    <w:rsid w:val="0069357B"/>
    <w:rsid w:val="006973CF"/>
    <w:rsid w:val="00697B7C"/>
    <w:rsid w:val="006A5B4C"/>
    <w:rsid w:val="006A6861"/>
    <w:rsid w:val="006B7539"/>
    <w:rsid w:val="006C30AE"/>
    <w:rsid w:val="006D2E40"/>
    <w:rsid w:val="006E2487"/>
    <w:rsid w:val="006E4EE3"/>
    <w:rsid w:val="006E66EC"/>
    <w:rsid w:val="006F2CAA"/>
    <w:rsid w:val="006F52DF"/>
    <w:rsid w:val="006F785A"/>
    <w:rsid w:val="0070415B"/>
    <w:rsid w:val="00717A6D"/>
    <w:rsid w:val="007242BB"/>
    <w:rsid w:val="00724703"/>
    <w:rsid w:val="00730174"/>
    <w:rsid w:val="0073352A"/>
    <w:rsid w:val="00735E9D"/>
    <w:rsid w:val="00737435"/>
    <w:rsid w:val="00741ABD"/>
    <w:rsid w:val="00746FC8"/>
    <w:rsid w:val="007570C1"/>
    <w:rsid w:val="007576D0"/>
    <w:rsid w:val="007578BE"/>
    <w:rsid w:val="00763BE6"/>
    <w:rsid w:val="00783FBC"/>
    <w:rsid w:val="007855C2"/>
    <w:rsid w:val="007926E3"/>
    <w:rsid w:val="00793D07"/>
    <w:rsid w:val="00797AB4"/>
    <w:rsid w:val="007A0956"/>
    <w:rsid w:val="007B3970"/>
    <w:rsid w:val="007D00B8"/>
    <w:rsid w:val="007D00E4"/>
    <w:rsid w:val="007D0C3B"/>
    <w:rsid w:val="007D286A"/>
    <w:rsid w:val="00811E73"/>
    <w:rsid w:val="00816C4D"/>
    <w:rsid w:val="0082201C"/>
    <w:rsid w:val="00827BCC"/>
    <w:rsid w:val="00827CE1"/>
    <w:rsid w:val="00827E22"/>
    <w:rsid w:val="00830339"/>
    <w:rsid w:val="008307CD"/>
    <w:rsid w:val="0083080F"/>
    <w:rsid w:val="00831BF0"/>
    <w:rsid w:val="00832E88"/>
    <w:rsid w:val="0083318A"/>
    <w:rsid w:val="008405E4"/>
    <w:rsid w:val="00840751"/>
    <w:rsid w:val="008412BC"/>
    <w:rsid w:val="00842BE6"/>
    <w:rsid w:val="00842FB8"/>
    <w:rsid w:val="00846118"/>
    <w:rsid w:val="00847293"/>
    <w:rsid w:val="00847D99"/>
    <w:rsid w:val="00857495"/>
    <w:rsid w:val="008651ED"/>
    <w:rsid w:val="008715BF"/>
    <w:rsid w:val="00875A59"/>
    <w:rsid w:val="00877B39"/>
    <w:rsid w:val="008918DC"/>
    <w:rsid w:val="008922B8"/>
    <w:rsid w:val="0089558E"/>
    <w:rsid w:val="008A04C9"/>
    <w:rsid w:val="008A0F8C"/>
    <w:rsid w:val="008A23F3"/>
    <w:rsid w:val="008A4300"/>
    <w:rsid w:val="008B5BD2"/>
    <w:rsid w:val="008B7637"/>
    <w:rsid w:val="008C46C1"/>
    <w:rsid w:val="008D06EA"/>
    <w:rsid w:val="008D17A5"/>
    <w:rsid w:val="008D1BDD"/>
    <w:rsid w:val="008D35E9"/>
    <w:rsid w:val="008E35DF"/>
    <w:rsid w:val="008E4372"/>
    <w:rsid w:val="008F5142"/>
    <w:rsid w:val="008F72C6"/>
    <w:rsid w:val="008F7798"/>
    <w:rsid w:val="008F7A18"/>
    <w:rsid w:val="00910373"/>
    <w:rsid w:val="009138BC"/>
    <w:rsid w:val="00913D77"/>
    <w:rsid w:val="009167A0"/>
    <w:rsid w:val="00917764"/>
    <w:rsid w:val="009200A2"/>
    <w:rsid w:val="009329FB"/>
    <w:rsid w:val="00945F33"/>
    <w:rsid w:val="00947152"/>
    <w:rsid w:val="00975511"/>
    <w:rsid w:val="009855BF"/>
    <w:rsid w:val="009932CA"/>
    <w:rsid w:val="009A7654"/>
    <w:rsid w:val="009C02DA"/>
    <w:rsid w:val="009E1274"/>
    <w:rsid w:val="009E1AC6"/>
    <w:rsid w:val="009E1FD7"/>
    <w:rsid w:val="009E38E4"/>
    <w:rsid w:val="009E3B35"/>
    <w:rsid w:val="009E63EA"/>
    <w:rsid w:val="009F050F"/>
    <w:rsid w:val="00A16B11"/>
    <w:rsid w:val="00A22403"/>
    <w:rsid w:val="00A26585"/>
    <w:rsid w:val="00A26B5F"/>
    <w:rsid w:val="00A31E9B"/>
    <w:rsid w:val="00A333DC"/>
    <w:rsid w:val="00A35CDA"/>
    <w:rsid w:val="00A43C96"/>
    <w:rsid w:val="00A53D31"/>
    <w:rsid w:val="00A7010C"/>
    <w:rsid w:val="00A734C6"/>
    <w:rsid w:val="00A73F8A"/>
    <w:rsid w:val="00A76032"/>
    <w:rsid w:val="00A8099D"/>
    <w:rsid w:val="00A81D62"/>
    <w:rsid w:val="00A84922"/>
    <w:rsid w:val="00A86D01"/>
    <w:rsid w:val="00A90AE8"/>
    <w:rsid w:val="00A971BB"/>
    <w:rsid w:val="00A97AB2"/>
    <w:rsid w:val="00AA29A4"/>
    <w:rsid w:val="00AA597C"/>
    <w:rsid w:val="00AA7550"/>
    <w:rsid w:val="00AB511A"/>
    <w:rsid w:val="00AB7088"/>
    <w:rsid w:val="00AC2AA2"/>
    <w:rsid w:val="00AD24D5"/>
    <w:rsid w:val="00AD54E0"/>
    <w:rsid w:val="00AE00D6"/>
    <w:rsid w:val="00AE4275"/>
    <w:rsid w:val="00AF518C"/>
    <w:rsid w:val="00B00632"/>
    <w:rsid w:val="00B00EAC"/>
    <w:rsid w:val="00B04A5B"/>
    <w:rsid w:val="00B073A2"/>
    <w:rsid w:val="00B11770"/>
    <w:rsid w:val="00B14C29"/>
    <w:rsid w:val="00B153B3"/>
    <w:rsid w:val="00B16746"/>
    <w:rsid w:val="00B170E8"/>
    <w:rsid w:val="00B17DFA"/>
    <w:rsid w:val="00B36CE7"/>
    <w:rsid w:val="00B37114"/>
    <w:rsid w:val="00B3769E"/>
    <w:rsid w:val="00B46645"/>
    <w:rsid w:val="00B55A1D"/>
    <w:rsid w:val="00B63531"/>
    <w:rsid w:val="00B65848"/>
    <w:rsid w:val="00B7008A"/>
    <w:rsid w:val="00B717B3"/>
    <w:rsid w:val="00B7320F"/>
    <w:rsid w:val="00B74F3F"/>
    <w:rsid w:val="00B859B6"/>
    <w:rsid w:val="00B85E0A"/>
    <w:rsid w:val="00BA21B5"/>
    <w:rsid w:val="00BA7376"/>
    <w:rsid w:val="00BB03FD"/>
    <w:rsid w:val="00BB1CCD"/>
    <w:rsid w:val="00BB26D3"/>
    <w:rsid w:val="00BC43F8"/>
    <w:rsid w:val="00BE334B"/>
    <w:rsid w:val="00BF091C"/>
    <w:rsid w:val="00C009E0"/>
    <w:rsid w:val="00C01B5D"/>
    <w:rsid w:val="00C038BE"/>
    <w:rsid w:val="00C24EB4"/>
    <w:rsid w:val="00C257F7"/>
    <w:rsid w:val="00C258E4"/>
    <w:rsid w:val="00C412D8"/>
    <w:rsid w:val="00C563D2"/>
    <w:rsid w:val="00C62611"/>
    <w:rsid w:val="00C7152E"/>
    <w:rsid w:val="00C72F0B"/>
    <w:rsid w:val="00C8415B"/>
    <w:rsid w:val="00C861D8"/>
    <w:rsid w:val="00C9060E"/>
    <w:rsid w:val="00C91B84"/>
    <w:rsid w:val="00C93799"/>
    <w:rsid w:val="00C96371"/>
    <w:rsid w:val="00C97590"/>
    <w:rsid w:val="00CA0BAE"/>
    <w:rsid w:val="00CA2FDC"/>
    <w:rsid w:val="00CA3BBA"/>
    <w:rsid w:val="00CB3F3E"/>
    <w:rsid w:val="00CB6995"/>
    <w:rsid w:val="00CC0602"/>
    <w:rsid w:val="00CC39A6"/>
    <w:rsid w:val="00CC635C"/>
    <w:rsid w:val="00CC71C5"/>
    <w:rsid w:val="00CD33BD"/>
    <w:rsid w:val="00CD6850"/>
    <w:rsid w:val="00CE06BF"/>
    <w:rsid w:val="00CF3B2E"/>
    <w:rsid w:val="00CF6193"/>
    <w:rsid w:val="00D04785"/>
    <w:rsid w:val="00D17448"/>
    <w:rsid w:val="00D24E2A"/>
    <w:rsid w:val="00D32C7D"/>
    <w:rsid w:val="00D34588"/>
    <w:rsid w:val="00D3478E"/>
    <w:rsid w:val="00D34D1C"/>
    <w:rsid w:val="00D36C73"/>
    <w:rsid w:val="00D37C60"/>
    <w:rsid w:val="00D42FD2"/>
    <w:rsid w:val="00D50FBA"/>
    <w:rsid w:val="00D54C2F"/>
    <w:rsid w:val="00D60AAD"/>
    <w:rsid w:val="00D6401D"/>
    <w:rsid w:val="00D64953"/>
    <w:rsid w:val="00D676FB"/>
    <w:rsid w:val="00D72167"/>
    <w:rsid w:val="00D74344"/>
    <w:rsid w:val="00D87572"/>
    <w:rsid w:val="00DA0A97"/>
    <w:rsid w:val="00DA6228"/>
    <w:rsid w:val="00DB2AE1"/>
    <w:rsid w:val="00DB3001"/>
    <w:rsid w:val="00DB4A71"/>
    <w:rsid w:val="00DC4962"/>
    <w:rsid w:val="00DE150C"/>
    <w:rsid w:val="00DE31EF"/>
    <w:rsid w:val="00DE4C7A"/>
    <w:rsid w:val="00DF6036"/>
    <w:rsid w:val="00DF60C5"/>
    <w:rsid w:val="00DF6BC3"/>
    <w:rsid w:val="00E01296"/>
    <w:rsid w:val="00E02EAB"/>
    <w:rsid w:val="00E05BEF"/>
    <w:rsid w:val="00E11345"/>
    <w:rsid w:val="00E13EBE"/>
    <w:rsid w:val="00E21F6A"/>
    <w:rsid w:val="00E30B22"/>
    <w:rsid w:val="00E31C27"/>
    <w:rsid w:val="00E3798A"/>
    <w:rsid w:val="00E4082D"/>
    <w:rsid w:val="00E42835"/>
    <w:rsid w:val="00E444B4"/>
    <w:rsid w:val="00E45318"/>
    <w:rsid w:val="00E460F3"/>
    <w:rsid w:val="00E50177"/>
    <w:rsid w:val="00E5027B"/>
    <w:rsid w:val="00E52035"/>
    <w:rsid w:val="00E5626A"/>
    <w:rsid w:val="00E56DBB"/>
    <w:rsid w:val="00E64A9C"/>
    <w:rsid w:val="00E6711F"/>
    <w:rsid w:val="00E76518"/>
    <w:rsid w:val="00E772E5"/>
    <w:rsid w:val="00E82585"/>
    <w:rsid w:val="00E8621C"/>
    <w:rsid w:val="00E90E7F"/>
    <w:rsid w:val="00E922BD"/>
    <w:rsid w:val="00EA01C1"/>
    <w:rsid w:val="00EA0ABD"/>
    <w:rsid w:val="00EA4096"/>
    <w:rsid w:val="00EA46E7"/>
    <w:rsid w:val="00EA51EA"/>
    <w:rsid w:val="00EA6075"/>
    <w:rsid w:val="00EA7F0A"/>
    <w:rsid w:val="00EB1636"/>
    <w:rsid w:val="00EB3C2A"/>
    <w:rsid w:val="00EB6B96"/>
    <w:rsid w:val="00EC1925"/>
    <w:rsid w:val="00EE0C25"/>
    <w:rsid w:val="00EE6353"/>
    <w:rsid w:val="00EF1962"/>
    <w:rsid w:val="00EF226B"/>
    <w:rsid w:val="00EF3691"/>
    <w:rsid w:val="00F007E0"/>
    <w:rsid w:val="00F00937"/>
    <w:rsid w:val="00F00E9B"/>
    <w:rsid w:val="00F0429A"/>
    <w:rsid w:val="00F049B3"/>
    <w:rsid w:val="00F16125"/>
    <w:rsid w:val="00F22399"/>
    <w:rsid w:val="00F26F75"/>
    <w:rsid w:val="00F315C9"/>
    <w:rsid w:val="00F31F2D"/>
    <w:rsid w:val="00F42E31"/>
    <w:rsid w:val="00F512E2"/>
    <w:rsid w:val="00F51E5E"/>
    <w:rsid w:val="00F63C5C"/>
    <w:rsid w:val="00F64B32"/>
    <w:rsid w:val="00F64D6A"/>
    <w:rsid w:val="00F70C4B"/>
    <w:rsid w:val="00F75D81"/>
    <w:rsid w:val="00F76075"/>
    <w:rsid w:val="00F76B05"/>
    <w:rsid w:val="00F808C0"/>
    <w:rsid w:val="00F83712"/>
    <w:rsid w:val="00F84AC0"/>
    <w:rsid w:val="00F859B1"/>
    <w:rsid w:val="00F85CA3"/>
    <w:rsid w:val="00F916F5"/>
    <w:rsid w:val="00F92F10"/>
    <w:rsid w:val="00F95C77"/>
    <w:rsid w:val="00FA672D"/>
    <w:rsid w:val="00FB0453"/>
    <w:rsid w:val="00FB2AB3"/>
    <w:rsid w:val="00FB4875"/>
    <w:rsid w:val="00FB53D6"/>
    <w:rsid w:val="00FB6F1F"/>
    <w:rsid w:val="00FC03A2"/>
    <w:rsid w:val="00FC2AA5"/>
    <w:rsid w:val="00FC3E3F"/>
    <w:rsid w:val="00FC5DD1"/>
    <w:rsid w:val="00FC6E4C"/>
    <w:rsid w:val="00FC736B"/>
    <w:rsid w:val="00FD0D2C"/>
    <w:rsid w:val="00FD44E8"/>
    <w:rsid w:val="00FD6E4D"/>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D82813"/>
  <w15:chartTrackingRefBased/>
  <w15:docId w15:val="{01B6FC2C-386B-414F-9316-CFDCFF4E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CommentTextChar">
    <w:name w:val="Comment Text Char"/>
    <w:link w:val="CommentText"/>
    <w:rsid w:val="00FB0453"/>
    <w:rPr>
      <w:rFonts w:ascii="Calibri" w:hAnsi="Calibri" w:cs="Calibri"/>
    </w:rPr>
  </w:style>
  <w:style w:type="paragraph" w:styleId="CommentText">
    <w:name w:val="annotation text"/>
    <w:basedOn w:val="Normal"/>
    <w:link w:val="CommentTextChar"/>
    <w:rsid w:val="00FB0453"/>
    <w:pPr>
      <w:spacing w:after="160"/>
    </w:pPr>
    <w:rPr>
      <w:rFonts w:ascii="Calibri" w:hAnsi="Calibri" w:cs="Calibri"/>
      <w:sz w:val="20"/>
      <w:szCs w:val="20"/>
      <w:lang w:val="es-MX" w:eastAsia="es-MX"/>
    </w:rPr>
  </w:style>
  <w:style w:type="character" w:customStyle="1" w:styleId="FootnoteTextChar">
    <w:name w:val="Footnote Text Char"/>
    <w:link w:val="FootnoteText"/>
    <w:rsid w:val="00FB0453"/>
    <w:rPr>
      <w:rFonts w:ascii="Calibri" w:hAnsi="Calibri" w:cs="Calibri"/>
    </w:rPr>
  </w:style>
  <w:style w:type="paragraph" w:styleId="FootnoteText">
    <w:name w:val="footnote text"/>
    <w:basedOn w:val="Normal"/>
    <w:link w:val="FootnoteTextChar"/>
    <w:rsid w:val="00FB0453"/>
    <w:rPr>
      <w:rFonts w:ascii="Calibri" w:hAnsi="Calibri" w:cs="Calibri"/>
      <w:sz w:val="20"/>
      <w:szCs w:val="20"/>
      <w:lang w:val="es-MX" w:eastAsia="es-MX"/>
    </w:rPr>
  </w:style>
  <w:style w:type="character" w:styleId="FootnoteReference">
    <w:name w:val="footnote reference"/>
    <w:uiPriority w:val="99"/>
    <w:semiHidden/>
    <w:unhideWhenUsed/>
    <w:rsid w:val="00536BD4"/>
    <w:rPr>
      <w:vertAlign w:val="superscript"/>
    </w:rPr>
  </w:style>
  <w:style w:type="paragraph" w:styleId="BalloonText">
    <w:name w:val="Balloon Text"/>
    <w:basedOn w:val="Normal"/>
    <w:link w:val="BalloonTextChar"/>
    <w:uiPriority w:val="99"/>
    <w:semiHidden/>
    <w:unhideWhenUsed/>
    <w:rsid w:val="00374396"/>
    <w:rPr>
      <w:rFonts w:ascii="Tahoma" w:hAnsi="Tahoma" w:cs="Tahoma"/>
      <w:sz w:val="16"/>
      <w:szCs w:val="16"/>
    </w:rPr>
  </w:style>
  <w:style w:type="character" w:customStyle="1" w:styleId="BalloonTextChar">
    <w:name w:val="Balloon Text Char"/>
    <w:link w:val="BalloonText"/>
    <w:uiPriority w:val="99"/>
    <w:semiHidden/>
    <w:rsid w:val="00374396"/>
    <w:rPr>
      <w:rFonts w:ascii="Tahoma" w:hAnsi="Tahoma" w:cs="Tahoma"/>
      <w:sz w:val="16"/>
      <w:szCs w:val="16"/>
      <w:lang w:val="es-ES" w:eastAsia="es-ES"/>
    </w:rPr>
  </w:style>
  <w:style w:type="paragraph" w:customStyle="1" w:styleId="Sumario">
    <w:name w:val="Sumario"/>
    <w:basedOn w:val="Normal"/>
    <w:rsid w:val="003656DE"/>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3656DE"/>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02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74344"/>
    <w:rPr>
      <w:color w:val="0563C1"/>
      <w:u w:val="single"/>
    </w:rPr>
  </w:style>
  <w:style w:type="character" w:styleId="UnresolvedMention">
    <w:name w:val="Unresolved Mention"/>
    <w:uiPriority w:val="99"/>
    <w:semiHidden/>
    <w:unhideWhenUsed/>
    <w:rsid w:val="00D7434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795006">
      <w:bodyDiv w:val="1"/>
      <w:marLeft w:val="0"/>
      <w:marRight w:val="0"/>
      <w:marTop w:val="0"/>
      <w:marBottom w:val="0"/>
      <w:divBdr>
        <w:top w:val="none" w:sz="0" w:space="0" w:color="auto"/>
        <w:left w:val="none" w:sz="0" w:space="0" w:color="auto"/>
        <w:bottom w:val="none" w:sz="0" w:space="0" w:color="auto"/>
        <w:right w:val="none" w:sz="0" w:space="0" w:color="auto"/>
      </w:divBdr>
    </w:div>
    <w:div w:id="420375866">
      <w:bodyDiv w:val="1"/>
      <w:marLeft w:val="0"/>
      <w:marRight w:val="0"/>
      <w:marTop w:val="0"/>
      <w:marBottom w:val="0"/>
      <w:divBdr>
        <w:top w:val="none" w:sz="0" w:space="0" w:color="auto"/>
        <w:left w:val="none" w:sz="0" w:space="0" w:color="auto"/>
        <w:bottom w:val="none" w:sz="0" w:space="0" w:color="auto"/>
        <w:right w:val="none" w:sz="0" w:space="0" w:color="auto"/>
      </w:divBdr>
    </w:div>
    <w:div w:id="1055079706">
      <w:bodyDiv w:val="1"/>
      <w:marLeft w:val="0"/>
      <w:marRight w:val="0"/>
      <w:marTop w:val="0"/>
      <w:marBottom w:val="0"/>
      <w:divBdr>
        <w:top w:val="none" w:sz="0" w:space="0" w:color="auto"/>
        <w:left w:val="none" w:sz="0" w:space="0" w:color="auto"/>
        <w:bottom w:val="none" w:sz="0" w:space="0" w:color="auto"/>
        <w:right w:val="none" w:sz="0" w:space="0" w:color="auto"/>
      </w:divBdr>
    </w:div>
    <w:div w:id="1083069765">
      <w:bodyDiv w:val="1"/>
      <w:marLeft w:val="0"/>
      <w:marRight w:val="0"/>
      <w:marTop w:val="0"/>
      <w:marBottom w:val="0"/>
      <w:divBdr>
        <w:top w:val="none" w:sz="0" w:space="0" w:color="auto"/>
        <w:left w:val="none" w:sz="0" w:space="0" w:color="auto"/>
        <w:bottom w:val="none" w:sz="0" w:space="0" w:color="auto"/>
        <w:right w:val="none" w:sz="0" w:space="0" w:color="auto"/>
      </w:divBdr>
    </w:div>
    <w:div w:id="1493057703">
      <w:bodyDiv w:val="1"/>
      <w:marLeft w:val="0"/>
      <w:marRight w:val="0"/>
      <w:marTop w:val="0"/>
      <w:marBottom w:val="0"/>
      <w:divBdr>
        <w:top w:val="none" w:sz="0" w:space="0" w:color="auto"/>
        <w:left w:val="none" w:sz="0" w:space="0" w:color="auto"/>
        <w:bottom w:val="none" w:sz="0" w:space="0" w:color="auto"/>
        <w:right w:val="none" w:sz="0" w:space="0" w:color="auto"/>
      </w:divBdr>
    </w:div>
    <w:div w:id="1743990142">
      <w:bodyDiv w:val="1"/>
      <w:marLeft w:val="0"/>
      <w:marRight w:val="0"/>
      <w:marTop w:val="0"/>
      <w:marBottom w:val="0"/>
      <w:divBdr>
        <w:top w:val="none" w:sz="0" w:space="0" w:color="auto"/>
        <w:left w:val="none" w:sz="0" w:space="0" w:color="auto"/>
        <w:bottom w:val="none" w:sz="0" w:space="0" w:color="auto"/>
        <w:right w:val="none" w:sz="0" w:space="0" w:color="auto"/>
      </w:divBdr>
    </w:div>
    <w:div w:id="1891457947">
      <w:bodyDiv w:val="1"/>
      <w:marLeft w:val="0"/>
      <w:marRight w:val="0"/>
      <w:marTop w:val="0"/>
      <w:marBottom w:val="0"/>
      <w:divBdr>
        <w:top w:val="none" w:sz="0" w:space="0" w:color="auto"/>
        <w:left w:val="none" w:sz="0" w:space="0" w:color="auto"/>
        <w:bottom w:val="none" w:sz="0" w:space="0" w:color="auto"/>
        <w:right w:val="none" w:sz="0" w:space="0" w:color="auto"/>
      </w:divBdr>
    </w:div>
    <w:div w:id="199664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b.mx/cofepris/documentos/guias-lineamientos-y-requerimientos-de-farmacovigilancia?state=draft" TargetMode="External"/><Relationship Id="rId13" Type="http://schemas.openxmlformats.org/officeDocument/2006/relationships/hyperlink" Target="http://www.gob.mx/cofepris/documentos/guias-lineamientos-y-requerimientos-de-farmacovigilancia?state=draft" TargetMode="External"/><Relationship Id="rId18" Type="http://schemas.openxmlformats.org/officeDocument/2006/relationships/hyperlink" Target="http://www.gob.mx/cofepris/documentos/guias-lineamientos-y-requerimientos-de-farmacovigilancia?state=draft" TargetMode="External"/><Relationship Id="rId26" Type="http://schemas.openxmlformats.org/officeDocument/2006/relationships/hyperlink" Target="http://www.gob.mx/cofepris/documentos/guias-lineamientos-y-pharmacovigilance-requirements?state=draft"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gob.mx/cofepris/documentos/guias-lineamientos-y-requerimientos-de-farmacovigilancia?state=draft" TargetMode="External"/><Relationship Id="rId34" Type="http://schemas.openxmlformats.org/officeDocument/2006/relationships/hyperlink" Target="mailto:farmacovigilancia@cofepris.gob.mx" TargetMode="External"/><Relationship Id="rId42" Type="http://schemas.openxmlformats.org/officeDocument/2006/relationships/theme" Target="theme/theme1.xml"/><Relationship Id="rId7" Type="http://schemas.openxmlformats.org/officeDocument/2006/relationships/hyperlink" Target="http://www.gob.mx/cofepris/documentos/guias-lineamientos-y-requerimientos-de-farmacovigilancia?state=draft" TargetMode="External"/><Relationship Id="rId12" Type="http://schemas.openxmlformats.org/officeDocument/2006/relationships/hyperlink" Target="http://www.gob.mx/cofepris/documentos/guias-lineamientos-y-requerimientos-de-farmacovigilancia" TargetMode="External"/><Relationship Id="rId17" Type="http://schemas.openxmlformats.org/officeDocument/2006/relationships/hyperlink" Target="http://www.gob.mx/cofepris/documentos/guias-lineamientos-y-requerimientos-de-farmacovigilancia?state=draft" TargetMode="External"/><Relationship Id="rId25" Type="http://schemas.openxmlformats.org/officeDocument/2006/relationships/hyperlink" Target="http://www.gob.mx/cofepris/documentos/guias-lineamientos-y-requerimientos-de-farmacovigilancia?state=draft" TargetMode="External"/><Relationship Id="rId33" Type="http://schemas.openxmlformats.org/officeDocument/2006/relationships/hyperlink" Target="mailto:farmacovigilancia@cofepris.gob.mx"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gob.mx/cofepris/documentos/guias-lineamientos-y-requerimientos-de-farmacovigilancia?state=draft" TargetMode="External"/><Relationship Id="rId20" Type="http://schemas.openxmlformats.org/officeDocument/2006/relationships/hyperlink" Target="http://www.gob.mx/cofepris/documentos/guias-lineamientos-y-requerencias-de-pharmacovigilancia?state=draft" TargetMode="External"/><Relationship Id="rId29" Type="http://schemas.openxmlformats.org/officeDocument/2006/relationships/hyperlink" Target="http://www.essalud.gob.pe/ietsi/pdfs/informacion_tecnica/OMS_guia_farmacovigilancia.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b.mx/cofepris/documentos/guias-lineamientos-y-requerimientos-de-farmacovigilancia" TargetMode="External"/><Relationship Id="rId24" Type="http://schemas.openxmlformats.org/officeDocument/2006/relationships/hyperlink" Target="http://www.gob.mx/cofepris/documentos/guias-lineamientos-y-requerimientos-de-farmacovigilancia?state=draft" TargetMode="External"/><Relationship Id="rId32" Type="http://schemas.openxmlformats.org/officeDocument/2006/relationships/image" Target="media/image2.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gob.mx/cofepris/documentos/guias-lineamientos-y-requerimientos-de-farmacovigilancia?state=draft" TargetMode="External"/><Relationship Id="rId23" Type="http://schemas.openxmlformats.org/officeDocument/2006/relationships/hyperlink" Target="http://www.gob.mx/cofepris/documentos/guias-lineamientos-y-requerimientos-de-farmacovigilancia?state=draft" TargetMode="External"/><Relationship Id="rId28" Type="http://schemas.openxmlformats.org/officeDocument/2006/relationships/hyperlink" Target="http://www.ema.europa.eu/docs/en_GB/document_library/Scientific_guideline/2009/09/WC500002767.pdf" TargetMode="External"/><Relationship Id="rId36" Type="http://schemas.openxmlformats.org/officeDocument/2006/relationships/header" Target="header2.xml"/><Relationship Id="rId10" Type="http://schemas.openxmlformats.org/officeDocument/2006/relationships/hyperlink" Target="http://www.gob.mx/cofepris/documentos/guias-lineamientos-y-requerimientos-de-farmacovigilancia" TargetMode="External"/><Relationship Id="rId19" Type="http://schemas.openxmlformats.org/officeDocument/2006/relationships/hyperlink" Target="http://www.gob.mx/cofepris/documentos/guias-lineamientos-y-requerimientos-de-farmacovigilancia?state=draft"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gob.mx/cofepris/documentos/guias-lineamientos-y-requerimientos-de-farmacovigilancia" TargetMode="External"/><Relationship Id="rId14" Type="http://schemas.openxmlformats.org/officeDocument/2006/relationships/hyperlink" Target="http://www.gob.mx/cofepris/documentos/guias-lineamientos-y-requerimientos-de-farmacovigilancia?state=draft" TargetMode="External"/><Relationship Id="rId22" Type="http://schemas.openxmlformats.org/officeDocument/2006/relationships/hyperlink" Target="http://www.gob.mx/cofepris/documentos/guias-lineamientos-y-requerimientos-de-farmacovigilancia?state=draft" TargetMode="External"/><Relationship Id="rId27" Type="http://schemas.openxmlformats.org/officeDocument/2006/relationships/hyperlink" Target="http://www.ema.europa.eu/docs/en_GB/document_library/Scientific_guideline/2009/09/WC500002767.pdf" TargetMode="External"/><Relationship Id="rId30" Type="http://schemas.openxmlformats.org/officeDocument/2006/relationships/hyperlink" Target="http://www.essalud.gob.pe/ietsi/pdfs/informacion_tecnica/OMS_guia_farmacovigilancia.pdf"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acheco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52</Pages>
  <Words>35855</Words>
  <Characters>182864</Characters>
  <Application>Microsoft Office Word</Application>
  <DocSecurity>0</DocSecurity>
  <Lines>4252</Lines>
  <Paragraphs>2063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NOM-220-SSA1-2016</vt:lpstr>
      <vt:lpstr> </vt:lpstr>
    </vt:vector>
  </TitlesOfParts>
  <Company>Diario Oficial de la Federación</Company>
  <LinksUpToDate>false</LinksUpToDate>
  <CharactersWithSpaces>216656</CharactersWithSpaces>
  <SharedDoc>false</SharedDoc>
  <HLinks>
    <vt:vector size="12" baseType="variant">
      <vt:variant>
        <vt:i4>3145843</vt:i4>
      </vt:variant>
      <vt:variant>
        <vt:i4>3</vt:i4>
      </vt:variant>
      <vt:variant>
        <vt:i4>0</vt:i4>
      </vt:variant>
      <vt:variant>
        <vt:i4>5</vt:i4>
      </vt:variant>
      <vt:variant>
        <vt:lpwstr>http://www.gob.mx/cofepris/documentos/guias-lineamientos-y-requerimientos-de-farmacovigilancia?state=draft</vt:lpwstr>
      </vt:variant>
      <vt:variant>
        <vt:lpwstr/>
      </vt:variant>
      <vt:variant>
        <vt:i4>3145843</vt:i4>
      </vt:variant>
      <vt:variant>
        <vt:i4>0</vt:i4>
      </vt:variant>
      <vt:variant>
        <vt:i4>0</vt:i4>
      </vt:variant>
      <vt:variant>
        <vt:i4>5</vt:i4>
      </vt:variant>
      <vt:variant>
        <vt:lpwstr>http://www.gob.mx/cofepris/documentos/guias-lineamientos-y-requerimientos-de-farmacovigilancia?state=draft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NOM-220-SSA1-2016</dc:title>
  <dc:subject/>
  <dc:creator>Translated Lic. Glenn Louis McBride</dc:creator>
  <cp:keywords/>
  <dc:description/>
  <cp:lastModifiedBy>GLENN MCBRIDE</cp:lastModifiedBy>
  <cp:revision>5</cp:revision>
  <cp:lastPrinted>2018-10-03T19:48:00Z</cp:lastPrinted>
  <dcterms:created xsi:type="dcterms:W3CDTF">2020-09-30T18:40:00Z</dcterms:created>
  <dcterms:modified xsi:type="dcterms:W3CDTF">2020-10-01T20:10:00Z</dcterms:modified>
</cp:coreProperties>
</file>