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8"/>
        <w:gridCol w:w="4788"/>
      </w:tblGrid>
      <w:tr w:rsidR="00BD3E5D" w:rsidRPr="008620E7" w:rsidTr="00594468">
        <w:tc>
          <w:tcPr>
            <w:tcW w:w="4788" w:type="dxa"/>
            <w:shd w:val="clear" w:color="auto" w:fill="auto"/>
          </w:tcPr>
          <w:p w:rsidR="00BD3E5D" w:rsidRPr="008620E7" w:rsidRDefault="00BD3E5D" w:rsidP="00BA1AD8">
            <w:pPr>
              <w:pStyle w:val="Titulo1"/>
              <w:pBdr>
                <w:bottom w:val="none" w:sz="0" w:space="0" w:color="auto"/>
              </w:pBdr>
              <w:rPr>
                <w:rFonts w:ascii="Verdana" w:hAnsi="Verdana" w:cs="Times New Roman"/>
                <w:sz w:val="16"/>
                <w:szCs w:val="16"/>
              </w:rPr>
            </w:pPr>
            <w:r w:rsidRPr="008620E7">
              <w:rPr>
                <w:rFonts w:ascii="Verdana" w:hAnsi="Verdana" w:cs="Times New Roman"/>
                <w:sz w:val="16"/>
                <w:szCs w:val="16"/>
              </w:rPr>
              <w:t>NORMA Oficial Mexicana NOM-257-SSA1-2014, En materia de medicamentos biotecnológicos.</w:t>
            </w:r>
          </w:p>
        </w:tc>
        <w:tc>
          <w:tcPr>
            <w:tcW w:w="4788" w:type="dxa"/>
            <w:shd w:val="clear" w:color="auto" w:fill="auto"/>
          </w:tcPr>
          <w:p w:rsidR="00BD3E5D" w:rsidRPr="008620E7" w:rsidRDefault="00BD3E5D" w:rsidP="00BA1AD8">
            <w:pPr>
              <w:pStyle w:val="Titulo1"/>
              <w:pBdr>
                <w:bottom w:val="none" w:sz="0" w:space="0" w:color="auto"/>
              </w:pBdr>
              <w:rPr>
                <w:rFonts w:ascii="Verdana" w:hAnsi="Verdana" w:cs="Times New Roman"/>
                <w:sz w:val="16"/>
                <w:szCs w:val="16"/>
                <w:lang w:val="en-US"/>
              </w:rPr>
            </w:pPr>
            <w:r w:rsidRPr="008620E7">
              <w:rPr>
                <w:rFonts w:ascii="Verdana" w:hAnsi="Verdana" w:cs="Times New Roman"/>
                <w:sz w:val="16"/>
                <w:szCs w:val="16"/>
                <w:lang w:val="en-US"/>
              </w:rPr>
              <w:t xml:space="preserve">Official Mexican Standard NOM-257-SSA1-2014, In matters of biotechnological drug products. </w:t>
            </w:r>
          </w:p>
          <w:p w:rsidR="00BD3E5D" w:rsidRPr="008620E7" w:rsidRDefault="00BD3E5D" w:rsidP="00BA1AD8">
            <w:pPr>
              <w:pStyle w:val="Titulo1"/>
              <w:pBdr>
                <w:bottom w:val="none" w:sz="0" w:space="0" w:color="auto"/>
              </w:pBdr>
              <w:rPr>
                <w:rFonts w:ascii="Verdana" w:hAnsi="Verdana" w:cs="Times New Roman"/>
                <w:sz w:val="16"/>
                <w:szCs w:val="16"/>
                <w:lang w:val="en-US"/>
              </w:rPr>
            </w:pPr>
          </w:p>
        </w:tc>
      </w:tr>
      <w:tr w:rsidR="00BD3E5D" w:rsidRPr="008620E7" w:rsidTr="00594468">
        <w:tc>
          <w:tcPr>
            <w:tcW w:w="4788" w:type="dxa"/>
            <w:shd w:val="clear" w:color="auto" w:fill="auto"/>
          </w:tcPr>
          <w:p w:rsidR="00BD3E5D" w:rsidRPr="008620E7" w:rsidRDefault="00BD3E5D" w:rsidP="00BA1AD8">
            <w:pPr>
              <w:pStyle w:val="Titulo2"/>
              <w:pBdr>
                <w:top w:val="none" w:sz="0" w:space="0" w:color="auto"/>
              </w:pBdr>
              <w:rPr>
                <w:rFonts w:ascii="Verdana" w:hAnsi="Verdana"/>
                <w:sz w:val="16"/>
                <w:szCs w:val="16"/>
              </w:rPr>
            </w:pPr>
            <w:r w:rsidRPr="008620E7">
              <w:rPr>
                <w:rFonts w:ascii="Verdana" w:hAnsi="Verdana"/>
                <w:sz w:val="16"/>
                <w:szCs w:val="16"/>
              </w:rPr>
              <w:t>Al margen un sello con el Escudo Nacional, que dice: Estados Unidos Mexicanos.- Secretaría de Salud.</w:t>
            </w:r>
          </w:p>
        </w:tc>
        <w:tc>
          <w:tcPr>
            <w:tcW w:w="4788" w:type="dxa"/>
            <w:shd w:val="clear" w:color="auto" w:fill="auto"/>
          </w:tcPr>
          <w:p w:rsidR="00BD3E5D" w:rsidRPr="008620E7" w:rsidRDefault="000D6803" w:rsidP="00BA1AD8">
            <w:pPr>
              <w:pStyle w:val="Titulo2"/>
              <w:pBdr>
                <w:top w:val="none" w:sz="0" w:space="0" w:color="auto"/>
              </w:pBdr>
              <w:rPr>
                <w:rFonts w:ascii="Verdana" w:hAnsi="Verdana"/>
                <w:sz w:val="16"/>
                <w:szCs w:val="16"/>
                <w:lang w:val="en-US"/>
              </w:rPr>
            </w:pPr>
            <w:r w:rsidRPr="008620E7">
              <w:rPr>
                <w:rFonts w:ascii="Verdana" w:hAnsi="Verdana"/>
                <w:sz w:val="16"/>
                <w:szCs w:val="16"/>
                <w:lang w:val="en-US"/>
              </w:rPr>
              <w:t xml:space="preserve">In the margin a stamp with the National Seal, that says: United Mexican States. Secretary of Health. </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b/>
                <w:sz w:val="16"/>
                <w:szCs w:val="16"/>
              </w:rPr>
              <w:t>MIKEL ANDONI ARRIOLA PEÑALOSA</w:t>
            </w:r>
            <w:r w:rsidRPr="008620E7">
              <w:rPr>
                <w:rFonts w:ascii="Verdana" w:hAnsi="Verdana"/>
                <w:sz w:val="16"/>
                <w:szCs w:val="16"/>
              </w:rPr>
              <w:t>, Comisionado Federal para la Protección contra Riesgos Sanitarios y Presidente del Comité Consultivo Nacional de Normalización de Regulación y Fomento Sanitario, con fundamento en los artículos 39, de la Ley Orgánica de la Administración Pública Federal; 4, de la Ley Federal de Procedimiento Administrativo; 3, fracciones XXIV y XXV, 13, apartado A, fracciones I, II y IX, 17 bis, fracciones III y VI, 100, 102, 107, 195, 214, 222, 222 Bis, 257, 258, 259, 260, fracción I, 376, 376 Bis y 391 Bis, de la Ley General de Salud; 38, fracción II, 40, fracciones I y XI, 41, 43 y 47, fracción IV, de la Ley Federal sobre Metrología y Normalización; 8, 81, 153, 161, 161-bis, 177 a 177 Bis 5 y 186, del Reglamento de Insumos para la Salud; 28, del Reglamento de la Ley Federal sobre Metrología y Normalización; 36 y 37, del Reglamento Interior de la Secretaría de Salud; 3, fracciones I literal b. y II, 10, fracciones IV y VIII, del Reglamento de la Comisión Federal para la Protección contra Riesgos Sanitarios, y</w:t>
            </w:r>
          </w:p>
        </w:tc>
        <w:tc>
          <w:tcPr>
            <w:tcW w:w="4788" w:type="dxa"/>
            <w:shd w:val="clear" w:color="auto" w:fill="auto"/>
          </w:tcPr>
          <w:p w:rsidR="000D6803" w:rsidRPr="008620E7" w:rsidRDefault="000D6803" w:rsidP="000D6803">
            <w:pPr>
              <w:spacing w:line="276" w:lineRule="auto"/>
              <w:jc w:val="both"/>
              <w:rPr>
                <w:rFonts w:ascii="Verdana" w:hAnsi="Verdana"/>
                <w:szCs w:val="24"/>
                <w:lang w:val="en-US" w:eastAsia="en-US"/>
              </w:rPr>
            </w:pPr>
            <w:r w:rsidRPr="008620E7">
              <w:rPr>
                <w:rFonts w:ascii="Verdana" w:hAnsi="Verdana"/>
                <w:b/>
                <w:bCs/>
                <w:sz w:val="16"/>
                <w:szCs w:val="16"/>
                <w:lang w:val="en-US" w:eastAsia="es-ES"/>
              </w:rPr>
              <w:t xml:space="preserve">MIKEL ANDONI ARRIOLA PEÑALOSA, </w:t>
            </w:r>
            <w:r w:rsidRPr="008620E7">
              <w:rPr>
                <w:rFonts w:ascii="Verdana" w:hAnsi="Verdana"/>
                <w:bCs/>
                <w:sz w:val="16"/>
                <w:szCs w:val="16"/>
                <w:lang w:val="en-US" w:eastAsia="es-ES"/>
              </w:rPr>
              <w:t>Federal Commissioner for the Protection from Sanitary Risks and President of the National Consultative Committee of Standardization of Regulation and Sanitary Development, based on the provision in articles 39 of the Organic Law of the Federal Public Administration; 4 of the Federal Law of Administrative Procedure, 3 sections XXIV and XXV, 13, part A, sections I, II and IX,  17 Bis</w:t>
            </w:r>
            <w:r w:rsidRPr="008620E7">
              <w:rPr>
                <w:rFonts w:ascii="Verdana" w:hAnsi="Verdana"/>
                <w:bCs/>
                <w:sz w:val="16"/>
                <w:szCs w:val="16"/>
                <w:vertAlign w:val="superscript"/>
                <w:lang w:val="en-US" w:eastAsia="es-ES"/>
              </w:rPr>
              <w:footnoteReference w:id="1"/>
            </w:r>
            <w:r w:rsidRPr="008620E7">
              <w:rPr>
                <w:rFonts w:ascii="Verdana" w:hAnsi="Verdana"/>
                <w:bCs/>
                <w:sz w:val="16"/>
                <w:szCs w:val="16"/>
                <w:lang w:val="en-US" w:eastAsia="es-ES"/>
              </w:rPr>
              <w:t>, sections IIII and VI, 100, 102, 107, 195, 214, 222, 222 Bis, 257, 258, 259, 260, section I,  376, 376 Bis and 391 Bis, of the General Law of Health; 38, section II, 40 sections I,  and XI, 41, 43 and 47 section IV of the Federal Law on Metrology and Standardization; 8, 81, 153, 161, 161 Bis, 177 to 177 Bis 5 and 186, of the Regulation of Materials for Health; 28, of the Regulation of the Federal Law of Metrology and Standardization; 36 and 37 of the Internal Regulation of the Secretary of Health, 3, sections I lines b and II, 10 sections IV and VIII of the Regulation of the Federal Commission for Protection from Sanitary Risks, and</w:t>
            </w:r>
            <w:r w:rsidRPr="008620E7">
              <w:rPr>
                <w:rFonts w:ascii="Verdana" w:hAnsi="Verdana"/>
                <w:szCs w:val="24"/>
                <w:lang w:val="en-US" w:eastAsia="en-US"/>
              </w:rPr>
              <w:t xml:space="preserve"> </w:t>
            </w:r>
          </w:p>
          <w:p w:rsidR="00BD3E5D" w:rsidRPr="008620E7" w:rsidRDefault="00BD3E5D" w:rsidP="00BA1AD8">
            <w:pPr>
              <w:pStyle w:val="Texto"/>
              <w:spacing w:line="229" w:lineRule="exact"/>
              <w:ind w:firstLine="0"/>
              <w:rPr>
                <w:rFonts w:ascii="Verdana" w:hAnsi="Verdana"/>
                <w:sz w:val="16"/>
                <w:szCs w:val="16"/>
                <w:lang w:val="en-US"/>
              </w:rPr>
            </w:pPr>
          </w:p>
        </w:tc>
      </w:tr>
      <w:tr w:rsidR="00BD3E5D" w:rsidRPr="008620E7" w:rsidTr="00594468">
        <w:tc>
          <w:tcPr>
            <w:tcW w:w="4788" w:type="dxa"/>
            <w:shd w:val="clear" w:color="auto" w:fill="auto"/>
          </w:tcPr>
          <w:p w:rsidR="00BD3E5D" w:rsidRPr="008620E7" w:rsidRDefault="00BD3E5D" w:rsidP="00BA1AD8">
            <w:pPr>
              <w:pStyle w:val="ANOTACION"/>
              <w:spacing w:line="229" w:lineRule="exact"/>
              <w:rPr>
                <w:rFonts w:ascii="Verdana" w:hAnsi="Verdana"/>
                <w:sz w:val="16"/>
                <w:szCs w:val="16"/>
              </w:rPr>
            </w:pPr>
            <w:r w:rsidRPr="008620E7">
              <w:rPr>
                <w:rFonts w:ascii="Verdana" w:hAnsi="Verdana"/>
                <w:sz w:val="16"/>
                <w:szCs w:val="16"/>
              </w:rPr>
              <w:t>CONSIDERANDO</w:t>
            </w:r>
          </w:p>
        </w:tc>
        <w:tc>
          <w:tcPr>
            <w:tcW w:w="4788" w:type="dxa"/>
            <w:shd w:val="clear" w:color="auto" w:fill="auto"/>
          </w:tcPr>
          <w:p w:rsidR="00BD3E5D" w:rsidRPr="008620E7" w:rsidRDefault="000D6803" w:rsidP="00BA1AD8">
            <w:pPr>
              <w:pStyle w:val="ANOTACION"/>
              <w:spacing w:line="229" w:lineRule="exact"/>
              <w:rPr>
                <w:rFonts w:ascii="Verdana" w:hAnsi="Verdana"/>
                <w:sz w:val="16"/>
                <w:szCs w:val="16"/>
                <w:lang w:val="en-US"/>
              </w:rPr>
            </w:pPr>
            <w:r w:rsidRPr="008620E7">
              <w:rPr>
                <w:rFonts w:ascii="Verdana" w:hAnsi="Verdana"/>
                <w:sz w:val="16"/>
                <w:szCs w:val="16"/>
                <w:lang w:val="en-US"/>
              </w:rPr>
              <w:t>CONSIDERING</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Que en cumplimiento a lo previsto en el artículo 46, fracción I, de la Ley Federal sobre Metrología y Normalización, el 10 de abril de 2013, el Comité Consultivo Nacional de Normalización de Regulación y Fomento Sanitario, aprobó el anteproyecto de la presente Norma;</w:t>
            </w:r>
          </w:p>
        </w:tc>
        <w:tc>
          <w:tcPr>
            <w:tcW w:w="4788" w:type="dxa"/>
            <w:shd w:val="clear" w:color="auto" w:fill="auto"/>
          </w:tcPr>
          <w:p w:rsidR="00BD3E5D" w:rsidRPr="008620E7" w:rsidRDefault="000D6803" w:rsidP="000D6803">
            <w:pPr>
              <w:pStyle w:val="Texto"/>
              <w:spacing w:line="229" w:lineRule="exact"/>
              <w:ind w:firstLine="0"/>
              <w:rPr>
                <w:rFonts w:ascii="Verdana" w:hAnsi="Verdana"/>
                <w:sz w:val="16"/>
                <w:szCs w:val="16"/>
                <w:lang w:val="en-US"/>
              </w:rPr>
            </w:pPr>
            <w:r w:rsidRPr="008620E7">
              <w:rPr>
                <w:rFonts w:ascii="Verdana" w:hAnsi="Verdana"/>
                <w:sz w:val="16"/>
                <w:szCs w:val="16"/>
                <w:lang w:val="en-US"/>
              </w:rPr>
              <w:t>That in compliance with that detailed in article 46, section I of the Federal Law of Metrology and Standardization, on April 2013, the National Consultative Committee of Standardization of Regulation and Sanitary Promotion approved the draft of this Standard;</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Que con fecha 6 de mayo de 2013, en cumplimiento a lo previsto en el artículo 47, fracción I, de la Ley Federal sobre Metrología y Normalización, se publicó en el Diario Oficial de la Federación, el proyecto de la presente Norma, a efecto de que dentro de los 60 días naturales siguientes al de su publicación, los interesados presentaran sus comentarios al Comité Consultivo Nacional de Normalización de Regulación  y Fomento Sanitario;</w:t>
            </w:r>
          </w:p>
        </w:tc>
        <w:tc>
          <w:tcPr>
            <w:tcW w:w="4788" w:type="dxa"/>
            <w:shd w:val="clear" w:color="auto" w:fill="auto"/>
          </w:tcPr>
          <w:p w:rsidR="00BD3E5D" w:rsidRPr="008620E7" w:rsidRDefault="000D6803" w:rsidP="000D6803">
            <w:pPr>
              <w:pStyle w:val="Texto"/>
              <w:spacing w:line="229" w:lineRule="exact"/>
              <w:ind w:firstLine="0"/>
              <w:rPr>
                <w:rFonts w:ascii="Verdana" w:hAnsi="Verdana"/>
                <w:sz w:val="16"/>
                <w:szCs w:val="16"/>
                <w:lang w:val="en-US"/>
              </w:rPr>
            </w:pPr>
            <w:r w:rsidRPr="008620E7">
              <w:rPr>
                <w:rFonts w:ascii="Verdana" w:hAnsi="Verdana"/>
                <w:sz w:val="16"/>
                <w:szCs w:val="16"/>
                <w:lang w:val="en-US"/>
              </w:rPr>
              <w:t>That on the 6</w:t>
            </w:r>
            <w:r w:rsidRPr="008620E7">
              <w:rPr>
                <w:rFonts w:ascii="Verdana" w:hAnsi="Verdana"/>
                <w:sz w:val="16"/>
                <w:szCs w:val="16"/>
                <w:vertAlign w:val="superscript"/>
                <w:lang w:val="en-US"/>
              </w:rPr>
              <w:t>th</w:t>
            </w:r>
            <w:r w:rsidRPr="008620E7">
              <w:rPr>
                <w:rFonts w:ascii="Verdana" w:hAnsi="Verdana"/>
                <w:sz w:val="16"/>
                <w:szCs w:val="16"/>
                <w:lang w:val="en-US"/>
              </w:rPr>
              <w:t xml:space="preserve"> of May of 2013, in compliance to that detailed in article 47, section I of the Federal Law on Metrology and Standardization, the project of this Official Mexican Standard was published in the Official Daily of the Federation, so that within the sixty calendar days following said publication, the interested parties might present their comments to the National Consultative Committee of Standardization of Regulation and Sanitary Promotion;</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Que con fecha previa, fueron publicadas en el Diario Oficial de la Federación, las respuestas a los comentarios recibidos por el mencionado Comité, en términos del artículo 47, fracción III, de la Ley Federal sobre Metrología y Normalización, y</w:t>
            </w:r>
          </w:p>
        </w:tc>
        <w:tc>
          <w:tcPr>
            <w:tcW w:w="4788" w:type="dxa"/>
            <w:shd w:val="clear" w:color="auto" w:fill="auto"/>
          </w:tcPr>
          <w:p w:rsidR="00BD3E5D" w:rsidRPr="008620E7" w:rsidRDefault="000D6803"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That previously, the responses to the comments received by the aforementioned Committee were published in the Official Daily of the Federation under the terms of article 47, section III of the Federal Law on Metrology and Standardization, and</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lastRenderedPageBreak/>
              <w:t>Que en atención a las anteriores consideraciones, contando con la aprobación del Comité Consultivo Nacional de Normalización de Regulación y Fomento Sanitario, he tenido a bien expedir y ordenar la publicación en el Diario Oficial de la Federación, de la siguiente</w:t>
            </w:r>
          </w:p>
        </w:tc>
        <w:tc>
          <w:tcPr>
            <w:tcW w:w="4788" w:type="dxa"/>
            <w:shd w:val="clear" w:color="auto" w:fill="auto"/>
          </w:tcPr>
          <w:p w:rsidR="00BD3E5D" w:rsidRPr="008620E7" w:rsidRDefault="000D6803"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That in attention to the preceding considerations, and with the approval of the National Consultative Committee of Standardization of Sanitary Regulation and Development, I have deemed fit to issue and order the publication in the Official Daily of the Federation of the</w:t>
            </w:r>
          </w:p>
        </w:tc>
      </w:tr>
      <w:tr w:rsidR="00BD3E5D" w:rsidRPr="008620E7" w:rsidTr="00594468">
        <w:tc>
          <w:tcPr>
            <w:tcW w:w="4788" w:type="dxa"/>
            <w:shd w:val="clear" w:color="auto" w:fill="auto"/>
          </w:tcPr>
          <w:p w:rsidR="00BD3E5D" w:rsidRPr="008620E7" w:rsidRDefault="00BD3E5D" w:rsidP="00BA1AD8">
            <w:pPr>
              <w:pStyle w:val="ANOTACION"/>
              <w:spacing w:line="229" w:lineRule="exact"/>
              <w:rPr>
                <w:rFonts w:ascii="Verdana" w:hAnsi="Verdana"/>
                <w:sz w:val="16"/>
                <w:szCs w:val="16"/>
              </w:rPr>
            </w:pPr>
            <w:r w:rsidRPr="008620E7">
              <w:rPr>
                <w:rFonts w:ascii="Verdana" w:hAnsi="Verdana"/>
                <w:sz w:val="16"/>
                <w:szCs w:val="16"/>
              </w:rPr>
              <w:t>NORMA OFICIAL MEXICANA NOM-257-SSA1-2014, EN MATERIA DE MEDICAMENTOS BIOTECNOLOGICOS</w:t>
            </w:r>
          </w:p>
        </w:tc>
        <w:tc>
          <w:tcPr>
            <w:tcW w:w="4788" w:type="dxa"/>
            <w:shd w:val="clear" w:color="auto" w:fill="auto"/>
          </w:tcPr>
          <w:p w:rsidR="000D6803" w:rsidRPr="008620E7" w:rsidRDefault="000D6803" w:rsidP="000D6803">
            <w:pPr>
              <w:pStyle w:val="Titulo1"/>
              <w:pBdr>
                <w:bottom w:val="none" w:sz="0" w:space="0" w:color="auto"/>
              </w:pBdr>
              <w:jc w:val="center"/>
              <w:rPr>
                <w:rFonts w:ascii="Verdana" w:hAnsi="Verdana" w:cs="Times New Roman"/>
                <w:sz w:val="16"/>
                <w:szCs w:val="16"/>
                <w:lang w:val="en-US"/>
              </w:rPr>
            </w:pPr>
            <w:r w:rsidRPr="008620E7">
              <w:rPr>
                <w:rFonts w:ascii="Verdana" w:hAnsi="Verdana" w:cs="Times New Roman"/>
                <w:sz w:val="16"/>
                <w:szCs w:val="16"/>
                <w:lang w:val="en-US"/>
              </w:rPr>
              <w:t>OFFICIAL MEXICAN STANDARD NOM-257-SSA1-2014, IN MATTERS OF BIOTECHNOLOGICAL DRUG PRODUCTS.</w:t>
            </w:r>
          </w:p>
          <w:p w:rsidR="00BD3E5D" w:rsidRPr="008620E7" w:rsidRDefault="00BD3E5D" w:rsidP="00BA1AD8">
            <w:pPr>
              <w:pStyle w:val="ANOTACION"/>
              <w:spacing w:line="229" w:lineRule="exact"/>
              <w:rPr>
                <w:rFonts w:ascii="Verdana" w:hAnsi="Verdana"/>
                <w:b w:val="0"/>
                <w:sz w:val="16"/>
                <w:szCs w:val="16"/>
                <w:lang w:val="en-US"/>
              </w:rPr>
            </w:pPr>
          </w:p>
        </w:tc>
      </w:tr>
      <w:tr w:rsidR="00BD3E5D" w:rsidRPr="008620E7" w:rsidTr="00594468">
        <w:tc>
          <w:tcPr>
            <w:tcW w:w="4788" w:type="dxa"/>
            <w:shd w:val="clear" w:color="auto" w:fill="auto"/>
          </w:tcPr>
          <w:p w:rsidR="00BD3E5D" w:rsidRPr="008620E7" w:rsidRDefault="00BD3E5D" w:rsidP="00BA1AD8">
            <w:pPr>
              <w:pStyle w:val="ANOTACION"/>
              <w:spacing w:line="229" w:lineRule="exact"/>
              <w:rPr>
                <w:rFonts w:ascii="Verdana" w:hAnsi="Verdana"/>
                <w:sz w:val="16"/>
                <w:szCs w:val="16"/>
              </w:rPr>
            </w:pPr>
            <w:r w:rsidRPr="008620E7">
              <w:rPr>
                <w:rFonts w:ascii="Verdana" w:hAnsi="Verdana"/>
                <w:sz w:val="16"/>
                <w:szCs w:val="16"/>
              </w:rPr>
              <w:t>PREFACIO</w:t>
            </w:r>
          </w:p>
        </w:tc>
        <w:tc>
          <w:tcPr>
            <w:tcW w:w="4788" w:type="dxa"/>
            <w:shd w:val="clear" w:color="auto" w:fill="auto"/>
          </w:tcPr>
          <w:p w:rsidR="00BD3E5D" w:rsidRPr="008620E7" w:rsidRDefault="000D6803" w:rsidP="00BA1AD8">
            <w:pPr>
              <w:pStyle w:val="ANOTACION"/>
              <w:spacing w:line="229" w:lineRule="exact"/>
              <w:rPr>
                <w:rFonts w:ascii="Verdana" w:hAnsi="Verdana"/>
                <w:sz w:val="16"/>
                <w:szCs w:val="16"/>
                <w:lang w:val="en-US"/>
              </w:rPr>
            </w:pPr>
            <w:r w:rsidRPr="008620E7">
              <w:rPr>
                <w:rFonts w:ascii="Verdana" w:hAnsi="Verdana"/>
                <w:sz w:val="16"/>
                <w:szCs w:val="16"/>
                <w:lang w:val="en-US"/>
              </w:rPr>
              <w:t>PREFACE</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En la elaboración de esta Norma, participaron las siguientes Instituciones y Organismos:</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 xml:space="preserve">In the preparation of this standard, the following Institutions and Organizations participated: </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SECRETARIA DE SALUD.</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SECRETARY OF HEALTH.</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Comisión Federal para la Protección contra Riesgos Sanitarios.</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Federal Commission for the Protection from Sanitary Risks.</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CONSEJO DE SALUBRIDAD GENERAL.</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COUNCIL OF GENERAL HEALTH.</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Comisión Interinstitucional del Cuadro Básico de Insumos del Sector Salud.</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Inter-institutional Commission of the Basic Table of Materials of the Health Sector</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INSTITUTO MEXICANO DEL SEGURO SOCIAL.</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MEXICAN INSTITUTE OF SOCIAL SECURITY.</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División Institucional de Cuadros Básicos de Insumos para la Salud.</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Institutional Division of the Basic Table of Materials of the Health Sector.</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INSTITUTO DE SEGURIDAD Y SERVICIOS SOCIALES DE LOS TRABAJADORES DEL ESTADO.</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INSTITUTE OF SOCIAL SECURITY AND SERVICES OF THE WORKERS OF THE STATE.</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UNIVERSIDAD NACIONAL AUTONOMA DE MEXICO.</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NATIONAL AUTONOMOUS UNIVERSITY OF MEXICO.</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Facultad de Química.</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Chemistry Faculty.</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INSTITUTO POLITECNICO NACIONAL.</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NATIONAL POLYTECHNICAL INSTITUTE.</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Escuela Nacional de Ciencias Biológicas.</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National School of Biological Sciences.</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CAMARA NACIONAL DE LA INDUSTRIA FARMACEUTICA.</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NATIONAL CHAMBER OF THE PHARMACEUTICAL INDUSTRY.</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CAMARA NACIONAL DE LA INDUSTRIA DE TRANSFORMACION.</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NATIONAL CHAMBER OF THE TRANSFORMATION INDUSTRY.</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Sector médico.</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Medical sector.</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ACADEMIA NACIONAL DE CIENCIAS FARMACEUTICAS, A.C.</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NATIONAL ACADEMY OF PHARMACEUTICAL SCIENCES, ASSOC.</w:t>
            </w:r>
          </w:p>
        </w:tc>
      </w:tr>
      <w:tr w:rsidR="00BD3E5D" w:rsidRPr="008620E7" w:rsidTr="00594468">
        <w:tc>
          <w:tcPr>
            <w:tcW w:w="4788" w:type="dxa"/>
            <w:shd w:val="clear" w:color="auto" w:fill="auto"/>
          </w:tcPr>
          <w:p w:rsidR="00BD3E5D" w:rsidRPr="008620E7" w:rsidRDefault="00BD3E5D" w:rsidP="00BA1AD8">
            <w:pPr>
              <w:pStyle w:val="Texto"/>
              <w:spacing w:line="229" w:lineRule="exact"/>
              <w:ind w:firstLine="0"/>
              <w:rPr>
                <w:rFonts w:ascii="Verdana" w:hAnsi="Verdana"/>
                <w:sz w:val="16"/>
                <w:szCs w:val="16"/>
              </w:rPr>
            </w:pPr>
            <w:r w:rsidRPr="008620E7">
              <w:rPr>
                <w:rFonts w:ascii="Verdana" w:hAnsi="Verdana"/>
                <w:sz w:val="16"/>
                <w:szCs w:val="16"/>
              </w:rPr>
              <w:t>ASOCIACION FARMACEUTICA MEXICANA, A.C.</w:t>
            </w:r>
          </w:p>
        </w:tc>
        <w:tc>
          <w:tcPr>
            <w:tcW w:w="4788" w:type="dxa"/>
            <w:shd w:val="clear" w:color="auto" w:fill="auto"/>
          </w:tcPr>
          <w:p w:rsidR="00BD3E5D" w:rsidRPr="008620E7" w:rsidRDefault="002D0F10" w:rsidP="00BA1AD8">
            <w:pPr>
              <w:pStyle w:val="Texto"/>
              <w:spacing w:line="229" w:lineRule="exact"/>
              <w:ind w:firstLine="0"/>
              <w:rPr>
                <w:rFonts w:ascii="Verdana" w:hAnsi="Verdana"/>
                <w:sz w:val="16"/>
                <w:szCs w:val="16"/>
                <w:lang w:val="en-US"/>
              </w:rPr>
            </w:pPr>
            <w:r w:rsidRPr="008620E7">
              <w:rPr>
                <w:rFonts w:ascii="Verdana" w:hAnsi="Verdana"/>
                <w:sz w:val="16"/>
                <w:szCs w:val="16"/>
                <w:lang w:val="en-US"/>
              </w:rPr>
              <w:t>MEXICAN PHARMACEUTICAL ASSOCIATION, ASSOC.</w:t>
            </w:r>
          </w:p>
        </w:tc>
      </w:tr>
      <w:tr w:rsidR="00BD3E5D" w:rsidRPr="008620E7" w:rsidTr="00594468">
        <w:tc>
          <w:tcPr>
            <w:tcW w:w="4788" w:type="dxa"/>
            <w:shd w:val="clear" w:color="auto" w:fill="auto"/>
          </w:tcPr>
          <w:p w:rsidR="00BD3E5D" w:rsidRPr="008620E7" w:rsidRDefault="00BD3E5D" w:rsidP="00BA1AD8">
            <w:pPr>
              <w:pStyle w:val="Texto"/>
              <w:spacing w:line="236" w:lineRule="exact"/>
              <w:ind w:firstLine="0"/>
              <w:rPr>
                <w:rFonts w:ascii="Verdana" w:hAnsi="Verdana"/>
                <w:sz w:val="16"/>
                <w:szCs w:val="16"/>
              </w:rPr>
            </w:pPr>
            <w:r w:rsidRPr="008620E7">
              <w:rPr>
                <w:rFonts w:ascii="Verdana" w:hAnsi="Verdana"/>
                <w:sz w:val="16"/>
                <w:szCs w:val="16"/>
              </w:rPr>
              <w:t>COLEGIO NACIONAL DE QUIMICOS FARMACEUTICOS BIOLOGOS MEXICO, A.C.</w:t>
            </w:r>
          </w:p>
        </w:tc>
        <w:tc>
          <w:tcPr>
            <w:tcW w:w="4788" w:type="dxa"/>
            <w:shd w:val="clear" w:color="auto" w:fill="auto"/>
          </w:tcPr>
          <w:p w:rsidR="00BD3E5D" w:rsidRPr="008620E7" w:rsidRDefault="002D0F10" w:rsidP="00BA1AD8">
            <w:pPr>
              <w:pStyle w:val="Texto"/>
              <w:spacing w:line="236" w:lineRule="exact"/>
              <w:ind w:firstLine="0"/>
              <w:rPr>
                <w:rFonts w:ascii="Verdana" w:hAnsi="Verdana"/>
                <w:sz w:val="16"/>
                <w:szCs w:val="16"/>
                <w:lang w:val="en-US"/>
              </w:rPr>
            </w:pPr>
            <w:r w:rsidRPr="008620E7">
              <w:rPr>
                <w:rFonts w:ascii="Verdana" w:hAnsi="Verdana"/>
                <w:sz w:val="16"/>
                <w:szCs w:val="16"/>
                <w:lang w:val="en-US"/>
              </w:rPr>
              <w:t>NATIONAL COLLEGE OF BIOLOGICAL PHARMACEUTICAL CHEMICALS, MEXICO, ASSOC.</w:t>
            </w:r>
          </w:p>
        </w:tc>
      </w:tr>
      <w:tr w:rsidR="00BD3E5D" w:rsidRPr="008620E7" w:rsidTr="00594468">
        <w:tc>
          <w:tcPr>
            <w:tcW w:w="4788" w:type="dxa"/>
            <w:shd w:val="clear" w:color="auto" w:fill="auto"/>
          </w:tcPr>
          <w:p w:rsidR="00BD3E5D" w:rsidRPr="008620E7" w:rsidRDefault="00BD3E5D" w:rsidP="00BA1AD8">
            <w:pPr>
              <w:pStyle w:val="Texto"/>
              <w:spacing w:line="236" w:lineRule="exact"/>
              <w:ind w:firstLine="0"/>
              <w:rPr>
                <w:rFonts w:ascii="Verdana" w:hAnsi="Verdana"/>
                <w:sz w:val="16"/>
                <w:szCs w:val="16"/>
              </w:rPr>
            </w:pPr>
            <w:r w:rsidRPr="008620E7">
              <w:rPr>
                <w:rFonts w:ascii="Verdana" w:hAnsi="Verdana"/>
                <w:sz w:val="16"/>
                <w:szCs w:val="16"/>
              </w:rPr>
              <w:t>PRODUCCION QUIMICO FARMACEUTICA, A.C.</w:t>
            </w:r>
          </w:p>
        </w:tc>
        <w:tc>
          <w:tcPr>
            <w:tcW w:w="4788" w:type="dxa"/>
            <w:shd w:val="clear" w:color="auto" w:fill="auto"/>
          </w:tcPr>
          <w:p w:rsidR="00BD3E5D" w:rsidRPr="008620E7" w:rsidRDefault="002D0F10" w:rsidP="00BA1AD8">
            <w:pPr>
              <w:pStyle w:val="Texto"/>
              <w:spacing w:line="236" w:lineRule="exact"/>
              <w:ind w:firstLine="0"/>
              <w:rPr>
                <w:rFonts w:ascii="Verdana" w:hAnsi="Verdana"/>
                <w:sz w:val="16"/>
                <w:szCs w:val="16"/>
                <w:lang w:val="en-US"/>
              </w:rPr>
            </w:pPr>
            <w:r w:rsidRPr="008620E7">
              <w:rPr>
                <w:rFonts w:ascii="Verdana" w:hAnsi="Verdana"/>
                <w:sz w:val="16"/>
                <w:szCs w:val="16"/>
                <w:lang w:val="en-US"/>
              </w:rPr>
              <w:t>PHARMACEUTICAL CHEMICAL PRODUCTION, ASSOC.</w:t>
            </w:r>
          </w:p>
        </w:tc>
      </w:tr>
      <w:tr w:rsidR="00BD3E5D" w:rsidRPr="008620E7" w:rsidTr="00594468">
        <w:tc>
          <w:tcPr>
            <w:tcW w:w="4788" w:type="dxa"/>
            <w:shd w:val="clear" w:color="auto" w:fill="auto"/>
          </w:tcPr>
          <w:p w:rsidR="00BD3E5D" w:rsidRPr="008620E7" w:rsidRDefault="00BD3E5D" w:rsidP="00BA1AD8">
            <w:pPr>
              <w:pStyle w:val="Texto"/>
              <w:spacing w:line="236" w:lineRule="exact"/>
              <w:ind w:firstLine="0"/>
              <w:rPr>
                <w:rFonts w:ascii="Verdana" w:hAnsi="Verdana"/>
                <w:sz w:val="16"/>
                <w:szCs w:val="16"/>
              </w:rPr>
            </w:pPr>
            <w:r w:rsidRPr="008620E7">
              <w:rPr>
                <w:rFonts w:ascii="Verdana" w:hAnsi="Verdana"/>
                <w:sz w:val="16"/>
                <w:szCs w:val="16"/>
              </w:rPr>
              <w:t>ASOCIACION MEXICANA DE LABORATORIOS FARMACEUTICOS, A.C.</w:t>
            </w:r>
          </w:p>
        </w:tc>
        <w:tc>
          <w:tcPr>
            <w:tcW w:w="4788" w:type="dxa"/>
            <w:shd w:val="clear" w:color="auto" w:fill="auto"/>
          </w:tcPr>
          <w:p w:rsidR="00BD3E5D" w:rsidRPr="008620E7" w:rsidRDefault="002D0F10" w:rsidP="00BA1AD8">
            <w:pPr>
              <w:pStyle w:val="Texto"/>
              <w:spacing w:line="236" w:lineRule="exact"/>
              <w:ind w:firstLine="0"/>
              <w:rPr>
                <w:rFonts w:ascii="Verdana" w:hAnsi="Verdana"/>
                <w:sz w:val="16"/>
                <w:szCs w:val="16"/>
                <w:lang w:val="en-US"/>
              </w:rPr>
            </w:pPr>
            <w:r w:rsidRPr="008620E7">
              <w:rPr>
                <w:rFonts w:ascii="Verdana" w:hAnsi="Verdana"/>
                <w:sz w:val="16"/>
                <w:szCs w:val="16"/>
                <w:lang w:val="en-US"/>
              </w:rPr>
              <w:t>MEXICAN ASSOCIATION OF PHARMACEUTICAL LABORATORIES, ASSOC.</w:t>
            </w:r>
          </w:p>
        </w:tc>
      </w:tr>
      <w:tr w:rsidR="00BD3E5D" w:rsidRPr="008620E7" w:rsidTr="00594468">
        <w:tc>
          <w:tcPr>
            <w:tcW w:w="4788" w:type="dxa"/>
            <w:shd w:val="clear" w:color="auto" w:fill="auto"/>
          </w:tcPr>
          <w:p w:rsidR="00BD3E5D" w:rsidRPr="008620E7" w:rsidRDefault="00BD3E5D" w:rsidP="00BA1AD8">
            <w:pPr>
              <w:pStyle w:val="Texto"/>
              <w:spacing w:line="236" w:lineRule="exact"/>
              <w:ind w:firstLine="0"/>
              <w:rPr>
                <w:rFonts w:ascii="Verdana" w:hAnsi="Verdana"/>
                <w:sz w:val="16"/>
                <w:szCs w:val="16"/>
              </w:rPr>
            </w:pPr>
            <w:r w:rsidRPr="008620E7">
              <w:rPr>
                <w:rFonts w:ascii="Verdana" w:hAnsi="Verdana"/>
                <w:sz w:val="16"/>
                <w:szCs w:val="16"/>
              </w:rPr>
              <w:t>ASOCIACION MEXICANA DE INDUSTRIAS DE INVESTIGACION FARMACEUTICA, A.C.</w:t>
            </w:r>
          </w:p>
        </w:tc>
        <w:tc>
          <w:tcPr>
            <w:tcW w:w="4788" w:type="dxa"/>
            <w:shd w:val="clear" w:color="auto" w:fill="auto"/>
          </w:tcPr>
          <w:p w:rsidR="00BD3E5D" w:rsidRPr="008620E7" w:rsidRDefault="002D0F10" w:rsidP="00BA1AD8">
            <w:pPr>
              <w:pStyle w:val="Texto"/>
              <w:spacing w:line="236" w:lineRule="exact"/>
              <w:ind w:firstLine="0"/>
              <w:rPr>
                <w:rFonts w:ascii="Verdana" w:hAnsi="Verdana"/>
                <w:sz w:val="16"/>
                <w:szCs w:val="16"/>
                <w:lang w:val="en-US"/>
              </w:rPr>
            </w:pPr>
            <w:r w:rsidRPr="008620E7">
              <w:rPr>
                <w:rFonts w:ascii="Verdana" w:hAnsi="Verdana"/>
                <w:sz w:val="16"/>
                <w:szCs w:val="16"/>
                <w:lang w:val="en-US"/>
              </w:rPr>
              <w:t>MEXICAN ASSOCIATION OF PHARMACEUTICAL RESEARCH INDUSTRIES, ASSOC.</w:t>
            </w:r>
          </w:p>
        </w:tc>
      </w:tr>
      <w:tr w:rsidR="00BD3E5D" w:rsidRPr="008620E7" w:rsidTr="00594468">
        <w:tc>
          <w:tcPr>
            <w:tcW w:w="4788" w:type="dxa"/>
            <w:shd w:val="clear" w:color="auto" w:fill="auto"/>
          </w:tcPr>
          <w:p w:rsidR="00BD3E5D" w:rsidRPr="008620E7" w:rsidRDefault="00BD3E5D" w:rsidP="00BA1AD8">
            <w:pPr>
              <w:pStyle w:val="Texto"/>
              <w:spacing w:line="236" w:lineRule="exact"/>
              <w:ind w:firstLine="0"/>
              <w:rPr>
                <w:rFonts w:ascii="Verdana" w:hAnsi="Verdana"/>
                <w:sz w:val="16"/>
                <w:szCs w:val="16"/>
              </w:rPr>
            </w:pPr>
            <w:r w:rsidRPr="008620E7">
              <w:rPr>
                <w:rFonts w:ascii="Verdana" w:hAnsi="Verdana"/>
                <w:sz w:val="16"/>
                <w:szCs w:val="16"/>
              </w:rPr>
              <w:t>ASOCIACION NACIONAL DE FABRICANTES DE MEDICAMENTOS, A.C.</w:t>
            </w:r>
          </w:p>
        </w:tc>
        <w:tc>
          <w:tcPr>
            <w:tcW w:w="4788" w:type="dxa"/>
            <w:shd w:val="clear" w:color="auto" w:fill="auto"/>
          </w:tcPr>
          <w:p w:rsidR="00BD3E5D" w:rsidRPr="008620E7" w:rsidRDefault="002D0F10" w:rsidP="002D0F10">
            <w:pPr>
              <w:pStyle w:val="Texto"/>
              <w:spacing w:line="236" w:lineRule="exact"/>
              <w:ind w:firstLine="0"/>
              <w:rPr>
                <w:rFonts w:ascii="Verdana" w:hAnsi="Verdana"/>
                <w:sz w:val="16"/>
                <w:szCs w:val="16"/>
                <w:lang w:val="en-US"/>
              </w:rPr>
            </w:pPr>
            <w:r w:rsidRPr="008620E7">
              <w:rPr>
                <w:rFonts w:ascii="Verdana" w:hAnsi="Verdana"/>
                <w:sz w:val="16"/>
                <w:szCs w:val="16"/>
                <w:lang w:val="en-US"/>
              </w:rPr>
              <w:t>NATIONAL ASSOCIATION OF MANUFACTURERS OF DRUG PRODUCTS, ASSOC.</w:t>
            </w:r>
          </w:p>
        </w:tc>
      </w:tr>
      <w:tr w:rsidR="00BD3E5D" w:rsidRPr="008620E7" w:rsidTr="00594468">
        <w:tc>
          <w:tcPr>
            <w:tcW w:w="4788" w:type="dxa"/>
            <w:shd w:val="clear" w:color="auto" w:fill="auto"/>
          </w:tcPr>
          <w:p w:rsidR="00BD3E5D" w:rsidRPr="008620E7" w:rsidRDefault="00BD3E5D" w:rsidP="00BA1AD8">
            <w:pPr>
              <w:pStyle w:val="ANOTACION"/>
              <w:spacing w:line="236" w:lineRule="exact"/>
              <w:rPr>
                <w:rFonts w:ascii="Verdana" w:hAnsi="Verdana"/>
                <w:sz w:val="16"/>
                <w:szCs w:val="16"/>
              </w:rPr>
            </w:pPr>
            <w:r w:rsidRPr="008620E7">
              <w:rPr>
                <w:rFonts w:ascii="Verdana" w:hAnsi="Verdana"/>
                <w:sz w:val="16"/>
                <w:szCs w:val="16"/>
              </w:rPr>
              <w:t>INDICE</w:t>
            </w:r>
          </w:p>
        </w:tc>
        <w:tc>
          <w:tcPr>
            <w:tcW w:w="4788" w:type="dxa"/>
            <w:shd w:val="clear" w:color="auto" w:fill="auto"/>
          </w:tcPr>
          <w:p w:rsidR="00BD3E5D" w:rsidRPr="008620E7" w:rsidRDefault="002D0F10" w:rsidP="00BA1AD8">
            <w:pPr>
              <w:pStyle w:val="ANOTACION"/>
              <w:spacing w:line="236" w:lineRule="exact"/>
              <w:rPr>
                <w:rFonts w:ascii="Verdana" w:hAnsi="Verdana"/>
                <w:sz w:val="16"/>
                <w:szCs w:val="16"/>
                <w:lang w:val="en-US"/>
              </w:rPr>
            </w:pPr>
            <w:r w:rsidRPr="008620E7">
              <w:rPr>
                <w:rFonts w:ascii="Verdana" w:hAnsi="Verdana"/>
                <w:sz w:val="16"/>
                <w:szCs w:val="16"/>
                <w:lang w:val="en-US"/>
              </w:rPr>
              <w:t>INDEX</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rPr>
            </w:pPr>
            <w:r w:rsidRPr="008620E7">
              <w:rPr>
                <w:rFonts w:ascii="Verdana" w:hAnsi="Verdana"/>
                <w:b/>
                <w:sz w:val="16"/>
                <w:szCs w:val="16"/>
              </w:rPr>
              <w:t>0.</w:t>
            </w:r>
            <w:r w:rsidRPr="008620E7">
              <w:rPr>
                <w:rFonts w:ascii="Verdana" w:hAnsi="Verdana"/>
                <w:b/>
                <w:sz w:val="16"/>
                <w:szCs w:val="16"/>
              </w:rPr>
              <w:tab/>
            </w:r>
            <w:r w:rsidRPr="008620E7">
              <w:rPr>
                <w:rFonts w:ascii="Verdana" w:hAnsi="Verdana"/>
                <w:sz w:val="16"/>
                <w:szCs w:val="16"/>
              </w:rPr>
              <w:t>Introducción.</w:t>
            </w:r>
          </w:p>
        </w:tc>
        <w:tc>
          <w:tcPr>
            <w:tcW w:w="4788" w:type="dxa"/>
          </w:tcPr>
          <w:p w:rsidR="002D0F10" w:rsidRPr="008620E7" w:rsidRDefault="002D0F10" w:rsidP="002D0F10">
            <w:pPr>
              <w:pStyle w:val="Texto"/>
              <w:spacing w:line="276" w:lineRule="auto"/>
              <w:ind w:firstLine="0"/>
              <w:rPr>
                <w:rFonts w:ascii="Verdana" w:hAnsi="Verdana"/>
                <w:sz w:val="16"/>
                <w:szCs w:val="16"/>
                <w:lang w:val="en-US"/>
              </w:rPr>
            </w:pPr>
            <w:r w:rsidRPr="008620E7">
              <w:rPr>
                <w:rFonts w:ascii="Verdana" w:hAnsi="Verdana"/>
                <w:b/>
                <w:sz w:val="16"/>
                <w:szCs w:val="16"/>
                <w:lang w:val="en-US"/>
              </w:rPr>
              <w:t xml:space="preserve">0. </w:t>
            </w:r>
            <w:r w:rsidRPr="008620E7">
              <w:rPr>
                <w:rFonts w:ascii="Verdana" w:hAnsi="Verdana"/>
                <w:sz w:val="16"/>
                <w:szCs w:val="16"/>
                <w:lang w:val="en-US"/>
              </w:rPr>
              <w:t xml:space="preserve">        Introduction</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rPr>
            </w:pPr>
            <w:r w:rsidRPr="008620E7">
              <w:rPr>
                <w:rFonts w:ascii="Verdana" w:hAnsi="Verdana"/>
                <w:b/>
                <w:sz w:val="16"/>
                <w:szCs w:val="16"/>
              </w:rPr>
              <w:t>1.</w:t>
            </w:r>
            <w:r w:rsidRPr="008620E7">
              <w:rPr>
                <w:rFonts w:ascii="Verdana" w:hAnsi="Verdana"/>
                <w:b/>
                <w:sz w:val="16"/>
                <w:szCs w:val="16"/>
              </w:rPr>
              <w:tab/>
            </w:r>
            <w:r w:rsidRPr="008620E7">
              <w:rPr>
                <w:rFonts w:ascii="Verdana" w:hAnsi="Verdana"/>
                <w:sz w:val="16"/>
                <w:szCs w:val="16"/>
              </w:rPr>
              <w:t>Objetivo.</w:t>
            </w:r>
          </w:p>
        </w:tc>
        <w:tc>
          <w:tcPr>
            <w:tcW w:w="4788" w:type="dxa"/>
            <w:shd w:val="clear" w:color="auto" w:fill="auto"/>
          </w:tcPr>
          <w:p w:rsidR="002D0F10" w:rsidRPr="008620E7" w:rsidRDefault="002D0F10" w:rsidP="002D0F10">
            <w:pPr>
              <w:pStyle w:val="Texto"/>
              <w:spacing w:line="276" w:lineRule="auto"/>
              <w:ind w:firstLine="0"/>
              <w:rPr>
                <w:rFonts w:ascii="Verdana" w:hAnsi="Verdana"/>
                <w:sz w:val="16"/>
                <w:szCs w:val="16"/>
                <w:lang w:val="en-US"/>
              </w:rPr>
            </w:pPr>
            <w:r w:rsidRPr="008620E7">
              <w:rPr>
                <w:rFonts w:ascii="Verdana" w:hAnsi="Verdana"/>
                <w:b/>
                <w:sz w:val="16"/>
                <w:szCs w:val="16"/>
                <w:lang w:val="en-US"/>
              </w:rPr>
              <w:t>1.</w:t>
            </w:r>
            <w:r w:rsidRPr="008620E7">
              <w:rPr>
                <w:rFonts w:ascii="Verdana" w:hAnsi="Verdana"/>
                <w:b/>
                <w:sz w:val="16"/>
                <w:szCs w:val="16"/>
                <w:lang w:val="en-US"/>
              </w:rPr>
              <w:tab/>
            </w:r>
            <w:r w:rsidRPr="008620E7">
              <w:rPr>
                <w:rFonts w:ascii="Verdana" w:hAnsi="Verdana"/>
                <w:sz w:val="16"/>
                <w:szCs w:val="16"/>
                <w:lang w:val="en-US"/>
              </w:rPr>
              <w:t>Objective</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rPr>
            </w:pPr>
            <w:r w:rsidRPr="008620E7">
              <w:rPr>
                <w:rFonts w:ascii="Verdana" w:hAnsi="Verdana"/>
                <w:b/>
                <w:sz w:val="16"/>
                <w:szCs w:val="16"/>
              </w:rPr>
              <w:t>2.</w:t>
            </w:r>
            <w:r w:rsidRPr="008620E7">
              <w:rPr>
                <w:rFonts w:ascii="Verdana" w:hAnsi="Verdana"/>
                <w:b/>
                <w:sz w:val="16"/>
                <w:szCs w:val="16"/>
              </w:rPr>
              <w:tab/>
            </w:r>
            <w:r w:rsidRPr="008620E7">
              <w:rPr>
                <w:rFonts w:ascii="Verdana" w:hAnsi="Verdana"/>
                <w:sz w:val="16"/>
                <w:szCs w:val="16"/>
              </w:rPr>
              <w:t>Campo de aplicación.</w:t>
            </w:r>
          </w:p>
        </w:tc>
        <w:tc>
          <w:tcPr>
            <w:tcW w:w="4788" w:type="dxa"/>
            <w:shd w:val="clear" w:color="auto" w:fill="auto"/>
          </w:tcPr>
          <w:p w:rsidR="002D0F10" w:rsidRPr="008620E7" w:rsidRDefault="002D0F10" w:rsidP="002D0F10">
            <w:pPr>
              <w:pStyle w:val="Texto"/>
              <w:spacing w:line="276" w:lineRule="auto"/>
              <w:ind w:firstLine="0"/>
              <w:rPr>
                <w:rFonts w:ascii="Verdana" w:hAnsi="Verdana"/>
                <w:sz w:val="16"/>
                <w:szCs w:val="16"/>
                <w:lang w:val="en-US"/>
              </w:rPr>
            </w:pPr>
            <w:r w:rsidRPr="008620E7">
              <w:rPr>
                <w:rFonts w:ascii="Verdana" w:hAnsi="Verdana"/>
                <w:b/>
                <w:sz w:val="16"/>
                <w:szCs w:val="16"/>
                <w:lang w:val="en-US"/>
              </w:rPr>
              <w:t xml:space="preserve">2. </w:t>
            </w:r>
            <w:r w:rsidRPr="008620E7">
              <w:rPr>
                <w:rFonts w:ascii="Verdana" w:hAnsi="Verdana"/>
                <w:b/>
                <w:sz w:val="16"/>
                <w:szCs w:val="16"/>
                <w:lang w:val="en-US"/>
              </w:rPr>
              <w:tab/>
            </w:r>
            <w:r w:rsidRPr="008620E7">
              <w:rPr>
                <w:rFonts w:ascii="Verdana" w:hAnsi="Verdana"/>
                <w:sz w:val="16"/>
                <w:szCs w:val="16"/>
                <w:lang w:val="en-US"/>
              </w:rPr>
              <w:t>Field of application.</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rPr>
            </w:pPr>
            <w:r w:rsidRPr="008620E7">
              <w:rPr>
                <w:rFonts w:ascii="Verdana" w:hAnsi="Verdana"/>
                <w:b/>
                <w:sz w:val="16"/>
                <w:szCs w:val="16"/>
              </w:rPr>
              <w:t>3.</w:t>
            </w:r>
            <w:r w:rsidRPr="008620E7">
              <w:rPr>
                <w:rFonts w:ascii="Verdana" w:hAnsi="Verdana"/>
                <w:b/>
                <w:sz w:val="16"/>
                <w:szCs w:val="16"/>
              </w:rPr>
              <w:tab/>
            </w:r>
            <w:r w:rsidRPr="008620E7">
              <w:rPr>
                <w:rFonts w:ascii="Verdana" w:hAnsi="Verdana"/>
                <w:sz w:val="16"/>
                <w:szCs w:val="16"/>
              </w:rPr>
              <w:t>Referencias.</w:t>
            </w:r>
          </w:p>
        </w:tc>
        <w:tc>
          <w:tcPr>
            <w:tcW w:w="4788" w:type="dxa"/>
            <w:shd w:val="clear" w:color="auto" w:fill="auto"/>
          </w:tcPr>
          <w:p w:rsidR="002D0F10" w:rsidRPr="008620E7" w:rsidRDefault="002D0F10" w:rsidP="002D0F10">
            <w:pPr>
              <w:pStyle w:val="Texto"/>
              <w:spacing w:line="276" w:lineRule="auto"/>
              <w:ind w:firstLine="0"/>
              <w:rPr>
                <w:rFonts w:ascii="Verdana" w:hAnsi="Verdana"/>
                <w:sz w:val="16"/>
                <w:szCs w:val="16"/>
                <w:lang w:val="en-US"/>
              </w:rPr>
            </w:pPr>
            <w:r w:rsidRPr="008620E7">
              <w:rPr>
                <w:rFonts w:ascii="Verdana" w:hAnsi="Verdana"/>
                <w:b/>
                <w:sz w:val="16"/>
                <w:szCs w:val="16"/>
                <w:lang w:val="en-US"/>
              </w:rPr>
              <w:t xml:space="preserve">3. </w:t>
            </w:r>
            <w:r w:rsidRPr="008620E7">
              <w:rPr>
                <w:rFonts w:ascii="Verdana" w:hAnsi="Verdana"/>
                <w:b/>
                <w:sz w:val="16"/>
                <w:szCs w:val="16"/>
                <w:lang w:val="en-US"/>
              </w:rPr>
              <w:tab/>
            </w:r>
            <w:r w:rsidRPr="008620E7">
              <w:rPr>
                <w:rFonts w:ascii="Verdana" w:hAnsi="Verdana"/>
                <w:sz w:val="16"/>
                <w:szCs w:val="16"/>
                <w:lang w:val="en-US"/>
              </w:rPr>
              <w:t>References.</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rPr>
            </w:pPr>
            <w:r w:rsidRPr="008620E7">
              <w:rPr>
                <w:rFonts w:ascii="Verdana" w:hAnsi="Verdana"/>
                <w:b/>
                <w:sz w:val="16"/>
                <w:szCs w:val="16"/>
              </w:rPr>
              <w:t>4.</w:t>
            </w:r>
            <w:r w:rsidRPr="008620E7">
              <w:rPr>
                <w:rFonts w:ascii="Verdana" w:hAnsi="Verdana"/>
                <w:b/>
                <w:sz w:val="16"/>
                <w:szCs w:val="16"/>
              </w:rPr>
              <w:tab/>
            </w:r>
            <w:r w:rsidRPr="008620E7">
              <w:rPr>
                <w:rFonts w:ascii="Verdana" w:hAnsi="Verdana"/>
                <w:sz w:val="16"/>
                <w:szCs w:val="16"/>
              </w:rPr>
              <w:t>Símbolos y abreviaturas.</w:t>
            </w:r>
          </w:p>
        </w:tc>
        <w:tc>
          <w:tcPr>
            <w:tcW w:w="4788" w:type="dxa"/>
            <w:shd w:val="clear" w:color="auto" w:fill="auto"/>
          </w:tcPr>
          <w:p w:rsidR="002D0F10" w:rsidRPr="008620E7" w:rsidRDefault="002D0F10" w:rsidP="002D0F10">
            <w:pPr>
              <w:pStyle w:val="Texto"/>
              <w:spacing w:line="276" w:lineRule="auto"/>
              <w:ind w:firstLine="0"/>
              <w:rPr>
                <w:rFonts w:ascii="Verdana" w:hAnsi="Verdana"/>
                <w:sz w:val="16"/>
                <w:szCs w:val="16"/>
                <w:lang w:val="en-US"/>
              </w:rPr>
            </w:pPr>
            <w:r w:rsidRPr="008620E7">
              <w:rPr>
                <w:rFonts w:ascii="Verdana" w:hAnsi="Verdana"/>
                <w:b/>
                <w:sz w:val="16"/>
                <w:szCs w:val="16"/>
                <w:lang w:val="en-US"/>
              </w:rPr>
              <w:t xml:space="preserve">4. </w:t>
            </w:r>
            <w:r w:rsidRPr="008620E7">
              <w:rPr>
                <w:rFonts w:ascii="Verdana" w:hAnsi="Verdana"/>
                <w:b/>
                <w:sz w:val="16"/>
                <w:szCs w:val="16"/>
                <w:lang w:val="en-US"/>
              </w:rPr>
              <w:tab/>
            </w:r>
            <w:r w:rsidRPr="008620E7">
              <w:rPr>
                <w:rFonts w:ascii="Verdana" w:hAnsi="Verdana"/>
                <w:sz w:val="16"/>
                <w:szCs w:val="16"/>
                <w:lang w:val="en-US"/>
              </w:rPr>
              <w:t>Symbols and abbreviations.</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rPr>
            </w:pPr>
            <w:r w:rsidRPr="008620E7">
              <w:rPr>
                <w:rFonts w:ascii="Verdana" w:hAnsi="Verdana"/>
                <w:b/>
                <w:sz w:val="16"/>
                <w:szCs w:val="16"/>
              </w:rPr>
              <w:t>5.</w:t>
            </w:r>
            <w:r w:rsidRPr="008620E7">
              <w:rPr>
                <w:rFonts w:ascii="Verdana" w:hAnsi="Verdana"/>
                <w:b/>
                <w:sz w:val="16"/>
                <w:szCs w:val="16"/>
              </w:rPr>
              <w:tab/>
            </w:r>
            <w:r w:rsidRPr="008620E7">
              <w:rPr>
                <w:rFonts w:ascii="Verdana" w:hAnsi="Verdana"/>
                <w:sz w:val="16"/>
                <w:szCs w:val="16"/>
              </w:rPr>
              <w:t>Directrices generales de operación para la evaluación de la información técnica y científica presentada durante el proceso de la solicitud de registro de medicamentos biotecnológicos.</w:t>
            </w:r>
          </w:p>
        </w:tc>
        <w:tc>
          <w:tcPr>
            <w:tcW w:w="4788" w:type="dxa"/>
            <w:shd w:val="clear" w:color="auto" w:fill="auto"/>
          </w:tcPr>
          <w:p w:rsidR="002D0F10" w:rsidRPr="008620E7" w:rsidRDefault="002D0F10" w:rsidP="002D0F10">
            <w:pPr>
              <w:pStyle w:val="Texto"/>
              <w:spacing w:line="276" w:lineRule="auto"/>
              <w:ind w:firstLine="0"/>
              <w:rPr>
                <w:rFonts w:ascii="Verdana" w:hAnsi="Verdana"/>
                <w:sz w:val="16"/>
                <w:szCs w:val="16"/>
                <w:lang w:val="en-US"/>
              </w:rPr>
            </w:pPr>
            <w:r w:rsidRPr="008620E7">
              <w:rPr>
                <w:rFonts w:ascii="Verdana" w:hAnsi="Verdana"/>
                <w:b/>
                <w:sz w:val="16"/>
                <w:szCs w:val="16"/>
                <w:lang w:val="en-US"/>
              </w:rPr>
              <w:t xml:space="preserve">5. </w:t>
            </w:r>
            <w:r w:rsidRPr="008620E7">
              <w:rPr>
                <w:rFonts w:ascii="Verdana" w:hAnsi="Verdana"/>
                <w:b/>
                <w:sz w:val="16"/>
                <w:szCs w:val="16"/>
                <w:lang w:val="en-US"/>
              </w:rPr>
              <w:tab/>
            </w:r>
            <w:r w:rsidRPr="008620E7">
              <w:rPr>
                <w:rFonts w:ascii="Verdana" w:hAnsi="Verdana"/>
                <w:sz w:val="16"/>
                <w:szCs w:val="16"/>
                <w:lang w:val="en-US"/>
              </w:rPr>
              <w:t xml:space="preserve">General </w:t>
            </w:r>
            <w:r w:rsidR="00EE6300">
              <w:rPr>
                <w:rFonts w:ascii="Verdana" w:hAnsi="Verdana"/>
                <w:sz w:val="16"/>
                <w:szCs w:val="16"/>
                <w:lang w:val="en-US"/>
              </w:rPr>
              <w:t>directives</w:t>
            </w:r>
            <w:r w:rsidRPr="008620E7">
              <w:rPr>
                <w:rFonts w:ascii="Verdana" w:hAnsi="Verdana"/>
                <w:sz w:val="16"/>
                <w:szCs w:val="16"/>
                <w:lang w:val="en-US"/>
              </w:rPr>
              <w:t xml:space="preserve"> of operation for the evaluation of the technical and scientific information presented during the processing of the application for the registration of biotechnological drug products.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b/>
                <w:sz w:val="16"/>
                <w:szCs w:val="16"/>
                <w:lang w:val="es-MX"/>
              </w:rPr>
              <w:t>6.</w:t>
            </w:r>
            <w:r w:rsidRPr="008620E7">
              <w:rPr>
                <w:rFonts w:ascii="Verdana" w:hAnsi="Verdana"/>
                <w:b/>
                <w:sz w:val="16"/>
                <w:szCs w:val="16"/>
                <w:lang w:val="es-MX"/>
              </w:rPr>
              <w:tab/>
            </w:r>
            <w:r w:rsidRPr="008620E7">
              <w:rPr>
                <w:rFonts w:ascii="Verdana" w:hAnsi="Verdana"/>
                <w:sz w:val="16"/>
                <w:szCs w:val="16"/>
                <w:lang w:val="es-MX"/>
              </w:rPr>
              <w:t>Control de la fabricación de medicamentos biotecnológicos.</w:t>
            </w:r>
          </w:p>
        </w:tc>
        <w:tc>
          <w:tcPr>
            <w:tcW w:w="4788" w:type="dxa"/>
            <w:shd w:val="clear" w:color="auto" w:fill="auto"/>
          </w:tcPr>
          <w:p w:rsidR="002D0F10" w:rsidRPr="008620E7" w:rsidRDefault="002D0F10" w:rsidP="002D0F10">
            <w:pPr>
              <w:pStyle w:val="Texto"/>
              <w:spacing w:line="276" w:lineRule="auto"/>
              <w:ind w:firstLine="0"/>
              <w:rPr>
                <w:rFonts w:ascii="Verdana" w:hAnsi="Verdana"/>
                <w:sz w:val="16"/>
                <w:szCs w:val="16"/>
                <w:lang w:val="en-US"/>
              </w:rPr>
            </w:pPr>
            <w:r w:rsidRPr="008620E7">
              <w:rPr>
                <w:rFonts w:ascii="Verdana" w:hAnsi="Verdana"/>
                <w:b/>
                <w:sz w:val="16"/>
                <w:szCs w:val="16"/>
                <w:lang w:val="en-US"/>
              </w:rPr>
              <w:t xml:space="preserve">6. </w:t>
            </w:r>
            <w:r w:rsidRPr="008620E7">
              <w:rPr>
                <w:rFonts w:ascii="Verdana" w:hAnsi="Verdana"/>
                <w:sz w:val="16"/>
                <w:szCs w:val="16"/>
                <w:lang w:val="en-US"/>
              </w:rPr>
              <w:tab/>
              <w:t xml:space="preserve">Control of the manufacturing of biotechnological drug products.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b/>
                <w:sz w:val="16"/>
                <w:szCs w:val="16"/>
                <w:lang w:val="es-MX"/>
              </w:rPr>
              <w:t>7.</w:t>
            </w:r>
            <w:r w:rsidRPr="008620E7">
              <w:rPr>
                <w:rFonts w:ascii="Verdana" w:hAnsi="Verdana"/>
                <w:b/>
                <w:sz w:val="16"/>
                <w:szCs w:val="16"/>
                <w:lang w:val="es-MX"/>
              </w:rPr>
              <w:tab/>
            </w:r>
            <w:r w:rsidRPr="008620E7">
              <w:rPr>
                <w:rFonts w:ascii="Verdana" w:hAnsi="Verdana"/>
                <w:sz w:val="16"/>
                <w:szCs w:val="16"/>
                <w:lang w:val="es-MX"/>
              </w:rPr>
              <w:t>Autorización de protocolos.</w:t>
            </w:r>
          </w:p>
        </w:tc>
        <w:tc>
          <w:tcPr>
            <w:tcW w:w="4788" w:type="dxa"/>
            <w:shd w:val="clear" w:color="auto" w:fill="auto"/>
          </w:tcPr>
          <w:p w:rsidR="002D0F10" w:rsidRPr="008620E7" w:rsidRDefault="002D0F10" w:rsidP="002D0F10">
            <w:pPr>
              <w:pStyle w:val="Texto"/>
              <w:spacing w:line="276" w:lineRule="auto"/>
              <w:ind w:firstLine="0"/>
              <w:rPr>
                <w:rFonts w:ascii="Verdana" w:hAnsi="Verdana"/>
                <w:sz w:val="16"/>
                <w:szCs w:val="16"/>
                <w:lang w:val="en-US"/>
              </w:rPr>
            </w:pPr>
            <w:r w:rsidRPr="008620E7">
              <w:rPr>
                <w:rFonts w:ascii="Verdana" w:hAnsi="Verdana"/>
                <w:b/>
                <w:sz w:val="16"/>
                <w:szCs w:val="16"/>
                <w:lang w:val="en-US"/>
              </w:rPr>
              <w:t xml:space="preserve">7. </w:t>
            </w:r>
            <w:r w:rsidRPr="008620E7">
              <w:rPr>
                <w:rFonts w:ascii="Verdana" w:hAnsi="Verdana"/>
                <w:b/>
                <w:sz w:val="16"/>
                <w:szCs w:val="16"/>
                <w:lang w:val="en-US"/>
              </w:rPr>
              <w:tab/>
            </w:r>
            <w:r w:rsidRPr="008620E7">
              <w:rPr>
                <w:rFonts w:ascii="Verdana" w:hAnsi="Verdana"/>
                <w:sz w:val="16"/>
                <w:szCs w:val="16"/>
                <w:lang w:val="en-US"/>
              </w:rPr>
              <w:t>Authorization of protocols.</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b/>
                <w:sz w:val="16"/>
                <w:szCs w:val="16"/>
                <w:lang w:val="es-MX"/>
              </w:rPr>
              <w:t>8.</w:t>
            </w:r>
            <w:r w:rsidRPr="008620E7">
              <w:rPr>
                <w:rFonts w:ascii="Verdana" w:hAnsi="Verdana"/>
                <w:b/>
                <w:sz w:val="16"/>
                <w:szCs w:val="16"/>
                <w:lang w:val="es-MX"/>
              </w:rPr>
              <w:tab/>
            </w:r>
            <w:r w:rsidRPr="008620E7">
              <w:rPr>
                <w:rFonts w:ascii="Verdana" w:hAnsi="Verdana"/>
                <w:sz w:val="16"/>
                <w:szCs w:val="16"/>
                <w:lang w:val="es-MX"/>
              </w:rPr>
              <w:t>Farmacovigilancia de medicamentos biotecnológicos.</w:t>
            </w:r>
          </w:p>
        </w:tc>
        <w:tc>
          <w:tcPr>
            <w:tcW w:w="4788" w:type="dxa"/>
            <w:shd w:val="clear" w:color="auto" w:fill="auto"/>
          </w:tcPr>
          <w:p w:rsidR="002D0F10" w:rsidRPr="008620E7" w:rsidRDefault="002D0F10" w:rsidP="002D0F10">
            <w:pPr>
              <w:pStyle w:val="ROMANOS"/>
              <w:spacing w:after="72" w:line="276" w:lineRule="auto"/>
              <w:ind w:left="0" w:firstLine="0"/>
              <w:rPr>
                <w:rFonts w:ascii="Verdana" w:hAnsi="Verdana"/>
                <w:b/>
                <w:sz w:val="16"/>
                <w:szCs w:val="16"/>
                <w:lang w:val="en-US"/>
              </w:rPr>
            </w:pPr>
            <w:r w:rsidRPr="008620E7">
              <w:rPr>
                <w:rFonts w:ascii="Verdana" w:hAnsi="Verdana"/>
                <w:b/>
                <w:sz w:val="16"/>
                <w:szCs w:val="16"/>
                <w:lang w:val="en-US"/>
              </w:rPr>
              <w:t>8.</w:t>
            </w:r>
            <w:r w:rsidRPr="008620E7">
              <w:rPr>
                <w:rFonts w:ascii="Verdana" w:hAnsi="Verdana"/>
                <w:b/>
                <w:sz w:val="16"/>
                <w:szCs w:val="16"/>
                <w:lang w:val="en-US"/>
              </w:rPr>
              <w:tab/>
            </w:r>
            <w:r w:rsidRPr="008620E7">
              <w:rPr>
                <w:rFonts w:ascii="Verdana" w:hAnsi="Verdana"/>
                <w:sz w:val="16"/>
                <w:szCs w:val="16"/>
                <w:lang w:val="en-US"/>
              </w:rPr>
              <w:t>Pharmacovigilance of biotechnological drug products.</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b/>
                <w:sz w:val="16"/>
                <w:szCs w:val="16"/>
                <w:lang w:val="es-MX"/>
              </w:rPr>
              <w:t>9.</w:t>
            </w:r>
            <w:r w:rsidRPr="008620E7">
              <w:rPr>
                <w:rFonts w:ascii="Verdana" w:hAnsi="Verdana"/>
                <w:b/>
                <w:sz w:val="16"/>
                <w:szCs w:val="16"/>
                <w:lang w:val="es-MX"/>
              </w:rPr>
              <w:tab/>
            </w:r>
            <w:r w:rsidRPr="008620E7">
              <w:rPr>
                <w:rFonts w:ascii="Verdana" w:hAnsi="Verdana"/>
                <w:sz w:val="16"/>
                <w:szCs w:val="16"/>
                <w:lang w:val="es-MX"/>
              </w:rPr>
              <w:t>Requisitos para el reconocimiento de medicamentos biotecnológicos de referencia.</w:t>
            </w:r>
          </w:p>
        </w:tc>
        <w:tc>
          <w:tcPr>
            <w:tcW w:w="4788" w:type="dxa"/>
            <w:shd w:val="clear" w:color="auto" w:fill="auto"/>
          </w:tcPr>
          <w:p w:rsidR="002D0F10" w:rsidRPr="008620E7" w:rsidRDefault="002D0F10" w:rsidP="002D0F10">
            <w:pPr>
              <w:pStyle w:val="ROMANOS"/>
              <w:spacing w:after="72" w:line="276" w:lineRule="auto"/>
              <w:ind w:left="0" w:firstLine="0"/>
              <w:rPr>
                <w:rFonts w:ascii="Verdana" w:hAnsi="Verdana"/>
                <w:b/>
                <w:sz w:val="16"/>
                <w:szCs w:val="16"/>
                <w:lang w:val="en-US"/>
              </w:rPr>
            </w:pPr>
            <w:r w:rsidRPr="008620E7">
              <w:rPr>
                <w:rFonts w:ascii="Verdana" w:hAnsi="Verdana"/>
                <w:b/>
                <w:sz w:val="16"/>
                <w:szCs w:val="16"/>
                <w:lang w:val="en-US"/>
              </w:rPr>
              <w:t>9.</w:t>
            </w:r>
            <w:r w:rsidRPr="008620E7">
              <w:rPr>
                <w:rFonts w:ascii="Verdana" w:hAnsi="Verdana"/>
                <w:b/>
                <w:sz w:val="16"/>
                <w:szCs w:val="16"/>
                <w:lang w:val="en-US"/>
              </w:rPr>
              <w:tab/>
            </w:r>
            <w:r w:rsidRPr="008620E7">
              <w:rPr>
                <w:rFonts w:ascii="Verdana" w:hAnsi="Verdana"/>
                <w:sz w:val="16"/>
                <w:szCs w:val="16"/>
                <w:lang w:val="en-US"/>
              </w:rPr>
              <w:t xml:space="preserve">Requirements for the recognition of biotechnological drug products of reference.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b/>
                <w:sz w:val="16"/>
                <w:szCs w:val="16"/>
                <w:lang w:val="es-MX"/>
              </w:rPr>
              <w:t>10.</w:t>
            </w:r>
            <w:r w:rsidRPr="008620E7">
              <w:rPr>
                <w:rFonts w:ascii="Verdana" w:hAnsi="Verdana"/>
                <w:b/>
                <w:sz w:val="16"/>
                <w:szCs w:val="16"/>
                <w:lang w:val="es-MX"/>
              </w:rPr>
              <w:tab/>
            </w:r>
            <w:r w:rsidRPr="008620E7">
              <w:rPr>
                <w:rFonts w:ascii="Verdana" w:hAnsi="Verdana"/>
                <w:sz w:val="16"/>
                <w:szCs w:val="16"/>
                <w:lang w:val="es-MX"/>
              </w:rPr>
              <w:t>Estudios de biocomparabilidad de medicamentos biotecnológicos.</w:t>
            </w:r>
          </w:p>
        </w:tc>
        <w:tc>
          <w:tcPr>
            <w:tcW w:w="4788" w:type="dxa"/>
            <w:shd w:val="clear" w:color="auto" w:fill="auto"/>
          </w:tcPr>
          <w:p w:rsidR="002D0F10" w:rsidRPr="008620E7" w:rsidRDefault="002D0F10" w:rsidP="002D0F10">
            <w:pPr>
              <w:pStyle w:val="ROMANOS"/>
              <w:spacing w:after="72" w:line="276" w:lineRule="auto"/>
              <w:ind w:left="0" w:firstLine="0"/>
              <w:rPr>
                <w:rFonts w:ascii="Verdana" w:hAnsi="Verdana"/>
                <w:b/>
                <w:sz w:val="16"/>
                <w:szCs w:val="16"/>
                <w:lang w:val="en-US"/>
              </w:rPr>
            </w:pPr>
            <w:r w:rsidRPr="008620E7">
              <w:rPr>
                <w:rFonts w:ascii="Verdana" w:hAnsi="Verdana"/>
                <w:b/>
                <w:sz w:val="16"/>
                <w:szCs w:val="16"/>
                <w:lang w:val="en-US"/>
              </w:rPr>
              <w:t>10.</w:t>
            </w:r>
            <w:r w:rsidRPr="008620E7">
              <w:rPr>
                <w:rFonts w:ascii="Verdana" w:hAnsi="Verdana"/>
                <w:b/>
                <w:sz w:val="16"/>
                <w:szCs w:val="16"/>
                <w:lang w:val="en-US"/>
              </w:rPr>
              <w:tab/>
            </w:r>
            <w:r w:rsidRPr="008620E7">
              <w:rPr>
                <w:rFonts w:ascii="Verdana" w:hAnsi="Verdana"/>
                <w:sz w:val="16"/>
                <w:szCs w:val="16"/>
                <w:lang w:val="en-US"/>
              </w:rPr>
              <w:t xml:space="preserve">Studies of bio-comparability of biotechnological drug products.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b/>
                <w:sz w:val="16"/>
                <w:szCs w:val="16"/>
                <w:lang w:val="es-MX"/>
              </w:rPr>
              <w:t>11.</w:t>
            </w:r>
            <w:r w:rsidRPr="008620E7">
              <w:rPr>
                <w:rFonts w:ascii="Verdana" w:hAnsi="Verdana"/>
                <w:b/>
                <w:sz w:val="16"/>
                <w:szCs w:val="16"/>
                <w:lang w:val="es-MX"/>
              </w:rPr>
              <w:tab/>
            </w:r>
            <w:r w:rsidRPr="008620E7">
              <w:rPr>
                <w:rFonts w:ascii="Verdana" w:hAnsi="Verdana"/>
                <w:sz w:val="16"/>
                <w:szCs w:val="16"/>
                <w:lang w:val="es-MX"/>
              </w:rPr>
              <w:t>Concordancia con normas internacionales y mexicanas.</w:t>
            </w:r>
          </w:p>
        </w:tc>
        <w:tc>
          <w:tcPr>
            <w:tcW w:w="4788" w:type="dxa"/>
            <w:shd w:val="clear" w:color="auto" w:fill="auto"/>
          </w:tcPr>
          <w:p w:rsidR="002D0F10" w:rsidRPr="008620E7" w:rsidRDefault="002D0F10" w:rsidP="002D0F10">
            <w:pPr>
              <w:pStyle w:val="ROMANOS"/>
              <w:spacing w:after="72" w:line="276" w:lineRule="auto"/>
              <w:ind w:left="0" w:firstLine="0"/>
              <w:rPr>
                <w:rFonts w:ascii="Verdana" w:hAnsi="Verdana"/>
                <w:b/>
                <w:sz w:val="16"/>
                <w:szCs w:val="16"/>
                <w:lang w:val="en-US"/>
              </w:rPr>
            </w:pPr>
            <w:r w:rsidRPr="008620E7">
              <w:rPr>
                <w:rFonts w:ascii="Verdana" w:hAnsi="Verdana"/>
                <w:b/>
                <w:sz w:val="16"/>
                <w:szCs w:val="16"/>
                <w:lang w:val="en-US"/>
              </w:rPr>
              <w:t>11.</w:t>
            </w:r>
            <w:r w:rsidRPr="008620E7">
              <w:rPr>
                <w:rFonts w:ascii="Verdana" w:hAnsi="Verdana"/>
                <w:b/>
                <w:sz w:val="16"/>
                <w:szCs w:val="16"/>
                <w:lang w:val="en-US"/>
              </w:rPr>
              <w:tab/>
            </w:r>
            <w:r w:rsidRPr="008620E7">
              <w:rPr>
                <w:rFonts w:ascii="Verdana" w:hAnsi="Verdana"/>
                <w:sz w:val="16"/>
                <w:szCs w:val="16"/>
                <w:lang w:val="en-US"/>
              </w:rPr>
              <w:t xml:space="preserve">Concordance with international and Mexican standards.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b/>
                <w:sz w:val="16"/>
                <w:szCs w:val="16"/>
                <w:lang w:val="es-MX"/>
              </w:rPr>
              <w:t>12.</w:t>
            </w:r>
            <w:r w:rsidRPr="008620E7">
              <w:rPr>
                <w:rFonts w:ascii="Verdana" w:hAnsi="Verdana"/>
                <w:b/>
                <w:sz w:val="16"/>
                <w:szCs w:val="16"/>
                <w:lang w:val="es-MX"/>
              </w:rPr>
              <w:tab/>
            </w:r>
            <w:r w:rsidRPr="008620E7">
              <w:rPr>
                <w:rFonts w:ascii="Verdana" w:hAnsi="Verdana"/>
                <w:sz w:val="16"/>
                <w:szCs w:val="16"/>
                <w:lang w:val="es-MX"/>
              </w:rPr>
              <w:t>Bibliografía.</w:t>
            </w:r>
          </w:p>
        </w:tc>
        <w:tc>
          <w:tcPr>
            <w:tcW w:w="4788" w:type="dxa"/>
            <w:shd w:val="clear" w:color="auto" w:fill="auto"/>
          </w:tcPr>
          <w:p w:rsidR="002D0F10" w:rsidRPr="008620E7" w:rsidRDefault="002D0F10" w:rsidP="002D0F10">
            <w:pPr>
              <w:pStyle w:val="ROMANOS"/>
              <w:spacing w:after="72" w:line="276" w:lineRule="auto"/>
              <w:ind w:left="0" w:firstLine="0"/>
              <w:rPr>
                <w:rFonts w:ascii="Verdana" w:hAnsi="Verdana"/>
                <w:b/>
                <w:sz w:val="16"/>
                <w:szCs w:val="16"/>
                <w:lang w:val="en-US"/>
              </w:rPr>
            </w:pPr>
            <w:r w:rsidRPr="008620E7">
              <w:rPr>
                <w:rFonts w:ascii="Verdana" w:hAnsi="Verdana"/>
                <w:b/>
                <w:sz w:val="16"/>
                <w:szCs w:val="16"/>
                <w:lang w:val="en-US"/>
              </w:rPr>
              <w:t>12.</w:t>
            </w:r>
            <w:r w:rsidRPr="008620E7">
              <w:rPr>
                <w:rFonts w:ascii="Verdana" w:hAnsi="Verdana"/>
                <w:b/>
                <w:sz w:val="16"/>
                <w:szCs w:val="16"/>
                <w:lang w:val="en-US"/>
              </w:rPr>
              <w:tab/>
            </w:r>
            <w:r w:rsidRPr="008620E7">
              <w:rPr>
                <w:rFonts w:ascii="Verdana" w:hAnsi="Verdana"/>
                <w:sz w:val="16"/>
                <w:szCs w:val="16"/>
                <w:lang w:val="en-US"/>
              </w:rPr>
              <w:t xml:space="preserve">Bibliography.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b/>
                <w:sz w:val="16"/>
                <w:szCs w:val="16"/>
                <w:lang w:val="es-MX"/>
              </w:rPr>
              <w:t>13.</w:t>
            </w:r>
            <w:r w:rsidRPr="008620E7">
              <w:rPr>
                <w:rFonts w:ascii="Verdana" w:hAnsi="Verdana"/>
                <w:b/>
                <w:sz w:val="16"/>
                <w:szCs w:val="16"/>
                <w:lang w:val="es-MX"/>
              </w:rPr>
              <w:tab/>
            </w:r>
            <w:r w:rsidRPr="008620E7">
              <w:rPr>
                <w:rFonts w:ascii="Verdana" w:hAnsi="Verdana"/>
                <w:sz w:val="16"/>
                <w:szCs w:val="16"/>
                <w:lang w:val="es-MX"/>
              </w:rPr>
              <w:t>Observancia de la Norma.</w:t>
            </w:r>
          </w:p>
        </w:tc>
        <w:tc>
          <w:tcPr>
            <w:tcW w:w="4788" w:type="dxa"/>
            <w:shd w:val="clear" w:color="auto" w:fill="auto"/>
          </w:tcPr>
          <w:p w:rsidR="002D0F10" w:rsidRPr="008620E7" w:rsidRDefault="002D0F10" w:rsidP="002D0F10">
            <w:pPr>
              <w:pStyle w:val="ROMANOS"/>
              <w:spacing w:after="72" w:line="276" w:lineRule="auto"/>
              <w:ind w:left="0" w:firstLine="0"/>
              <w:rPr>
                <w:rFonts w:ascii="Verdana" w:hAnsi="Verdana"/>
                <w:b/>
                <w:sz w:val="16"/>
                <w:szCs w:val="16"/>
                <w:lang w:val="en-US"/>
              </w:rPr>
            </w:pPr>
            <w:r w:rsidRPr="008620E7">
              <w:rPr>
                <w:rFonts w:ascii="Verdana" w:hAnsi="Verdana"/>
                <w:b/>
                <w:sz w:val="16"/>
                <w:szCs w:val="16"/>
                <w:lang w:val="en-US"/>
              </w:rPr>
              <w:t>13.</w:t>
            </w:r>
            <w:r w:rsidRPr="008620E7">
              <w:rPr>
                <w:rFonts w:ascii="Verdana" w:hAnsi="Verdana"/>
                <w:b/>
                <w:sz w:val="16"/>
                <w:szCs w:val="16"/>
                <w:lang w:val="en-US"/>
              </w:rPr>
              <w:tab/>
            </w:r>
            <w:r w:rsidRPr="008620E7">
              <w:rPr>
                <w:rFonts w:ascii="Verdana" w:hAnsi="Verdana"/>
                <w:sz w:val="16"/>
                <w:szCs w:val="16"/>
                <w:lang w:val="en-US"/>
              </w:rPr>
              <w:t xml:space="preserve">Observance of the standard.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b/>
                <w:sz w:val="16"/>
                <w:szCs w:val="16"/>
                <w:lang w:val="es-MX"/>
              </w:rPr>
              <w:t>14.</w:t>
            </w:r>
            <w:r w:rsidRPr="008620E7">
              <w:rPr>
                <w:rFonts w:ascii="Verdana" w:hAnsi="Verdana"/>
                <w:b/>
                <w:sz w:val="16"/>
                <w:szCs w:val="16"/>
                <w:lang w:val="es-MX"/>
              </w:rPr>
              <w:tab/>
            </w:r>
            <w:r w:rsidRPr="008620E7">
              <w:rPr>
                <w:rFonts w:ascii="Verdana" w:hAnsi="Verdana"/>
                <w:sz w:val="16"/>
                <w:szCs w:val="16"/>
                <w:lang w:val="es-MX"/>
              </w:rPr>
              <w:t>Vigencia.</w:t>
            </w:r>
          </w:p>
        </w:tc>
        <w:tc>
          <w:tcPr>
            <w:tcW w:w="4788" w:type="dxa"/>
            <w:shd w:val="clear" w:color="auto" w:fill="auto"/>
          </w:tcPr>
          <w:p w:rsidR="002D0F10" w:rsidRPr="008620E7" w:rsidRDefault="002D0F10" w:rsidP="002D0F10">
            <w:pPr>
              <w:pStyle w:val="ROMANOS"/>
              <w:spacing w:after="72" w:line="276" w:lineRule="auto"/>
              <w:ind w:left="0" w:firstLine="0"/>
              <w:rPr>
                <w:rFonts w:ascii="Verdana" w:hAnsi="Verdana"/>
                <w:sz w:val="16"/>
                <w:szCs w:val="16"/>
                <w:lang w:val="en-US"/>
              </w:rPr>
            </w:pPr>
            <w:r w:rsidRPr="008620E7">
              <w:rPr>
                <w:rFonts w:ascii="Verdana" w:hAnsi="Verdana"/>
                <w:b/>
                <w:sz w:val="16"/>
                <w:szCs w:val="16"/>
                <w:lang w:val="en-US"/>
              </w:rPr>
              <w:t xml:space="preserve">14. </w:t>
            </w:r>
            <w:r w:rsidRPr="008620E7">
              <w:rPr>
                <w:rFonts w:ascii="Verdana" w:hAnsi="Verdana"/>
                <w:b/>
                <w:sz w:val="16"/>
                <w:szCs w:val="16"/>
                <w:lang w:val="en-US"/>
              </w:rPr>
              <w:tab/>
            </w:r>
            <w:r w:rsidRPr="008620E7">
              <w:rPr>
                <w:rFonts w:ascii="Verdana" w:hAnsi="Verdana"/>
                <w:sz w:val="16"/>
                <w:szCs w:val="16"/>
                <w:lang w:val="en-US"/>
              </w:rPr>
              <w:t xml:space="preserve">Validity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b/>
                <w:sz w:val="16"/>
                <w:szCs w:val="16"/>
                <w:lang w:val="es-MX"/>
              </w:rPr>
            </w:pPr>
            <w:r w:rsidRPr="008620E7">
              <w:rPr>
                <w:rFonts w:ascii="Verdana" w:hAnsi="Verdana"/>
                <w:b/>
                <w:sz w:val="16"/>
                <w:szCs w:val="16"/>
                <w:lang w:val="es-MX"/>
              </w:rPr>
              <w:t>0. Introducción</w:t>
            </w:r>
          </w:p>
        </w:tc>
        <w:tc>
          <w:tcPr>
            <w:tcW w:w="4788" w:type="dxa"/>
            <w:shd w:val="clear" w:color="auto" w:fill="auto"/>
          </w:tcPr>
          <w:p w:rsidR="002D0F10" w:rsidRPr="008620E7" w:rsidRDefault="002D0F10" w:rsidP="002D0F10">
            <w:pPr>
              <w:pStyle w:val="ROMANOS"/>
              <w:spacing w:after="72" w:line="276" w:lineRule="auto"/>
              <w:ind w:left="0" w:firstLine="0"/>
              <w:rPr>
                <w:rFonts w:ascii="Verdana" w:hAnsi="Verdana"/>
                <w:b/>
                <w:sz w:val="16"/>
                <w:szCs w:val="16"/>
                <w:lang w:val="en-US"/>
              </w:rPr>
            </w:pPr>
            <w:r w:rsidRPr="008620E7">
              <w:rPr>
                <w:rFonts w:ascii="Verdana" w:hAnsi="Verdana"/>
                <w:b/>
                <w:sz w:val="16"/>
                <w:szCs w:val="16"/>
                <w:lang w:val="en-US"/>
              </w:rPr>
              <w:t xml:space="preserve">0. </w:t>
            </w:r>
            <w:r w:rsidRPr="008620E7">
              <w:rPr>
                <w:rFonts w:ascii="Verdana" w:hAnsi="Verdana"/>
                <w:b/>
                <w:sz w:val="16"/>
                <w:szCs w:val="16"/>
                <w:lang w:val="en-US"/>
              </w:rPr>
              <w:tab/>
              <w:t>Introduction.</w:t>
            </w:r>
            <w:r w:rsidRPr="008620E7">
              <w:rPr>
                <w:rFonts w:ascii="Verdana" w:hAnsi="Verdana"/>
                <w:sz w:val="16"/>
                <w:szCs w:val="16"/>
                <w:lang w:val="en-US"/>
              </w:rPr>
              <w:t xml:space="preserve">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lang w:val="es-MX"/>
              </w:rPr>
            </w:pPr>
            <w:r w:rsidRPr="008620E7">
              <w:rPr>
                <w:rFonts w:ascii="Verdana" w:hAnsi="Verdana"/>
                <w:sz w:val="16"/>
                <w:szCs w:val="16"/>
                <w:lang w:val="es-MX"/>
              </w:rPr>
              <w:t>Mediante el Decreto por el que se adiciona el artículo 222 Bis, publicado en el Diario Oficial de la Federación (DOF) el 11 de junio de 2009, el cual entró en vigor el 10 de septiembre de 2009, se estableció que, tratándose de medicamentos biotecnológicos, sólo puede y debe haber en México medicamentos biotecnológicos innovadores y medicamentos biotecnológicos biocomparables.</w:t>
            </w:r>
          </w:p>
        </w:tc>
        <w:tc>
          <w:tcPr>
            <w:tcW w:w="4788" w:type="dxa"/>
            <w:shd w:val="clear" w:color="auto" w:fill="auto"/>
          </w:tcPr>
          <w:p w:rsidR="002D0F10" w:rsidRPr="008620E7" w:rsidRDefault="00B906B1" w:rsidP="00DA5F02">
            <w:pPr>
              <w:pStyle w:val="ROMANOS"/>
              <w:spacing w:after="72" w:line="276" w:lineRule="auto"/>
              <w:ind w:left="0" w:firstLine="0"/>
              <w:rPr>
                <w:rFonts w:ascii="Verdana" w:hAnsi="Verdana"/>
                <w:sz w:val="16"/>
                <w:szCs w:val="16"/>
                <w:lang w:val="en-US"/>
              </w:rPr>
            </w:pPr>
            <w:r w:rsidRPr="008620E7">
              <w:rPr>
                <w:rFonts w:ascii="Verdana" w:hAnsi="Verdana"/>
                <w:sz w:val="16"/>
                <w:szCs w:val="16"/>
                <w:lang w:val="en-US"/>
              </w:rPr>
              <w:t>Through the Decree by which article 222 Bis</w:t>
            </w:r>
            <w:r w:rsidRPr="008620E7">
              <w:rPr>
                <w:rStyle w:val="FootnoteReference"/>
                <w:rFonts w:ascii="Verdana" w:hAnsi="Verdana"/>
                <w:sz w:val="16"/>
                <w:szCs w:val="16"/>
                <w:lang w:val="en-US"/>
              </w:rPr>
              <w:footnoteReference w:id="2"/>
            </w:r>
            <w:r w:rsidRPr="008620E7">
              <w:rPr>
                <w:rFonts w:ascii="Verdana" w:hAnsi="Verdana"/>
                <w:sz w:val="16"/>
                <w:szCs w:val="16"/>
                <w:lang w:val="en-US"/>
              </w:rPr>
              <w:t xml:space="preserve">, is added, published in the Official Daily of the Federation (DOF) on June 11, 2009, which took effect on September 10, 2009, it was established that with regards to biotechnological drug products, only innovator biotechnological drug products and biocomparable biotechnological drug products can and should exist in Mexico.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rPr>
            </w:pPr>
            <w:r w:rsidRPr="008620E7">
              <w:rPr>
                <w:rFonts w:ascii="Verdana" w:hAnsi="Verdana"/>
                <w:sz w:val="16"/>
                <w:szCs w:val="16"/>
              </w:rPr>
              <w:t>El artículo 222 Bis, de la Ley General de Salud establece el régimen legal de los medicamentos biotecnológicos en México y prevé que todos los medicamentos biotecnológicos deben obtener el registro sanitario, siempre y cuando cumplan con los requisitos y pruebas que demuestren la calidad, seguridad y eficacia del producto. Asimismo, se señala que los solicitantes de medicamentos biotecnológicos biocomparables que sustenten su solicitud en un medicamento biotecnológico de referencia, deberán presentar los estudios de biocomparabilidad.</w:t>
            </w:r>
          </w:p>
        </w:tc>
        <w:tc>
          <w:tcPr>
            <w:tcW w:w="4788" w:type="dxa"/>
            <w:shd w:val="clear" w:color="auto" w:fill="auto"/>
          </w:tcPr>
          <w:p w:rsidR="002D0F10" w:rsidRPr="008620E7" w:rsidRDefault="00B906B1" w:rsidP="00EE6300">
            <w:pPr>
              <w:pStyle w:val="ROMANOS"/>
              <w:spacing w:after="72" w:line="276" w:lineRule="auto"/>
              <w:ind w:left="0" w:firstLine="0"/>
              <w:rPr>
                <w:rFonts w:ascii="Verdana" w:hAnsi="Verdana"/>
                <w:sz w:val="16"/>
                <w:szCs w:val="16"/>
                <w:lang w:val="en-US"/>
              </w:rPr>
            </w:pPr>
            <w:r w:rsidRPr="008620E7">
              <w:rPr>
                <w:rFonts w:ascii="Verdana" w:hAnsi="Verdana"/>
                <w:sz w:val="16"/>
                <w:szCs w:val="16"/>
                <w:lang w:val="en-US"/>
              </w:rPr>
              <w:t xml:space="preserve">Article 222 Bis of the General Law of Health establishes the legal regimen of biotechnological drug products in Mexico and </w:t>
            </w:r>
            <w:r w:rsidR="00EE6300">
              <w:rPr>
                <w:rFonts w:ascii="Verdana" w:hAnsi="Verdana"/>
                <w:sz w:val="16"/>
                <w:szCs w:val="16"/>
                <w:lang w:val="en-US"/>
              </w:rPr>
              <w:t>states</w:t>
            </w:r>
            <w:r w:rsidRPr="008620E7">
              <w:rPr>
                <w:rFonts w:ascii="Verdana" w:hAnsi="Verdana"/>
                <w:sz w:val="16"/>
                <w:szCs w:val="16"/>
                <w:lang w:val="en-US"/>
              </w:rPr>
              <w:t xml:space="preserve"> that all the biotechnological drug products must obtain sanitary registration, provided they comply with the requirements and </w:t>
            </w:r>
            <w:r w:rsidR="00EE6300">
              <w:rPr>
                <w:rFonts w:ascii="Verdana" w:hAnsi="Verdana"/>
                <w:sz w:val="16"/>
                <w:szCs w:val="16"/>
                <w:lang w:val="en-US"/>
              </w:rPr>
              <w:t xml:space="preserve">the </w:t>
            </w:r>
            <w:r w:rsidRPr="008620E7">
              <w:rPr>
                <w:rFonts w:ascii="Verdana" w:hAnsi="Verdana"/>
                <w:sz w:val="16"/>
                <w:szCs w:val="16"/>
                <w:lang w:val="en-US"/>
              </w:rPr>
              <w:t xml:space="preserve">tests that demonstrate the quality, safety and efficiency of the product. Furthermore, it is stipulated that the applicants of biocomparable biotechnological drug products that </w:t>
            </w:r>
            <w:r w:rsidR="00E03264" w:rsidRPr="008620E7">
              <w:rPr>
                <w:rFonts w:ascii="Verdana" w:hAnsi="Verdana"/>
                <w:sz w:val="16"/>
                <w:szCs w:val="16"/>
                <w:lang w:val="en-US"/>
              </w:rPr>
              <w:t>base their request</w:t>
            </w:r>
            <w:r w:rsidR="00EE6300">
              <w:rPr>
                <w:rFonts w:ascii="Verdana" w:hAnsi="Verdana"/>
                <w:sz w:val="16"/>
                <w:szCs w:val="16"/>
                <w:lang w:val="en-US"/>
              </w:rPr>
              <w:t xml:space="preserve"> on</w:t>
            </w:r>
            <w:r w:rsidR="00E03264" w:rsidRPr="008620E7">
              <w:rPr>
                <w:rFonts w:ascii="Verdana" w:hAnsi="Verdana"/>
                <w:sz w:val="16"/>
                <w:szCs w:val="16"/>
                <w:lang w:val="en-US"/>
              </w:rPr>
              <w:t xml:space="preserve"> a biotechnological drug product of reference must present biocomparability studies.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rPr>
            </w:pPr>
            <w:r w:rsidRPr="008620E7">
              <w:rPr>
                <w:rFonts w:ascii="Verdana" w:hAnsi="Verdana"/>
                <w:sz w:val="16"/>
                <w:szCs w:val="16"/>
              </w:rPr>
              <w:t>El 19 de octubre de 2011, se publicó en el DOF el Decreto por el que se reforman y adicionan diversas disposiciones del Reglamento de Insumos para la Salud, el cual entró en vigor el 17 de abril de 2012, estableció los requerimientos que permiten verificar la calidad, seguridad y eficacia de los medicamentos biotecnológicos innovadores y biocomparables, en función de las características y complejidad de su propia naturaleza.</w:t>
            </w:r>
          </w:p>
        </w:tc>
        <w:tc>
          <w:tcPr>
            <w:tcW w:w="4788" w:type="dxa"/>
            <w:shd w:val="clear" w:color="auto" w:fill="auto"/>
          </w:tcPr>
          <w:p w:rsidR="002D0F10" w:rsidRPr="008620E7" w:rsidRDefault="00E03264" w:rsidP="00E03264">
            <w:pPr>
              <w:pStyle w:val="Texto"/>
              <w:spacing w:line="276" w:lineRule="auto"/>
              <w:ind w:firstLine="0"/>
              <w:rPr>
                <w:rFonts w:ascii="Verdana" w:hAnsi="Verdana"/>
                <w:sz w:val="16"/>
                <w:szCs w:val="16"/>
                <w:lang w:val="en-US"/>
              </w:rPr>
            </w:pPr>
            <w:r w:rsidRPr="008620E7">
              <w:rPr>
                <w:rFonts w:ascii="Verdana" w:hAnsi="Verdana"/>
                <w:sz w:val="16"/>
                <w:szCs w:val="16"/>
                <w:lang w:val="en-US"/>
              </w:rPr>
              <w:t>On the 19</w:t>
            </w:r>
            <w:r w:rsidRPr="008620E7">
              <w:rPr>
                <w:rFonts w:ascii="Verdana" w:hAnsi="Verdana"/>
                <w:sz w:val="16"/>
                <w:szCs w:val="16"/>
                <w:vertAlign w:val="superscript"/>
                <w:lang w:val="en-US"/>
              </w:rPr>
              <w:t>th</w:t>
            </w:r>
            <w:r w:rsidRPr="008620E7">
              <w:rPr>
                <w:rFonts w:ascii="Verdana" w:hAnsi="Verdana"/>
                <w:sz w:val="16"/>
                <w:szCs w:val="16"/>
                <w:lang w:val="en-US"/>
              </w:rPr>
              <w:t xml:space="preserve"> of October of 2011, the Decree by which various provisions are reformed and added of the Regulation of Materials for Health</w:t>
            </w:r>
            <w:r w:rsidR="00EE6300">
              <w:rPr>
                <w:rFonts w:ascii="Verdana" w:hAnsi="Verdana"/>
                <w:sz w:val="16"/>
                <w:szCs w:val="16"/>
                <w:lang w:val="en-US"/>
              </w:rPr>
              <w:t xml:space="preserve"> was published in the DOF</w:t>
            </w:r>
            <w:r w:rsidRPr="008620E7">
              <w:rPr>
                <w:rFonts w:ascii="Verdana" w:hAnsi="Verdana"/>
                <w:sz w:val="16"/>
                <w:szCs w:val="16"/>
                <w:lang w:val="en-US"/>
              </w:rPr>
              <w:t>, which took effect on the 17</w:t>
            </w:r>
            <w:r w:rsidRPr="008620E7">
              <w:rPr>
                <w:rFonts w:ascii="Verdana" w:hAnsi="Verdana"/>
                <w:sz w:val="16"/>
                <w:szCs w:val="16"/>
                <w:vertAlign w:val="superscript"/>
                <w:lang w:val="en-US"/>
              </w:rPr>
              <w:t>th</w:t>
            </w:r>
            <w:r w:rsidRPr="008620E7">
              <w:rPr>
                <w:rFonts w:ascii="Verdana" w:hAnsi="Verdana"/>
                <w:sz w:val="16"/>
                <w:szCs w:val="16"/>
                <w:lang w:val="en-US"/>
              </w:rPr>
              <w:t xml:space="preserve"> of April of 2012, established the requirements that permit verifying the quality, safety and efficiency of the innovator biotechnological and biocomparable drug products, depending on the characteristics and complexity of their nature. </w:t>
            </w:r>
          </w:p>
        </w:tc>
      </w:tr>
      <w:tr w:rsidR="002D0F10" w:rsidRPr="008620E7" w:rsidTr="00594468">
        <w:tc>
          <w:tcPr>
            <w:tcW w:w="4788" w:type="dxa"/>
            <w:shd w:val="clear" w:color="auto" w:fill="auto"/>
          </w:tcPr>
          <w:p w:rsidR="002D0F10" w:rsidRPr="008620E7" w:rsidRDefault="002D0F10" w:rsidP="002D0F10">
            <w:pPr>
              <w:pStyle w:val="Texto"/>
              <w:spacing w:line="236" w:lineRule="exact"/>
              <w:ind w:firstLine="0"/>
              <w:rPr>
                <w:rFonts w:ascii="Verdana" w:hAnsi="Verdana"/>
                <w:sz w:val="16"/>
                <w:szCs w:val="16"/>
              </w:rPr>
            </w:pPr>
            <w:r w:rsidRPr="008620E7">
              <w:rPr>
                <w:rFonts w:ascii="Verdana" w:hAnsi="Verdana"/>
                <w:sz w:val="16"/>
                <w:szCs w:val="16"/>
              </w:rPr>
              <w:t>Desde el 2012 las disposiciones normativas complementarias en materia de medicamentos biotecnológicos se han ido configurando en diversas Normas Oficiales Mexicanas de acuerdo a su temática regulatoria, definida, en su momento, mediante la Norma Oficial Mexicana de Emergencia NOM-EM-001-SSA1-2012, Medicamentos biotecnológicos y sus biofármacos. Buenas prácticas de fabricación. Características técnicas y científicas que deben cumplir éstos para demostrar su seguridad, eficacia y calidad. Etiquetado. Requisitos para realizar los estudios de biocomparabilidad y farmacovigilancia, publicada en el DOF el 20 de septiembre de 2012. Dicha Norma de Emergencia, estuvo vigente hasta la publicación en el DOF de su aviso de cancelación, el 22 de octubre de 2013.</w:t>
            </w:r>
          </w:p>
        </w:tc>
        <w:tc>
          <w:tcPr>
            <w:tcW w:w="4788" w:type="dxa"/>
            <w:shd w:val="clear" w:color="auto" w:fill="auto"/>
          </w:tcPr>
          <w:p w:rsidR="002D0F10" w:rsidRPr="008620E7" w:rsidRDefault="00E03264" w:rsidP="00EE6300">
            <w:pPr>
              <w:pStyle w:val="Texto"/>
              <w:spacing w:line="276" w:lineRule="auto"/>
              <w:ind w:firstLine="0"/>
              <w:rPr>
                <w:rFonts w:ascii="Verdana" w:hAnsi="Verdana"/>
                <w:sz w:val="16"/>
                <w:szCs w:val="16"/>
                <w:lang w:val="en-US"/>
              </w:rPr>
            </w:pPr>
            <w:r w:rsidRPr="008620E7">
              <w:rPr>
                <w:rFonts w:ascii="Verdana" w:hAnsi="Verdana"/>
                <w:sz w:val="16"/>
                <w:szCs w:val="16"/>
                <w:lang w:val="en-US"/>
              </w:rPr>
              <w:t xml:space="preserve">Since 2012, the complementary regulatory provisions in matters of biotechnological drug products have figured in various Official Mexican Standards according to their regulatory field, defined, at their moment, through the Official Mexican Standard of Emergency NOM-EM-001-SSA1-2012, Biotechnological drug products and their bio-drug substances. Good Manufacturing practices. </w:t>
            </w:r>
            <w:r w:rsidR="001B7873" w:rsidRPr="008620E7">
              <w:rPr>
                <w:rFonts w:ascii="Verdana" w:hAnsi="Verdana"/>
                <w:sz w:val="16"/>
                <w:szCs w:val="16"/>
                <w:lang w:val="en-US"/>
              </w:rPr>
              <w:t xml:space="preserve">Technical and scientific characteristics that they must comply with to demonstrate their safety, efficiency and quality. Labeling. Requirements for performing biocomparability and pharmacovigilance studies, published in the Official Daily of the Federation on September 20, 2012. Said Emergency Standard was current until the publication in the DOF of </w:t>
            </w:r>
            <w:r w:rsidR="00EE6300">
              <w:rPr>
                <w:rFonts w:ascii="Verdana" w:hAnsi="Verdana"/>
                <w:sz w:val="16"/>
                <w:szCs w:val="16"/>
                <w:lang w:val="en-US"/>
              </w:rPr>
              <w:t>its</w:t>
            </w:r>
            <w:r w:rsidR="001B7873" w:rsidRPr="008620E7">
              <w:rPr>
                <w:rFonts w:ascii="Verdana" w:hAnsi="Verdana"/>
                <w:sz w:val="16"/>
                <w:szCs w:val="16"/>
                <w:lang w:val="en-US"/>
              </w:rPr>
              <w:t xml:space="preserve"> notice of cancellation on the 22</w:t>
            </w:r>
            <w:r w:rsidR="001B7873" w:rsidRPr="008620E7">
              <w:rPr>
                <w:rFonts w:ascii="Verdana" w:hAnsi="Verdana"/>
                <w:sz w:val="16"/>
                <w:szCs w:val="16"/>
                <w:vertAlign w:val="superscript"/>
                <w:lang w:val="en-US"/>
              </w:rPr>
              <w:t>nd</w:t>
            </w:r>
            <w:r w:rsidR="001B7873" w:rsidRPr="008620E7">
              <w:rPr>
                <w:rFonts w:ascii="Verdana" w:hAnsi="Verdana"/>
                <w:sz w:val="16"/>
                <w:szCs w:val="16"/>
                <w:lang w:val="en-US"/>
              </w:rPr>
              <w:t xml:space="preserve"> of October of 2013.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sz w:val="16"/>
                <w:szCs w:val="16"/>
                <w:lang w:val="en-US"/>
              </w:rPr>
              <w:t xml:space="preserve">Como parte de la configuración de las disposiciones normativas sobre medicamentos biotecnológicos el 20 </w:t>
            </w:r>
            <w:r w:rsidRPr="008620E7">
              <w:rPr>
                <w:rFonts w:ascii="Verdana" w:hAnsi="Verdana"/>
                <w:sz w:val="16"/>
                <w:szCs w:val="16"/>
              </w:rPr>
              <w:t>de septiembre de 2013, se publicó en el DOF la Norma Oficial Mexicana NOM-177-SSA1-2013, Que establece las pruebas y procedimientos para demostrar que un medicamento es intercambiable. Requisitos a que deben sujetarse los Terceros Autorizados que realicen las pruebas de intercambiabilidad. Requisitos para realizar los estudios de biocomparabilidad. Requisitos a que deben sujetarse los Terceros Autorizados, Centros de Investigación o Instituciones Hospitalarias que realicen las pruebas de biocomparabilidad.</w:t>
            </w:r>
          </w:p>
        </w:tc>
        <w:tc>
          <w:tcPr>
            <w:tcW w:w="4788" w:type="dxa"/>
            <w:shd w:val="clear" w:color="auto" w:fill="auto"/>
          </w:tcPr>
          <w:p w:rsidR="002D0F10" w:rsidRPr="008620E7" w:rsidRDefault="001B7873" w:rsidP="002D0F10">
            <w:pPr>
              <w:pStyle w:val="Texto"/>
              <w:spacing w:line="276" w:lineRule="auto"/>
              <w:ind w:firstLine="0"/>
              <w:rPr>
                <w:rFonts w:ascii="Verdana" w:hAnsi="Verdana"/>
                <w:sz w:val="16"/>
                <w:szCs w:val="16"/>
                <w:lang w:val="en-US"/>
              </w:rPr>
            </w:pPr>
            <w:r w:rsidRPr="008620E7">
              <w:rPr>
                <w:rFonts w:ascii="Verdana" w:hAnsi="Verdana"/>
                <w:sz w:val="16"/>
                <w:szCs w:val="16"/>
                <w:lang w:val="en-US"/>
              </w:rPr>
              <w:t>As part of the configuration of the regulatory provisions on biotechnological drug products, on the 20</w:t>
            </w:r>
            <w:r w:rsidRPr="008620E7">
              <w:rPr>
                <w:rFonts w:ascii="Verdana" w:hAnsi="Verdana"/>
                <w:sz w:val="16"/>
                <w:szCs w:val="16"/>
                <w:vertAlign w:val="superscript"/>
                <w:lang w:val="en-US"/>
              </w:rPr>
              <w:t>th</w:t>
            </w:r>
            <w:r w:rsidRPr="008620E7">
              <w:rPr>
                <w:rFonts w:ascii="Verdana" w:hAnsi="Verdana"/>
                <w:sz w:val="16"/>
                <w:szCs w:val="16"/>
                <w:lang w:val="en-US"/>
              </w:rPr>
              <w:t xml:space="preserve"> of September of 2013, the Official Mexican Standard NOM-177-SSA1-2013, That establishes the tests and procedures for demonstrating that a drug product is interchangeable</w:t>
            </w:r>
            <w:r w:rsidR="00EE6300">
              <w:rPr>
                <w:rFonts w:ascii="Verdana" w:hAnsi="Verdana"/>
                <w:sz w:val="16"/>
                <w:szCs w:val="16"/>
                <w:lang w:val="en-US"/>
              </w:rPr>
              <w:t>, was published in the DOF</w:t>
            </w:r>
            <w:r w:rsidRPr="008620E7">
              <w:rPr>
                <w:rFonts w:ascii="Verdana" w:hAnsi="Verdana"/>
                <w:sz w:val="16"/>
                <w:szCs w:val="16"/>
                <w:lang w:val="en-US"/>
              </w:rPr>
              <w:t xml:space="preserve">. Requirements to which the Authorized Third parties must be subject to that perform interchangeability tests. Requirements to perform biocomparability studies. Requirements to which Authorized Third parties, Research Centers or Hospital Institutions must be subject to that perform biocomparability tests.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sz w:val="16"/>
                <w:szCs w:val="16"/>
                <w:lang w:val="en-US"/>
              </w:rPr>
              <w:t>Antes de la existencia del marco normativo de los medic</w:t>
            </w:r>
            <w:r w:rsidRPr="008620E7">
              <w:rPr>
                <w:rFonts w:ascii="Verdana" w:hAnsi="Verdana"/>
                <w:sz w:val="16"/>
                <w:szCs w:val="16"/>
              </w:rPr>
              <w:t>amentos biotecnológicos descrito anteriormente no se contaba con definiciones, clasificaciones, así como tampoco con requisitos técnicos y científicos para este tipo de medicamentos. Los constantes avances científicos y tecnológicos, así como la experiencia en política farmacéutica y regulatoria de organismos internacionales como son la Organización Mundial de la Salud (OMS) y la Agencia Europea de Medicamentos (EMA) han permitido a México avanzar en los aspectos normativos necesarios de evaluación, aprobación y control de estos medicamentos. En este sentido el marco normativo de los medicamentos biotecnológicos requiere de una constante revisión y actualización.</w:t>
            </w:r>
          </w:p>
        </w:tc>
        <w:tc>
          <w:tcPr>
            <w:tcW w:w="4788" w:type="dxa"/>
            <w:shd w:val="clear" w:color="auto" w:fill="auto"/>
          </w:tcPr>
          <w:p w:rsidR="002D0F10" w:rsidRPr="008620E7" w:rsidRDefault="008455D9" w:rsidP="00EE6300">
            <w:pPr>
              <w:pStyle w:val="Texto"/>
              <w:spacing w:line="276" w:lineRule="auto"/>
              <w:ind w:firstLine="0"/>
              <w:rPr>
                <w:rFonts w:ascii="Verdana" w:hAnsi="Verdana"/>
                <w:sz w:val="16"/>
                <w:szCs w:val="16"/>
                <w:lang w:val="en-US"/>
              </w:rPr>
            </w:pPr>
            <w:r w:rsidRPr="008620E7">
              <w:rPr>
                <w:rFonts w:ascii="Verdana" w:hAnsi="Verdana"/>
                <w:sz w:val="16"/>
                <w:szCs w:val="16"/>
                <w:lang w:val="en-US"/>
              </w:rPr>
              <w:t xml:space="preserve">Before the existence of the regulatory framework of the aforementioned biotechnological drug products there were no definitions, classifications, </w:t>
            </w:r>
            <w:r w:rsidR="00EE6300">
              <w:rPr>
                <w:rFonts w:ascii="Verdana" w:hAnsi="Verdana"/>
                <w:sz w:val="16"/>
                <w:szCs w:val="16"/>
                <w:lang w:val="en-US"/>
              </w:rPr>
              <w:t>nor</w:t>
            </w:r>
            <w:r w:rsidRPr="008620E7">
              <w:rPr>
                <w:rFonts w:ascii="Verdana" w:hAnsi="Verdana"/>
                <w:sz w:val="16"/>
                <w:szCs w:val="16"/>
                <w:lang w:val="en-US"/>
              </w:rPr>
              <w:t xml:space="preserve"> were there technical and scientific requirements for this type of drug products. The constant scientific and technological advances, as well as the experience in pharmaceutical and regulatory policy of international entities such as the World Health Organization (WHO) and the European </w:t>
            </w:r>
            <w:r w:rsidR="0057558B" w:rsidRPr="008620E7">
              <w:rPr>
                <w:rFonts w:ascii="Verdana" w:hAnsi="Verdana"/>
                <w:sz w:val="16"/>
                <w:szCs w:val="16"/>
                <w:lang w:val="en-US"/>
              </w:rPr>
              <w:t xml:space="preserve">Medicines </w:t>
            </w:r>
            <w:r w:rsidRPr="008620E7">
              <w:rPr>
                <w:rFonts w:ascii="Verdana" w:hAnsi="Verdana"/>
                <w:sz w:val="16"/>
                <w:szCs w:val="16"/>
                <w:lang w:val="en-US"/>
              </w:rPr>
              <w:t xml:space="preserve">Agency </w:t>
            </w:r>
            <w:r w:rsidR="0057558B" w:rsidRPr="008620E7">
              <w:rPr>
                <w:rFonts w:ascii="Verdana" w:hAnsi="Verdana"/>
                <w:sz w:val="16"/>
                <w:szCs w:val="16"/>
                <w:lang w:val="en-US"/>
              </w:rPr>
              <w:t xml:space="preserve">(EMA) have permitted Mexico to advance in the regulatory aspects necessary for the evaluation, approval and control of these drug products. For this purpose, the regulatory framework of the biotechnological drug products requires a constant review and update. </w:t>
            </w:r>
            <w:r w:rsidRPr="008620E7">
              <w:rPr>
                <w:rFonts w:ascii="Verdana" w:hAnsi="Verdana"/>
                <w:sz w:val="16"/>
                <w:szCs w:val="16"/>
                <w:lang w:val="en-US"/>
              </w:rPr>
              <w:t xml:space="preserve">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sz w:val="16"/>
                <w:szCs w:val="16"/>
              </w:rPr>
              <w:t>Además de responder a la necesidad constante de fortalecimiento normativo que demandan estos medicamentos en sus procesos de autorización sanitaria, es necesario que los medicamentos de origen biotecnológico que fueron autorizados antes de la reforma legal y que aún se encuentran en el mercado, ingresen en un proceso de revisión de sus registros sanitarios en apego al artículo 157, del Reglamento de Insumos para la Salud, a fin de que cumplan con los requisitos que establece la Ley General de Salud.</w:t>
            </w:r>
          </w:p>
        </w:tc>
        <w:tc>
          <w:tcPr>
            <w:tcW w:w="4788" w:type="dxa"/>
          </w:tcPr>
          <w:p w:rsidR="002D0F10" w:rsidRPr="008620E7" w:rsidRDefault="0057558B" w:rsidP="00EE6300">
            <w:pPr>
              <w:pStyle w:val="ROMANOS"/>
              <w:spacing w:line="276" w:lineRule="auto"/>
              <w:ind w:left="0" w:firstLine="0"/>
              <w:rPr>
                <w:rFonts w:ascii="Verdana" w:hAnsi="Verdana"/>
                <w:sz w:val="16"/>
                <w:szCs w:val="16"/>
                <w:lang w:val="en-US"/>
              </w:rPr>
            </w:pPr>
            <w:r w:rsidRPr="008620E7">
              <w:rPr>
                <w:rFonts w:ascii="Verdana" w:hAnsi="Verdana"/>
                <w:sz w:val="16"/>
                <w:szCs w:val="16"/>
                <w:lang w:val="en-US"/>
              </w:rPr>
              <w:t xml:space="preserve">In addition to responding to the constant necessity for regulatory reinforcement demanded by these drug products in their sanitary authorization processes, it is necessary that drug products of a biotechnological origin that were authorized before the legal reform and that already are on the market, enter into a process of review of their sanitary records pursuant to article 157 of the Regulation of Materials for Health, for the purpose of complying with the requirements established in the General Law of Health.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b/>
                <w:color w:val="00FFFF"/>
                <w:sz w:val="16"/>
                <w:szCs w:val="16"/>
              </w:rPr>
            </w:pPr>
            <w:r w:rsidRPr="008620E7">
              <w:rPr>
                <w:rFonts w:ascii="Verdana" w:hAnsi="Verdana"/>
                <w:sz w:val="16"/>
                <w:szCs w:val="16"/>
              </w:rPr>
              <w:t>Por lo anterior es indispensable contar con una Norma Oficial Mexicana en materia de medicamentos biotecnológicos que fortalezca su marco regulatorio y establezca una configuración completa, actualizada y ordenada de disposiciones normativas para la autorización sanitaria de estos medicamentos.</w:t>
            </w:r>
          </w:p>
        </w:tc>
        <w:tc>
          <w:tcPr>
            <w:tcW w:w="4788" w:type="dxa"/>
          </w:tcPr>
          <w:p w:rsidR="002D0F10" w:rsidRPr="008620E7" w:rsidRDefault="0057558B" w:rsidP="002D0F10">
            <w:pPr>
              <w:pStyle w:val="ROMANOS"/>
              <w:spacing w:line="276" w:lineRule="auto"/>
              <w:ind w:left="0" w:firstLine="0"/>
              <w:rPr>
                <w:rFonts w:ascii="Verdana" w:hAnsi="Verdana"/>
                <w:sz w:val="16"/>
                <w:szCs w:val="16"/>
                <w:lang w:val="en-US"/>
              </w:rPr>
            </w:pPr>
            <w:r w:rsidRPr="008620E7">
              <w:rPr>
                <w:rFonts w:ascii="Verdana" w:hAnsi="Verdana"/>
                <w:sz w:val="16"/>
                <w:szCs w:val="16"/>
                <w:lang w:val="en-US"/>
              </w:rPr>
              <w:t>For the preceding, it is indispensable to have an Official Mexican Standard in matters of biotechnological dr</w:t>
            </w:r>
            <w:r w:rsidR="00EE6300">
              <w:rPr>
                <w:rFonts w:ascii="Verdana" w:hAnsi="Verdana"/>
                <w:sz w:val="16"/>
                <w:szCs w:val="16"/>
                <w:lang w:val="en-US"/>
              </w:rPr>
              <w:t>ug products that reinforce the</w:t>
            </w:r>
            <w:r w:rsidRPr="008620E7">
              <w:rPr>
                <w:rFonts w:ascii="Verdana" w:hAnsi="Verdana"/>
                <w:sz w:val="16"/>
                <w:szCs w:val="16"/>
                <w:lang w:val="en-US"/>
              </w:rPr>
              <w:t xml:space="preserve"> regulatory framework and establishes a complete, up to date and orderly configuration of regulatory provisions for the sanitary authorization of these drug products.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b/>
                <w:sz w:val="16"/>
                <w:szCs w:val="16"/>
              </w:rPr>
            </w:pPr>
            <w:r w:rsidRPr="008620E7">
              <w:rPr>
                <w:rFonts w:ascii="Verdana" w:hAnsi="Verdana"/>
                <w:b/>
                <w:sz w:val="16"/>
                <w:szCs w:val="16"/>
              </w:rPr>
              <w:t>1. Objetivo</w:t>
            </w:r>
          </w:p>
        </w:tc>
        <w:tc>
          <w:tcPr>
            <w:tcW w:w="4788" w:type="dxa"/>
            <w:shd w:val="clear" w:color="auto" w:fill="auto"/>
          </w:tcPr>
          <w:p w:rsidR="002D0F10" w:rsidRPr="008620E7" w:rsidRDefault="0057558B" w:rsidP="002D0F10">
            <w:pPr>
              <w:pStyle w:val="Texto"/>
              <w:spacing w:line="225" w:lineRule="exact"/>
              <w:ind w:firstLine="0"/>
              <w:rPr>
                <w:rFonts w:ascii="Verdana" w:hAnsi="Verdana"/>
                <w:b/>
                <w:sz w:val="16"/>
                <w:szCs w:val="16"/>
                <w:lang w:val="en-US"/>
              </w:rPr>
            </w:pPr>
            <w:r w:rsidRPr="008620E7">
              <w:rPr>
                <w:rFonts w:ascii="Verdana" w:hAnsi="Verdana"/>
                <w:b/>
                <w:sz w:val="16"/>
                <w:szCs w:val="16"/>
                <w:lang w:val="en-US"/>
              </w:rPr>
              <w:t>1. Objective</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sz w:val="16"/>
                <w:szCs w:val="16"/>
              </w:rPr>
              <w:t>Esta Norma tiene por objeto establecer:</w:t>
            </w:r>
          </w:p>
        </w:tc>
        <w:tc>
          <w:tcPr>
            <w:tcW w:w="4788" w:type="dxa"/>
            <w:shd w:val="clear" w:color="auto" w:fill="auto"/>
          </w:tcPr>
          <w:p w:rsidR="002D0F10" w:rsidRPr="008620E7" w:rsidRDefault="0057558B" w:rsidP="002D0F10">
            <w:pPr>
              <w:pStyle w:val="Texto"/>
              <w:spacing w:line="225" w:lineRule="exact"/>
              <w:ind w:firstLine="0"/>
              <w:rPr>
                <w:rFonts w:ascii="Verdana" w:hAnsi="Verdana"/>
                <w:sz w:val="16"/>
                <w:szCs w:val="16"/>
                <w:lang w:val="en-US"/>
              </w:rPr>
            </w:pPr>
            <w:r w:rsidRPr="008620E7">
              <w:rPr>
                <w:rFonts w:ascii="Verdana" w:hAnsi="Verdana"/>
                <w:sz w:val="16"/>
                <w:szCs w:val="16"/>
                <w:lang w:val="en-US"/>
              </w:rPr>
              <w:t xml:space="preserve">This standard has the object of establishing: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1.1</w:t>
            </w:r>
            <w:r w:rsidRPr="008620E7">
              <w:rPr>
                <w:rFonts w:ascii="Verdana" w:hAnsi="Verdana"/>
                <w:sz w:val="16"/>
                <w:szCs w:val="16"/>
              </w:rPr>
              <w:t xml:space="preserve"> Las directrices generales de operación para la evaluación de la información técnica y científica presentada durante el proceso de la solicitud de registro de medicamentos biotecnológicos.</w:t>
            </w:r>
          </w:p>
        </w:tc>
        <w:tc>
          <w:tcPr>
            <w:tcW w:w="4788" w:type="dxa"/>
            <w:shd w:val="clear" w:color="auto" w:fill="auto"/>
          </w:tcPr>
          <w:p w:rsidR="002D0F10" w:rsidRPr="008620E7" w:rsidRDefault="00807B6A" w:rsidP="002D0F10">
            <w:pPr>
              <w:pStyle w:val="Texto"/>
              <w:spacing w:line="225" w:lineRule="exact"/>
              <w:ind w:firstLine="0"/>
              <w:rPr>
                <w:rFonts w:ascii="Verdana" w:hAnsi="Verdana"/>
                <w:sz w:val="16"/>
                <w:szCs w:val="16"/>
                <w:lang w:val="en-US"/>
              </w:rPr>
            </w:pPr>
            <w:r w:rsidRPr="008620E7">
              <w:rPr>
                <w:rFonts w:ascii="Verdana" w:hAnsi="Verdana"/>
                <w:b/>
                <w:sz w:val="16"/>
                <w:szCs w:val="16"/>
                <w:lang w:val="en-US"/>
              </w:rPr>
              <w:t xml:space="preserve">1.1 </w:t>
            </w:r>
            <w:r w:rsidRPr="008620E7">
              <w:rPr>
                <w:rFonts w:ascii="Verdana" w:hAnsi="Verdana"/>
                <w:sz w:val="16"/>
                <w:szCs w:val="16"/>
                <w:lang w:val="en-US"/>
              </w:rPr>
              <w:t xml:space="preserve">The general operating </w:t>
            </w:r>
            <w:r w:rsidR="00EE6300">
              <w:rPr>
                <w:rFonts w:ascii="Verdana" w:hAnsi="Verdana"/>
                <w:sz w:val="16"/>
                <w:szCs w:val="16"/>
                <w:lang w:val="en-US"/>
              </w:rPr>
              <w:t>directives</w:t>
            </w:r>
            <w:r w:rsidRPr="008620E7">
              <w:rPr>
                <w:rFonts w:ascii="Verdana" w:hAnsi="Verdana"/>
                <w:sz w:val="16"/>
                <w:szCs w:val="16"/>
                <w:lang w:val="en-US"/>
              </w:rPr>
              <w:t xml:space="preserve"> for the evaluation of the technical and scientific information presented during the application process for the registration of biotechnological drug products.</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1.2</w:t>
            </w:r>
            <w:r w:rsidRPr="008620E7">
              <w:rPr>
                <w:rFonts w:ascii="Verdana" w:hAnsi="Verdana"/>
                <w:sz w:val="16"/>
                <w:szCs w:val="16"/>
              </w:rPr>
              <w:t>. Los criterios por los cuales la Secretaria llevará a cabo el proceso de regularización de los medicamentos biotecnológicos.</w:t>
            </w:r>
          </w:p>
        </w:tc>
        <w:tc>
          <w:tcPr>
            <w:tcW w:w="4788" w:type="dxa"/>
            <w:shd w:val="clear" w:color="auto" w:fill="auto"/>
          </w:tcPr>
          <w:p w:rsidR="002D0F10" w:rsidRPr="008620E7" w:rsidRDefault="00807B6A" w:rsidP="00EE6300">
            <w:pPr>
              <w:pStyle w:val="Texto"/>
              <w:spacing w:line="225" w:lineRule="exact"/>
              <w:ind w:firstLine="0"/>
              <w:rPr>
                <w:rFonts w:ascii="Verdana" w:hAnsi="Verdana"/>
                <w:sz w:val="16"/>
                <w:szCs w:val="16"/>
                <w:lang w:val="en-US"/>
              </w:rPr>
            </w:pPr>
            <w:r w:rsidRPr="008620E7">
              <w:rPr>
                <w:rFonts w:ascii="Verdana" w:hAnsi="Verdana"/>
                <w:b/>
                <w:sz w:val="16"/>
                <w:szCs w:val="16"/>
                <w:lang w:val="en-US"/>
              </w:rPr>
              <w:t xml:space="preserve">1.2 </w:t>
            </w:r>
            <w:r w:rsidRPr="008620E7">
              <w:rPr>
                <w:rFonts w:ascii="Verdana" w:hAnsi="Verdana"/>
                <w:sz w:val="16"/>
                <w:szCs w:val="16"/>
                <w:lang w:val="en-US"/>
              </w:rPr>
              <w:t xml:space="preserve">The criteria </w:t>
            </w:r>
            <w:r w:rsidR="00EE6300">
              <w:rPr>
                <w:rFonts w:ascii="Verdana" w:hAnsi="Verdana"/>
                <w:sz w:val="16"/>
                <w:szCs w:val="16"/>
                <w:lang w:val="en-US"/>
              </w:rPr>
              <w:t xml:space="preserve">with </w:t>
            </w:r>
            <w:r w:rsidRPr="008620E7">
              <w:rPr>
                <w:rFonts w:ascii="Verdana" w:hAnsi="Verdana"/>
                <w:sz w:val="16"/>
                <w:szCs w:val="16"/>
                <w:lang w:val="en-US"/>
              </w:rPr>
              <w:t>which the Secretary will carry out th</w:t>
            </w:r>
            <w:r w:rsidR="00EE6300">
              <w:rPr>
                <w:rFonts w:ascii="Verdana" w:hAnsi="Verdana"/>
                <w:sz w:val="16"/>
                <w:szCs w:val="16"/>
                <w:lang w:val="en-US"/>
              </w:rPr>
              <w:t>e process of regularization of b</w:t>
            </w:r>
            <w:r w:rsidRPr="008620E7">
              <w:rPr>
                <w:rFonts w:ascii="Verdana" w:hAnsi="Verdana"/>
                <w:sz w:val="16"/>
                <w:szCs w:val="16"/>
                <w:lang w:val="en-US"/>
              </w:rPr>
              <w:t xml:space="preserve">iotechnological drug products.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1.3</w:t>
            </w:r>
            <w:r w:rsidRPr="008620E7">
              <w:rPr>
                <w:rFonts w:ascii="Verdana" w:hAnsi="Verdana"/>
                <w:sz w:val="16"/>
                <w:szCs w:val="16"/>
              </w:rPr>
              <w:t xml:space="preserve"> Las especificaciones generales para el control de la fabricación de los medicamentos biotecnológicos.</w:t>
            </w:r>
          </w:p>
        </w:tc>
        <w:tc>
          <w:tcPr>
            <w:tcW w:w="4788" w:type="dxa"/>
            <w:shd w:val="clear" w:color="auto" w:fill="auto"/>
          </w:tcPr>
          <w:p w:rsidR="002D0F10" w:rsidRPr="008620E7" w:rsidRDefault="00807B6A" w:rsidP="00EE6300">
            <w:pPr>
              <w:pStyle w:val="Texto"/>
              <w:spacing w:line="225" w:lineRule="exact"/>
              <w:ind w:firstLine="0"/>
              <w:rPr>
                <w:rFonts w:ascii="Verdana" w:hAnsi="Verdana"/>
                <w:sz w:val="16"/>
                <w:szCs w:val="16"/>
                <w:lang w:val="en-US"/>
              </w:rPr>
            </w:pPr>
            <w:r w:rsidRPr="008620E7">
              <w:rPr>
                <w:rFonts w:ascii="Verdana" w:hAnsi="Verdana"/>
                <w:b/>
                <w:sz w:val="16"/>
                <w:szCs w:val="16"/>
                <w:lang w:val="en-US"/>
              </w:rPr>
              <w:t xml:space="preserve">1.3 </w:t>
            </w:r>
            <w:r w:rsidRPr="008620E7">
              <w:rPr>
                <w:rFonts w:ascii="Verdana" w:hAnsi="Verdana"/>
                <w:sz w:val="16"/>
                <w:szCs w:val="16"/>
                <w:lang w:val="en-US"/>
              </w:rPr>
              <w:t>The general specifications for the control of manufacturing of the biotechnological drug products.</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1.4</w:t>
            </w:r>
            <w:r w:rsidRPr="008620E7">
              <w:rPr>
                <w:rFonts w:ascii="Verdana" w:hAnsi="Verdana"/>
                <w:sz w:val="16"/>
                <w:szCs w:val="16"/>
              </w:rPr>
              <w:t xml:space="preserve"> El procedimiento para la autorización de protocolos de ensayos clínicos de medicamentos biotecnológicos.</w:t>
            </w:r>
          </w:p>
        </w:tc>
        <w:tc>
          <w:tcPr>
            <w:tcW w:w="4788" w:type="dxa"/>
            <w:shd w:val="clear" w:color="auto" w:fill="auto"/>
          </w:tcPr>
          <w:p w:rsidR="002D0F10" w:rsidRPr="008620E7" w:rsidRDefault="00807B6A" w:rsidP="002D0F10">
            <w:pPr>
              <w:pStyle w:val="Texto"/>
              <w:spacing w:line="225" w:lineRule="exact"/>
              <w:ind w:firstLine="0"/>
              <w:rPr>
                <w:rFonts w:ascii="Verdana" w:hAnsi="Verdana"/>
                <w:sz w:val="16"/>
                <w:szCs w:val="16"/>
                <w:lang w:val="en-US"/>
              </w:rPr>
            </w:pPr>
            <w:r w:rsidRPr="008620E7">
              <w:rPr>
                <w:rFonts w:ascii="Verdana" w:hAnsi="Verdana"/>
                <w:b/>
                <w:sz w:val="16"/>
                <w:szCs w:val="16"/>
                <w:lang w:val="en-US"/>
              </w:rPr>
              <w:t xml:space="preserve">1.4 </w:t>
            </w:r>
            <w:r w:rsidRPr="008620E7">
              <w:rPr>
                <w:rFonts w:ascii="Verdana" w:hAnsi="Verdana"/>
                <w:sz w:val="16"/>
                <w:szCs w:val="16"/>
                <w:lang w:val="en-US"/>
              </w:rPr>
              <w:t xml:space="preserve">The procedure for the authorization of protocols for clinical tests of biotechnological drug products.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1.5</w:t>
            </w:r>
            <w:r w:rsidRPr="008620E7">
              <w:rPr>
                <w:rFonts w:ascii="Verdana" w:hAnsi="Verdana"/>
                <w:sz w:val="16"/>
                <w:szCs w:val="16"/>
              </w:rPr>
              <w:t xml:space="preserve"> Las especificaciones que deben cumplir los medicamentos biotecnológicos para ser reconocidos como medicamentos biotecnológicos de referencia.</w:t>
            </w:r>
          </w:p>
        </w:tc>
        <w:tc>
          <w:tcPr>
            <w:tcW w:w="4788" w:type="dxa"/>
            <w:shd w:val="clear" w:color="auto" w:fill="auto"/>
          </w:tcPr>
          <w:p w:rsidR="002D0F10" w:rsidRPr="008620E7" w:rsidRDefault="00807B6A" w:rsidP="002D0F10">
            <w:pPr>
              <w:pStyle w:val="Texto"/>
              <w:spacing w:line="225" w:lineRule="exact"/>
              <w:ind w:firstLine="0"/>
              <w:rPr>
                <w:rFonts w:ascii="Verdana" w:hAnsi="Verdana"/>
                <w:sz w:val="16"/>
                <w:szCs w:val="16"/>
                <w:lang w:val="en-US"/>
              </w:rPr>
            </w:pPr>
            <w:r w:rsidRPr="008620E7">
              <w:rPr>
                <w:rFonts w:ascii="Verdana" w:hAnsi="Verdana"/>
                <w:b/>
                <w:sz w:val="16"/>
                <w:szCs w:val="16"/>
                <w:lang w:val="en-US"/>
              </w:rPr>
              <w:t xml:space="preserve">1.5 </w:t>
            </w:r>
            <w:r w:rsidRPr="008620E7">
              <w:rPr>
                <w:rFonts w:ascii="Verdana" w:hAnsi="Verdana"/>
                <w:sz w:val="16"/>
                <w:szCs w:val="16"/>
                <w:lang w:val="en-US"/>
              </w:rPr>
              <w:t xml:space="preserve">The specifications that the biotechnological drug products must comply with to be recognized as biotechnological drug products of reference.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b/>
                <w:sz w:val="16"/>
                <w:szCs w:val="16"/>
              </w:rPr>
            </w:pPr>
            <w:r w:rsidRPr="008620E7">
              <w:rPr>
                <w:rFonts w:ascii="Verdana" w:hAnsi="Verdana"/>
                <w:b/>
                <w:sz w:val="16"/>
                <w:szCs w:val="16"/>
              </w:rPr>
              <w:t>2. Campo de aplicación</w:t>
            </w:r>
          </w:p>
        </w:tc>
        <w:tc>
          <w:tcPr>
            <w:tcW w:w="4788" w:type="dxa"/>
            <w:shd w:val="clear" w:color="auto" w:fill="auto"/>
          </w:tcPr>
          <w:p w:rsidR="002D0F10" w:rsidRPr="008620E7" w:rsidRDefault="00807B6A" w:rsidP="002D0F10">
            <w:pPr>
              <w:pStyle w:val="Texto"/>
              <w:spacing w:line="225" w:lineRule="exact"/>
              <w:ind w:firstLine="0"/>
              <w:rPr>
                <w:rFonts w:ascii="Verdana" w:hAnsi="Verdana"/>
                <w:b/>
                <w:sz w:val="16"/>
                <w:szCs w:val="16"/>
                <w:lang w:val="en-US"/>
              </w:rPr>
            </w:pPr>
            <w:r w:rsidRPr="008620E7">
              <w:rPr>
                <w:rFonts w:ascii="Verdana" w:hAnsi="Verdana"/>
                <w:b/>
                <w:sz w:val="16"/>
                <w:szCs w:val="16"/>
                <w:lang w:val="en-US"/>
              </w:rPr>
              <w:t>2. Field of application</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2.1</w:t>
            </w:r>
            <w:r w:rsidRPr="008620E7">
              <w:rPr>
                <w:rFonts w:ascii="Verdana" w:hAnsi="Verdana"/>
                <w:sz w:val="16"/>
                <w:szCs w:val="16"/>
              </w:rPr>
              <w:t xml:space="preserve"> Esta Norma es de observancia obligatoria en todo el territorio nacional, para los solicitantes de registro sanitario y prórroga de los medicamentos biotecnológicos.</w:t>
            </w:r>
          </w:p>
        </w:tc>
        <w:tc>
          <w:tcPr>
            <w:tcW w:w="4788" w:type="dxa"/>
            <w:shd w:val="clear" w:color="auto" w:fill="auto"/>
          </w:tcPr>
          <w:p w:rsidR="002D0F10" w:rsidRPr="008620E7" w:rsidRDefault="00807B6A" w:rsidP="002D0F10">
            <w:pPr>
              <w:pStyle w:val="Texto"/>
              <w:spacing w:line="225" w:lineRule="exact"/>
              <w:ind w:firstLine="0"/>
              <w:rPr>
                <w:rFonts w:ascii="Verdana" w:hAnsi="Verdana"/>
                <w:sz w:val="16"/>
                <w:szCs w:val="16"/>
                <w:lang w:val="en-US"/>
              </w:rPr>
            </w:pPr>
            <w:r w:rsidRPr="008620E7">
              <w:rPr>
                <w:rFonts w:ascii="Verdana" w:hAnsi="Verdana"/>
                <w:b/>
                <w:sz w:val="16"/>
                <w:szCs w:val="16"/>
                <w:lang w:val="en-US"/>
              </w:rPr>
              <w:t xml:space="preserve">2.1 </w:t>
            </w:r>
            <w:r w:rsidRPr="008620E7">
              <w:rPr>
                <w:rFonts w:ascii="Verdana" w:hAnsi="Verdana"/>
                <w:sz w:val="16"/>
                <w:szCs w:val="16"/>
                <w:lang w:val="en-US"/>
              </w:rPr>
              <w:t xml:space="preserve">This Standard is of obligatory observance in the entire national territory for the applicants for sanitary registration and renewal of the biotechnological drug products.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b/>
                <w:sz w:val="16"/>
                <w:szCs w:val="16"/>
              </w:rPr>
            </w:pPr>
            <w:r w:rsidRPr="008620E7">
              <w:rPr>
                <w:rFonts w:ascii="Verdana" w:hAnsi="Verdana"/>
                <w:b/>
                <w:sz w:val="16"/>
                <w:szCs w:val="16"/>
              </w:rPr>
              <w:t>3. Referencias</w:t>
            </w:r>
          </w:p>
        </w:tc>
        <w:tc>
          <w:tcPr>
            <w:tcW w:w="4788" w:type="dxa"/>
            <w:shd w:val="clear" w:color="auto" w:fill="auto"/>
          </w:tcPr>
          <w:p w:rsidR="002D0F10" w:rsidRPr="008620E7" w:rsidRDefault="00807B6A" w:rsidP="002D0F10">
            <w:pPr>
              <w:pStyle w:val="Texto"/>
              <w:spacing w:line="225" w:lineRule="exact"/>
              <w:ind w:firstLine="0"/>
              <w:rPr>
                <w:rFonts w:ascii="Verdana" w:hAnsi="Verdana"/>
                <w:b/>
                <w:sz w:val="16"/>
                <w:szCs w:val="16"/>
                <w:lang w:val="en-US"/>
              </w:rPr>
            </w:pPr>
            <w:r w:rsidRPr="008620E7">
              <w:rPr>
                <w:rFonts w:ascii="Verdana" w:hAnsi="Verdana"/>
                <w:b/>
                <w:sz w:val="16"/>
                <w:szCs w:val="16"/>
                <w:lang w:val="en-US"/>
              </w:rPr>
              <w:t>3. References</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sz w:val="16"/>
                <w:szCs w:val="16"/>
              </w:rPr>
              <w:t>Para la correcta aplicación de esta Norma, es necesario consultar las siguientes Normas Oficiales Mexicanas o las que las sustituyan:</w:t>
            </w:r>
          </w:p>
        </w:tc>
        <w:tc>
          <w:tcPr>
            <w:tcW w:w="4788" w:type="dxa"/>
            <w:shd w:val="clear" w:color="auto" w:fill="auto"/>
          </w:tcPr>
          <w:p w:rsidR="002D0F10" w:rsidRPr="008620E7" w:rsidRDefault="00807B6A" w:rsidP="002D0F10">
            <w:pPr>
              <w:pStyle w:val="Texto"/>
              <w:spacing w:line="225" w:lineRule="exact"/>
              <w:ind w:firstLine="0"/>
              <w:rPr>
                <w:rFonts w:ascii="Verdana" w:hAnsi="Verdana"/>
                <w:sz w:val="16"/>
                <w:szCs w:val="16"/>
                <w:lang w:val="en-US"/>
              </w:rPr>
            </w:pPr>
            <w:r w:rsidRPr="008620E7">
              <w:rPr>
                <w:rFonts w:ascii="Verdana" w:hAnsi="Verdana"/>
                <w:sz w:val="16"/>
                <w:szCs w:val="16"/>
                <w:lang w:val="en-US"/>
              </w:rPr>
              <w:t xml:space="preserve">For the correct application of this Standard, it is necessary to consult the following Official Mexican Standards or those that substitute them: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3.1</w:t>
            </w:r>
            <w:r w:rsidRPr="008620E7">
              <w:rPr>
                <w:rFonts w:ascii="Verdana" w:hAnsi="Verdana"/>
                <w:sz w:val="16"/>
                <w:szCs w:val="16"/>
              </w:rPr>
              <w:t xml:space="preserve"> Norma Oficial Mexicana NOM-012-SSA3-2012, Que establece los criterios para la ejecución de proyectos de investigación para la salud en seres humanos.</w:t>
            </w:r>
          </w:p>
        </w:tc>
        <w:tc>
          <w:tcPr>
            <w:tcW w:w="4788" w:type="dxa"/>
            <w:shd w:val="clear" w:color="auto" w:fill="auto"/>
          </w:tcPr>
          <w:p w:rsidR="002D0F10" w:rsidRPr="008620E7" w:rsidRDefault="00807B6A" w:rsidP="00807B6A">
            <w:pPr>
              <w:pStyle w:val="Texto"/>
              <w:spacing w:line="225" w:lineRule="exact"/>
              <w:ind w:firstLine="0"/>
              <w:rPr>
                <w:rFonts w:ascii="Verdana" w:hAnsi="Verdana"/>
                <w:sz w:val="16"/>
                <w:szCs w:val="16"/>
                <w:lang w:val="en-US"/>
              </w:rPr>
            </w:pPr>
            <w:r w:rsidRPr="008620E7">
              <w:rPr>
                <w:rFonts w:ascii="Verdana" w:hAnsi="Verdana"/>
                <w:b/>
                <w:sz w:val="16"/>
                <w:szCs w:val="16"/>
                <w:lang w:val="en-US"/>
              </w:rPr>
              <w:t xml:space="preserve">3.1 </w:t>
            </w:r>
            <w:r w:rsidRPr="008620E7">
              <w:rPr>
                <w:rFonts w:ascii="Verdana" w:hAnsi="Verdana"/>
                <w:sz w:val="16"/>
                <w:szCs w:val="16"/>
                <w:lang w:val="en-US"/>
              </w:rPr>
              <w:t xml:space="preserve">Official Mexican Standard NOM-012-SSA3-2012, That establishes the criteria for the execution of research projects for health in human beings.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lang w:val="en-US"/>
              </w:rPr>
              <w:t>3.2</w:t>
            </w:r>
            <w:r w:rsidRPr="008620E7">
              <w:rPr>
                <w:rFonts w:ascii="Verdana" w:hAnsi="Verdana"/>
                <w:sz w:val="16"/>
                <w:szCs w:val="16"/>
                <w:lang w:val="en-US"/>
              </w:rPr>
              <w:t xml:space="preserve"> Norma O</w:t>
            </w:r>
            <w:r w:rsidRPr="008620E7">
              <w:rPr>
                <w:rFonts w:ascii="Verdana" w:hAnsi="Verdana"/>
                <w:sz w:val="16"/>
                <w:szCs w:val="16"/>
              </w:rPr>
              <w:t>ficial Mexicana NOM-059-SSA1-2013, Buenas prácticas de fabricación de medicamentos.</w:t>
            </w:r>
          </w:p>
        </w:tc>
        <w:tc>
          <w:tcPr>
            <w:tcW w:w="4788" w:type="dxa"/>
            <w:shd w:val="clear" w:color="auto" w:fill="auto"/>
          </w:tcPr>
          <w:p w:rsidR="002D0F10" w:rsidRPr="008620E7" w:rsidRDefault="00807B6A" w:rsidP="00807B6A">
            <w:pPr>
              <w:pStyle w:val="Texto"/>
              <w:spacing w:line="225" w:lineRule="exact"/>
              <w:ind w:firstLine="0"/>
              <w:rPr>
                <w:rFonts w:ascii="Verdana" w:hAnsi="Verdana"/>
                <w:sz w:val="16"/>
                <w:szCs w:val="16"/>
                <w:lang w:val="en-US"/>
              </w:rPr>
            </w:pPr>
            <w:r w:rsidRPr="008620E7">
              <w:rPr>
                <w:rFonts w:ascii="Verdana" w:hAnsi="Verdana"/>
                <w:b/>
                <w:sz w:val="16"/>
                <w:szCs w:val="16"/>
                <w:lang w:val="en-US"/>
              </w:rPr>
              <w:t xml:space="preserve">3.2 </w:t>
            </w:r>
            <w:r w:rsidRPr="008620E7">
              <w:rPr>
                <w:rFonts w:ascii="Verdana" w:hAnsi="Verdana"/>
                <w:sz w:val="16"/>
                <w:szCs w:val="16"/>
                <w:lang w:val="en-US"/>
              </w:rPr>
              <w:t xml:space="preserve">Official Mexican Standard NOM-059-SSA1-2013, (GMP) Good Manufacturing Practices of drug products.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3.3</w:t>
            </w:r>
            <w:r w:rsidRPr="008620E7">
              <w:rPr>
                <w:rFonts w:ascii="Verdana" w:hAnsi="Verdana"/>
                <w:sz w:val="16"/>
                <w:szCs w:val="16"/>
              </w:rPr>
              <w:t xml:space="preserve"> </w:t>
            </w:r>
            <w:r w:rsidRPr="008620E7">
              <w:rPr>
                <w:rFonts w:ascii="Verdana" w:hAnsi="Verdana"/>
                <w:spacing w:val="-2"/>
                <w:sz w:val="16"/>
                <w:szCs w:val="16"/>
              </w:rPr>
              <w:t>Norma Oficial Mexicana NOM-072-SSA1-2012, Etiquetado de medicamentos y de remedios herbolarios.</w:t>
            </w:r>
          </w:p>
        </w:tc>
        <w:tc>
          <w:tcPr>
            <w:tcW w:w="4788" w:type="dxa"/>
            <w:shd w:val="clear" w:color="auto" w:fill="auto"/>
          </w:tcPr>
          <w:p w:rsidR="002D0F10" w:rsidRPr="00EE6300" w:rsidRDefault="00807B6A" w:rsidP="002D0F10">
            <w:pPr>
              <w:pStyle w:val="Texto"/>
              <w:spacing w:line="225" w:lineRule="exact"/>
              <w:ind w:firstLine="0"/>
              <w:rPr>
                <w:rFonts w:ascii="Verdana" w:hAnsi="Verdana"/>
                <w:sz w:val="16"/>
                <w:szCs w:val="16"/>
                <w:lang w:val="en-US"/>
              </w:rPr>
            </w:pPr>
            <w:r w:rsidRPr="00EE6300">
              <w:rPr>
                <w:rFonts w:ascii="Verdana" w:hAnsi="Verdana"/>
                <w:b/>
                <w:sz w:val="16"/>
                <w:szCs w:val="16"/>
                <w:lang w:val="en-US"/>
              </w:rPr>
              <w:t xml:space="preserve">3.3 </w:t>
            </w:r>
            <w:r w:rsidRPr="00EE6300">
              <w:rPr>
                <w:rFonts w:ascii="Verdana" w:hAnsi="Verdana"/>
                <w:sz w:val="16"/>
                <w:szCs w:val="16"/>
                <w:lang w:val="en-US"/>
              </w:rPr>
              <w:t xml:space="preserve">Official Mexican Standard NOM-072-SSA1-2012, Labeling of drug products and herbal remedies.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3.4</w:t>
            </w:r>
            <w:r w:rsidRPr="008620E7">
              <w:rPr>
                <w:rFonts w:ascii="Verdana" w:hAnsi="Verdana"/>
                <w:sz w:val="16"/>
                <w:szCs w:val="16"/>
              </w:rPr>
              <w:t xml:space="preserve"> Norma Oficial Mexicana NOM-073-SSA1-2005, Estabilidad de fármacos y medicamentos.</w:t>
            </w:r>
          </w:p>
        </w:tc>
        <w:tc>
          <w:tcPr>
            <w:tcW w:w="4788" w:type="dxa"/>
            <w:shd w:val="clear" w:color="auto" w:fill="auto"/>
          </w:tcPr>
          <w:p w:rsidR="002D0F10" w:rsidRPr="00EE6300" w:rsidRDefault="00807B6A" w:rsidP="002D0F10">
            <w:pPr>
              <w:pStyle w:val="Texto"/>
              <w:spacing w:line="225" w:lineRule="exact"/>
              <w:ind w:firstLine="0"/>
              <w:rPr>
                <w:rFonts w:ascii="Verdana" w:hAnsi="Verdana"/>
                <w:sz w:val="16"/>
                <w:szCs w:val="16"/>
                <w:lang w:val="en-US"/>
              </w:rPr>
            </w:pPr>
            <w:r w:rsidRPr="00EE6300">
              <w:rPr>
                <w:rFonts w:ascii="Verdana" w:hAnsi="Verdana"/>
                <w:b/>
                <w:sz w:val="16"/>
                <w:szCs w:val="16"/>
                <w:lang w:val="en-US"/>
              </w:rPr>
              <w:t xml:space="preserve">3.4 </w:t>
            </w:r>
            <w:r w:rsidRPr="00EE6300">
              <w:rPr>
                <w:rFonts w:ascii="Verdana" w:hAnsi="Verdana"/>
                <w:sz w:val="16"/>
                <w:szCs w:val="16"/>
                <w:lang w:val="en-US"/>
              </w:rPr>
              <w:t xml:space="preserve">Official Mexican Standard NOM-073-SSA1-2005, Stability of drug substances and drug products.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3.5</w:t>
            </w:r>
            <w:r w:rsidRPr="008620E7">
              <w:rPr>
                <w:rFonts w:ascii="Verdana" w:hAnsi="Verdana"/>
                <w:sz w:val="16"/>
                <w:szCs w:val="16"/>
              </w:rPr>
              <w:t xml:space="preserve"> Norma Oficial Mexicana NOM-164-SSA1-2013, Buenas prácticas de fabricación para fármacos.</w:t>
            </w:r>
          </w:p>
        </w:tc>
        <w:tc>
          <w:tcPr>
            <w:tcW w:w="4788" w:type="dxa"/>
            <w:shd w:val="clear" w:color="auto" w:fill="auto"/>
          </w:tcPr>
          <w:p w:rsidR="002D0F10" w:rsidRPr="008620E7" w:rsidRDefault="00807B6A" w:rsidP="00807B6A">
            <w:pPr>
              <w:pStyle w:val="Texto"/>
              <w:spacing w:line="225" w:lineRule="exact"/>
              <w:ind w:firstLine="0"/>
              <w:rPr>
                <w:rFonts w:ascii="Verdana" w:hAnsi="Verdana"/>
                <w:sz w:val="16"/>
                <w:szCs w:val="16"/>
                <w:lang w:val="en-US"/>
              </w:rPr>
            </w:pPr>
            <w:r w:rsidRPr="008620E7">
              <w:rPr>
                <w:rFonts w:ascii="Verdana" w:hAnsi="Verdana"/>
                <w:b/>
                <w:sz w:val="16"/>
                <w:szCs w:val="16"/>
                <w:lang w:val="en-US"/>
              </w:rPr>
              <w:t xml:space="preserve">3.5 </w:t>
            </w:r>
            <w:r w:rsidRPr="008620E7">
              <w:rPr>
                <w:rFonts w:ascii="Verdana" w:hAnsi="Verdana"/>
                <w:sz w:val="16"/>
                <w:szCs w:val="16"/>
                <w:lang w:val="en-US"/>
              </w:rPr>
              <w:t xml:space="preserve">Official Mexican Standard NOM-164-SSA1-2013, Good Manufacturing Practices for drug substances.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3.6</w:t>
            </w:r>
            <w:r w:rsidRPr="008620E7">
              <w:rPr>
                <w:rFonts w:ascii="Verdana" w:hAnsi="Verdana"/>
                <w:sz w:val="16"/>
                <w:szCs w:val="16"/>
              </w:rPr>
              <w:t xml:space="preserve"> Norma Oficial Mexicana NOM-177-SSA1-2013, Que establece las pruebas y procedimientos para demostrar que un medicamento es intercambiable. Requisitos a que deben sujetarse los Terceros Autorizados que realicen las pruebas de intercambiabilidad. Requisitos para realizar los estudios de biocomparabilidad. Requisitos a que deben sujetarse los Terceros Autorizados, Centros de Investigación o Instituciones Hospitalarias que realicen las pruebas de biocomparabilidad.</w:t>
            </w:r>
          </w:p>
        </w:tc>
        <w:tc>
          <w:tcPr>
            <w:tcW w:w="4788" w:type="dxa"/>
            <w:shd w:val="clear" w:color="auto" w:fill="auto"/>
          </w:tcPr>
          <w:p w:rsidR="002D0F10" w:rsidRPr="00EE6300" w:rsidRDefault="00807B6A" w:rsidP="002D0F10">
            <w:pPr>
              <w:pStyle w:val="Texto"/>
              <w:spacing w:line="225" w:lineRule="exact"/>
              <w:ind w:firstLine="0"/>
              <w:rPr>
                <w:rFonts w:ascii="Verdana" w:hAnsi="Verdana"/>
                <w:sz w:val="16"/>
                <w:szCs w:val="16"/>
                <w:lang w:val="en-US"/>
              </w:rPr>
            </w:pPr>
            <w:r w:rsidRPr="00EE6300">
              <w:rPr>
                <w:rFonts w:ascii="Verdana" w:hAnsi="Verdana"/>
                <w:b/>
                <w:sz w:val="16"/>
                <w:szCs w:val="16"/>
                <w:lang w:val="en-US"/>
              </w:rPr>
              <w:t xml:space="preserve">3.6 </w:t>
            </w:r>
            <w:r w:rsidRPr="00EE6300">
              <w:rPr>
                <w:rFonts w:ascii="Verdana" w:hAnsi="Verdana"/>
                <w:sz w:val="16"/>
                <w:szCs w:val="16"/>
                <w:lang w:val="en-US"/>
              </w:rPr>
              <w:t xml:space="preserve">Official Mexican Standard NOM-177-SSA1-2013, That establishes the tests and procedures for demonstrating that a drug product is interchangeable. Requirements that Authorized Third parties that carry out the interchangeability tests must be subject to. Requirements </w:t>
            </w:r>
            <w:r w:rsidR="008E0F94" w:rsidRPr="00EE6300">
              <w:rPr>
                <w:rFonts w:ascii="Verdana" w:hAnsi="Verdana"/>
                <w:sz w:val="16"/>
                <w:szCs w:val="16"/>
                <w:lang w:val="en-US"/>
              </w:rPr>
              <w:t xml:space="preserve">for performing biocomparability studies. </w:t>
            </w:r>
            <w:r w:rsidR="000F186A" w:rsidRPr="00EE6300">
              <w:rPr>
                <w:rFonts w:ascii="Verdana" w:hAnsi="Verdana"/>
                <w:sz w:val="16"/>
                <w:szCs w:val="16"/>
                <w:lang w:val="en-US"/>
              </w:rPr>
              <w:t xml:space="preserve">Requirements to which the Authorized Third parties, Research Centers or Hospital Institutions that carry out the biocomparability tests must be subject to. </w:t>
            </w:r>
          </w:p>
        </w:tc>
      </w:tr>
      <w:tr w:rsidR="002D0F10" w:rsidRPr="008620E7" w:rsidTr="00594468">
        <w:tc>
          <w:tcPr>
            <w:tcW w:w="4788" w:type="dxa"/>
            <w:shd w:val="clear" w:color="auto" w:fill="auto"/>
          </w:tcPr>
          <w:p w:rsidR="002D0F10" w:rsidRPr="008620E7" w:rsidRDefault="002D0F10" w:rsidP="002D0F10">
            <w:pPr>
              <w:pStyle w:val="Texto"/>
              <w:spacing w:line="225" w:lineRule="exact"/>
              <w:ind w:firstLine="0"/>
              <w:rPr>
                <w:rFonts w:ascii="Verdana" w:hAnsi="Verdana"/>
                <w:sz w:val="16"/>
                <w:szCs w:val="16"/>
              </w:rPr>
            </w:pPr>
            <w:r w:rsidRPr="008620E7">
              <w:rPr>
                <w:rFonts w:ascii="Verdana" w:hAnsi="Verdana"/>
                <w:b/>
                <w:sz w:val="16"/>
                <w:szCs w:val="16"/>
              </w:rPr>
              <w:t>3.7</w:t>
            </w:r>
            <w:r w:rsidRPr="008620E7">
              <w:rPr>
                <w:rFonts w:ascii="Verdana" w:hAnsi="Verdana"/>
                <w:sz w:val="16"/>
                <w:szCs w:val="16"/>
              </w:rPr>
              <w:t xml:space="preserve"> Norma Oficial Mexicana NOM-220-SSA1-2012, Instalación y operación de la farmacovigilancia.</w:t>
            </w:r>
          </w:p>
        </w:tc>
        <w:tc>
          <w:tcPr>
            <w:tcW w:w="4788" w:type="dxa"/>
            <w:shd w:val="clear" w:color="auto" w:fill="auto"/>
          </w:tcPr>
          <w:p w:rsidR="002D0F10" w:rsidRPr="00EE6300" w:rsidRDefault="000F186A" w:rsidP="002D0F10">
            <w:pPr>
              <w:pStyle w:val="Texto"/>
              <w:spacing w:line="225" w:lineRule="exact"/>
              <w:ind w:firstLine="0"/>
              <w:rPr>
                <w:rFonts w:ascii="Verdana" w:hAnsi="Verdana"/>
                <w:sz w:val="16"/>
                <w:szCs w:val="16"/>
                <w:lang w:val="en-US"/>
              </w:rPr>
            </w:pPr>
            <w:r w:rsidRPr="00EE6300">
              <w:rPr>
                <w:rFonts w:ascii="Verdana" w:hAnsi="Verdana"/>
                <w:b/>
                <w:sz w:val="16"/>
                <w:szCs w:val="16"/>
                <w:lang w:val="en-US"/>
              </w:rPr>
              <w:t xml:space="preserve">3.7 </w:t>
            </w:r>
            <w:r w:rsidRPr="00EE6300">
              <w:rPr>
                <w:rFonts w:ascii="Verdana" w:hAnsi="Verdana"/>
                <w:sz w:val="16"/>
                <w:szCs w:val="16"/>
                <w:lang w:val="en-US"/>
              </w:rPr>
              <w:t xml:space="preserve">Official Mexican Standard NOM-220-SSA1-2012, Installation and operation of pharmacovigilance. </w:t>
            </w:r>
          </w:p>
        </w:tc>
      </w:tr>
      <w:tr w:rsidR="002D0F10" w:rsidRPr="008620E7" w:rsidTr="00594468">
        <w:tc>
          <w:tcPr>
            <w:tcW w:w="4788" w:type="dxa"/>
            <w:shd w:val="clear" w:color="auto" w:fill="auto"/>
          </w:tcPr>
          <w:p w:rsidR="002D0F10" w:rsidRPr="008620E7" w:rsidRDefault="002D0F10" w:rsidP="002D0F10">
            <w:pPr>
              <w:pStyle w:val="Texto"/>
              <w:spacing w:line="232" w:lineRule="exact"/>
              <w:ind w:firstLine="0"/>
              <w:rPr>
                <w:rFonts w:ascii="Verdana" w:hAnsi="Verdana"/>
                <w:b/>
                <w:sz w:val="16"/>
                <w:szCs w:val="16"/>
              </w:rPr>
            </w:pPr>
            <w:r w:rsidRPr="008620E7">
              <w:rPr>
                <w:rFonts w:ascii="Verdana" w:hAnsi="Verdana"/>
                <w:b/>
                <w:sz w:val="16"/>
                <w:szCs w:val="16"/>
              </w:rPr>
              <w:t>4. Símbolos y abreviaturas</w:t>
            </w:r>
          </w:p>
        </w:tc>
        <w:tc>
          <w:tcPr>
            <w:tcW w:w="4788" w:type="dxa"/>
            <w:shd w:val="clear" w:color="auto" w:fill="auto"/>
          </w:tcPr>
          <w:p w:rsidR="002D0F10" w:rsidRPr="00EE6300" w:rsidRDefault="000F186A" w:rsidP="002D0F10">
            <w:pPr>
              <w:pStyle w:val="Texto"/>
              <w:spacing w:line="232" w:lineRule="exact"/>
              <w:ind w:firstLine="0"/>
              <w:rPr>
                <w:rFonts w:ascii="Verdana" w:hAnsi="Verdana"/>
                <w:b/>
                <w:sz w:val="16"/>
                <w:szCs w:val="16"/>
                <w:lang w:val="en-US"/>
              </w:rPr>
            </w:pPr>
            <w:r w:rsidRPr="00EE6300">
              <w:rPr>
                <w:rFonts w:ascii="Verdana" w:hAnsi="Verdana"/>
                <w:b/>
                <w:sz w:val="16"/>
                <w:szCs w:val="16"/>
                <w:lang w:val="en-US"/>
              </w:rPr>
              <w:t>4. Symbols and abbreviations</w:t>
            </w:r>
          </w:p>
        </w:tc>
      </w:tr>
      <w:tr w:rsidR="002D0F10" w:rsidRPr="008620E7" w:rsidTr="00594468">
        <w:tc>
          <w:tcPr>
            <w:tcW w:w="4788" w:type="dxa"/>
            <w:shd w:val="clear" w:color="auto" w:fill="auto"/>
          </w:tcPr>
          <w:p w:rsidR="002D0F10" w:rsidRPr="008620E7" w:rsidRDefault="002D0F10" w:rsidP="002D0F10">
            <w:pPr>
              <w:pStyle w:val="Texto"/>
              <w:spacing w:line="232" w:lineRule="exact"/>
              <w:ind w:firstLine="0"/>
              <w:rPr>
                <w:rFonts w:ascii="Verdana" w:hAnsi="Verdana"/>
                <w:sz w:val="16"/>
                <w:szCs w:val="16"/>
              </w:rPr>
            </w:pPr>
            <w:r w:rsidRPr="008620E7">
              <w:rPr>
                <w:rFonts w:ascii="Verdana" w:hAnsi="Verdana"/>
                <w:sz w:val="16"/>
                <w:szCs w:val="16"/>
              </w:rPr>
              <w:t>Cuando en esta Norma se haga referencia a las siguientes abreviaturas, se entenderá:</w:t>
            </w:r>
          </w:p>
        </w:tc>
        <w:tc>
          <w:tcPr>
            <w:tcW w:w="4788" w:type="dxa"/>
            <w:shd w:val="clear" w:color="auto" w:fill="auto"/>
          </w:tcPr>
          <w:p w:rsidR="002D0F10" w:rsidRPr="00EE6300" w:rsidRDefault="003E73CC" w:rsidP="002D0F10">
            <w:pPr>
              <w:pStyle w:val="Texto"/>
              <w:spacing w:line="232" w:lineRule="exact"/>
              <w:ind w:firstLine="0"/>
              <w:rPr>
                <w:rFonts w:ascii="Verdana" w:hAnsi="Verdana"/>
                <w:sz w:val="16"/>
                <w:szCs w:val="16"/>
                <w:lang w:val="en-US"/>
              </w:rPr>
            </w:pPr>
            <w:r w:rsidRPr="00EE6300">
              <w:rPr>
                <w:rFonts w:ascii="Verdana" w:hAnsi="Verdana"/>
                <w:sz w:val="16"/>
                <w:szCs w:val="16"/>
                <w:lang w:val="en-US"/>
              </w:rPr>
              <w:t xml:space="preserve">When in this Standard, reference is made to the following abbreviations, they will be understood as: </w:t>
            </w:r>
          </w:p>
        </w:tc>
      </w:tr>
      <w:tr w:rsidR="003E73CC" w:rsidRPr="008620E7" w:rsidTr="00594468">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rPr>
            </w:pPr>
            <w:r w:rsidRPr="008620E7">
              <w:rPr>
                <w:rFonts w:ascii="Verdana" w:hAnsi="Verdana"/>
                <w:b/>
                <w:sz w:val="16"/>
                <w:szCs w:val="16"/>
              </w:rPr>
              <w:t>4.1</w:t>
            </w:r>
            <w:r w:rsidRPr="008620E7">
              <w:rPr>
                <w:rFonts w:ascii="Verdana" w:hAnsi="Verdana"/>
                <w:sz w:val="16"/>
                <w:szCs w:val="16"/>
              </w:rPr>
              <w:t xml:space="preserve"> </w:t>
            </w:r>
            <w:r w:rsidRPr="00EE6300">
              <w:rPr>
                <w:rFonts w:ascii="Verdana" w:hAnsi="Verdana"/>
                <w:b/>
                <w:sz w:val="16"/>
                <w:szCs w:val="16"/>
              </w:rPr>
              <w:t>CMN</w:t>
            </w:r>
            <w:r w:rsidRPr="008620E7">
              <w:rPr>
                <w:rFonts w:ascii="Verdana" w:hAnsi="Verdana"/>
                <w:sz w:val="16"/>
                <w:szCs w:val="16"/>
              </w:rPr>
              <w:t xml:space="preserve"> Comité de Moléculas Nuevas. </w:t>
            </w:r>
          </w:p>
        </w:tc>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lang w:val="en-US"/>
              </w:rPr>
            </w:pPr>
            <w:r w:rsidRPr="008620E7">
              <w:rPr>
                <w:rFonts w:ascii="Verdana" w:hAnsi="Verdana"/>
                <w:b/>
                <w:sz w:val="16"/>
                <w:szCs w:val="16"/>
                <w:lang w:val="en-US"/>
              </w:rPr>
              <w:t>4.1</w:t>
            </w:r>
            <w:r w:rsidRPr="008620E7">
              <w:rPr>
                <w:rFonts w:ascii="Verdana" w:hAnsi="Verdana"/>
                <w:sz w:val="16"/>
                <w:szCs w:val="16"/>
                <w:lang w:val="en-US"/>
              </w:rPr>
              <w:t xml:space="preserve"> </w:t>
            </w:r>
            <w:r w:rsidRPr="00EE6300">
              <w:rPr>
                <w:rFonts w:ascii="Verdana" w:hAnsi="Verdana"/>
                <w:b/>
                <w:sz w:val="16"/>
                <w:szCs w:val="16"/>
                <w:lang w:val="en-US"/>
              </w:rPr>
              <w:t>CMN</w:t>
            </w:r>
            <w:r w:rsidRPr="008620E7">
              <w:rPr>
                <w:rFonts w:ascii="Verdana" w:hAnsi="Verdana"/>
                <w:sz w:val="16"/>
                <w:szCs w:val="16"/>
                <w:lang w:val="en-US"/>
              </w:rPr>
              <w:t xml:space="preserve"> Committee of New Molecules. </w:t>
            </w:r>
          </w:p>
        </w:tc>
      </w:tr>
      <w:tr w:rsidR="003E73CC" w:rsidRPr="008620E7" w:rsidTr="00594468">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rPr>
            </w:pPr>
            <w:r w:rsidRPr="008620E7">
              <w:rPr>
                <w:rFonts w:ascii="Verdana" w:hAnsi="Verdana"/>
                <w:b/>
                <w:sz w:val="16"/>
                <w:szCs w:val="16"/>
              </w:rPr>
              <w:t>4.2</w:t>
            </w:r>
            <w:r w:rsidRPr="008620E7">
              <w:rPr>
                <w:rFonts w:ascii="Verdana" w:hAnsi="Verdana"/>
                <w:sz w:val="16"/>
                <w:szCs w:val="16"/>
              </w:rPr>
              <w:t xml:space="preserve"> </w:t>
            </w:r>
            <w:r w:rsidRPr="00EE6300">
              <w:rPr>
                <w:rFonts w:ascii="Verdana" w:hAnsi="Verdana"/>
                <w:b/>
                <w:sz w:val="16"/>
                <w:szCs w:val="16"/>
              </w:rPr>
              <w:t>COFEPRIS</w:t>
            </w:r>
            <w:r w:rsidRPr="008620E7">
              <w:rPr>
                <w:rFonts w:ascii="Verdana" w:hAnsi="Verdana"/>
                <w:sz w:val="16"/>
                <w:szCs w:val="16"/>
              </w:rPr>
              <w:t xml:space="preserve"> Comisión Federal para la Protección contra Riesgos Sanitarios.</w:t>
            </w:r>
          </w:p>
        </w:tc>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lang w:val="en-US"/>
              </w:rPr>
            </w:pPr>
            <w:r w:rsidRPr="008620E7">
              <w:rPr>
                <w:rFonts w:ascii="Verdana" w:hAnsi="Verdana"/>
                <w:b/>
                <w:sz w:val="16"/>
                <w:szCs w:val="16"/>
                <w:lang w:val="en-US"/>
              </w:rPr>
              <w:t>4.2</w:t>
            </w:r>
            <w:r w:rsidRPr="008620E7">
              <w:rPr>
                <w:rFonts w:ascii="Verdana" w:hAnsi="Verdana"/>
                <w:sz w:val="16"/>
                <w:szCs w:val="16"/>
                <w:lang w:val="en-US"/>
              </w:rPr>
              <w:t xml:space="preserve"> </w:t>
            </w:r>
            <w:r w:rsidRPr="00EE6300">
              <w:rPr>
                <w:rFonts w:ascii="Verdana" w:hAnsi="Verdana"/>
                <w:b/>
                <w:sz w:val="16"/>
                <w:szCs w:val="16"/>
                <w:lang w:val="en-US"/>
              </w:rPr>
              <w:t>COFEPRIS</w:t>
            </w:r>
            <w:r w:rsidRPr="008620E7">
              <w:rPr>
                <w:rFonts w:ascii="Verdana" w:hAnsi="Verdana"/>
                <w:sz w:val="16"/>
                <w:szCs w:val="16"/>
                <w:lang w:val="en-US"/>
              </w:rPr>
              <w:t xml:space="preserve"> Federal Commission for the Protection from Sanitary Risks. </w:t>
            </w:r>
          </w:p>
        </w:tc>
      </w:tr>
      <w:tr w:rsidR="003E73CC" w:rsidRPr="008620E7" w:rsidTr="00594468">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rPr>
            </w:pPr>
            <w:r w:rsidRPr="008620E7">
              <w:rPr>
                <w:rFonts w:ascii="Verdana" w:hAnsi="Verdana"/>
                <w:b/>
                <w:sz w:val="16"/>
                <w:szCs w:val="16"/>
              </w:rPr>
              <w:t>4.3</w:t>
            </w:r>
            <w:r w:rsidRPr="008620E7">
              <w:rPr>
                <w:rFonts w:ascii="Verdana" w:hAnsi="Verdana"/>
                <w:sz w:val="16"/>
                <w:szCs w:val="16"/>
              </w:rPr>
              <w:t xml:space="preserve"> </w:t>
            </w:r>
            <w:r w:rsidRPr="00EE6300">
              <w:rPr>
                <w:rFonts w:ascii="Verdana" w:hAnsi="Verdana"/>
                <w:b/>
                <w:sz w:val="16"/>
                <w:szCs w:val="16"/>
              </w:rPr>
              <w:t>DOF</w:t>
            </w:r>
            <w:r w:rsidRPr="008620E7">
              <w:rPr>
                <w:rFonts w:ascii="Verdana" w:hAnsi="Verdana"/>
                <w:sz w:val="16"/>
                <w:szCs w:val="16"/>
              </w:rPr>
              <w:t xml:space="preserve"> Diario Oficial de la Federación.</w:t>
            </w:r>
          </w:p>
        </w:tc>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lang w:val="en-US"/>
              </w:rPr>
            </w:pPr>
            <w:r w:rsidRPr="008620E7">
              <w:rPr>
                <w:rFonts w:ascii="Verdana" w:hAnsi="Verdana"/>
                <w:b/>
                <w:sz w:val="16"/>
                <w:szCs w:val="16"/>
                <w:lang w:val="en-US"/>
              </w:rPr>
              <w:t>4.3</w:t>
            </w:r>
            <w:r w:rsidRPr="008620E7">
              <w:rPr>
                <w:rFonts w:ascii="Verdana" w:hAnsi="Verdana"/>
                <w:sz w:val="16"/>
                <w:szCs w:val="16"/>
                <w:lang w:val="en-US"/>
              </w:rPr>
              <w:t xml:space="preserve"> </w:t>
            </w:r>
            <w:r w:rsidRPr="00EE6300">
              <w:rPr>
                <w:rFonts w:ascii="Verdana" w:hAnsi="Verdana"/>
                <w:b/>
                <w:sz w:val="16"/>
                <w:szCs w:val="16"/>
                <w:lang w:val="en-US"/>
              </w:rPr>
              <w:t>DOF</w:t>
            </w:r>
            <w:r w:rsidRPr="008620E7">
              <w:rPr>
                <w:rFonts w:ascii="Verdana" w:hAnsi="Verdana"/>
                <w:sz w:val="16"/>
                <w:szCs w:val="16"/>
                <w:lang w:val="en-US"/>
              </w:rPr>
              <w:t xml:space="preserve"> Official Daily of the Federation.</w:t>
            </w:r>
          </w:p>
        </w:tc>
      </w:tr>
      <w:tr w:rsidR="003E73CC" w:rsidRPr="008620E7" w:rsidTr="00594468">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rPr>
            </w:pPr>
            <w:r w:rsidRPr="008620E7">
              <w:rPr>
                <w:rFonts w:ascii="Verdana" w:hAnsi="Verdana"/>
                <w:b/>
                <w:sz w:val="16"/>
                <w:szCs w:val="16"/>
                <w:lang w:val="es-MX"/>
              </w:rPr>
              <w:t>4.4</w:t>
            </w:r>
            <w:r w:rsidRPr="008620E7">
              <w:rPr>
                <w:rFonts w:ascii="Verdana" w:hAnsi="Verdana"/>
                <w:sz w:val="16"/>
                <w:szCs w:val="16"/>
                <w:lang w:val="es-MX"/>
              </w:rPr>
              <w:t xml:space="preserve"> </w:t>
            </w:r>
            <w:r w:rsidRPr="00EE6300">
              <w:rPr>
                <w:rFonts w:ascii="Verdana" w:hAnsi="Verdana"/>
                <w:b/>
                <w:sz w:val="16"/>
                <w:szCs w:val="16"/>
              </w:rPr>
              <w:t>LGS</w:t>
            </w:r>
            <w:r w:rsidRPr="008620E7">
              <w:rPr>
                <w:rFonts w:ascii="Verdana" w:hAnsi="Verdana"/>
                <w:sz w:val="16"/>
                <w:szCs w:val="16"/>
              </w:rPr>
              <w:t xml:space="preserve"> Ley General de Salud.</w:t>
            </w:r>
          </w:p>
        </w:tc>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lang w:val="en-US"/>
              </w:rPr>
            </w:pPr>
            <w:r w:rsidRPr="008620E7">
              <w:rPr>
                <w:rFonts w:ascii="Verdana" w:hAnsi="Verdana"/>
                <w:b/>
                <w:sz w:val="16"/>
                <w:szCs w:val="16"/>
                <w:lang w:val="en-US"/>
              </w:rPr>
              <w:t>4.4</w:t>
            </w:r>
            <w:r w:rsidRPr="008620E7">
              <w:rPr>
                <w:rFonts w:ascii="Verdana" w:hAnsi="Verdana"/>
                <w:sz w:val="16"/>
                <w:szCs w:val="16"/>
                <w:lang w:val="en-US"/>
              </w:rPr>
              <w:t xml:space="preserve"> </w:t>
            </w:r>
            <w:r w:rsidRPr="00EE6300">
              <w:rPr>
                <w:rFonts w:ascii="Verdana" w:hAnsi="Verdana"/>
                <w:b/>
                <w:sz w:val="16"/>
                <w:szCs w:val="16"/>
                <w:lang w:val="en-US"/>
              </w:rPr>
              <w:t>LGS</w:t>
            </w:r>
            <w:r w:rsidRPr="008620E7">
              <w:rPr>
                <w:rFonts w:ascii="Verdana" w:hAnsi="Verdana"/>
                <w:sz w:val="16"/>
                <w:szCs w:val="16"/>
                <w:lang w:val="en-US"/>
              </w:rPr>
              <w:t xml:space="preserve"> General Law of Health</w:t>
            </w:r>
          </w:p>
        </w:tc>
      </w:tr>
      <w:tr w:rsidR="003E73CC" w:rsidRPr="008620E7" w:rsidTr="00594468">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rPr>
            </w:pPr>
            <w:r w:rsidRPr="008620E7">
              <w:rPr>
                <w:rFonts w:ascii="Verdana" w:hAnsi="Verdana"/>
                <w:b/>
                <w:sz w:val="16"/>
                <w:szCs w:val="16"/>
              </w:rPr>
              <w:t>4.5</w:t>
            </w:r>
            <w:r w:rsidRPr="008620E7">
              <w:rPr>
                <w:rFonts w:ascii="Verdana" w:hAnsi="Verdana"/>
                <w:sz w:val="16"/>
                <w:szCs w:val="16"/>
              </w:rPr>
              <w:t xml:space="preserve"> </w:t>
            </w:r>
            <w:r w:rsidRPr="00EE6300">
              <w:rPr>
                <w:rFonts w:ascii="Verdana" w:hAnsi="Verdana"/>
                <w:b/>
                <w:sz w:val="16"/>
                <w:szCs w:val="16"/>
              </w:rPr>
              <w:t>OMS</w:t>
            </w:r>
            <w:r w:rsidRPr="008620E7">
              <w:rPr>
                <w:rFonts w:ascii="Verdana" w:hAnsi="Verdana"/>
                <w:sz w:val="16"/>
                <w:szCs w:val="16"/>
              </w:rPr>
              <w:t xml:space="preserve"> Organización Mundial de la Salud.</w:t>
            </w:r>
          </w:p>
        </w:tc>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lang w:val="en-US"/>
              </w:rPr>
            </w:pPr>
            <w:r w:rsidRPr="008620E7">
              <w:rPr>
                <w:rFonts w:ascii="Verdana" w:hAnsi="Verdana"/>
                <w:b/>
                <w:sz w:val="16"/>
                <w:szCs w:val="16"/>
                <w:lang w:val="en-US"/>
              </w:rPr>
              <w:t>4.5</w:t>
            </w:r>
            <w:r w:rsidRPr="00EE6300">
              <w:rPr>
                <w:rFonts w:ascii="Verdana" w:hAnsi="Verdana"/>
                <w:b/>
                <w:sz w:val="16"/>
                <w:szCs w:val="16"/>
                <w:lang w:val="en-US"/>
              </w:rPr>
              <w:t xml:space="preserve"> OMS </w:t>
            </w:r>
            <w:r w:rsidRPr="008620E7">
              <w:rPr>
                <w:rFonts w:ascii="Verdana" w:hAnsi="Verdana"/>
                <w:sz w:val="16"/>
                <w:szCs w:val="16"/>
                <w:lang w:val="en-US"/>
              </w:rPr>
              <w:t>World Health Organization (WHO)</w:t>
            </w:r>
          </w:p>
        </w:tc>
      </w:tr>
      <w:tr w:rsidR="003E73CC" w:rsidRPr="008620E7" w:rsidTr="00594468">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rPr>
            </w:pPr>
            <w:r w:rsidRPr="008620E7">
              <w:rPr>
                <w:rFonts w:ascii="Verdana" w:hAnsi="Verdana"/>
                <w:b/>
                <w:sz w:val="16"/>
                <w:szCs w:val="16"/>
              </w:rPr>
              <w:t>4.6</w:t>
            </w:r>
            <w:r w:rsidRPr="008620E7">
              <w:rPr>
                <w:rFonts w:ascii="Verdana" w:hAnsi="Verdana"/>
                <w:sz w:val="16"/>
                <w:szCs w:val="16"/>
              </w:rPr>
              <w:t xml:space="preserve"> </w:t>
            </w:r>
            <w:r w:rsidRPr="00EE6300">
              <w:rPr>
                <w:rFonts w:ascii="Verdana" w:hAnsi="Verdana"/>
                <w:b/>
                <w:sz w:val="16"/>
                <w:szCs w:val="16"/>
              </w:rPr>
              <w:t>RIS</w:t>
            </w:r>
            <w:r w:rsidRPr="008620E7">
              <w:rPr>
                <w:rFonts w:ascii="Verdana" w:hAnsi="Verdana"/>
                <w:sz w:val="16"/>
                <w:szCs w:val="16"/>
              </w:rPr>
              <w:t xml:space="preserve"> Reglamento de Insumos para la Salud.</w:t>
            </w:r>
          </w:p>
        </w:tc>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lang w:val="en-US"/>
              </w:rPr>
            </w:pPr>
            <w:r w:rsidRPr="008620E7">
              <w:rPr>
                <w:rFonts w:ascii="Verdana" w:hAnsi="Verdana"/>
                <w:b/>
                <w:sz w:val="16"/>
                <w:szCs w:val="16"/>
                <w:lang w:val="en-US"/>
              </w:rPr>
              <w:t>4.6</w:t>
            </w:r>
            <w:r w:rsidRPr="008620E7">
              <w:rPr>
                <w:rFonts w:ascii="Verdana" w:hAnsi="Verdana"/>
                <w:sz w:val="16"/>
                <w:szCs w:val="16"/>
                <w:lang w:val="en-US"/>
              </w:rPr>
              <w:t xml:space="preserve"> </w:t>
            </w:r>
            <w:r w:rsidRPr="00EE6300">
              <w:rPr>
                <w:rFonts w:ascii="Verdana" w:hAnsi="Verdana"/>
                <w:b/>
                <w:sz w:val="16"/>
                <w:szCs w:val="16"/>
                <w:lang w:val="en-US"/>
              </w:rPr>
              <w:t>RIS</w:t>
            </w:r>
            <w:r w:rsidRPr="008620E7">
              <w:rPr>
                <w:rFonts w:ascii="Verdana" w:hAnsi="Verdana"/>
                <w:sz w:val="16"/>
                <w:szCs w:val="16"/>
                <w:lang w:val="en-US"/>
              </w:rPr>
              <w:t xml:space="preserve"> Regulation of Materials for Health. </w:t>
            </w:r>
          </w:p>
        </w:tc>
      </w:tr>
      <w:tr w:rsidR="003E73CC" w:rsidRPr="008620E7" w:rsidTr="00594468">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rPr>
            </w:pPr>
            <w:r w:rsidRPr="008620E7">
              <w:rPr>
                <w:rFonts w:ascii="Verdana" w:hAnsi="Verdana"/>
                <w:b/>
                <w:sz w:val="16"/>
                <w:szCs w:val="16"/>
              </w:rPr>
              <w:t>4.7</w:t>
            </w:r>
            <w:r w:rsidRPr="008620E7">
              <w:rPr>
                <w:rFonts w:ascii="Verdana" w:hAnsi="Verdana"/>
                <w:sz w:val="16"/>
                <w:szCs w:val="16"/>
              </w:rPr>
              <w:t xml:space="preserve"> </w:t>
            </w:r>
            <w:r w:rsidRPr="00EE6300">
              <w:rPr>
                <w:rFonts w:ascii="Verdana" w:hAnsi="Verdana"/>
                <w:b/>
                <w:sz w:val="16"/>
                <w:szCs w:val="16"/>
              </w:rPr>
              <w:t>SEPB</w:t>
            </w:r>
            <w:r w:rsidRPr="008620E7">
              <w:rPr>
                <w:rFonts w:ascii="Verdana" w:hAnsi="Verdana"/>
                <w:sz w:val="16"/>
                <w:szCs w:val="16"/>
              </w:rPr>
              <w:t xml:space="preserve"> Subcomité de Evaluación de Productos Biotecnológicos.</w:t>
            </w:r>
          </w:p>
        </w:tc>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lang w:val="en-US"/>
              </w:rPr>
            </w:pPr>
            <w:r w:rsidRPr="008620E7">
              <w:rPr>
                <w:rFonts w:ascii="Verdana" w:hAnsi="Verdana"/>
                <w:b/>
                <w:sz w:val="16"/>
                <w:szCs w:val="16"/>
                <w:lang w:val="en-US"/>
              </w:rPr>
              <w:t>4.7</w:t>
            </w:r>
            <w:r w:rsidRPr="008620E7">
              <w:rPr>
                <w:rFonts w:ascii="Verdana" w:hAnsi="Verdana"/>
                <w:sz w:val="16"/>
                <w:szCs w:val="16"/>
                <w:lang w:val="en-US"/>
              </w:rPr>
              <w:t xml:space="preserve"> </w:t>
            </w:r>
            <w:r w:rsidRPr="00EE6300">
              <w:rPr>
                <w:rFonts w:ascii="Verdana" w:hAnsi="Verdana"/>
                <w:b/>
                <w:sz w:val="16"/>
                <w:szCs w:val="16"/>
                <w:lang w:val="en-US"/>
              </w:rPr>
              <w:t>SEPB</w:t>
            </w:r>
            <w:r w:rsidRPr="008620E7">
              <w:rPr>
                <w:rFonts w:ascii="Verdana" w:hAnsi="Verdana"/>
                <w:sz w:val="16"/>
                <w:szCs w:val="16"/>
                <w:lang w:val="en-US"/>
              </w:rPr>
              <w:t xml:space="preserve"> Subcommittee of Evaluation of Biotechnological Products. </w:t>
            </w:r>
          </w:p>
        </w:tc>
      </w:tr>
      <w:tr w:rsidR="003E73CC" w:rsidRPr="008620E7" w:rsidTr="00594468">
        <w:tc>
          <w:tcPr>
            <w:tcW w:w="4788" w:type="dxa"/>
            <w:shd w:val="clear" w:color="auto" w:fill="auto"/>
          </w:tcPr>
          <w:p w:rsidR="003E73CC" w:rsidRPr="008620E7" w:rsidRDefault="003E73CC" w:rsidP="003E73CC">
            <w:pPr>
              <w:pStyle w:val="Texto"/>
              <w:tabs>
                <w:tab w:val="left" w:pos="1980"/>
              </w:tabs>
              <w:spacing w:line="232" w:lineRule="exact"/>
              <w:ind w:firstLine="0"/>
              <w:rPr>
                <w:rFonts w:ascii="Verdana" w:hAnsi="Verdana"/>
                <w:sz w:val="16"/>
                <w:szCs w:val="16"/>
              </w:rPr>
            </w:pPr>
            <w:r w:rsidRPr="008620E7">
              <w:rPr>
                <w:rFonts w:ascii="Verdana" w:hAnsi="Verdana"/>
                <w:b/>
                <w:sz w:val="16"/>
                <w:szCs w:val="16"/>
              </w:rPr>
              <w:t>4.8</w:t>
            </w:r>
            <w:r w:rsidRPr="008620E7">
              <w:rPr>
                <w:rFonts w:ascii="Verdana" w:hAnsi="Verdana"/>
                <w:sz w:val="16"/>
                <w:szCs w:val="16"/>
              </w:rPr>
              <w:t xml:space="preserve"> </w:t>
            </w:r>
            <w:r w:rsidRPr="00EE6300">
              <w:rPr>
                <w:rFonts w:ascii="Verdana" w:hAnsi="Verdana"/>
                <w:b/>
                <w:sz w:val="16"/>
                <w:szCs w:val="16"/>
              </w:rPr>
              <w:t>Secretaría</w:t>
            </w:r>
            <w:r w:rsidRPr="008620E7">
              <w:rPr>
                <w:rFonts w:ascii="Verdana" w:hAnsi="Verdana"/>
                <w:sz w:val="16"/>
                <w:szCs w:val="16"/>
              </w:rPr>
              <w:t xml:space="preserve"> Secretaría de Salud.</w:t>
            </w:r>
          </w:p>
        </w:tc>
        <w:tc>
          <w:tcPr>
            <w:tcW w:w="4788" w:type="dxa"/>
            <w:shd w:val="clear" w:color="auto" w:fill="auto"/>
          </w:tcPr>
          <w:p w:rsidR="003E73CC" w:rsidRPr="008620E7" w:rsidRDefault="00AD4FCD" w:rsidP="003E73CC">
            <w:pPr>
              <w:pStyle w:val="Texto"/>
              <w:tabs>
                <w:tab w:val="left" w:pos="1980"/>
              </w:tabs>
              <w:spacing w:line="232" w:lineRule="exact"/>
              <w:ind w:firstLine="0"/>
              <w:rPr>
                <w:rFonts w:ascii="Verdana" w:hAnsi="Verdana"/>
                <w:sz w:val="16"/>
                <w:szCs w:val="16"/>
                <w:lang w:val="en-US"/>
              </w:rPr>
            </w:pPr>
            <w:r w:rsidRPr="008620E7">
              <w:rPr>
                <w:rFonts w:ascii="Verdana" w:hAnsi="Verdana"/>
                <w:b/>
                <w:sz w:val="16"/>
                <w:szCs w:val="16"/>
                <w:lang w:val="en-US"/>
              </w:rPr>
              <w:t xml:space="preserve">4.8 </w:t>
            </w:r>
            <w:r w:rsidRPr="00EE6300">
              <w:rPr>
                <w:rFonts w:ascii="Verdana" w:hAnsi="Verdana"/>
                <w:b/>
                <w:sz w:val="16"/>
                <w:szCs w:val="16"/>
                <w:lang w:val="en-US"/>
              </w:rPr>
              <w:t>Secretary</w:t>
            </w:r>
            <w:r w:rsidRPr="008620E7">
              <w:rPr>
                <w:rFonts w:ascii="Verdana" w:hAnsi="Verdana"/>
                <w:sz w:val="16"/>
                <w:szCs w:val="16"/>
                <w:lang w:val="en-US"/>
              </w:rPr>
              <w:t xml:space="preserve"> Secretary of Health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p>
        </w:tc>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lang w:val="en-US"/>
              </w:rPr>
            </w:pP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b/>
                <w:sz w:val="16"/>
                <w:szCs w:val="16"/>
              </w:rPr>
            </w:pPr>
            <w:r w:rsidRPr="008620E7">
              <w:rPr>
                <w:rFonts w:ascii="Verdana" w:hAnsi="Verdana"/>
                <w:b/>
                <w:sz w:val="16"/>
                <w:szCs w:val="16"/>
              </w:rPr>
              <w:t>5. Directrices generales de operación para la evaluación de la información técnica y científica presentada durante el proceso de la solicitud de registro de medicamentos biotecnológicos</w:t>
            </w:r>
          </w:p>
        </w:tc>
        <w:tc>
          <w:tcPr>
            <w:tcW w:w="4788" w:type="dxa"/>
            <w:shd w:val="clear" w:color="auto" w:fill="auto"/>
          </w:tcPr>
          <w:p w:rsidR="003E73CC" w:rsidRPr="008620E7" w:rsidRDefault="00AD4FCD" w:rsidP="003E73CC">
            <w:pPr>
              <w:pStyle w:val="Texto"/>
              <w:spacing w:line="232" w:lineRule="exact"/>
              <w:ind w:firstLine="0"/>
              <w:rPr>
                <w:rFonts w:ascii="Verdana" w:hAnsi="Verdana"/>
                <w:b/>
                <w:sz w:val="16"/>
                <w:szCs w:val="16"/>
                <w:lang w:val="en-US"/>
              </w:rPr>
            </w:pPr>
            <w:r w:rsidRPr="008620E7">
              <w:rPr>
                <w:rFonts w:ascii="Verdana" w:hAnsi="Verdana"/>
                <w:b/>
                <w:sz w:val="16"/>
                <w:szCs w:val="16"/>
                <w:lang w:val="en-US"/>
              </w:rPr>
              <w:t xml:space="preserve">5. </w:t>
            </w:r>
            <w:r w:rsidRPr="008620E7">
              <w:rPr>
                <w:rFonts w:ascii="Verdana" w:hAnsi="Verdana"/>
                <w:b/>
                <w:sz w:val="16"/>
                <w:szCs w:val="16"/>
                <w:lang w:val="en-US"/>
              </w:rPr>
              <w:tab/>
              <w:t xml:space="preserve">General </w:t>
            </w:r>
            <w:r w:rsidR="00EE6300">
              <w:rPr>
                <w:rFonts w:ascii="Verdana" w:hAnsi="Verdana"/>
                <w:b/>
                <w:sz w:val="16"/>
                <w:szCs w:val="16"/>
                <w:lang w:val="en-US"/>
              </w:rPr>
              <w:t>directives</w:t>
            </w:r>
            <w:r w:rsidRPr="008620E7">
              <w:rPr>
                <w:rFonts w:ascii="Verdana" w:hAnsi="Verdana"/>
                <w:b/>
                <w:sz w:val="16"/>
                <w:szCs w:val="16"/>
                <w:lang w:val="en-US"/>
              </w:rPr>
              <w:t xml:space="preserve"> of operation for the evaluation of the technical and scientific information presented during the processing of the application for the registration of biotechnological drug products.</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w:t>
            </w:r>
            <w:r w:rsidRPr="008620E7">
              <w:rPr>
                <w:rFonts w:ascii="Verdana" w:hAnsi="Verdana"/>
                <w:sz w:val="16"/>
                <w:szCs w:val="16"/>
              </w:rPr>
              <w:t xml:space="preserve"> Generalidades.</w:t>
            </w:r>
          </w:p>
        </w:tc>
        <w:tc>
          <w:tcPr>
            <w:tcW w:w="4788" w:type="dxa"/>
            <w:shd w:val="clear" w:color="auto" w:fill="auto"/>
          </w:tcPr>
          <w:p w:rsidR="003E73CC" w:rsidRPr="008620E7" w:rsidRDefault="00AD4FCD"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 </w:t>
            </w:r>
            <w:r w:rsidRPr="008620E7">
              <w:rPr>
                <w:rFonts w:ascii="Verdana" w:hAnsi="Verdana"/>
                <w:sz w:val="16"/>
                <w:szCs w:val="16"/>
                <w:lang w:val="en-US"/>
              </w:rPr>
              <w:t>General Provisions.</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5.1.1</w:t>
            </w:r>
            <w:r w:rsidRPr="008620E7">
              <w:rPr>
                <w:rFonts w:ascii="Verdana" w:hAnsi="Verdana"/>
                <w:sz w:val="16"/>
                <w:szCs w:val="16"/>
              </w:rPr>
              <w:t xml:space="preserve"> La COFEPRIS cuenta con un CMN el cual su vez tiene un SEPB que está integrado por especialistas y científicos en materia de biotecnología.</w:t>
            </w:r>
          </w:p>
        </w:tc>
        <w:tc>
          <w:tcPr>
            <w:tcW w:w="4788" w:type="dxa"/>
            <w:shd w:val="clear" w:color="auto" w:fill="auto"/>
          </w:tcPr>
          <w:p w:rsidR="003E73CC" w:rsidRPr="008620E7" w:rsidRDefault="00AD4FCD"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5.1.1 </w:t>
            </w:r>
            <w:r w:rsidRPr="008620E7">
              <w:rPr>
                <w:rFonts w:ascii="Verdana" w:hAnsi="Verdana"/>
                <w:sz w:val="16"/>
                <w:szCs w:val="16"/>
                <w:lang w:val="en-US"/>
              </w:rPr>
              <w:t>COFEPRIS has a CMN which has a SEPB that is integrated by specialists and scientists in matters of biotechnology.</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5.1.2</w:t>
            </w:r>
            <w:r w:rsidRPr="008620E7">
              <w:rPr>
                <w:rFonts w:ascii="Verdana" w:hAnsi="Verdana"/>
                <w:sz w:val="16"/>
                <w:szCs w:val="16"/>
              </w:rPr>
              <w:t xml:space="preserve"> Todos los medicamentos biotecnológicos innovadores, deberán presentarse para ser evaluados ante el CMN y deberán ser estudiados por el SEPB previamente al sometimiento de la solicitud de registro sanitario, para determinar si existen elementos técnicos y científicos para de</w:t>
            </w:r>
            <w:r w:rsidR="00EE6300">
              <w:rPr>
                <w:rFonts w:ascii="Verdana" w:hAnsi="Verdana"/>
                <w:sz w:val="16"/>
                <w:szCs w:val="16"/>
              </w:rPr>
              <w:t xml:space="preserve">mostrar su seguridad, calidad </w:t>
            </w:r>
            <w:r w:rsidRPr="008620E7">
              <w:rPr>
                <w:rFonts w:ascii="Verdana" w:hAnsi="Verdana"/>
                <w:sz w:val="16"/>
                <w:szCs w:val="16"/>
              </w:rPr>
              <w:t>y eficacia.</w:t>
            </w:r>
          </w:p>
        </w:tc>
        <w:tc>
          <w:tcPr>
            <w:tcW w:w="4788" w:type="dxa"/>
            <w:shd w:val="clear" w:color="auto" w:fill="auto"/>
          </w:tcPr>
          <w:p w:rsidR="003E73CC" w:rsidRPr="008620E7" w:rsidRDefault="00AD4FCD" w:rsidP="00EE6300">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5.1.2 </w:t>
            </w:r>
            <w:r w:rsidRPr="008620E7">
              <w:rPr>
                <w:rFonts w:ascii="Verdana" w:hAnsi="Verdana"/>
                <w:sz w:val="16"/>
                <w:szCs w:val="16"/>
                <w:lang w:val="en-US"/>
              </w:rPr>
              <w:t xml:space="preserve">All the innovator biotechnological drug products must be presented </w:t>
            </w:r>
            <w:r w:rsidR="00EE6300">
              <w:rPr>
                <w:rFonts w:ascii="Verdana" w:hAnsi="Verdana"/>
                <w:sz w:val="16"/>
                <w:szCs w:val="16"/>
                <w:lang w:val="en-US"/>
              </w:rPr>
              <w:t xml:space="preserve">for evaluation to </w:t>
            </w:r>
            <w:r w:rsidRPr="008620E7">
              <w:rPr>
                <w:rFonts w:ascii="Verdana" w:hAnsi="Verdana"/>
                <w:sz w:val="16"/>
                <w:szCs w:val="16"/>
                <w:lang w:val="en-US"/>
              </w:rPr>
              <w:t xml:space="preserve">the CMN and must be studied by the SEPB prior to the submission of the sanitary registration request, to determine whether technical and scientific elements exist to demonstrate their safety, quality and efficiency.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5.1.3</w:t>
            </w:r>
            <w:r w:rsidRPr="008620E7">
              <w:rPr>
                <w:rFonts w:ascii="Verdana" w:hAnsi="Verdana"/>
                <w:sz w:val="16"/>
                <w:szCs w:val="16"/>
              </w:rPr>
              <w:t xml:space="preserve"> La Secretaría, con base en la opinión del CMN, previa consulta que éste realice al SEPB, determinará las pruebas de biocomparabilidad que permitan la autorización de las indicaciones terapéuticas  a los medicamentos biotecnológicos biocomparables.</w:t>
            </w:r>
          </w:p>
        </w:tc>
        <w:tc>
          <w:tcPr>
            <w:tcW w:w="4788" w:type="dxa"/>
            <w:shd w:val="clear" w:color="auto" w:fill="auto"/>
          </w:tcPr>
          <w:p w:rsidR="003E73CC" w:rsidRPr="008620E7" w:rsidRDefault="00AD4FCD" w:rsidP="00EE6300">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5.1.3 </w:t>
            </w:r>
            <w:r w:rsidRPr="008620E7">
              <w:rPr>
                <w:rFonts w:ascii="Verdana" w:hAnsi="Verdana"/>
                <w:sz w:val="16"/>
                <w:szCs w:val="16"/>
                <w:lang w:val="en-US"/>
              </w:rPr>
              <w:t xml:space="preserve">The Secretary, based on the opinion of the CMN, after consultation that </w:t>
            </w:r>
            <w:r w:rsidR="00EE6300">
              <w:rPr>
                <w:rFonts w:ascii="Verdana" w:hAnsi="Verdana"/>
                <w:sz w:val="16"/>
                <w:szCs w:val="16"/>
                <w:lang w:val="en-US"/>
              </w:rPr>
              <w:t>it makes</w:t>
            </w:r>
            <w:r w:rsidRPr="008620E7">
              <w:rPr>
                <w:rFonts w:ascii="Verdana" w:hAnsi="Verdana"/>
                <w:sz w:val="16"/>
                <w:szCs w:val="16"/>
                <w:lang w:val="en-US"/>
              </w:rPr>
              <w:t xml:space="preserve"> with the SEPB, will determine the biocomparability tests that permit the authorization of the therapeutic indications of the biocomparable biotechnological drug products.</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5.1.4</w:t>
            </w:r>
            <w:r w:rsidRPr="008620E7">
              <w:rPr>
                <w:rFonts w:ascii="Verdana" w:hAnsi="Verdana"/>
                <w:sz w:val="16"/>
                <w:szCs w:val="16"/>
              </w:rPr>
              <w:t xml:space="preserve"> El SEPB para la evaluación de la información técnica y científica presentada durante el proceso de la solicitud de registro y prórroga de medicamentos biotecnológicos aplicará, conforme al Reglamento Interior del CMN.</w:t>
            </w:r>
          </w:p>
        </w:tc>
        <w:tc>
          <w:tcPr>
            <w:tcW w:w="4788" w:type="dxa"/>
            <w:shd w:val="clear" w:color="auto" w:fill="auto"/>
          </w:tcPr>
          <w:p w:rsidR="003E73CC" w:rsidRPr="008620E7" w:rsidRDefault="000117D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5.1.4 </w:t>
            </w:r>
            <w:r w:rsidRPr="008620E7">
              <w:rPr>
                <w:rFonts w:ascii="Verdana" w:hAnsi="Verdana"/>
                <w:sz w:val="16"/>
                <w:szCs w:val="16"/>
                <w:lang w:val="en-US"/>
              </w:rPr>
              <w:t>The SEPB for the evaluation of the technical and scientific information during the process of the application for registration and renewal of biotechnological drug products will apply, pursuant to the Internal Regulation of the CMN.</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5.1.5</w:t>
            </w:r>
            <w:r w:rsidRPr="008620E7">
              <w:rPr>
                <w:rFonts w:ascii="Verdana" w:hAnsi="Verdana"/>
                <w:sz w:val="16"/>
                <w:szCs w:val="16"/>
              </w:rPr>
              <w:t xml:space="preserve"> El SEPB de conformidad con su reglamento, podrá evaluar cualquier información técnica y científica, y emitirá una opinión relacionada con:</w:t>
            </w:r>
          </w:p>
        </w:tc>
        <w:tc>
          <w:tcPr>
            <w:tcW w:w="4788" w:type="dxa"/>
            <w:shd w:val="clear" w:color="auto" w:fill="auto"/>
          </w:tcPr>
          <w:p w:rsidR="003E73CC" w:rsidRPr="008620E7" w:rsidRDefault="000117D1" w:rsidP="00EE6300">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5.1.5 </w:t>
            </w:r>
            <w:r w:rsidRPr="008620E7">
              <w:rPr>
                <w:rFonts w:ascii="Verdana" w:hAnsi="Verdana"/>
                <w:sz w:val="16"/>
                <w:szCs w:val="16"/>
                <w:lang w:val="en-US"/>
              </w:rPr>
              <w:t xml:space="preserve">The SEPB pursuant to its regulation can evaluate any technical and scientific information and will issue an opinion related to: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5.1.5.1</w:t>
            </w:r>
            <w:r w:rsidRPr="008620E7">
              <w:rPr>
                <w:rFonts w:ascii="Verdana" w:hAnsi="Verdana"/>
                <w:sz w:val="16"/>
                <w:szCs w:val="16"/>
              </w:rPr>
              <w:t>. Nuevos medicamentos biotecnológicos durante su etapa de investigación y/o desarrollo;</w:t>
            </w:r>
          </w:p>
        </w:tc>
        <w:tc>
          <w:tcPr>
            <w:tcW w:w="4788" w:type="dxa"/>
            <w:shd w:val="clear" w:color="auto" w:fill="auto"/>
          </w:tcPr>
          <w:p w:rsidR="003E73CC" w:rsidRPr="008620E7" w:rsidRDefault="000117D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5.1.5.1. </w:t>
            </w:r>
            <w:r w:rsidRPr="008620E7">
              <w:rPr>
                <w:rFonts w:ascii="Verdana" w:hAnsi="Verdana"/>
                <w:sz w:val="16"/>
                <w:szCs w:val="16"/>
                <w:lang w:val="en-US"/>
              </w:rPr>
              <w:t xml:space="preserve">New biotechnological drug products during their research and/or development stage;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5.1.5.2</w:t>
            </w:r>
            <w:r w:rsidRPr="008620E7">
              <w:rPr>
                <w:rFonts w:ascii="Verdana" w:hAnsi="Verdana"/>
                <w:sz w:val="16"/>
                <w:szCs w:val="16"/>
              </w:rPr>
              <w:t xml:space="preserve"> Nuevos medicamentos biotecnológicos con sus etapas de investigación y/o desarrollo concluidas;</w:t>
            </w:r>
          </w:p>
        </w:tc>
        <w:tc>
          <w:tcPr>
            <w:tcW w:w="4788" w:type="dxa"/>
            <w:shd w:val="clear" w:color="auto" w:fill="auto"/>
          </w:tcPr>
          <w:p w:rsidR="003E73CC" w:rsidRPr="008620E7" w:rsidRDefault="000117D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5.1.5.2. </w:t>
            </w:r>
            <w:r w:rsidRPr="008620E7">
              <w:rPr>
                <w:rFonts w:ascii="Verdana" w:hAnsi="Verdana"/>
                <w:sz w:val="16"/>
                <w:szCs w:val="16"/>
                <w:lang w:val="en-US"/>
              </w:rPr>
              <w:t xml:space="preserve">New biotechnological drug products with their stages of research and/or development concluded;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5.1.5.3</w:t>
            </w:r>
            <w:r w:rsidRPr="008620E7">
              <w:rPr>
                <w:rFonts w:ascii="Verdana" w:hAnsi="Verdana"/>
                <w:sz w:val="16"/>
                <w:szCs w:val="16"/>
              </w:rPr>
              <w:t xml:space="preserve"> Medicamentos biotecnológicos biocomparables, tanto en etapa de desarrollo como con estudios concluidos;</w:t>
            </w:r>
          </w:p>
        </w:tc>
        <w:tc>
          <w:tcPr>
            <w:tcW w:w="4788" w:type="dxa"/>
            <w:shd w:val="clear" w:color="auto" w:fill="auto"/>
          </w:tcPr>
          <w:p w:rsidR="003E73CC" w:rsidRPr="008620E7" w:rsidRDefault="000117D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5.1.5.3 </w:t>
            </w:r>
            <w:r w:rsidRPr="008620E7">
              <w:rPr>
                <w:rFonts w:ascii="Verdana" w:hAnsi="Verdana"/>
                <w:sz w:val="16"/>
                <w:szCs w:val="16"/>
                <w:lang w:val="en-US"/>
              </w:rPr>
              <w:t xml:space="preserve">Biocomparable biotechnological drug products in the development stage as well as the with their studies concluded;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5.1.5.4</w:t>
            </w:r>
            <w:r w:rsidRPr="008620E7">
              <w:rPr>
                <w:rFonts w:ascii="Verdana" w:hAnsi="Verdana"/>
                <w:sz w:val="16"/>
                <w:szCs w:val="16"/>
              </w:rPr>
              <w:t xml:space="preserve"> Medicamentos biotecnológicos que ya cuentan con un registro sanitario y que se encuentren en proceso de prórroga;</w:t>
            </w:r>
          </w:p>
        </w:tc>
        <w:tc>
          <w:tcPr>
            <w:tcW w:w="4788" w:type="dxa"/>
            <w:shd w:val="clear" w:color="auto" w:fill="auto"/>
          </w:tcPr>
          <w:p w:rsidR="003E73CC" w:rsidRPr="008620E7" w:rsidRDefault="000117D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5.1.5.4 </w:t>
            </w:r>
            <w:r w:rsidRPr="008620E7">
              <w:rPr>
                <w:rFonts w:ascii="Verdana" w:hAnsi="Verdana"/>
                <w:sz w:val="16"/>
                <w:szCs w:val="16"/>
                <w:lang w:val="en-US"/>
              </w:rPr>
              <w:t xml:space="preserve">Biotechnological drug products that already have sanitary registration and that are in the process of renewal;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5.1.5.5</w:t>
            </w:r>
            <w:r w:rsidRPr="008620E7">
              <w:rPr>
                <w:rFonts w:ascii="Verdana" w:hAnsi="Verdana"/>
                <w:sz w:val="16"/>
                <w:szCs w:val="16"/>
              </w:rPr>
              <w:t xml:space="preserve"> Clasificación de medicamentos biotecnológicos como innovadores o biocomparables, y</w:t>
            </w:r>
          </w:p>
        </w:tc>
        <w:tc>
          <w:tcPr>
            <w:tcW w:w="4788" w:type="dxa"/>
            <w:shd w:val="clear" w:color="auto" w:fill="auto"/>
          </w:tcPr>
          <w:p w:rsidR="003E73CC" w:rsidRPr="008620E7" w:rsidRDefault="000117D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5.1.5.5 </w:t>
            </w:r>
            <w:r w:rsidRPr="008620E7">
              <w:rPr>
                <w:rFonts w:ascii="Verdana" w:hAnsi="Verdana"/>
                <w:sz w:val="16"/>
                <w:szCs w:val="16"/>
                <w:lang w:val="en-US"/>
              </w:rPr>
              <w:t xml:space="preserve">Classification of biotechnological drug products as innovators or biocomparable, and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5.1.5.6</w:t>
            </w:r>
            <w:r w:rsidRPr="008620E7">
              <w:rPr>
                <w:rFonts w:ascii="Verdana" w:hAnsi="Verdana"/>
                <w:sz w:val="16"/>
                <w:szCs w:val="16"/>
              </w:rPr>
              <w:t xml:space="preserve"> Definición de medicamentos de referencia.</w:t>
            </w:r>
          </w:p>
        </w:tc>
        <w:tc>
          <w:tcPr>
            <w:tcW w:w="4788" w:type="dxa"/>
            <w:shd w:val="clear" w:color="auto" w:fill="auto"/>
          </w:tcPr>
          <w:p w:rsidR="003E73CC" w:rsidRPr="008620E7" w:rsidRDefault="000117D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5.1.5.6 </w:t>
            </w:r>
            <w:r w:rsidRPr="008620E7">
              <w:rPr>
                <w:rFonts w:ascii="Verdana" w:hAnsi="Verdana"/>
                <w:sz w:val="16"/>
                <w:szCs w:val="16"/>
                <w:lang w:val="en-US"/>
              </w:rPr>
              <w:t>Definition of drug products of reference.</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b/>
                <w:sz w:val="16"/>
                <w:szCs w:val="16"/>
              </w:rPr>
            </w:pPr>
            <w:r w:rsidRPr="008620E7">
              <w:rPr>
                <w:rFonts w:ascii="Verdana" w:hAnsi="Verdana"/>
                <w:b/>
                <w:sz w:val="16"/>
                <w:szCs w:val="16"/>
              </w:rPr>
              <w:t>6. Control de la fabricación de medicamentos biotecnológicos</w:t>
            </w:r>
          </w:p>
        </w:tc>
        <w:tc>
          <w:tcPr>
            <w:tcW w:w="4788" w:type="dxa"/>
            <w:shd w:val="clear" w:color="auto" w:fill="auto"/>
          </w:tcPr>
          <w:p w:rsidR="003E73CC" w:rsidRPr="008620E7" w:rsidRDefault="000117D1" w:rsidP="003E73CC">
            <w:pPr>
              <w:pStyle w:val="Texto"/>
              <w:spacing w:line="232" w:lineRule="exact"/>
              <w:ind w:firstLine="0"/>
              <w:rPr>
                <w:rFonts w:ascii="Verdana" w:hAnsi="Verdana"/>
                <w:b/>
                <w:sz w:val="16"/>
                <w:szCs w:val="16"/>
                <w:lang w:val="en-US"/>
              </w:rPr>
            </w:pPr>
            <w:r w:rsidRPr="008620E7">
              <w:rPr>
                <w:rFonts w:ascii="Verdana" w:hAnsi="Verdana"/>
                <w:b/>
                <w:sz w:val="16"/>
                <w:szCs w:val="16"/>
                <w:lang w:val="en-US"/>
              </w:rPr>
              <w:t xml:space="preserve">6. </w:t>
            </w:r>
            <w:r w:rsidRPr="008620E7">
              <w:rPr>
                <w:rFonts w:ascii="Verdana" w:hAnsi="Verdana"/>
                <w:b/>
                <w:sz w:val="16"/>
                <w:szCs w:val="16"/>
                <w:lang w:val="en-US"/>
              </w:rPr>
              <w:tab/>
              <w:t>Control of the manufacturing of biotechnological drug products.</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6.1</w:t>
            </w:r>
            <w:r w:rsidRPr="008620E7">
              <w:rPr>
                <w:rFonts w:ascii="Verdana" w:hAnsi="Verdana"/>
                <w:sz w:val="16"/>
                <w:szCs w:val="16"/>
              </w:rPr>
              <w:t xml:space="preserve"> El particular deberá someter tanto para un medicamento biotecnológico innovador como para un medicamento biotecnológico biocomparable, el programa de aseguramiento de calidad del producto, que establezca lo siguiente:</w:t>
            </w:r>
          </w:p>
        </w:tc>
        <w:tc>
          <w:tcPr>
            <w:tcW w:w="4788" w:type="dxa"/>
            <w:shd w:val="clear" w:color="auto" w:fill="auto"/>
          </w:tcPr>
          <w:p w:rsidR="003E73CC" w:rsidRPr="008620E7" w:rsidRDefault="000117D1" w:rsidP="000117D1">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6.1 </w:t>
            </w:r>
            <w:r w:rsidRPr="008620E7">
              <w:rPr>
                <w:rFonts w:ascii="Verdana" w:hAnsi="Verdana"/>
                <w:sz w:val="16"/>
                <w:szCs w:val="16"/>
                <w:lang w:val="en-US"/>
              </w:rPr>
              <w:t xml:space="preserve">The </w:t>
            </w:r>
            <w:r w:rsidR="00EE6300">
              <w:rPr>
                <w:rFonts w:ascii="Verdana" w:hAnsi="Verdana"/>
                <w:sz w:val="16"/>
                <w:szCs w:val="16"/>
                <w:lang w:val="en-US"/>
              </w:rPr>
              <w:t>interested party</w:t>
            </w:r>
            <w:r w:rsidRPr="008620E7">
              <w:rPr>
                <w:rFonts w:ascii="Verdana" w:hAnsi="Verdana"/>
                <w:sz w:val="16"/>
                <w:szCs w:val="16"/>
                <w:lang w:val="en-US"/>
              </w:rPr>
              <w:t xml:space="preserve"> must submit for an innovator biotechnological drug product</w:t>
            </w:r>
            <w:r w:rsidR="00EE6300">
              <w:rPr>
                <w:rFonts w:ascii="Verdana" w:hAnsi="Verdana"/>
                <w:sz w:val="16"/>
                <w:szCs w:val="16"/>
                <w:lang w:val="en-US"/>
              </w:rPr>
              <w:t>,</w:t>
            </w:r>
            <w:r w:rsidRPr="008620E7">
              <w:rPr>
                <w:rFonts w:ascii="Verdana" w:hAnsi="Verdana"/>
                <w:sz w:val="16"/>
                <w:szCs w:val="16"/>
                <w:lang w:val="en-US"/>
              </w:rPr>
              <w:t xml:space="preserve"> as well as for a biocomparable biotechnological drug product, the quality assurance program of the product, that establishes the following: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6.1.1</w:t>
            </w:r>
            <w:r w:rsidRPr="008620E7">
              <w:rPr>
                <w:rFonts w:ascii="Verdana" w:hAnsi="Verdana"/>
                <w:sz w:val="16"/>
                <w:szCs w:val="16"/>
              </w:rPr>
              <w:t xml:space="preserve"> Programa de validaciones y/o revalidaciones de los procesos;</w:t>
            </w:r>
          </w:p>
        </w:tc>
        <w:tc>
          <w:tcPr>
            <w:tcW w:w="4788" w:type="dxa"/>
            <w:shd w:val="clear" w:color="auto" w:fill="auto"/>
          </w:tcPr>
          <w:p w:rsidR="003E73CC" w:rsidRPr="008620E7" w:rsidRDefault="000117D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6.1.1 </w:t>
            </w:r>
            <w:r w:rsidRPr="008620E7">
              <w:rPr>
                <w:rFonts w:ascii="Verdana" w:hAnsi="Verdana"/>
                <w:sz w:val="16"/>
                <w:szCs w:val="16"/>
                <w:lang w:val="en-US"/>
              </w:rPr>
              <w:t xml:space="preserve">Program of validations and/or revalidations of the processes;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6.1.2</w:t>
            </w:r>
            <w:r w:rsidRPr="008620E7">
              <w:rPr>
                <w:rFonts w:ascii="Verdana" w:hAnsi="Verdana"/>
                <w:sz w:val="16"/>
                <w:szCs w:val="16"/>
              </w:rPr>
              <w:t xml:space="preserve"> Información de los parámetros críticos de validación obtenidos;</w:t>
            </w:r>
          </w:p>
        </w:tc>
        <w:tc>
          <w:tcPr>
            <w:tcW w:w="4788" w:type="dxa"/>
            <w:shd w:val="clear" w:color="auto" w:fill="auto"/>
          </w:tcPr>
          <w:p w:rsidR="003E73CC" w:rsidRPr="008620E7" w:rsidRDefault="000117D1" w:rsidP="000117D1">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6.1.2 </w:t>
            </w:r>
            <w:r w:rsidRPr="008620E7">
              <w:rPr>
                <w:rFonts w:ascii="Verdana" w:hAnsi="Verdana"/>
                <w:sz w:val="16"/>
                <w:szCs w:val="16"/>
                <w:lang w:val="en-US"/>
              </w:rPr>
              <w:t xml:space="preserve">Information on the critical parameters of validation obtained;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z w:val="16"/>
                <w:szCs w:val="16"/>
              </w:rPr>
            </w:pPr>
            <w:r w:rsidRPr="008620E7">
              <w:rPr>
                <w:rFonts w:ascii="Verdana" w:hAnsi="Verdana"/>
                <w:b/>
                <w:sz w:val="16"/>
                <w:szCs w:val="16"/>
              </w:rPr>
              <w:t>6.1.3</w:t>
            </w:r>
            <w:r w:rsidRPr="008620E7">
              <w:rPr>
                <w:rFonts w:ascii="Verdana" w:hAnsi="Verdana"/>
                <w:sz w:val="16"/>
                <w:szCs w:val="16"/>
              </w:rPr>
              <w:t xml:space="preserve"> Programa de auditorías internas del producto y del proceso;</w:t>
            </w:r>
          </w:p>
        </w:tc>
        <w:tc>
          <w:tcPr>
            <w:tcW w:w="4788" w:type="dxa"/>
            <w:shd w:val="clear" w:color="auto" w:fill="auto"/>
          </w:tcPr>
          <w:p w:rsidR="003E73CC" w:rsidRPr="008620E7" w:rsidRDefault="000117D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6.1.3 </w:t>
            </w:r>
            <w:r w:rsidR="001F4DB1" w:rsidRPr="008620E7">
              <w:rPr>
                <w:rFonts w:ascii="Verdana" w:hAnsi="Verdana"/>
                <w:sz w:val="16"/>
                <w:szCs w:val="16"/>
                <w:lang w:val="en-US"/>
              </w:rPr>
              <w:t xml:space="preserve">Program of internal audits of the product and process; </w:t>
            </w:r>
          </w:p>
        </w:tc>
      </w:tr>
      <w:tr w:rsidR="003E73CC" w:rsidRPr="008620E7" w:rsidTr="00594468">
        <w:tc>
          <w:tcPr>
            <w:tcW w:w="4788" w:type="dxa"/>
            <w:shd w:val="clear" w:color="auto" w:fill="auto"/>
          </w:tcPr>
          <w:p w:rsidR="003E73CC" w:rsidRPr="008620E7" w:rsidRDefault="003E73CC" w:rsidP="003E73CC">
            <w:pPr>
              <w:pStyle w:val="Texto"/>
              <w:spacing w:line="232" w:lineRule="exact"/>
              <w:ind w:firstLine="0"/>
              <w:rPr>
                <w:rFonts w:ascii="Verdana" w:hAnsi="Verdana"/>
                <w:strike/>
                <w:sz w:val="16"/>
                <w:szCs w:val="16"/>
              </w:rPr>
            </w:pPr>
            <w:r w:rsidRPr="008620E7">
              <w:rPr>
                <w:rFonts w:ascii="Verdana" w:hAnsi="Verdana"/>
                <w:b/>
                <w:sz w:val="16"/>
                <w:szCs w:val="16"/>
              </w:rPr>
              <w:t>6.1.4</w:t>
            </w:r>
            <w:r w:rsidRPr="008620E7">
              <w:rPr>
                <w:rFonts w:ascii="Verdana" w:hAnsi="Verdana"/>
                <w:sz w:val="16"/>
                <w:szCs w:val="16"/>
              </w:rPr>
              <w:t xml:space="preserve"> Para las validaciones y programas de auditorías internas deberán reportar las acciones preventivas y correctivas relacionadas con los parámetros críticos del producto y del proceso;</w:t>
            </w:r>
          </w:p>
        </w:tc>
        <w:tc>
          <w:tcPr>
            <w:tcW w:w="4788" w:type="dxa"/>
            <w:shd w:val="clear" w:color="auto" w:fill="auto"/>
          </w:tcPr>
          <w:p w:rsidR="003E73CC" w:rsidRPr="008620E7" w:rsidRDefault="001F4DB1" w:rsidP="003E73CC">
            <w:pPr>
              <w:pStyle w:val="Texto"/>
              <w:spacing w:line="232" w:lineRule="exact"/>
              <w:ind w:firstLine="0"/>
              <w:rPr>
                <w:rFonts w:ascii="Verdana" w:hAnsi="Verdana"/>
                <w:sz w:val="16"/>
                <w:szCs w:val="16"/>
                <w:lang w:val="en-US"/>
              </w:rPr>
            </w:pPr>
            <w:r w:rsidRPr="008620E7">
              <w:rPr>
                <w:rFonts w:ascii="Verdana" w:hAnsi="Verdana"/>
                <w:b/>
                <w:sz w:val="16"/>
                <w:szCs w:val="16"/>
                <w:lang w:val="en-US"/>
              </w:rPr>
              <w:t xml:space="preserve">6.1.4 </w:t>
            </w:r>
            <w:r w:rsidRPr="008620E7">
              <w:rPr>
                <w:rFonts w:ascii="Verdana" w:hAnsi="Verdana"/>
                <w:sz w:val="16"/>
                <w:szCs w:val="16"/>
                <w:lang w:val="en-US"/>
              </w:rPr>
              <w:t xml:space="preserve">For the validations and internal audit programs, the preventive and corrective actions related to the critical parameters of the product and process must be reported;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6.1.5</w:t>
            </w:r>
            <w:r w:rsidRPr="008620E7">
              <w:rPr>
                <w:rFonts w:ascii="Verdana" w:hAnsi="Verdana"/>
                <w:sz w:val="16"/>
                <w:szCs w:val="16"/>
              </w:rPr>
              <w:t xml:space="preserve"> La información anterior deberá ser reportada anualmente a partir de la fecha de emisión del registro correspondiente y sucesivamente durante la vigencia del mismo, y</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6.1.5 </w:t>
            </w:r>
            <w:r w:rsidRPr="008620E7">
              <w:rPr>
                <w:rFonts w:ascii="Verdana" w:hAnsi="Verdana"/>
                <w:sz w:val="16"/>
                <w:szCs w:val="16"/>
                <w:lang w:val="en-US"/>
              </w:rPr>
              <w:t xml:space="preserve">The preceding information must be reported annually from the date of the issuance of the corresponding registration and successively during the valid period of the same, and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6.1.6</w:t>
            </w:r>
            <w:r w:rsidRPr="008620E7">
              <w:rPr>
                <w:rFonts w:ascii="Verdana" w:hAnsi="Verdana"/>
                <w:sz w:val="16"/>
                <w:szCs w:val="16"/>
              </w:rPr>
              <w:t xml:space="preserve"> La presentación de estos reportes será evaluada al momento del análisis de las solicitudes de prórroga para efectos de la emisión del registro.</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6.1.6 </w:t>
            </w:r>
            <w:r w:rsidRPr="008620E7">
              <w:rPr>
                <w:rFonts w:ascii="Verdana" w:hAnsi="Verdana"/>
                <w:sz w:val="16"/>
                <w:szCs w:val="16"/>
                <w:lang w:val="en-US"/>
              </w:rPr>
              <w:t xml:space="preserve">The presentation of these reports will be evaluated at the moment of the analysis of the requests for renewal for the purposes of the issuance of the registration.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b/>
                <w:sz w:val="16"/>
                <w:szCs w:val="16"/>
                <w:lang w:val="es-MX"/>
              </w:rPr>
            </w:pPr>
            <w:r w:rsidRPr="008620E7">
              <w:rPr>
                <w:rFonts w:ascii="Verdana" w:hAnsi="Verdana"/>
                <w:b/>
                <w:sz w:val="16"/>
                <w:szCs w:val="16"/>
                <w:lang w:val="es-MX"/>
              </w:rPr>
              <w:t>7. Autorización de protocolos</w:t>
            </w:r>
          </w:p>
        </w:tc>
        <w:tc>
          <w:tcPr>
            <w:tcW w:w="4788" w:type="dxa"/>
            <w:shd w:val="clear" w:color="auto" w:fill="auto"/>
          </w:tcPr>
          <w:p w:rsidR="003E73CC" w:rsidRPr="008620E7" w:rsidRDefault="001F4DB1" w:rsidP="003E73CC">
            <w:pPr>
              <w:pStyle w:val="Texto"/>
              <w:spacing w:line="222" w:lineRule="exact"/>
              <w:ind w:firstLine="0"/>
              <w:rPr>
                <w:rFonts w:ascii="Verdana" w:hAnsi="Verdana"/>
                <w:b/>
                <w:sz w:val="16"/>
                <w:szCs w:val="16"/>
                <w:lang w:val="en-US"/>
              </w:rPr>
            </w:pPr>
            <w:r w:rsidRPr="008620E7">
              <w:rPr>
                <w:rFonts w:ascii="Verdana" w:hAnsi="Verdana"/>
                <w:b/>
                <w:sz w:val="16"/>
                <w:szCs w:val="16"/>
                <w:lang w:val="en-US"/>
              </w:rPr>
              <w:t xml:space="preserve">7. </w:t>
            </w:r>
            <w:r w:rsidRPr="008620E7">
              <w:rPr>
                <w:rFonts w:ascii="Verdana" w:hAnsi="Verdana"/>
                <w:b/>
                <w:sz w:val="16"/>
                <w:szCs w:val="16"/>
                <w:lang w:val="en-US"/>
              </w:rPr>
              <w:tab/>
              <w:t>Authorization of protocols.</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lang w:val="es-MX"/>
              </w:rPr>
            </w:pPr>
            <w:r w:rsidRPr="008620E7">
              <w:rPr>
                <w:rFonts w:ascii="Verdana" w:hAnsi="Verdana"/>
                <w:b/>
                <w:sz w:val="16"/>
                <w:szCs w:val="16"/>
                <w:lang w:val="es-MX"/>
              </w:rPr>
              <w:t>7.1</w:t>
            </w:r>
            <w:r w:rsidRPr="008620E7">
              <w:rPr>
                <w:rFonts w:ascii="Verdana" w:hAnsi="Verdana"/>
                <w:sz w:val="16"/>
                <w:szCs w:val="16"/>
                <w:lang w:val="es-MX"/>
              </w:rPr>
              <w:t xml:space="preserve"> Los estudios de investigación clínica para medicamentos biotecnológicos innovadores y medicamentos biotecnológicos biocomparables seguirán el mismo procedimiento de autorización de cualquier protocolo de investigación clínica. En caso de que el estudio tenga fines de registro, el particular podrá notificarlo por escrito junto con la documentación sometida para autorización del protocolo.</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7.1 </w:t>
            </w:r>
            <w:r w:rsidRPr="008620E7">
              <w:rPr>
                <w:rFonts w:ascii="Verdana" w:hAnsi="Verdana"/>
                <w:sz w:val="16"/>
                <w:szCs w:val="16"/>
                <w:lang w:val="en-US"/>
              </w:rPr>
              <w:t xml:space="preserve">The clinical research studies for innovator biotechnological drug products and biocomparable biotechnological drug products will follow the same procedure of authorization of any protocol of clinical research. When the study is for registration purposes, the </w:t>
            </w:r>
            <w:r w:rsidR="00EE6300">
              <w:rPr>
                <w:rFonts w:ascii="Verdana" w:hAnsi="Verdana"/>
                <w:sz w:val="16"/>
                <w:szCs w:val="16"/>
                <w:lang w:val="en-US"/>
              </w:rPr>
              <w:t>interested party</w:t>
            </w:r>
            <w:r w:rsidRPr="008620E7">
              <w:rPr>
                <w:rFonts w:ascii="Verdana" w:hAnsi="Verdana"/>
                <w:sz w:val="16"/>
                <w:szCs w:val="16"/>
                <w:lang w:val="en-US"/>
              </w:rPr>
              <w:t xml:space="preserve"> can notify in writing together with the documentation submitted for the authorization of the protocol.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b/>
                <w:sz w:val="16"/>
                <w:szCs w:val="16"/>
                <w:lang w:val="es-MX"/>
              </w:rPr>
            </w:pPr>
            <w:r w:rsidRPr="008620E7">
              <w:rPr>
                <w:rFonts w:ascii="Verdana" w:hAnsi="Verdana"/>
                <w:b/>
                <w:sz w:val="16"/>
                <w:szCs w:val="16"/>
                <w:lang w:val="es-MX"/>
              </w:rPr>
              <w:t>8. Farmacovigilancia de medicamentos biotecnológicos</w:t>
            </w:r>
          </w:p>
        </w:tc>
        <w:tc>
          <w:tcPr>
            <w:tcW w:w="4788" w:type="dxa"/>
            <w:shd w:val="clear" w:color="auto" w:fill="auto"/>
          </w:tcPr>
          <w:p w:rsidR="003E73CC" w:rsidRPr="008620E7" w:rsidRDefault="001F4DB1" w:rsidP="003E73CC">
            <w:pPr>
              <w:pStyle w:val="Texto"/>
              <w:spacing w:line="222" w:lineRule="exact"/>
              <w:ind w:firstLine="0"/>
              <w:rPr>
                <w:rFonts w:ascii="Verdana" w:hAnsi="Verdana"/>
                <w:b/>
                <w:sz w:val="16"/>
                <w:szCs w:val="16"/>
                <w:lang w:val="en-US"/>
              </w:rPr>
            </w:pPr>
            <w:r w:rsidRPr="008620E7">
              <w:rPr>
                <w:rFonts w:ascii="Verdana" w:hAnsi="Verdana"/>
                <w:b/>
                <w:sz w:val="16"/>
                <w:szCs w:val="16"/>
                <w:lang w:val="en-US"/>
              </w:rPr>
              <w:t>8.</w:t>
            </w:r>
            <w:r w:rsidRPr="008620E7">
              <w:rPr>
                <w:rFonts w:ascii="Verdana" w:hAnsi="Verdana"/>
                <w:b/>
                <w:sz w:val="16"/>
                <w:szCs w:val="16"/>
                <w:lang w:val="en-US"/>
              </w:rPr>
              <w:tab/>
              <w:t>Pharmacovigilance of biotechnological drug products.</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lang w:val="es-MX"/>
              </w:rPr>
            </w:pPr>
            <w:r w:rsidRPr="008620E7">
              <w:rPr>
                <w:rFonts w:ascii="Verdana" w:hAnsi="Verdana"/>
                <w:b/>
                <w:sz w:val="16"/>
                <w:szCs w:val="16"/>
                <w:lang w:val="es-MX"/>
              </w:rPr>
              <w:t>8.1</w:t>
            </w:r>
            <w:r w:rsidRPr="008620E7">
              <w:rPr>
                <w:rFonts w:ascii="Verdana" w:hAnsi="Verdana"/>
                <w:sz w:val="16"/>
                <w:szCs w:val="16"/>
                <w:lang w:val="es-MX"/>
              </w:rPr>
              <w:t xml:space="preserve"> La Farmacovigilancia de los medicamentos biotecnológicos deberá realizarse conforme a lo establecido en la Norma Oficial Mexicana, citada en el punto 3.8, del Capítulo de Referencias de esta Norma.</w:t>
            </w:r>
          </w:p>
        </w:tc>
        <w:tc>
          <w:tcPr>
            <w:tcW w:w="4788" w:type="dxa"/>
            <w:shd w:val="clear" w:color="auto" w:fill="auto"/>
          </w:tcPr>
          <w:p w:rsidR="003E73CC"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8.1 </w:t>
            </w:r>
            <w:r w:rsidRPr="008620E7">
              <w:rPr>
                <w:rFonts w:ascii="Verdana" w:hAnsi="Verdana"/>
                <w:sz w:val="16"/>
                <w:szCs w:val="16"/>
                <w:lang w:val="en-US"/>
              </w:rPr>
              <w:t xml:space="preserve">The Pharmacovigilance of the biotechnological drug products must be made pursuant to that established in the Official Mexican Standard cited in point 3.8 of the Chapter of Reference of this Standard.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b/>
                <w:sz w:val="16"/>
                <w:szCs w:val="16"/>
                <w:lang w:val="es-MX"/>
              </w:rPr>
            </w:pPr>
            <w:r w:rsidRPr="008620E7">
              <w:rPr>
                <w:rFonts w:ascii="Verdana" w:hAnsi="Verdana"/>
                <w:b/>
                <w:sz w:val="16"/>
                <w:szCs w:val="16"/>
                <w:lang w:val="es-MX"/>
              </w:rPr>
              <w:t>9. Requisitos para el reconocimiento de medicamentos biotecnológicos de referencia</w:t>
            </w:r>
          </w:p>
        </w:tc>
        <w:tc>
          <w:tcPr>
            <w:tcW w:w="4788" w:type="dxa"/>
            <w:shd w:val="clear" w:color="auto" w:fill="auto"/>
          </w:tcPr>
          <w:p w:rsidR="003E73CC" w:rsidRPr="008620E7" w:rsidRDefault="001F4DB1" w:rsidP="003E73CC">
            <w:pPr>
              <w:pStyle w:val="Texto"/>
              <w:spacing w:line="222" w:lineRule="exact"/>
              <w:ind w:firstLine="0"/>
              <w:rPr>
                <w:rFonts w:ascii="Verdana" w:hAnsi="Verdana"/>
                <w:b/>
                <w:sz w:val="16"/>
                <w:szCs w:val="16"/>
                <w:lang w:val="en-US"/>
              </w:rPr>
            </w:pPr>
            <w:r w:rsidRPr="008620E7">
              <w:rPr>
                <w:rFonts w:ascii="Verdana" w:hAnsi="Verdana"/>
                <w:b/>
                <w:sz w:val="16"/>
                <w:szCs w:val="16"/>
                <w:lang w:val="en-US"/>
              </w:rPr>
              <w:t>9.</w:t>
            </w:r>
            <w:r w:rsidRPr="008620E7">
              <w:rPr>
                <w:rFonts w:ascii="Verdana" w:hAnsi="Verdana"/>
                <w:b/>
                <w:sz w:val="16"/>
                <w:szCs w:val="16"/>
                <w:lang w:val="en-US"/>
              </w:rPr>
              <w:tab/>
              <w:t>Requirements for the recognition of biotechnological drug products of reference.</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9.1</w:t>
            </w:r>
            <w:r w:rsidRPr="008620E7">
              <w:rPr>
                <w:rFonts w:ascii="Verdana" w:hAnsi="Verdana"/>
                <w:sz w:val="16"/>
                <w:szCs w:val="16"/>
              </w:rPr>
              <w:t xml:space="preserve"> Para efecto de obtener y mantener el reconocimiento como medicamento biotecnológico de referencia, se deberá cubrir lo siguiente:</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9.1 </w:t>
            </w:r>
            <w:r w:rsidRPr="008620E7">
              <w:rPr>
                <w:rFonts w:ascii="Verdana" w:hAnsi="Verdana"/>
                <w:sz w:val="16"/>
                <w:szCs w:val="16"/>
                <w:lang w:val="en-US"/>
              </w:rPr>
              <w:t xml:space="preserve">For the purpose of obtaining and maintaining the recognition as a biotechnological drug product of reference, the following must be covered: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9.1.1</w:t>
            </w:r>
            <w:r w:rsidRPr="008620E7">
              <w:rPr>
                <w:rFonts w:ascii="Verdana" w:hAnsi="Verdana"/>
                <w:sz w:val="16"/>
                <w:szCs w:val="16"/>
              </w:rPr>
              <w:t xml:space="preserve"> Contar con un registro sanitario vigente emitido por la COFEPRIS;</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9.1.1 </w:t>
            </w:r>
            <w:r w:rsidRPr="008620E7">
              <w:rPr>
                <w:rFonts w:ascii="Verdana" w:hAnsi="Verdana"/>
                <w:sz w:val="16"/>
                <w:szCs w:val="16"/>
                <w:lang w:val="en-US"/>
              </w:rPr>
              <w:t xml:space="preserve">Have a current sanitary registration issued by COFEPRIS;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9.1.2</w:t>
            </w:r>
            <w:r w:rsidRPr="008620E7">
              <w:rPr>
                <w:rFonts w:ascii="Verdana" w:hAnsi="Verdana"/>
                <w:sz w:val="16"/>
                <w:szCs w:val="16"/>
              </w:rPr>
              <w:t xml:space="preserve"> Estar disponible comercialmente en territorio nacional;</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9.1.2 </w:t>
            </w:r>
            <w:r w:rsidRPr="008620E7">
              <w:rPr>
                <w:rFonts w:ascii="Verdana" w:hAnsi="Verdana"/>
                <w:sz w:val="16"/>
                <w:szCs w:val="16"/>
                <w:lang w:val="en-US"/>
              </w:rPr>
              <w:t xml:space="preserve">Be available commercially in national territory;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9.1.3</w:t>
            </w:r>
            <w:r w:rsidRPr="008620E7">
              <w:rPr>
                <w:rFonts w:ascii="Verdana" w:hAnsi="Verdana"/>
                <w:sz w:val="16"/>
                <w:szCs w:val="16"/>
              </w:rPr>
              <w:t xml:space="preserve"> En caso de que ya no exista un medicamento local de referencia, un medicamento biotecnológico biocomparable podrá ser considerado como tal, siempre y cuando se haya demostrado la biocomparabilidad respecto al medicamento de referencia vigente al momento de la realización del estudio, y</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9.1.3 </w:t>
            </w:r>
            <w:r w:rsidRPr="008620E7">
              <w:rPr>
                <w:rFonts w:ascii="Verdana" w:hAnsi="Verdana"/>
                <w:sz w:val="16"/>
                <w:szCs w:val="16"/>
                <w:lang w:val="en-US"/>
              </w:rPr>
              <w:t xml:space="preserve">When no local drug product of reference exists, a biocomparable biotechnological drug product could be considered as such, provided the biocomparability is demonstrated with respect to the drug product of reference current at the moment of the performance of the study, and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9.1.4</w:t>
            </w:r>
            <w:r w:rsidRPr="008620E7">
              <w:rPr>
                <w:rFonts w:ascii="Verdana" w:hAnsi="Verdana"/>
                <w:sz w:val="16"/>
                <w:szCs w:val="16"/>
              </w:rPr>
              <w:t xml:space="preserve"> Dar cumplimiento a lo establecido en la Norma Oficial Mexicana citada en el punto 3.8, del Capítulo de Referencias de esta Norma..</w:t>
            </w:r>
          </w:p>
        </w:tc>
        <w:tc>
          <w:tcPr>
            <w:tcW w:w="4788" w:type="dxa"/>
            <w:shd w:val="clear" w:color="auto" w:fill="auto"/>
          </w:tcPr>
          <w:p w:rsidR="003E73CC" w:rsidRPr="008620E7" w:rsidRDefault="001F4DB1" w:rsidP="00EE6300">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9.1.4 </w:t>
            </w:r>
            <w:r w:rsidR="00EE6300">
              <w:rPr>
                <w:rFonts w:ascii="Verdana" w:hAnsi="Verdana"/>
                <w:sz w:val="16"/>
                <w:szCs w:val="16"/>
                <w:lang w:val="en-US"/>
              </w:rPr>
              <w:t>Comply with</w:t>
            </w:r>
            <w:r w:rsidRPr="008620E7">
              <w:rPr>
                <w:rFonts w:ascii="Verdana" w:hAnsi="Verdana"/>
                <w:sz w:val="16"/>
                <w:szCs w:val="16"/>
                <w:lang w:val="en-US"/>
              </w:rPr>
              <w:t xml:space="preserve"> that established in the Official Mexican Standard cited in point 3.8 of the Chapter of Reference of this Standard.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9.2</w:t>
            </w:r>
            <w:r w:rsidRPr="008620E7">
              <w:rPr>
                <w:rFonts w:ascii="Verdana" w:hAnsi="Verdana"/>
                <w:sz w:val="16"/>
                <w:szCs w:val="16"/>
              </w:rPr>
              <w:t xml:space="preserve"> Los casos no previstos, serán evaluados por la COFEPRIS con apoyo del SEPB.</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9.2 </w:t>
            </w:r>
            <w:r w:rsidRPr="008620E7">
              <w:rPr>
                <w:rFonts w:ascii="Verdana" w:hAnsi="Verdana"/>
                <w:sz w:val="16"/>
                <w:szCs w:val="16"/>
                <w:lang w:val="en-US"/>
              </w:rPr>
              <w:t xml:space="preserve">The </w:t>
            </w:r>
            <w:r w:rsidR="00EE6300" w:rsidRPr="008620E7">
              <w:rPr>
                <w:rFonts w:ascii="Verdana" w:hAnsi="Verdana"/>
                <w:sz w:val="16"/>
                <w:szCs w:val="16"/>
                <w:lang w:val="en-US"/>
              </w:rPr>
              <w:t>unforeseen</w:t>
            </w:r>
            <w:r w:rsidRPr="008620E7">
              <w:rPr>
                <w:rFonts w:ascii="Verdana" w:hAnsi="Verdana"/>
                <w:sz w:val="16"/>
                <w:szCs w:val="16"/>
                <w:lang w:val="en-US"/>
              </w:rPr>
              <w:t xml:space="preserve"> cases will be evaluated by COFEPRIS with the support of the SEPB.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lang w:val="en-US"/>
              </w:rPr>
              <w:t>9.3</w:t>
            </w:r>
            <w:r w:rsidRPr="008620E7">
              <w:rPr>
                <w:rFonts w:ascii="Verdana" w:hAnsi="Verdana"/>
                <w:sz w:val="16"/>
                <w:szCs w:val="16"/>
                <w:lang w:val="en-US"/>
              </w:rPr>
              <w:t xml:space="preserve"> La COFEPRIS publicará en su página de i</w:t>
            </w:r>
            <w:r w:rsidRPr="008620E7">
              <w:rPr>
                <w:rFonts w:ascii="Verdana" w:hAnsi="Verdana"/>
                <w:sz w:val="16"/>
                <w:szCs w:val="16"/>
              </w:rPr>
              <w:t>nternet la lista de medicamentos biotecnológicos de referencia, la cual se actualizará dentro de los 10 días siguientes a la fecha de autorización de un medicamento de referencia.</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9.3 </w:t>
            </w:r>
            <w:r w:rsidRPr="008620E7">
              <w:rPr>
                <w:rFonts w:ascii="Verdana" w:hAnsi="Verdana"/>
                <w:sz w:val="16"/>
                <w:szCs w:val="16"/>
                <w:lang w:val="en-US"/>
              </w:rPr>
              <w:t xml:space="preserve">The COFEPRIS will publish on its internet site, the list of biotechnological drug products of reference, which will be updated within the 10 days following the date of authorization of a drug product of reference.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b/>
                <w:sz w:val="16"/>
                <w:szCs w:val="16"/>
                <w:lang w:val="en-US"/>
              </w:rPr>
            </w:pPr>
            <w:r w:rsidRPr="008620E7">
              <w:rPr>
                <w:rFonts w:ascii="Verdana" w:hAnsi="Verdana"/>
                <w:b/>
                <w:sz w:val="16"/>
                <w:szCs w:val="16"/>
                <w:lang w:val="en-US"/>
              </w:rPr>
              <w:t>10. Estudios de biocomparabilidad de medicamentos biotecnológicos</w:t>
            </w:r>
          </w:p>
        </w:tc>
        <w:tc>
          <w:tcPr>
            <w:tcW w:w="4788" w:type="dxa"/>
            <w:shd w:val="clear" w:color="auto" w:fill="auto"/>
          </w:tcPr>
          <w:p w:rsidR="003E73CC" w:rsidRPr="008620E7" w:rsidRDefault="001F4DB1" w:rsidP="003E73CC">
            <w:pPr>
              <w:pStyle w:val="Texto"/>
              <w:spacing w:line="222" w:lineRule="exact"/>
              <w:ind w:firstLine="0"/>
              <w:rPr>
                <w:rFonts w:ascii="Verdana" w:hAnsi="Verdana"/>
                <w:b/>
                <w:sz w:val="16"/>
                <w:szCs w:val="16"/>
                <w:lang w:val="en-US"/>
              </w:rPr>
            </w:pPr>
            <w:r w:rsidRPr="008620E7">
              <w:rPr>
                <w:rFonts w:ascii="Verdana" w:hAnsi="Verdana"/>
                <w:b/>
                <w:sz w:val="16"/>
                <w:szCs w:val="16"/>
                <w:lang w:val="en-US"/>
              </w:rPr>
              <w:t>10.</w:t>
            </w:r>
            <w:r w:rsidRPr="008620E7">
              <w:rPr>
                <w:rFonts w:ascii="Verdana" w:hAnsi="Verdana"/>
                <w:b/>
                <w:sz w:val="16"/>
                <w:szCs w:val="16"/>
                <w:lang w:val="en-US"/>
              </w:rPr>
              <w:tab/>
              <w:t>Studies of bio-comparability of biotechnological drug products.</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10.1</w:t>
            </w:r>
            <w:r w:rsidRPr="008620E7">
              <w:rPr>
                <w:rFonts w:ascii="Verdana" w:hAnsi="Verdana"/>
                <w:sz w:val="16"/>
                <w:szCs w:val="16"/>
              </w:rPr>
              <w:t xml:space="preserve"> Los estudios y las pruebas de biocomparabilidad deberán realizarse de acuerdo a lo establecido en la Norma Oficial Mexicana, citada en el punto 3.7, del Capítulo de Referencias de esta Norma.</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10.1 </w:t>
            </w:r>
            <w:r w:rsidRPr="008620E7">
              <w:rPr>
                <w:rFonts w:ascii="Verdana" w:hAnsi="Verdana"/>
                <w:sz w:val="16"/>
                <w:szCs w:val="16"/>
                <w:lang w:val="en-US"/>
              </w:rPr>
              <w:t xml:space="preserve">The biocomparability studies and tests must be made according to that established in the Official Mexican Standard, cited in point 3.7 of the Chapter of Reference of this Standard.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b/>
                <w:sz w:val="16"/>
                <w:szCs w:val="16"/>
                <w:lang w:val="en-US"/>
              </w:rPr>
            </w:pPr>
            <w:r w:rsidRPr="008620E7">
              <w:rPr>
                <w:rFonts w:ascii="Verdana" w:hAnsi="Verdana"/>
                <w:b/>
                <w:sz w:val="16"/>
                <w:szCs w:val="16"/>
                <w:lang w:val="en-US"/>
              </w:rPr>
              <w:t>11. Concordancia con normas internacionales y mexicanas</w:t>
            </w:r>
          </w:p>
        </w:tc>
        <w:tc>
          <w:tcPr>
            <w:tcW w:w="4788" w:type="dxa"/>
            <w:shd w:val="clear" w:color="auto" w:fill="auto"/>
          </w:tcPr>
          <w:p w:rsidR="003E73CC" w:rsidRPr="008620E7" w:rsidRDefault="003E73CC" w:rsidP="003E73CC">
            <w:pPr>
              <w:pStyle w:val="Texto"/>
              <w:spacing w:line="222" w:lineRule="exact"/>
              <w:ind w:firstLine="0"/>
              <w:rPr>
                <w:rFonts w:ascii="Verdana" w:hAnsi="Verdana"/>
                <w:b/>
                <w:sz w:val="16"/>
                <w:szCs w:val="16"/>
                <w:lang w:val="en-US"/>
              </w:rPr>
            </w:pPr>
            <w:r w:rsidRPr="008620E7">
              <w:rPr>
                <w:rFonts w:ascii="Verdana" w:hAnsi="Verdana"/>
                <w:b/>
                <w:sz w:val="16"/>
                <w:szCs w:val="16"/>
                <w:lang w:val="en-US"/>
              </w:rPr>
              <w:t>11. Concordance with international and Mexican Standards.</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11.1</w:t>
            </w:r>
            <w:r w:rsidRPr="008620E7">
              <w:rPr>
                <w:rFonts w:ascii="Verdana" w:hAnsi="Verdana"/>
                <w:sz w:val="16"/>
                <w:szCs w:val="16"/>
              </w:rPr>
              <w:t xml:space="preserve"> Esta Norma no es concordante con normas internacionales ni mexicanas.</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11.1 </w:t>
            </w:r>
            <w:r w:rsidRPr="008620E7">
              <w:rPr>
                <w:rFonts w:ascii="Verdana" w:hAnsi="Verdana"/>
                <w:sz w:val="16"/>
                <w:szCs w:val="16"/>
                <w:lang w:val="en-US"/>
              </w:rPr>
              <w:t xml:space="preserve">This Standard is not concordant with international nor Mexican Standards.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b/>
                <w:sz w:val="16"/>
                <w:szCs w:val="16"/>
                <w:lang w:val="en-US"/>
              </w:rPr>
            </w:pPr>
            <w:r w:rsidRPr="008620E7">
              <w:rPr>
                <w:rFonts w:ascii="Verdana" w:hAnsi="Verdana"/>
                <w:b/>
                <w:sz w:val="16"/>
                <w:szCs w:val="16"/>
                <w:lang w:val="en-US"/>
              </w:rPr>
              <w:t>12. Bibliografía</w:t>
            </w:r>
          </w:p>
        </w:tc>
        <w:tc>
          <w:tcPr>
            <w:tcW w:w="4788" w:type="dxa"/>
            <w:shd w:val="clear" w:color="auto" w:fill="auto"/>
          </w:tcPr>
          <w:p w:rsidR="003E73CC" w:rsidRPr="008620E7" w:rsidRDefault="001F4DB1" w:rsidP="003E73CC">
            <w:pPr>
              <w:pStyle w:val="Texto"/>
              <w:spacing w:line="222" w:lineRule="exact"/>
              <w:ind w:firstLine="0"/>
              <w:rPr>
                <w:rFonts w:ascii="Verdana" w:hAnsi="Verdana"/>
                <w:b/>
                <w:sz w:val="16"/>
                <w:szCs w:val="16"/>
                <w:lang w:val="en-US"/>
              </w:rPr>
            </w:pPr>
            <w:r w:rsidRPr="008620E7">
              <w:rPr>
                <w:rFonts w:ascii="Verdana" w:hAnsi="Verdana"/>
                <w:b/>
                <w:sz w:val="16"/>
                <w:szCs w:val="16"/>
                <w:lang w:val="en-US"/>
              </w:rPr>
              <w:t>12. Bibliography</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12.1</w:t>
            </w:r>
            <w:r w:rsidRPr="008620E7">
              <w:rPr>
                <w:rFonts w:ascii="Verdana" w:hAnsi="Verdana"/>
                <w:sz w:val="16"/>
                <w:szCs w:val="16"/>
                <w:lang w:val="en-US"/>
              </w:rPr>
              <w:t xml:space="preserve"> Ley General de Salud.</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12.1 </w:t>
            </w:r>
            <w:r w:rsidRPr="008620E7">
              <w:rPr>
                <w:rFonts w:ascii="Verdana" w:hAnsi="Verdana"/>
                <w:sz w:val="16"/>
                <w:szCs w:val="16"/>
                <w:lang w:val="en-US"/>
              </w:rPr>
              <w:t xml:space="preserve">General Law of Health.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lang w:val="es-MX"/>
              </w:rPr>
              <w:t>12.2</w:t>
            </w:r>
            <w:r w:rsidRPr="008620E7">
              <w:rPr>
                <w:rFonts w:ascii="Verdana" w:hAnsi="Verdana"/>
                <w:sz w:val="16"/>
                <w:szCs w:val="16"/>
                <w:lang w:val="es-MX"/>
              </w:rPr>
              <w:t xml:space="preserve"> </w:t>
            </w:r>
            <w:r w:rsidRPr="008620E7">
              <w:rPr>
                <w:rFonts w:ascii="Verdana" w:hAnsi="Verdana"/>
                <w:sz w:val="16"/>
                <w:szCs w:val="16"/>
              </w:rPr>
              <w:t>Ley Federal sobre Metrología y Normalización.</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12.2 </w:t>
            </w:r>
            <w:r w:rsidRPr="008620E7">
              <w:rPr>
                <w:rFonts w:ascii="Verdana" w:hAnsi="Verdana"/>
                <w:sz w:val="16"/>
                <w:szCs w:val="16"/>
                <w:lang w:val="en-US"/>
              </w:rPr>
              <w:t xml:space="preserve">Federal Law of Metrology and Standardization. </w:t>
            </w:r>
            <w:r w:rsidRPr="008620E7">
              <w:rPr>
                <w:rFonts w:ascii="Verdana" w:hAnsi="Verdana"/>
                <w:b/>
                <w:sz w:val="16"/>
                <w:szCs w:val="16"/>
                <w:lang w:val="en-US"/>
              </w:rPr>
              <w:t xml:space="preserve">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12.3</w:t>
            </w:r>
            <w:r w:rsidRPr="008620E7">
              <w:rPr>
                <w:rFonts w:ascii="Verdana" w:hAnsi="Verdana"/>
                <w:sz w:val="16"/>
                <w:szCs w:val="16"/>
              </w:rPr>
              <w:t xml:space="preserve"> Reglamento de Insumos para la Salud.</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12.3 </w:t>
            </w:r>
            <w:r w:rsidRPr="008620E7">
              <w:rPr>
                <w:rFonts w:ascii="Verdana" w:hAnsi="Verdana"/>
                <w:sz w:val="16"/>
                <w:szCs w:val="16"/>
                <w:lang w:val="en-US"/>
              </w:rPr>
              <w:t xml:space="preserve">Regulation of Materials for Health.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12.4</w:t>
            </w:r>
            <w:r w:rsidRPr="008620E7">
              <w:rPr>
                <w:rFonts w:ascii="Verdana" w:hAnsi="Verdana"/>
                <w:sz w:val="16"/>
                <w:szCs w:val="16"/>
              </w:rPr>
              <w:t xml:space="preserve"> Reglamento de la Ley Federal sobre Metrología y Normalización.</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12.4 </w:t>
            </w:r>
            <w:r w:rsidRPr="008620E7">
              <w:rPr>
                <w:rFonts w:ascii="Verdana" w:hAnsi="Verdana"/>
                <w:sz w:val="16"/>
                <w:szCs w:val="16"/>
                <w:lang w:val="en-US"/>
              </w:rPr>
              <w:t xml:space="preserve">Regulation of the Federal Law of Metrology and Standardization.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rPr>
            </w:pPr>
            <w:r w:rsidRPr="008620E7">
              <w:rPr>
                <w:rFonts w:ascii="Verdana" w:hAnsi="Verdana"/>
                <w:b/>
                <w:sz w:val="16"/>
                <w:szCs w:val="16"/>
              </w:rPr>
              <w:t>12.5</w:t>
            </w:r>
            <w:r w:rsidRPr="008620E7">
              <w:rPr>
                <w:rFonts w:ascii="Verdana" w:hAnsi="Verdana"/>
                <w:sz w:val="16"/>
                <w:szCs w:val="16"/>
              </w:rPr>
              <w:t xml:space="preserve"> Reglamento de la Comisión Federal para la Protección contra Riesgos Sanitarios.</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12.5 </w:t>
            </w:r>
            <w:r w:rsidRPr="008620E7">
              <w:rPr>
                <w:rFonts w:ascii="Verdana" w:hAnsi="Verdana"/>
                <w:sz w:val="16"/>
                <w:szCs w:val="16"/>
                <w:lang w:val="en-US"/>
              </w:rPr>
              <w:t xml:space="preserve">Regulation of the Federal Commission for the Protection from Sanitary Risks. </w:t>
            </w:r>
          </w:p>
        </w:tc>
      </w:tr>
      <w:tr w:rsidR="003E73CC" w:rsidRPr="008620E7" w:rsidTr="00594468">
        <w:tc>
          <w:tcPr>
            <w:tcW w:w="4788" w:type="dxa"/>
            <w:shd w:val="clear" w:color="auto" w:fill="auto"/>
          </w:tcPr>
          <w:p w:rsidR="003E73CC" w:rsidRPr="008620E7" w:rsidRDefault="003E73CC" w:rsidP="003E73CC">
            <w:pPr>
              <w:pStyle w:val="Texto"/>
              <w:spacing w:line="222" w:lineRule="exact"/>
              <w:ind w:firstLine="0"/>
              <w:rPr>
                <w:rFonts w:ascii="Verdana" w:hAnsi="Verdana"/>
                <w:sz w:val="16"/>
                <w:szCs w:val="16"/>
                <w:lang w:val="en-US"/>
              </w:rPr>
            </w:pPr>
            <w:r w:rsidRPr="008620E7">
              <w:rPr>
                <w:rFonts w:ascii="Verdana" w:hAnsi="Verdana"/>
                <w:b/>
                <w:sz w:val="16"/>
                <w:szCs w:val="16"/>
              </w:rPr>
              <w:t>12.6</w:t>
            </w:r>
            <w:r w:rsidRPr="008620E7">
              <w:rPr>
                <w:rFonts w:ascii="Verdana" w:hAnsi="Verdana"/>
                <w:sz w:val="16"/>
                <w:szCs w:val="16"/>
              </w:rPr>
              <w:t xml:space="preserve"> Farmacopea de los Estados Unidos Mexicanos, 10a. ed. </w:t>
            </w:r>
            <w:r w:rsidRPr="008620E7">
              <w:rPr>
                <w:rFonts w:ascii="Verdana" w:hAnsi="Verdana"/>
                <w:sz w:val="16"/>
                <w:szCs w:val="16"/>
                <w:lang w:val="en-US"/>
              </w:rPr>
              <w:t>México (2009).</w:t>
            </w:r>
          </w:p>
        </w:tc>
        <w:tc>
          <w:tcPr>
            <w:tcW w:w="4788" w:type="dxa"/>
            <w:shd w:val="clear" w:color="auto" w:fill="auto"/>
          </w:tcPr>
          <w:p w:rsidR="003E73CC" w:rsidRPr="008620E7" w:rsidRDefault="001F4DB1" w:rsidP="003E73CC">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12.6 </w:t>
            </w:r>
            <w:r w:rsidRPr="008620E7">
              <w:rPr>
                <w:rFonts w:ascii="Verdana" w:hAnsi="Verdana"/>
                <w:sz w:val="16"/>
                <w:szCs w:val="16"/>
                <w:lang w:val="en-US"/>
              </w:rPr>
              <w:t>Pharmacopeia of the United Mexican States, 10</w:t>
            </w:r>
            <w:r w:rsidRPr="008620E7">
              <w:rPr>
                <w:rFonts w:ascii="Verdana" w:hAnsi="Verdana"/>
                <w:sz w:val="16"/>
                <w:szCs w:val="16"/>
                <w:vertAlign w:val="superscript"/>
                <w:lang w:val="en-US"/>
              </w:rPr>
              <w:t>th</w:t>
            </w:r>
            <w:r w:rsidRPr="008620E7">
              <w:rPr>
                <w:rFonts w:ascii="Verdana" w:hAnsi="Verdana"/>
                <w:sz w:val="16"/>
                <w:szCs w:val="16"/>
                <w:lang w:val="en-US"/>
              </w:rPr>
              <w:t xml:space="preserve"> edition Mexico, (2009). </w:t>
            </w:r>
          </w:p>
        </w:tc>
      </w:tr>
      <w:tr w:rsidR="001F4DB1" w:rsidRPr="008620E7" w:rsidTr="00594468">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12.7</w:t>
            </w:r>
            <w:r w:rsidRPr="008620E7">
              <w:rPr>
                <w:rFonts w:ascii="Verdana" w:hAnsi="Verdana"/>
                <w:sz w:val="16"/>
                <w:szCs w:val="16"/>
                <w:lang w:val="en-US"/>
              </w:rPr>
              <w:t xml:space="preserve"> ISO 31000:2009. Principles and Guidelines on Implementation.</w:t>
            </w:r>
          </w:p>
        </w:tc>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12.7</w:t>
            </w:r>
            <w:r w:rsidRPr="008620E7">
              <w:rPr>
                <w:rFonts w:ascii="Verdana" w:hAnsi="Verdana"/>
                <w:sz w:val="16"/>
                <w:szCs w:val="16"/>
                <w:lang w:val="en-US"/>
              </w:rPr>
              <w:t xml:space="preserve"> ISO 31000:2009. Principles and Guidelines on Implementation.</w:t>
            </w:r>
          </w:p>
        </w:tc>
      </w:tr>
      <w:tr w:rsidR="001F4DB1" w:rsidRPr="008620E7" w:rsidTr="00594468">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rPr>
              <w:t>12.8</w:t>
            </w:r>
            <w:r w:rsidRPr="008620E7">
              <w:rPr>
                <w:rFonts w:ascii="Verdana" w:hAnsi="Verdana"/>
                <w:sz w:val="16"/>
                <w:szCs w:val="16"/>
              </w:rPr>
              <w:t xml:space="preserve"> Organización Mundial de la Salud. Manual de bioseguridad en el laboratorio, tercera edición. </w:t>
            </w:r>
            <w:r w:rsidRPr="008620E7">
              <w:rPr>
                <w:rFonts w:ascii="Verdana" w:hAnsi="Verdana"/>
                <w:sz w:val="16"/>
                <w:szCs w:val="16"/>
                <w:lang w:val="en-US"/>
              </w:rPr>
              <w:t>OMS, Ginebra, 2005.</w:t>
            </w:r>
          </w:p>
        </w:tc>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 xml:space="preserve">12.8 </w:t>
            </w:r>
            <w:r w:rsidRPr="008620E7">
              <w:rPr>
                <w:rFonts w:ascii="Verdana" w:hAnsi="Verdana"/>
                <w:sz w:val="16"/>
                <w:szCs w:val="16"/>
                <w:lang w:val="en-US"/>
              </w:rPr>
              <w:t xml:space="preserve">World Health Organization. Manual of biosafety in the laboratory, third edition. WHO, Geneva, 2005. </w:t>
            </w:r>
          </w:p>
        </w:tc>
      </w:tr>
      <w:tr w:rsidR="001F4DB1" w:rsidRPr="008620E7" w:rsidTr="00594468">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12.9</w:t>
            </w:r>
            <w:r w:rsidRPr="008620E7">
              <w:rPr>
                <w:rFonts w:ascii="Verdana" w:hAnsi="Verdana"/>
                <w:sz w:val="16"/>
                <w:szCs w:val="16"/>
                <w:lang w:val="en-US"/>
              </w:rPr>
              <w:t xml:space="preserve"> World Health Organization. Quality Assurance of Pharmaceuticals. A compendium of guidelines and related materials, Vol. 2, 2a. Edition, 2007.</w:t>
            </w:r>
          </w:p>
        </w:tc>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12.9</w:t>
            </w:r>
            <w:r w:rsidRPr="008620E7">
              <w:rPr>
                <w:rFonts w:ascii="Verdana" w:hAnsi="Verdana"/>
                <w:sz w:val="16"/>
                <w:szCs w:val="16"/>
                <w:lang w:val="en-US"/>
              </w:rPr>
              <w:t xml:space="preserve"> World Health Organization. Quality Assurance of Pharmaceuticals. A compendium of guidelines and related materials, Vol. 2, 2</w:t>
            </w:r>
            <w:r w:rsidRPr="008620E7">
              <w:rPr>
                <w:rFonts w:ascii="Verdana" w:hAnsi="Verdana"/>
                <w:sz w:val="16"/>
                <w:szCs w:val="16"/>
                <w:vertAlign w:val="superscript"/>
                <w:lang w:val="en-US"/>
              </w:rPr>
              <w:t>nd</w:t>
            </w:r>
            <w:r w:rsidRPr="008620E7">
              <w:rPr>
                <w:rFonts w:ascii="Verdana" w:hAnsi="Verdana"/>
                <w:sz w:val="16"/>
                <w:szCs w:val="16"/>
                <w:lang w:val="en-US"/>
              </w:rPr>
              <w:t xml:space="preserve">  Edition, 2007.</w:t>
            </w:r>
          </w:p>
        </w:tc>
      </w:tr>
      <w:tr w:rsidR="001F4DB1" w:rsidRPr="008620E7" w:rsidTr="00594468">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12.10</w:t>
            </w:r>
            <w:r w:rsidRPr="008620E7">
              <w:rPr>
                <w:rFonts w:ascii="Verdana" w:hAnsi="Verdana"/>
                <w:sz w:val="16"/>
                <w:szCs w:val="16"/>
                <w:lang w:val="en-US"/>
              </w:rPr>
              <w:t xml:space="preserve"> World Health Organization. Guidelines on evaluation of similar Biotherapeutic Products (SBPs), ECBS, October 2009.</w:t>
            </w:r>
          </w:p>
        </w:tc>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12.10</w:t>
            </w:r>
            <w:r w:rsidRPr="008620E7">
              <w:rPr>
                <w:rFonts w:ascii="Verdana" w:hAnsi="Verdana"/>
                <w:sz w:val="16"/>
                <w:szCs w:val="16"/>
                <w:lang w:val="en-US"/>
              </w:rPr>
              <w:t xml:space="preserve"> World Health Organization. Guidelines on evaluation of similar Biotherapeutic Products (SBPs), ECBS, October 2009.</w:t>
            </w:r>
          </w:p>
        </w:tc>
      </w:tr>
      <w:tr w:rsidR="001F4DB1" w:rsidRPr="008620E7" w:rsidTr="00594468">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12.11</w:t>
            </w:r>
            <w:r w:rsidRPr="008620E7">
              <w:rPr>
                <w:rFonts w:ascii="Verdana" w:hAnsi="Verdana"/>
                <w:sz w:val="16"/>
                <w:szCs w:val="16"/>
                <w:lang w:val="en-US"/>
              </w:rPr>
              <w:t xml:space="preserve"> World Health Organization. Proposed WHO Risk Management Plan for dealing with copy biologicals inappropriately licensed as “Biogenerics”. Draft_11 May 2012.</w:t>
            </w:r>
          </w:p>
        </w:tc>
        <w:tc>
          <w:tcPr>
            <w:tcW w:w="4788" w:type="dxa"/>
            <w:shd w:val="clear" w:color="auto" w:fill="auto"/>
          </w:tcPr>
          <w:p w:rsidR="001F4DB1" w:rsidRPr="008620E7" w:rsidRDefault="001F4DB1" w:rsidP="001F4DB1">
            <w:pPr>
              <w:pStyle w:val="Texto"/>
              <w:spacing w:line="222" w:lineRule="exact"/>
              <w:ind w:firstLine="0"/>
              <w:rPr>
                <w:rFonts w:ascii="Verdana" w:hAnsi="Verdana"/>
                <w:sz w:val="16"/>
                <w:szCs w:val="16"/>
                <w:lang w:val="en-US"/>
              </w:rPr>
            </w:pPr>
            <w:r w:rsidRPr="008620E7">
              <w:rPr>
                <w:rFonts w:ascii="Verdana" w:hAnsi="Verdana"/>
                <w:b/>
                <w:sz w:val="16"/>
                <w:szCs w:val="16"/>
                <w:lang w:val="en-US"/>
              </w:rPr>
              <w:t>12.11</w:t>
            </w:r>
            <w:r w:rsidRPr="008620E7">
              <w:rPr>
                <w:rFonts w:ascii="Verdana" w:hAnsi="Verdana"/>
                <w:sz w:val="16"/>
                <w:szCs w:val="16"/>
                <w:lang w:val="en-US"/>
              </w:rPr>
              <w:t xml:space="preserve"> World Health Organization. Proposed WHO Risk Management Plan for dealing with copy biologicals inappropriately licensed as “Biogenerics”. Draft_11 May 2012.</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n-US"/>
              </w:rPr>
            </w:pPr>
            <w:r w:rsidRPr="008620E7">
              <w:rPr>
                <w:rFonts w:ascii="Verdana" w:hAnsi="Verdana"/>
                <w:b/>
                <w:sz w:val="16"/>
                <w:szCs w:val="16"/>
                <w:lang w:val="en-US"/>
              </w:rPr>
              <w:t>12.12</w:t>
            </w:r>
            <w:r w:rsidRPr="008620E7">
              <w:rPr>
                <w:rFonts w:ascii="Verdana" w:hAnsi="Verdana"/>
                <w:sz w:val="16"/>
                <w:szCs w:val="16"/>
                <w:lang w:val="en-US"/>
              </w:rPr>
              <w:t xml:space="preserve"> World Health Organization. Guidelines on the Quality, Safety, and Efficacy of Biotherapeutic Protein Products prepared by Recombinant DNA Technology. Replacement of Annex 3 of WHO Technical Report Series, No. 814 2013.</w:t>
            </w:r>
          </w:p>
        </w:tc>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n-US"/>
              </w:rPr>
            </w:pPr>
            <w:r w:rsidRPr="008620E7">
              <w:rPr>
                <w:rFonts w:ascii="Verdana" w:hAnsi="Verdana"/>
                <w:b/>
                <w:sz w:val="16"/>
                <w:szCs w:val="16"/>
                <w:lang w:val="en-US"/>
              </w:rPr>
              <w:t>12.12</w:t>
            </w:r>
            <w:r w:rsidRPr="008620E7">
              <w:rPr>
                <w:rFonts w:ascii="Verdana" w:hAnsi="Verdana"/>
                <w:sz w:val="16"/>
                <w:szCs w:val="16"/>
                <w:lang w:val="en-US"/>
              </w:rPr>
              <w:t xml:space="preserve"> World Health Organization. Guidelines on the Quality, Safety, and Efficacy of Biotherapeutic Protein Products prepared by Recombinant DNA Technology. Replacement of Annex 3 of WHO Technical Report Series, No. 814 2013.</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rPr>
            </w:pPr>
            <w:r w:rsidRPr="008620E7">
              <w:rPr>
                <w:rFonts w:ascii="Verdana" w:hAnsi="Verdana"/>
                <w:b/>
                <w:sz w:val="16"/>
                <w:szCs w:val="16"/>
                <w:lang w:val="en-US"/>
              </w:rPr>
              <w:t>12.13</w:t>
            </w:r>
            <w:r w:rsidRPr="008620E7">
              <w:rPr>
                <w:rFonts w:ascii="Verdana" w:hAnsi="Verdana"/>
                <w:sz w:val="16"/>
                <w:szCs w:val="16"/>
                <w:lang w:val="en-US"/>
              </w:rPr>
              <w:t xml:space="preserve"> World Health Organization. Regulatory expectations and risk assessment for biotherapeutic products. </w:t>
            </w:r>
            <w:r w:rsidRPr="008620E7">
              <w:rPr>
                <w:rFonts w:ascii="Verdana" w:hAnsi="Verdana"/>
                <w:sz w:val="16"/>
                <w:szCs w:val="16"/>
              </w:rPr>
              <w:t>Scientific Principles to Consider. 2014.</w:t>
            </w:r>
          </w:p>
        </w:tc>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n-US"/>
              </w:rPr>
            </w:pPr>
            <w:r w:rsidRPr="008620E7">
              <w:rPr>
                <w:rFonts w:ascii="Verdana" w:hAnsi="Verdana"/>
                <w:b/>
                <w:sz w:val="16"/>
                <w:szCs w:val="16"/>
                <w:lang w:val="en-US"/>
              </w:rPr>
              <w:t>12.13</w:t>
            </w:r>
            <w:r w:rsidRPr="008620E7">
              <w:rPr>
                <w:rFonts w:ascii="Verdana" w:hAnsi="Verdana"/>
                <w:sz w:val="16"/>
                <w:szCs w:val="16"/>
                <w:lang w:val="en-US"/>
              </w:rPr>
              <w:t xml:space="preserve"> World Health Organization. Regulatory expectations and risk assessment for biotherapeutic products. Scientific Principles to Consider. 2014.</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rPr>
            </w:pPr>
            <w:r w:rsidRPr="008620E7">
              <w:rPr>
                <w:rFonts w:ascii="Verdana" w:hAnsi="Verdana"/>
                <w:b/>
                <w:sz w:val="16"/>
                <w:szCs w:val="16"/>
              </w:rPr>
              <w:t>12.14</w:t>
            </w:r>
            <w:r w:rsidRPr="008620E7">
              <w:rPr>
                <w:rFonts w:ascii="Verdana" w:hAnsi="Verdana"/>
                <w:sz w:val="16"/>
                <w:szCs w:val="16"/>
              </w:rPr>
              <w:t xml:space="preserve"> Colegio Nacional de Químicos Farmacéuticos Biólogos México. Guía de Validación del Método Analítico. CNQFBM, 2002.</w:t>
            </w:r>
          </w:p>
        </w:tc>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n-US"/>
              </w:rPr>
            </w:pPr>
            <w:r w:rsidRPr="008620E7">
              <w:rPr>
                <w:rFonts w:ascii="Verdana" w:hAnsi="Verdana"/>
                <w:b/>
                <w:sz w:val="16"/>
                <w:szCs w:val="16"/>
                <w:lang w:val="en-US"/>
              </w:rPr>
              <w:t>12.14</w:t>
            </w:r>
            <w:r w:rsidRPr="008620E7">
              <w:rPr>
                <w:rFonts w:ascii="Verdana" w:hAnsi="Verdana"/>
                <w:sz w:val="16"/>
                <w:szCs w:val="16"/>
                <w:lang w:val="en-US"/>
              </w:rPr>
              <w:t xml:space="preserve"> Colegio Nacional de Químicos Farmacéuticos Biólogos México. Guía de Validación del Método Analítico. CNQFBM, 2002.</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b/>
                <w:sz w:val="16"/>
                <w:szCs w:val="16"/>
                <w:lang w:val="en-US"/>
              </w:rPr>
            </w:pPr>
            <w:r w:rsidRPr="008620E7">
              <w:rPr>
                <w:rFonts w:ascii="Verdana" w:hAnsi="Verdana"/>
                <w:b/>
                <w:sz w:val="16"/>
                <w:szCs w:val="16"/>
                <w:lang w:val="es-MX"/>
              </w:rPr>
              <w:t>12.15</w:t>
            </w:r>
            <w:r w:rsidRPr="008620E7">
              <w:rPr>
                <w:rFonts w:ascii="Verdana" w:hAnsi="Verdana"/>
                <w:sz w:val="16"/>
                <w:szCs w:val="16"/>
                <w:lang w:val="es-MX"/>
              </w:rPr>
              <w:t xml:space="preserve"> Gary Walsh. Pharmaceutical Biotechnology. </w:t>
            </w:r>
            <w:r w:rsidRPr="008620E7">
              <w:rPr>
                <w:rFonts w:ascii="Verdana" w:hAnsi="Verdana"/>
                <w:sz w:val="16"/>
                <w:szCs w:val="16"/>
                <w:lang w:val="en-US"/>
              </w:rPr>
              <w:t>Concepts and Applications. Ed. John Wiley and Sons Ltd. 2007.</w:t>
            </w:r>
          </w:p>
        </w:tc>
        <w:tc>
          <w:tcPr>
            <w:tcW w:w="4788" w:type="dxa"/>
            <w:shd w:val="clear" w:color="auto" w:fill="auto"/>
          </w:tcPr>
          <w:p w:rsidR="001F4DB1" w:rsidRPr="008620E7" w:rsidRDefault="001F4DB1" w:rsidP="001F4DB1">
            <w:pPr>
              <w:pStyle w:val="Texto"/>
              <w:spacing w:line="224" w:lineRule="exact"/>
              <w:ind w:firstLine="0"/>
              <w:rPr>
                <w:rFonts w:ascii="Verdana" w:hAnsi="Verdana"/>
                <w:b/>
                <w:sz w:val="16"/>
                <w:szCs w:val="16"/>
                <w:lang w:val="en-US"/>
              </w:rPr>
            </w:pPr>
            <w:r w:rsidRPr="008620E7">
              <w:rPr>
                <w:rFonts w:ascii="Verdana" w:hAnsi="Verdana"/>
                <w:b/>
                <w:sz w:val="16"/>
                <w:szCs w:val="16"/>
                <w:lang w:val="en-US"/>
              </w:rPr>
              <w:t>12.15</w:t>
            </w:r>
            <w:r w:rsidRPr="008620E7">
              <w:rPr>
                <w:rFonts w:ascii="Verdana" w:hAnsi="Verdana"/>
                <w:sz w:val="16"/>
                <w:szCs w:val="16"/>
                <w:lang w:val="en-US"/>
              </w:rPr>
              <w:t xml:space="preserve"> Gary Walsh. Pharmaceutical Biotechnology. Concepts and Applications. Ed. John Wiley and Sons Ltd. 2007.</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b/>
                <w:sz w:val="16"/>
                <w:szCs w:val="16"/>
              </w:rPr>
            </w:pPr>
            <w:r w:rsidRPr="008620E7">
              <w:rPr>
                <w:rFonts w:ascii="Verdana" w:hAnsi="Verdana"/>
                <w:b/>
                <w:sz w:val="16"/>
                <w:szCs w:val="16"/>
              </w:rPr>
              <w:t>13. Observancia de la Norma</w:t>
            </w:r>
          </w:p>
        </w:tc>
        <w:tc>
          <w:tcPr>
            <w:tcW w:w="4788" w:type="dxa"/>
            <w:shd w:val="clear" w:color="auto" w:fill="auto"/>
          </w:tcPr>
          <w:p w:rsidR="001F4DB1" w:rsidRPr="008620E7" w:rsidRDefault="001F4DB1" w:rsidP="001F4DB1">
            <w:pPr>
              <w:pStyle w:val="Texto"/>
              <w:spacing w:line="224" w:lineRule="exact"/>
              <w:ind w:firstLine="0"/>
              <w:rPr>
                <w:rFonts w:ascii="Verdana" w:hAnsi="Verdana"/>
                <w:b/>
                <w:sz w:val="16"/>
                <w:szCs w:val="16"/>
                <w:lang w:val="en-US"/>
              </w:rPr>
            </w:pPr>
            <w:r w:rsidRPr="008620E7">
              <w:rPr>
                <w:rFonts w:ascii="Verdana" w:hAnsi="Verdana"/>
                <w:b/>
                <w:sz w:val="16"/>
                <w:szCs w:val="16"/>
                <w:lang w:val="en-US"/>
              </w:rPr>
              <w:t>13. Observance of the Standard</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rPr>
            </w:pPr>
            <w:r w:rsidRPr="008620E7">
              <w:rPr>
                <w:rFonts w:ascii="Verdana" w:hAnsi="Verdana"/>
                <w:sz w:val="16"/>
                <w:szCs w:val="16"/>
              </w:rPr>
              <w:t>La vigilancia del cumplimiento de esta Norma, corresponde a la Secretaría, para lo cual su personal realizará las acciones de verificación y demás que resulten necesarias.</w:t>
            </w:r>
          </w:p>
        </w:tc>
        <w:tc>
          <w:tcPr>
            <w:tcW w:w="4788" w:type="dxa"/>
            <w:shd w:val="clear" w:color="auto" w:fill="auto"/>
          </w:tcPr>
          <w:p w:rsidR="001F4DB1" w:rsidRPr="008620E7" w:rsidRDefault="001F4DB1" w:rsidP="0030291B">
            <w:pPr>
              <w:pStyle w:val="Texto"/>
              <w:spacing w:line="224" w:lineRule="exact"/>
              <w:ind w:firstLine="0"/>
              <w:rPr>
                <w:rFonts w:ascii="Verdana" w:hAnsi="Verdana"/>
                <w:sz w:val="16"/>
                <w:szCs w:val="16"/>
                <w:lang w:val="en-US"/>
              </w:rPr>
            </w:pPr>
            <w:r w:rsidRPr="008620E7">
              <w:rPr>
                <w:rFonts w:ascii="Verdana" w:hAnsi="Verdana"/>
                <w:sz w:val="16"/>
                <w:szCs w:val="16"/>
                <w:lang w:val="en-US"/>
              </w:rPr>
              <w:t>The oversight of the compliance to this Standard, corresponds to the Secretary, for which its personnel will perform</w:t>
            </w:r>
            <w:r w:rsidR="0030291B">
              <w:rPr>
                <w:rFonts w:ascii="Verdana" w:hAnsi="Verdana"/>
                <w:sz w:val="16"/>
                <w:szCs w:val="16"/>
                <w:lang w:val="en-US"/>
              </w:rPr>
              <w:t xml:space="preserve"> </w:t>
            </w:r>
            <w:r w:rsidRPr="008620E7">
              <w:rPr>
                <w:rFonts w:ascii="Verdana" w:hAnsi="Verdana"/>
                <w:sz w:val="16"/>
                <w:szCs w:val="16"/>
                <w:lang w:val="en-US"/>
              </w:rPr>
              <w:t xml:space="preserve"> verification actions and all others deemed necessary. </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b/>
                <w:sz w:val="16"/>
                <w:szCs w:val="16"/>
              </w:rPr>
            </w:pPr>
            <w:r w:rsidRPr="008620E7">
              <w:rPr>
                <w:rFonts w:ascii="Verdana" w:hAnsi="Verdana"/>
                <w:b/>
                <w:sz w:val="16"/>
                <w:szCs w:val="16"/>
              </w:rPr>
              <w:t>14. Vigencia</w:t>
            </w:r>
          </w:p>
        </w:tc>
        <w:tc>
          <w:tcPr>
            <w:tcW w:w="4788" w:type="dxa"/>
            <w:shd w:val="clear" w:color="auto" w:fill="auto"/>
          </w:tcPr>
          <w:p w:rsidR="001F4DB1" w:rsidRPr="008620E7" w:rsidRDefault="001F4DB1" w:rsidP="001F4DB1">
            <w:pPr>
              <w:pStyle w:val="Texto"/>
              <w:spacing w:line="224" w:lineRule="exact"/>
              <w:ind w:firstLine="0"/>
              <w:rPr>
                <w:rFonts w:ascii="Verdana" w:hAnsi="Verdana"/>
                <w:b/>
                <w:sz w:val="16"/>
                <w:szCs w:val="16"/>
                <w:lang w:val="en-US"/>
              </w:rPr>
            </w:pPr>
            <w:r w:rsidRPr="008620E7">
              <w:rPr>
                <w:rFonts w:ascii="Verdana" w:hAnsi="Verdana"/>
                <w:b/>
                <w:sz w:val="16"/>
                <w:szCs w:val="16"/>
                <w:lang w:val="en-US"/>
              </w:rPr>
              <w:t>14. Validity</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rPr>
            </w:pPr>
            <w:r w:rsidRPr="008620E7">
              <w:rPr>
                <w:rFonts w:ascii="Verdana" w:hAnsi="Verdana"/>
                <w:sz w:val="16"/>
                <w:szCs w:val="16"/>
              </w:rPr>
              <w:t>Esta Norma entrará en vigor a los 60 días naturales posteriores a su publicación en el Diario Oficial de la Federación.</w:t>
            </w:r>
          </w:p>
        </w:tc>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n-US"/>
              </w:rPr>
            </w:pPr>
            <w:r w:rsidRPr="008620E7">
              <w:rPr>
                <w:rFonts w:ascii="Verdana" w:hAnsi="Verdana"/>
                <w:sz w:val="16"/>
                <w:szCs w:val="16"/>
                <w:lang w:val="en-US"/>
              </w:rPr>
              <w:t xml:space="preserve">This Standard will take effect on the 60 calendar days after its publication in the Official Daily of the Federation. </w:t>
            </w:r>
          </w:p>
        </w:tc>
      </w:tr>
      <w:tr w:rsidR="001F4DB1" w:rsidRPr="008620E7" w:rsidTr="00594468">
        <w:tc>
          <w:tcPr>
            <w:tcW w:w="4788" w:type="dxa"/>
            <w:shd w:val="clear" w:color="auto" w:fill="auto"/>
          </w:tcPr>
          <w:p w:rsidR="001F4DB1" w:rsidRPr="008620E7" w:rsidRDefault="001F4DB1" w:rsidP="001F4DB1">
            <w:pPr>
              <w:pStyle w:val="ANOTACION"/>
              <w:spacing w:line="224" w:lineRule="exact"/>
              <w:rPr>
                <w:rFonts w:ascii="Verdana" w:hAnsi="Verdana"/>
                <w:sz w:val="16"/>
                <w:szCs w:val="16"/>
              </w:rPr>
            </w:pPr>
            <w:r w:rsidRPr="008620E7">
              <w:rPr>
                <w:rFonts w:ascii="Verdana" w:hAnsi="Verdana"/>
                <w:sz w:val="16"/>
                <w:szCs w:val="16"/>
              </w:rPr>
              <w:t>TRANSITORIO</w:t>
            </w:r>
          </w:p>
        </w:tc>
        <w:tc>
          <w:tcPr>
            <w:tcW w:w="4788" w:type="dxa"/>
            <w:shd w:val="clear" w:color="auto" w:fill="auto"/>
          </w:tcPr>
          <w:p w:rsidR="001F4DB1" w:rsidRPr="008620E7" w:rsidRDefault="001F4DB1" w:rsidP="001F4DB1">
            <w:pPr>
              <w:pStyle w:val="ANOTACION"/>
              <w:spacing w:line="224" w:lineRule="exact"/>
              <w:rPr>
                <w:rFonts w:ascii="Verdana" w:hAnsi="Verdana"/>
                <w:sz w:val="16"/>
                <w:szCs w:val="16"/>
                <w:lang w:val="en-US"/>
              </w:rPr>
            </w:pPr>
            <w:r w:rsidRPr="008620E7">
              <w:rPr>
                <w:rFonts w:ascii="Verdana" w:hAnsi="Verdana"/>
                <w:sz w:val="16"/>
                <w:szCs w:val="16"/>
                <w:lang w:val="en-US"/>
              </w:rPr>
              <w:t>TRANSITIONAL ARTICLE</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rPr>
            </w:pPr>
            <w:r w:rsidRPr="008620E7">
              <w:rPr>
                <w:rFonts w:ascii="Verdana" w:hAnsi="Verdana"/>
                <w:b/>
                <w:sz w:val="16"/>
                <w:szCs w:val="16"/>
              </w:rPr>
              <w:t>UNICO.-</w:t>
            </w:r>
            <w:r w:rsidRPr="008620E7">
              <w:rPr>
                <w:rFonts w:ascii="Verdana" w:hAnsi="Verdana"/>
                <w:sz w:val="16"/>
                <w:szCs w:val="16"/>
              </w:rPr>
              <w:t xml:space="preserve"> Para el caso de las prórrogas de los registros sanitarios de los medicamentos con registro sanitario emitido antes de entrar en vigor las reformas al RIS publicadas en el DOF el 19 de octubre de 2011, se someterán al siguiente procedimiento:</w:t>
            </w:r>
          </w:p>
        </w:tc>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n-US"/>
              </w:rPr>
            </w:pPr>
            <w:r w:rsidRPr="008620E7">
              <w:rPr>
                <w:rFonts w:ascii="Verdana" w:hAnsi="Verdana"/>
                <w:b/>
                <w:sz w:val="16"/>
                <w:szCs w:val="16"/>
                <w:lang w:val="en-US"/>
              </w:rPr>
              <w:t xml:space="preserve">SOLE. </w:t>
            </w:r>
            <w:r w:rsidRPr="008620E7">
              <w:rPr>
                <w:rFonts w:ascii="Verdana" w:hAnsi="Verdana"/>
                <w:sz w:val="16"/>
                <w:szCs w:val="16"/>
                <w:lang w:val="en-US"/>
              </w:rPr>
              <w:t>For the case of the renewals of the sanitary registrations of drug products with a sanitary registration issued before the reforms to the RIS (</w:t>
            </w:r>
            <w:bookmarkStart w:id="0" w:name="_GoBack"/>
            <w:bookmarkEnd w:id="0"/>
            <w:r w:rsidRPr="008620E7">
              <w:rPr>
                <w:rFonts w:ascii="Verdana" w:hAnsi="Verdana"/>
                <w:sz w:val="16"/>
                <w:szCs w:val="16"/>
                <w:lang w:val="en-US"/>
              </w:rPr>
              <w:t xml:space="preserve">Regulation of Materials for Health) published in the DOF on October of 2011, they will be submitted to the following procedure: </w:t>
            </w:r>
          </w:p>
        </w:tc>
      </w:tr>
      <w:tr w:rsidR="001F4DB1" w:rsidRPr="008620E7" w:rsidTr="00594468">
        <w:tc>
          <w:tcPr>
            <w:tcW w:w="4788" w:type="dxa"/>
            <w:shd w:val="clear" w:color="auto" w:fill="auto"/>
          </w:tcPr>
          <w:p w:rsidR="001F4DB1" w:rsidRPr="008620E7" w:rsidRDefault="001F4DB1" w:rsidP="001F4DB1">
            <w:pPr>
              <w:pStyle w:val="ROMANOS"/>
              <w:spacing w:line="224" w:lineRule="exact"/>
              <w:ind w:left="0" w:firstLine="0"/>
              <w:rPr>
                <w:rFonts w:ascii="Verdana" w:hAnsi="Verdana"/>
                <w:sz w:val="16"/>
                <w:szCs w:val="16"/>
              </w:rPr>
            </w:pPr>
            <w:r w:rsidRPr="008620E7">
              <w:rPr>
                <w:rFonts w:ascii="Verdana" w:hAnsi="Verdana"/>
                <w:b/>
                <w:sz w:val="16"/>
                <w:szCs w:val="16"/>
              </w:rPr>
              <w:t>a)</w:t>
            </w:r>
            <w:r w:rsidRPr="008620E7">
              <w:rPr>
                <w:rFonts w:ascii="Verdana" w:hAnsi="Verdana"/>
                <w:sz w:val="16"/>
                <w:szCs w:val="16"/>
              </w:rPr>
              <w:tab/>
              <w:t>Cada solicitud de registro será evaluada por la COFEPRIS, para lo cual realizará la clasificación del producto como innovador o biocomparable.</w:t>
            </w:r>
          </w:p>
        </w:tc>
        <w:tc>
          <w:tcPr>
            <w:tcW w:w="4788" w:type="dxa"/>
            <w:shd w:val="clear" w:color="auto" w:fill="auto"/>
          </w:tcPr>
          <w:p w:rsidR="001F4DB1" w:rsidRPr="008620E7" w:rsidRDefault="001F4DB1" w:rsidP="0030291B">
            <w:pPr>
              <w:pStyle w:val="ROMANOS"/>
              <w:spacing w:line="224" w:lineRule="exact"/>
              <w:ind w:left="0" w:firstLine="0"/>
              <w:rPr>
                <w:rFonts w:ascii="Verdana" w:hAnsi="Verdana"/>
                <w:sz w:val="16"/>
                <w:szCs w:val="16"/>
                <w:lang w:val="en-US"/>
              </w:rPr>
            </w:pPr>
            <w:r w:rsidRPr="008620E7">
              <w:rPr>
                <w:rFonts w:ascii="Verdana" w:hAnsi="Verdana"/>
                <w:b/>
                <w:sz w:val="16"/>
                <w:szCs w:val="16"/>
                <w:lang w:val="en-US"/>
              </w:rPr>
              <w:t xml:space="preserve">a) </w:t>
            </w:r>
            <w:r w:rsidRPr="008620E7">
              <w:rPr>
                <w:rFonts w:ascii="Verdana" w:hAnsi="Verdana"/>
                <w:sz w:val="16"/>
                <w:szCs w:val="16"/>
                <w:lang w:val="en-US"/>
              </w:rPr>
              <w:t xml:space="preserve">Each request for registration will be evaluated by COFEPRIS for which the classification f the product as innovator or biocomparable will be made. </w:t>
            </w:r>
          </w:p>
        </w:tc>
      </w:tr>
      <w:tr w:rsidR="001F4DB1" w:rsidRPr="008620E7" w:rsidTr="00594468">
        <w:tc>
          <w:tcPr>
            <w:tcW w:w="4788" w:type="dxa"/>
            <w:shd w:val="clear" w:color="auto" w:fill="auto"/>
          </w:tcPr>
          <w:p w:rsidR="001F4DB1" w:rsidRPr="008620E7" w:rsidRDefault="001F4DB1" w:rsidP="001F4DB1">
            <w:pPr>
              <w:pStyle w:val="ROMANOS"/>
              <w:spacing w:line="224" w:lineRule="exact"/>
              <w:ind w:left="0" w:firstLine="0"/>
              <w:rPr>
                <w:rFonts w:ascii="Verdana" w:hAnsi="Verdana"/>
                <w:sz w:val="16"/>
                <w:szCs w:val="16"/>
              </w:rPr>
            </w:pPr>
            <w:r w:rsidRPr="008620E7">
              <w:rPr>
                <w:rFonts w:ascii="Verdana" w:hAnsi="Verdana"/>
                <w:b/>
                <w:sz w:val="16"/>
                <w:szCs w:val="16"/>
              </w:rPr>
              <w:t>b)</w:t>
            </w:r>
            <w:r w:rsidRPr="008620E7">
              <w:rPr>
                <w:rFonts w:ascii="Verdana" w:hAnsi="Verdana"/>
                <w:b/>
                <w:sz w:val="16"/>
                <w:szCs w:val="16"/>
              </w:rPr>
              <w:tab/>
            </w:r>
            <w:r w:rsidRPr="008620E7">
              <w:rPr>
                <w:rFonts w:ascii="Verdana" w:hAnsi="Verdana"/>
                <w:sz w:val="16"/>
                <w:szCs w:val="16"/>
              </w:rPr>
              <w:t>Para la obtención de la prórroga de su registro, los productos innovadores deberán cumplir los requisitos aplicables del Acuerdo por el que se dan a conocer los trámites y servicios, así como los formatos que aplica la Secretaría de Salud, a través de la Comisión Federal para la Protección contra Riesgos Sanitarios, inscritos en el Registro Federal de Trámites y Servicios de la Comisión Federal de Mejora Regulatoria y no requerirán la opinión del SEPB para la obtención de la prórroga del registro sanitario.</w:t>
            </w:r>
            <w:r w:rsidR="000E1300" w:rsidRPr="008620E7">
              <w:rPr>
                <w:rFonts w:ascii="Verdana" w:hAnsi="Verdana"/>
                <w:sz w:val="16"/>
                <w:szCs w:val="16"/>
              </w:rPr>
              <w:t xml:space="preserve"> </w:t>
            </w:r>
          </w:p>
        </w:tc>
        <w:tc>
          <w:tcPr>
            <w:tcW w:w="4788" w:type="dxa"/>
            <w:shd w:val="clear" w:color="auto" w:fill="auto"/>
          </w:tcPr>
          <w:p w:rsidR="001F4DB1" w:rsidRPr="008620E7" w:rsidRDefault="000E1300" w:rsidP="001F4DB1">
            <w:pPr>
              <w:pStyle w:val="ROMANOS"/>
              <w:spacing w:line="224" w:lineRule="exact"/>
              <w:ind w:left="0" w:firstLine="0"/>
              <w:rPr>
                <w:rFonts w:ascii="Verdana" w:hAnsi="Verdana"/>
                <w:sz w:val="16"/>
                <w:szCs w:val="16"/>
                <w:lang w:val="en-US"/>
              </w:rPr>
            </w:pPr>
            <w:r w:rsidRPr="008620E7">
              <w:rPr>
                <w:rFonts w:ascii="Verdana" w:hAnsi="Verdana"/>
                <w:b/>
                <w:sz w:val="16"/>
                <w:szCs w:val="16"/>
                <w:lang w:val="en-US"/>
              </w:rPr>
              <w:t xml:space="preserve">b) </w:t>
            </w:r>
            <w:r w:rsidRPr="008620E7">
              <w:rPr>
                <w:rFonts w:ascii="Verdana" w:hAnsi="Verdana"/>
                <w:sz w:val="16"/>
                <w:szCs w:val="16"/>
                <w:lang w:val="en-US"/>
              </w:rPr>
              <w:t xml:space="preserve">For obtaining the renewal of the registration, the innovator products must comply with the applicable requirements of the Agreement by which the processes and services are made known, as well as the forms that the Secretary of Health applies, through the Federal Commission for the Protection against Sanitary Risks, enrolled in the Federal Registry of Procedures and Services of the Federal Commission of Regulatory Improvement and will not require the opinion of the SEPB for obtaining the renewal of the sanitary registration. </w:t>
            </w:r>
          </w:p>
        </w:tc>
      </w:tr>
      <w:tr w:rsidR="001F4DB1" w:rsidRPr="008620E7" w:rsidTr="00594468">
        <w:tc>
          <w:tcPr>
            <w:tcW w:w="4788" w:type="dxa"/>
            <w:shd w:val="clear" w:color="auto" w:fill="auto"/>
          </w:tcPr>
          <w:p w:rsidR="001F4DB1" w:rsidRPr="008620E7" w:rsidRDefault="001F4DB1" w:rsidP="001F4DB1">
            <w:pPr>
              <w:pStyle w:val="ROMANOS"/>
              <w:spacing w:line="224" w:lineRule="exact"/>
              <w:ind w:left="0" w:firstLine="0"/>
              <w:rPr>
                <w:rFonts w:ascii="Verdana" w:hAnsi="Verdana"/>
                <w:sz w:val="16"/>
                <w:szCs w:val="16"/>
              </w:rPr>
            </w:pPr>
            <w:r w:rsidRPr="008620E7">
              <w:rPr>
                <w:rFonts w:ascii="Verdana" w:hAnsi="Verdana"/>
                <w:b/>
                <w:sz w:val="16"/>
                <w:szCs w:val="16"/>
              </w:rPr>
              <w:t>c)</w:t>
            </w:r>
            <w:r w:rsidRPr="008620E7">
              <w:rPr>
                <w:rFonts w:ascii="Verdana" w:hAnsi="Verdana"/>
                <w:sz w:val="16"/>
                <w:szCs w:val="16"/>
              </w:rPr>
              <w:tab/>
              <w:t>En el caso de que se haya solicitado la prórroga del registro como producto biocomparable, el SEPB determinará el medicamento de referencia para cada biofármaco, el cual será notificado al particular para que realice y someta ante el SEPB los estudios correspondientes. En caso de que el particular haya realizado las pruebas de caracterización con un medicamento diferente se someterá esta información y otros elementos técnicos que considere el solicitante a evaluación del SEPB para su opinión.</w:t>
            </w:r>
          </w:p>
        </w:tc>
        <w:tc>
          <w:tcPr>
            <w:tcW w:w="4788" w:type="dxa"/>
            <w:shd w:val="clear" w:color="auto" w:fill="auto"/>
          </w:tcPr>
          <w:p w:rsidR="001F4DB1" w:rsidRPr="008620E7" w:rsidRDefault="000E1300" w:rsidP="0030291B">
            <w:pPr>
              <w:pStyle w:val="ROMANOS"/>
              <w:spacing w:line="224" w:lineRule="exact"/>
              <w:ind w:left="0" w:firstLine="0"/>
              <w:rPr>
                <w:rFonts w:ascii="Verdana" w:hAnsi="Verdana"/>
                <w:sz w:val="16"/>
                <w:szCs w:val="16"/>
                <w:lang w:val="en-US"/>
              </w:rPr>
            </w:pPr>
            <w:r w:rsidRPr="008620E7">
              <w:rPr>
                <w:rFonts w:ascii="Verdana" w:hAnsi="Verdana"/>
                <w:b/>
                <w:sz w:val="16"/>
                <w:szCs w:val="16"/>
                <w:lang w:val="en-US"/>
              </w:rPr>
              <w:t xml:space="preserve">c) </w:t>
            </w:r>
            <w:r w:rsidRPr="008620E7">
              <w:rPr>
                <w:rFonts w:ascii="Verdana" w:hAnsi="Verdana"/>
                <w:sz w:val="16"/>
                <w:szCs w:val="16"/>
                <w:lang w:val="en-US"/>
              </w:rPr>
              <w:t>When the renewal of the registration as</w:t>
            </w:r>
            <w:r w:rsidR="0030291B">
              <w:rPr>
                <w:rFonts w:ascii="Verdana" w:hAnsi="Verdana"/>
                <w:sz w:val="16"/>
                <w:szCs w:val="16"/>
                <w:lang w:val="en-US"/>
              </w:rPr>
              <w:t xml:space="preserve"> a</w:t>
            </w:r>
            <w:r w:rsidRPr="008620E7">
              <w:rPr>
                <w:rFonts w:ascii="Verdana" w:hAnsi="Verdana"/>
                <w:sz w:val="16"/>
                <w:szCs w:val="16"/>
                <w:lang w:val="en-US"/>
              </w:rPr>
              <w:t xml:space="preserve"> biocomparable product is requested, the SEPB will determine the drug product of reference for each bio-drug substance, which will be notified to the party</w:t>
            </w:r>
            <w:r w:rsidR="0030291B">
              <w:rPr>
                <w:rFonts w:ascii="Verdana" w:hAnsi="Verdana"/>
                <w:sz w:val="16"/>
                <w:szCs w:val="16"/>
                <w:lang w:val="en-US"/>
              </w:rPr>
              <w:t xml:space="preserve"> in order</w:t>
            </w:r>
            <w:r w:rsidRPr="008620E7">
              <w:rPr>
                <w:rFonts w:ascii="Verdana" w:hAnsi="Verdana"/>
                <w:sz w:val="16"/>
                <w:szCs w:val="16"/>
                <w:lang w:val="en-US"/>
              </w:rPr>
              <w:t xml:space="preserve"> to execute and submit the corresponding studies to the SEPB. When the </w:t>
            </w:r>
            <w:r w:rsidR="0030291B">
              <w:rPr>
                <w:rFonts w:ascii="Verdana" w:hAnsi="Verdana"/>
                <w:sz w:val="16"/>
                <w:szCs w:val="16"/>
                <w:lang w:val="en-US"/>
              </w:rPr>
              <w:t xml:space="preserve">interested </w:t>
            </w:r>
            <w:r w:rsidRPr="008620E7">
              <w:rPr>
                <w:rFonts w:ascii="Verdana" w:hAnsi="Verdana"/>
                <w:sz w:val="16"/>
                <w:szCs w:val="16"/>
                <w:lang w:val="en-US"/>
              </w:rPr>
              <w:t xml:space="preserve">party has made the characterization tests with a different drug product, he/she will submit this information and other technical elements that the applicant took into consideration </w:t>
            </w:r>
            <w:r w:rsidR="0030291B">
              <w:rPr>
                <w:rFonts w:ascii="Verdana" w:hAnsi="Verdana"/>
                <w:sz w:val="16"/>
                <w:szCs w:val="16"/>
                <w:lang w:val="en-US"/>
              </w:rPr>
              <w:t>in</w:t>
            </w:r>
            <w:r w:rsidRPr="008620E7">
              <w:rPr>
                <w:rFonts w:ascii="Verdana" w:hAnsi="Verdana"/>
                <w:sz w:val="16"/>
                <w:szCs w:val="16"/>
                <w:lang w:val="en-US"/>
              </w:rPr>
              <w:t xml:space="preserve"> the evaluation by the SEPB for its opinion.   </w:t>
            </w:r>
          </w:p>
        </w:tc>
      </w:tr>
      <w:tr w:rsidR="001F4DB1" w:rsidRPr="008620E7" w:rsidTr="00594468">
        <w:tc>
          <w:tcPr>
            <w:tcW w:w="4788" w:type="dxa"/>
            <w:shd w:val="clear" w:color="auto" w:fill="auto"/>
          </w:tcPr>
          <w:p w:rsidR="001F4DB1" w:rsidRPr="008620E7" w:rsidRDefault="001F4DB1" w:rsidP="001F4DB1">
            <w:pPr>
              <w:pStyle w:val="ROMANOS"/>
              <w:spacing w:line="224" w:lineRule="exact"/>
              <w:ind w:left="0" w:firstLine="0"/>
              <w:rPr>
                <w:rFonts w:ascii="Verdana" w:hAnsi="Verdana"/>
                <w:sz w:val="16"/>
                <w:szCs w:val="16"/>
              </w:rPr>
            </w:pPr>
            <w:r w:rsidRPr="008620E7">
              <w:rPr>
                <w:rFonts w:ascii="Verdana" w:hAnsi="Verdana"/>
                <w:b/>
                <w:sz w:val="16"/>
                <w:szCs w:val="16"/>
              </w:rPr>
              <w:t>d)</w:t>
            </w:r>
            <w:r w:rsidRPr="008620E7">
              <w:rPr>
                <w:rFonts w:ascii="Verdana" w:hAnsi="Verdana"/>
                <w:sz w:val="16"/>
                <w:szCs w:val="16"/>
              </w:rPr>
              <w:tab/>
              <w:t>Una vez evaluados los elementos técnicos aportados por el solicitante y con base en la opinión del SEPB, la COFEPRIS podrá otorgar al particular un plazo máximo para que aporte información complementaria, por lo que le notificará la vigencia del registro correspondiente hasta en tanto se emita la resolución definitiva sobre la solicitud de prórroga. La COFEPRIS informará a entidades e instituciones públicas y privadas sobre la vigencia y efectos jurídicos plenos para la comercialización de los registros que se encuentren en el supuesto de la presente disposición transitoria.</w:t>
            </w:r>
          </w:p>
        </w:tc>
        <w:tc>
          <w:tcPr>
            <w:tcW w:w="4788" w:type="dxa"/>
            <w:shd w:val="clear" w:color="auto" w:fill="auto"/>
          </w:tcPr>
          <w:p w:rsidR="001F4DB1" w:rsidRPr="008620E7" w:rsidRDefault="000E1300" w:rsidP="0030291B">
            <w:pPr>
              <w:pStyle w:val="ROMANOS"/>
              <w:spacing w:line="224" w:lineRule="exact"/>
              <w:ind w:left="0" w:firstLine="0"/>
              <w:rPr>
                <w:rFonts w:ascii="Verdana" w:hAnsi="Verdana"/>
                <w:sz w:val="16"/>
                <w:szCs w:val="16"/>
                <w:lang w:val="en-US"/>
              </w:rPr>
            </w:pPr>
            <w:r w:rsidRPr="008620E7">
              <w:rPr>
                <w:rFonts w:ascii="Verdana" w:hAnsi="Verdana"/>
                <w:b/>
                <w:sz w:val="16"/>
                <w:szCs w:val="16"/>
                <w:lang w:val="en-US"/>
              </w:rPr>
              <w:t>d)</w:t>
            </w:r>
            <w:r w:rsidRPr="008620E7">
              <w:rPr>
                <w:rFonts w:ascii="Verdana" w:hAnsi="Verdana"/>
                <w:sz w:val="16"/>
                <w:szCs w:val="16"/>
                <w:lang w:val="en-US"/>
              </w:rPr>
              <w:t xml:space="preserve"> Once the technical elements supplied by the applicant are evaluated and</w:t>
            </w:r>
            <w:r w:rsidR="0030291B">
              <w:rPr>
                <w:rFonts w:ascii="Verdana" w:hAnsi="Verdana"/>
                <w:sz w:val="16"/>
                <w:szCs w:val="16"/>
                <w:lang w:val="en-US"/>
              </w:rPr>
              <w:t xml:space="preserve"> then</w:t>
            </w:r>
            <w:r w:rsidRPr="008620E7">
              <w:rPr>
                <w:rFonts w:ascii="Verdana" w:hAnsi="Verdana"/>
                <w:sz w:val="16"/>
                <w:szCs w:val="16"/>
                <w:lang w:val="en-US"/>
              </w:rPr>
              <w:t xml:space="preserve"> based on the opinion of the SEPB, the CO</w:t>
            </w:r>
            <w:r w:rsidR="00564777" w:rsidRPr="008620E7">
              <w:rPr>
                <w:rFonts w:ascii="Verdana" w:hAnsi="Verdana"/>
                <w:sz w:val="16"/>
                <w:szCs w:val="16"/>
                <w:lang w:val="en-US"/>
              </w:rPr>
              <w:t xml:space="preserve">FEPRIS can grant to the </w:t>
            </w:r>
            <w:r w:rsidR="0030291B">
              <w:rPr>
                <w:rFonts w:ascii="Verdana" w:hAnsi="Verdana"/>
                <w:sz w:val="16"/>
                <w:szCs w:val="16"/>
                <w:lang w:val="en-US"/>
              </w:rPr>
              <w:t xml:space="preserve">interested </w:t>
            </w:r>
            <w:r w:rsidR="00564777" w:rsidRPr="008620E7">
              <w:rPr>
                <w:rFonts w:ascii="Verdana" w:hAnsi="Verdana"/>
                <w:sz w:val="16"/>
                <w:szCs w:val="16"/>
                <w:lang w:val="en-US"/>
              </w:rPr>
              <w:t xml:space="preserve">party a maximum term </w:t>
            </w:r>
            <w:r w:rsidR="0030291B">
              <w:rPr>
                <w:rFonts w:ascii="Verdana" w:hAnsi="Verdana"/>
                <w:sz w:val="16"/>
                <w:szCs w:val="16"/>
                <w:lang w:val="en-US"/>
              </w:rPr>
              <w:t>for delivering</w:t>
            </w:r>
            <w:r w:rsidR="00564777" w:rsidRPr="008620E7">
              <w:rPr>
                <w:rFonts w:ascii="Verdana" w:hAnsi="Verdana"/>
                <w:sz w:val="16"/>
                <w:szCs w:val="16"/>
                <w:lang w:val="en-US"/>
              </w:rPr>
              <w:t xml:space="preserve"> the complementary information, for which he will be notified of the validity of the corresponding registration on the renewal application. The COFEPRIS will inform entities and public and private institutions on the validity and full legal effects for the commercial distribution of the records that are found in the supposition of this transitional provision. </w:t>
            </w:r>
          </w:p>
        </w:tc>
      </w:tr>
      <w:tr w:rsidR="001F4DB1" w:rsidRPr="008620E7" w:rsidTr="00594468">
        <w:tc>
          <w:tcPr>
            <w:tcW w:w="4788" w:type="dxa"/>
            <w:shd w:val="clear" w:color="auto" w:fill="auto"/>
          </w:tcPr>
          <w:p w:rsidR="001F4DB1" w:rsidRPr="008620E7" w:rsidRDefault="001F4DB1" w:rsidP="001F4DB1">
            <w:pPr>
              <w:pStyle w:val="ROMANOS"/>
              <w:spacing w:line="224" w:lineRule="exact"/>
              <w:ind w:left="0" w:firstLine="0"/>
              <w:rPr>
                <w:rFonts w:ascii="Verdana" w:hAnsi="Verdana"/>
                <w:sz w:val="16"/>
                <w:szCs w:val="16"/>
              </w:rPr>
            </w:pPr>
            <w:r w:rsidRPr="008620E7">
              <w:rPr>
                <w:rFonts w:ascii="Verdana" w:hAnsi="Verdana"/>
                <w:b/>
                <w:sz w:val="16"/>
                <w:szCs w:val="16"/>
              </w:rPr>
              <w:t>e)</w:t>
            </w:r>
            <w:r w:rsidRPr="008620E7">
              <w:rPr>
                <w:rFonts w:ascii="Verdana" w:hAnsi="Verdana"/>
                <w:b/>
                <w:sz w:val="16"/>
                <w:szCs w:val="16"/>
              </w:rPr>
              <w:tab/>
            </w:r>
            <w:r w:rsidRPr="008620E7">
              <w:rPr>
                <w:rFonts w:ascii="Verdana" w:hAnsi="Verdana"/>
                <w:sz w:val="16"/>
                <w:szCs w:val="16"/>
              </w:rPr>
              <w:t>El titular del registro deberá cumplir las fechas establecidas por la COFEPRIS para completar la información señalada por el SEPB, la cual deberá someter en tiempo y forma ante la autoridad sanitaria, máximo 10 días hábiles posteriores al vencimiento del plazo otorgado. En caso de que la información no haya sido presentada en tiempo y forma la COFEPRIS podrá prevenir al titular del registro sanitario para que ésta sea presentada en un plazo determinado, apercibiéndolo de que en caso de no cumplirla se desechará la solicitud correspondiente.</w:t>
            </w:r>
          </w:p>
        </w:tc>
        <w:tc>
          <w:tcPr>
            <w:tcW w:w="4788" w:type="dxa"/>
            <w:shd w:val="clear" w:color="auto" w:fill="auto"/>
          </w:tcPr>
          <w:p w:rsidR="001F4DB1" w:rsidRPr="008620E7" w:rsidRDefault="00564777" w:rsidP="002B3FF3">
            <w:pPr>
              <w:pStyle w:val="ROMANOS"/>
              <w:spacing w:line="224" w:lineRule="exact"/>
              <w:ind w:left="0" w:firstLine="0"/>
              <w:rPr>
                <w:rFonts w:ascii="Verdana" w:hAnsi="Verdana"/>
                <w:sz w:val="16"/>
                <w:szCs w:val="16"/>
                <w:lang w:val="en-US"/>
              </w:rPr>
            </w:pPr>
            <w:r w:rsidRPr="008620E7">
              <w:rPr>
                <w:rFonts w:ascii="Verdana" w:hAnsi="Verdana"/>
                <w:b/>
                <w:sz w:val="16"/>
                <w:szCs w:val="16"/>
                <w:lang w:val="en-US"/>
              </w:rPr>
              <w:t xml:space="preserve">e) </w:t>
            </w:r>
            <w:r w:rsidRPr="008620E7">
              <w:rPr>
                <w:rFonts w:ascii="Verdana" w:hAnsi="Verdana"/>
                <w:sz w:val="16"/>
                <w:szCs w:val="16"/>
                <w:lang w:val="en-US"/>
              </w:rPr>
              <w:t xml:space="preserve">The holder of the registration must comply with the dates established by COFEPRIS for completing the information stipulated by the SEPB, which must be submitted in </w:t>
            </w:r>
            <w:r w:rsidR="0030291B">
              <w:rPr>
                <w:rFonts w:ascii="Verdana" w:hAnsi="Verdana"/>
                <w:sz w:val="16"/>
                <w:szCs w:val="16"/>
                <w:lang w:val="en-US"/>
              </w:rPr>
              <w:t>time and format</w:t>
            </w:r>
            <w:r w:rsidRPr="008620E7">
              <w:rPr>
                <w:rFonts w:ascii="Verdana" w:hAnsi="Verdana"/>
                <w:sz w:val="16"/>
                <w:szCs w:val="16"/>
                <w:lang w:val="en-US"/>
              </w:rPr>
              <w:t xml:space="preserve"> to the sanitary authority, </w:t>
            </w:r>
            <w:r w:rsidR="006B7146" w:rsidRPr="008620E7">
              <w:rPr>
                <w:rFonts w:ascii="Verdana" w:hAnsi="Verdana"/>
                <w:sz w:val="16"/>
                <w:szCs w:val="16"/>
                <w:lang w:val="en-US"/>
              </w:rPr>
              <w:t xml:space="preserve">maximum 10 working days after the expiration of the term granted. When the information has not been presented in </w:t>
            </w:r>
            <w:r w:rsidR="0030291B">
              <w:rPr>
                <w:rFonts w:ascii="Verdana" w:hAnsi="Verdana"/>
                <w:sz w:val="16"/>
                <w:szCs w:val="16"/>
                <w:lang w:val="en-US"/>
              </w:rPr>
              <w:t>time and format</w:t>
            </w:r>
            <w:r w:rsidR="006B7146" w:rsidRPr="008620E7">
              <w:rPr>
                <w:rFonts w:ascii="Verdana" w:hAnsi="Verdana"/>
                <w:sz w:val="16"/>
                <w:szCs w:val="16"/>
                <w:lang w:val="en-US"/>
              </w:rPr>
              <w:t xml:space="preserve">, the COFEPRIS can </w:t>
            </w:r>
            <w:r w:rsidR="006B7146" w:rsidRPr="008620E7">
              <w:rPr>
                <w:rFonts w:ascii="Verdana" w:hAnsi="Verdana"/>
                <w:i/>
                <w:sz w:val="16"/>
                <w:szCs w:val="16"/>
                <w:lang w:val="en-US"/>
              </w:rPr>
              <w:t xml:space="preserve">prevent </w:t>
            </w:r>
            <w:r w:rsidR="006B7146" w:rsidRPr="008620E7">
              <w:rPr>
                <w:rFonts w:ascii="Verdana" w:hAnsi="Verdana"/>
                <w:sz w:val="16"/>
                <w:szCs w:val="16"/>
                <w:lang w:val="en-US"/>
              </w:rPr>
              <w:t>the holder of the sanitary registration</w:t>
            </w:r>
            <w:r w:rsidR="002B3FF3" w:rsidRPr="008620E7">
              <w:rPr>
                <w:rFonts w:ascii="Verdana" w:hAnsi="Verdana"/>
                <w:sz w:val="16"/>
                <w:szCs w:val="16"/>
                <w:lang w:val="en-US"/>
              </w:rPr>
              <w:t xml:space="preserve"> so </w:t>
            </w:r>
            <w:r w:rsidR="006B7146" w:rsidRPr="008620E7">
              <w:rPr>
                <w:rFonts w:ascii="Verdana" w:hAnsi="Verdana"/>
                <w:sz w:val="16"/>
                <w:szCs w:val="16"/>
                <w:lang w:val="en-US"/>
              </w:rPr>
              <w:t>that it is presented in a determine</w:t>
            </w:r>
            <w:r w:rsidR="0030291B">
              <w:rPr>
                <w:rFonts w:ascii="Verdana" w:hAnsi="Verdana"/>
                <w:sz w:val="16"/>
                <w:szCs w:val="16"/>
                <w:lang w:val="en-US"/>
              </w:rPr>
              <w:t>d</w:t>
            </w:r>
            <w:r w:rsidR="006B7146" w:rsidRPr="008620E7">
              <w:rPr>
                <w:rFonts w:ascii="Verdana" w:hAnsi="Verdana"/>
                <w:sz w:val="16"/>
                <w:szCs w:val="16"/>
                <w:lang w:val="en-US"/>
              </w:rPr>
              <w:t xml:space="preserve"> time period, </w:t>
            </w:r>
            <w:r w:rsidR="002B3FF3" w:rsidRPr="008620E7">
              <w:rPr>
                <w:rFonts w:ascii="Verdana" w:hAnsi="Verdana"/>
                <w:sz w:val="16"/>
                <w:szCs w:val="16"/>
                <w:lang w:val="en-US"/>
              </w:rPr>
              <w:t xml:space="preserve">with </w:t>
            </w:r>
            <w:r w:rsidR="0030291B">
              <w:rPr>
                <w:rFonts w:ascii="Verdana" w:hAnsi="Verdana"/>
                <w:sz w:val="16"/>
                <w:szCs w:val="16"/>
                <w:lang w:val="en-US"/>
              </w:rPr>
              <w:t>the warning that if there is no</w:t>
            </w:r>
            <w:r w:rsidR="002B3FF3" w:rsidRPr="008620E7">
              <w:rPr>
                <w:rFonts w:ascii="Verdana" w:hAnsi="Verdana"/>
                <w:sz w:val="16"/>
                <w:szCs w:val="16"/>
                <w:lang w:val="en-US"/>
              </w:rPr>
              <w:t xml:space="preserve"> compliance, the corresponding application will be rejected. </w:t>
            </w:r>
          </w:p>
        </w:tc>
      </w:tr>
      <w:tr w:rsidR="001F4DB1" w:rsidRPr="008620E7" w:rsidTr="00594468">
        <w:tc>
          <w:tcPr>
            <w:tcW w:w="4788" w:type="dxa"/>
            <w:shd w:val="clear" w:color="auto" w:fill="auto"/>
          </w:tcPr>
          <w:p w:rsidR="001F4DB1" w:rsidRPr="008620E7" w:rsidRDefault="001F4DB1" w:rsidP="001F4DB1">
            <w:pPr>
              <w:pStyle w:val="ROMANOS"/>
              <w:spacing w:line="224" w:lineRule="exact"/>
              <w:ind w:left="0" w:firstLine="0"/>
              <w:rPr>
                <w:rFonts w:ascii="Verdana" w:hAnsi="Verdana"/>
                <w:sz w:val="16"/>
                <w:szCs w:val="16"/>
              </w:rPr>
            </w:pPr>
            <w:r w:rsidRPr="008620E7">
              <w:rPr>
                <w:rFonts w:ascii="Verdana" w:hAnsi="Verdana"/>
                <w:b/>
                <w:sz w:val="16"/>
                <w:szCs w:val="16"/>
              </w:rPr>
              <w:t>f)</w:t>
            </w:r>
            <w:r w:rsidRPr="008620E7">
              <w:rPr>
                <w:rFonts w:ascii="Verdana" w:hAnsi="Verdana"/>
                <w:sz w:val="16"/>
                <w:szCs w:val="16"/>
              </w:rPr>
              <w:tab/>
              <w:t>Los criterios referidos en los puntos del presente transitorio, serán aplicables únicamente para los registros cuya última fecha de presentación de solicitud de prórroga, conforme a lo previsto en el artículo 190 bis 6 del RIS, sea a más tardar el 31 de diciembre de 2015.</w:t>
            </w:r>
          </w:p>
        </w:tc>
        <w:tc>
          <w:tcPr>
            <w:tcW w:w="4788" w:type="dxa"/>
            <w:shd w:val="clear" w:color="auto" w:fill="auto"/>
          </w:tcPr>
          <w:p w:rsidR="001F4DB1" w:rsidRPr="0030291B" w:rsidRDefault="002B3FF3" w:rsidP="002B3FF3">
            <w:pPr>
              <w:pStyle w:val="ROMANOS"/>
              <w:spacing w:line="224" w:lineRule="exact"/>
              <w:ind w:left="0" w:firstLine="0"/>
              <w:rPr>
                <w:rFonts w:ascii="Verdana" w:hAnsi="Verdana"/>
                <w:sz w:val="16"/>
                <w:szCs w:val="16"/>
                <w:lang w:val="en-US"/>
              </w:rPr>
            </w:pPr>
            <w:r w:rsidRPr="0030291B">
              <w:rPr>
                <w:rFonts w:ascii="Verdana" w:hAnsi="Verdana"/>
                <w:b/>
                <w:sz w:val="16"/>
                <w:szCs w:val="16"/>
                <w:lang w:val="en-US"/>
              </w:rPr>
              <w:t>f)</w:t>
            </w:r>
            <w:r w:rsidRPr="0030291B">
              <w:rPr>
                <w:rFonts w:ascii="Verdana" w:hAnsi="Verdana"/>
                <w:sz w:val="16"/>
                <w:szCs w:val="16"/>
                <w:lang w:val="en-US"/>
              </w:rPr>
              <w:t xml:space="preserve"> The criteria referred to in the points of this transitional article will be applicable only for the registrations whose last date of presentation of the request for renewal, pursuant to that detailed in article 190 Bis 6 of the RIS, is no later than the 31</w:t>
            </w:r>
            <w:r w:rsidRPr="0030291B">
              <w:rPr>
                <w:rFonts w:ascii="Verdana" w:hAnsi="Verdana"/>
                <w:sz w:val="16"/>
                <w:szCs w:val="16"/>
                <w:vertAlign w:val="superscript"/>
                <w:lang w:val="en-US"/>
              </w:rPr>
              <w:t>st</w:t>
            </w:r>
            <w:r w:rsidRPr="0030291B">
              <w:rPr>
                <w:rFonts w:ascii="Verdana" w:hAnsi="Verdana"/>
                <w:sz w:val="16"/>
                <w:szCs w:val="16"/>
                <w:lang w:val="en-US"/>
              </w:rPr>
              <w:t xml:space="preserve"> of December of 2015. </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n-US"/>
              </w:rPr>
            </w:pPr>
            <w:r w:rsidRPr="008620E7">
              <w:rPr>
                <w:rFonts w:ascii="Verdana" w:hAnsi="Verdana"/>
                <w:sz w:val="16"/>
                <w:szCs w:val="16"/>
                <w:lang w:val="en-US"/>
              </w:rPr>
              <w:t>Sufragio Efectivo. No Reelección.</w:t>
            </w:r>
          </w:p>
        </w:tc>
        <w:tc>
          <w:tcPr>
            <w:tcW w:w="4788" w:type="dxa"/>
            <w:shd w:val="clear" w:color="auto" w:fill="auto"/>
          </w:tcPr>
          <w:p w:rsidR="001F4DB1" w:rsidRPr="0030291B" w:rsidRDefault="002B3FF3" w:rsidP="001F4DB1">
            <w:pPr>
              <w:pStyle w:val="Texto"/>
              <w:spacing w:line="224" w:lineRule="exact"/>
              <w:ind w:firstLine="0"/>
              <w:rPr>
                <w:rFonts w:ascii="Verdana" w:hAnsi="Verdana"/>
                <w:sz w:val="16"/>
                <w:szCs w:val="16"/>
                <w:lang w:val="en-US"/>
              </w:rPr>
            </w:pPr>
            <w:r w:rsidRPr="0030291B">
              <w:rPr>
                <w:rFonts w:ascii="Verdana" w:hAnsi="Verdana"/>
                <w:sz w:val="16"/>
                <w:szCs w:val="16"/>
                <w:lang w:val="en-US"/>
              </w:rPr>
              <w:t>Effective Suffr</w:t>
            </w:r>
            <w:r w:rsidR="0030291B" w:rsidRPr="0030291B">
              <w:rPr>
                <w:rFonts w:ascii="Verdana" w:hAnsi="Verdana"/>
                <w:sz w:val="16"/>
                <w:szCs w:val="16"/>
                <w:lang w:val="en-US"/>
              </w:rPr>
              <w:t>a</w:t>
            </w:r>
            <w:r w:rsidRPr="0030291B">
              <w:rPr>
                <w:rFonts w:ascii="Verdana" w:hAnsi="Verdana"/>
                <w:sz w:val="16"/>
                <w:szCs w:val="16"/>
                <w:lang w:val="en-US"/>
              </w:rPr>
              <w:t xml:space="preserve">ge. No Reelection. </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s-MX"/>
              </w:rPr>
            </w:pPr>
            <w:r w:rsidRPr="008620E7">
              <w:rPr>
                <w:rFonts w:ascii="Verdana" w:hAnsi="Verdana"/>
                <w:sz w:val="16"/>
                <w:szCs w:val="16"/>
                <w:lang w:val="es-MX"/>
              </w:rPr>
              <w:t xml:space="preserve">México, D.F., a 11 de diciembre de 2014.- El Comisionado Federal para la Protección contra Riesgos Sanitarios y Presidente del Comité Consultivo Nacional de Normalización de Regulación y Fomento Sanitario, </w:t>
            </w:r>
            <w:r w:rsidRPr="008620E7">
              <w:rPr>
                <w:rFonts w:ascii="Verdana" w:hAnsi="Verdana"/>
                <w:b/>
                <w:sz w:val="16"/>
                <w:szCs w:val="16"/>
                <w:lang w:val="es-MX"/>
              </w:rPr>
              <w:t>Mikel Andoni Arriola Peñalosa</w:t>
            </w:r>
            <w:r w:rsidRPr="008620E7">
              <w:rPr>
                <w:rFonts w:ascii="Verdana" w:hAnsi="Verdana"/>
                <w:sz w:val="16"/>
                <w:szCs w:val="16"/>
                <w:lang w:val="es-MX"/>
              </w:rPr>
              <w:t>.- Rúbrica.</w:t>
            </w:r>
          </w:p>
        </w:tc>
        <w:tc>
          <w:tcPr>
            <w:tcW w:w="4788" w:type="dxa"/>
            <w:shd w:val="clear" w:color="auto" w:fill="auto"/>
          </w:tcPr>
          <w:p w:rsidR="001F4DB1" w:rsidRPr="0030291B" w:rsidRDefault="002B3FF3" w:rsidP="002B3FF3">
            <w:pPr>
              <w:pStyle w:val="Texto"/>
              <w:spacing w:line="224" w:lineRule="exact"/>
              <w:ind w:firstLine="0"/>
              <w:rPr>
                <w:rFonts w:ascii="Verdana" w:hAnsi="Verdana"/>
                <w:sz w:val="16"/>
                <w:szCs w:val="16"/>
                <w:lang w:val="en-US"/>
              </w:rPr>
            </w:pPr>
            <w:r w:rsidRPr="0030291B">
              <w:rPr>
                <w:rFonts w:ascii="Verdana" w:hAnsi="Verdana"/>
                <w:sz w:val="16"/>
                <w:szCs w:val="16"/>
                <w:lang w:val="en-US"/>
              </w:rPr>
              <w:t>Mexico City. Federal District, on the 11</w:t>
            </w:r>
            <w:r w:rsidRPr="0030291B">
              <w:rPr>
                <w:rFonts w:ascii="Verdana" w:hAnsi="Verdana"/>
                <w:sz w:val="16"/>
                <w:szCs w:val="16"/>
                <w:vertAlign w:val="superscript"/>
                <w:lang w:val="en-US"/>
              </w:rPr>
              <w:t>th</w:t>
            </w:r>
            <w:r w:rsidRPr="0030291B">
              <w:rPr>
                <w:rFonts w:ascii="Verdana" w:hAnsi="Verdana"/>
                <w:sz w:val="16"/>
                <w:szCs w:val="16"/>
                <w:lang w:val="en-US"/>
              </w:rPr>
              <w:t xml:space="preserve"> of December of 2014. The Federal Commission for the Protection from Sanitary Risks and the President of the National Consultative Committee of Standardization of Regulation and Sanitary Promotion, </w:t>
            </w:r>
            <w:r w:rsidRPr="0030291B">
              <w:rPr>
                <w:rFonts w:ascii="Verdana" w:hAnsi="Verdana"/>
                <w:b/>
                <w:sz w:val="16"/>
                <w:szCs w:val="16"/>
                <w:lang w:val="en-US"/>
              </w:rPr>
              <w:t>Mikel Andoni Arriola Peñalosa</w:t>
            </w:r>
            <w:r w:rsidRPr="0030291B">
              <w:rPr>
                <w:rFonts w:ascii="Verdana" w:hAnsi="Verdana"/>
                <w:sz w:val="16"/>
                <w:szCs w:val="16"/>
                <w:lang w:val="en-US"/>
              </w:rPr>
              <w:t xml:space="preserve">.-   Signed. </w:t>
            </w:r>
          </w:p>
        </w:tc>
      </w:tr>
      <w:tr w:rsidR="001F4DB1" w:rsidRPr="008620E7" w:rsidTr="00594468">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n-US"/>
              </w:rPr>
            </w:pPr>
          </w:p>
        </w:tc>
        <w:tc>
          <w:tcPr>
            <w:tcW w:w="4788" w:type="dxa"/>
            <w:shd w:val="clear" w:color="auto" w:fill="auto"/>
          </w:tcPr>
          <w:p w:rsidR="001F4DB1" w:rsidRPr="008620E7" w:rsidRDefault="001F4DB1" w:rsidP="001F4DB1">
            <w:pPr>
              <w:pStyle w:val="Texto"/>
              <w:spacing w:line="224" w:lineRule="exact"/>
              <w:ind w:firstLine="0"/>
              <w:rPr>
                <w:rFonts w:ascii="Verdana" w:hAnsi="Verdana"/>
                <w:sz w:val="16"/>
                <w:szCs w:val="16"/>
                <w:lang w:val="en-US"/>
              </w:rPr>
            </w:pPr>
          </w:p>
        </w:tc>
      </w:tr>
    </w:tbl>
    <w:p w:rsidR="00BD3E5D" w:rsidRPr="008620E7" w:rsidRDefault="00BD3E5D" w:rsidP="00BD3E5D">
      <w:pPr>
        <w:pStyle w:val="Texto"/>
        <w:spacing w:line="224" w:lineRule="exact"/>
        <w:ind w:firstLine="0"/>
        <w:rPr>
          <w:rFonts w:ascii="Verdana" w:hAnsi="Verdana"/>
          <w:sz w:val="16"/>
          <w:szCs w:val="16"/>
          <w:lang w:val="en-US"/>
        </w:rPr>
      </w:pPr>
    </w:p>
    <w:sectPr w:rsidR="00BD3E5D" w:rsidRPr="008620E7" w:rsidSect="00BD3E5D">
      <w:headerReference w:type="even" r:id="rId8"/>
      <w:headerReference w:type="default" r:id="rId9"/>
      <w:footerReference w:type="default" r:id="rId10"/>
      <w:pgSz w:w="12240" w:h="15840"/>
      <w:pgMar w:top="1440" w:right="1440" w:bottom="1440" w:left="1440"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A18" w:rsidRDefault="00912A18">
      <w:r>
        <w:separator/>
      </w:r>
    </w:p>
  </w:endnote>
  <w:endnote w:type="continuationSeparator" w:id="0">
    <w:p w:rsidR="00912A18" w:rsidRDefault="00912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91B" w:rsidRPr="00CB1B18" w:rsidRDefault="00CB1B18" w:rsidP="00CB1B18">
    <w:pPr>
      <w:pStyle w:val="Footer"/>
      <w:rPr>
        <w:rFonts w:ascii="Verdana" w:hAnsi="Verdana"/>
        <w:b/>
        <w:sz w:val="16"/>
        <w:szCs w:val="16"/>
      </w:rPr>
    </w:pPr>
    <w:r w:rsidRPr="00CB1B18">
      <w:rPr>
        <w:rFonts w:ascii="Verdana" w:hAnsi="Verdana"/>
        <w:b/>
        <w:sz w:val="16"/>
        <w:szCs w:val="16"/>
      </w:rPr>
      <w:t xml:space="preserve">Derechos Reservados © 2016 Lic. Glenn Louis McBride  </w:t>
    </w:r>
    <w:r>
      <w:rPr>
        <w:rFonts w:ascii="Verdana" w:hAnsi="Verdana"/>
        <w:b/>
        <w:sz w:val="16"/>
        <w:szCs w:val="16"/>
      </w:rPr>
      <w:t xml:space="preserve">                                                         </w:t>
    </w:r>
    <w:r w:rsidRPr="00CB1B18">
      <w:rPr>
        <w:rFonts w:ascii="Verdana" w:hAnsi="Verdana"/>
        <w:b/>
        <w:sz w:val="16"/>
        <w:szCs w:val="16"/>
      </w:rPr>
      <w:t xml:space="preserve">          </w:t>
    </w:r>
    <w:r w:rsidR="0030291B" w:rsidRPr="00CB1B18">
      <w:rPr>
        <w:rFonts w:ascii="Verdana" w:hAnsi="Verdana"/>
        <w:b/>
        <w:sz w:val="16"/>
        <w:szCs w:val="16"/>
      </w:rPr>
      <w:fldChar w:fldCharType="begin"/>
    </w:r>
    <w:r w:rsidR="0030291B" w:rsidRPr="00CB1B18">
      <w:rPr>
        <w:rFonts w:ascii="Verdana" w:hAnsi="Verdana"/>
        <w:b/>
        <w:sz w:val="16"/>
        <w:szCs w:val="16"/>
      </w:rPr>
      <w:instrText xml:space="preserve"> PAGE   \* MERGEFORMAT </w:instrText>
    </w:r>
    <w:r w:rsidR="0030291B" w:rsidRPr="00CB1B18">
      <w:rPr>
        <w:rFonts w:ascii="Verdana" w:hAnsi="Verdana"/>
        <w:b/>
        <w:sz w:val="16"/>
        <w:szCs w:val="16"/>
      </w:rPr>
      <w:fldChar w:fldCharType="separate"/>
    </w:r>
    <w:r w:rsidR="00912A18">
      <w:rPr>
        <w:rFonts w:ascii="Verdana" w:hAnsi="Verdana"/>
        <w:b/>
        <w:noProof/>
        <w:sz w:val="16"/>
        <w:szCs w:val="16"/>
      </w:rPr>
      <w:t>1</w:t>
    </w:r>
    <w:r w:rsidR="0030291B" w:rsidRPr="00CB1B18">
      <w:rPr>
        <w:rFonts w:ascii="Verdana" w:hAnsi="Verdana"/>
        <w:b/>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A18" w:rsidRDefault="00912A18">
      <w:r>
        <w:separator/>
      </w:r>
    </w:p>
  </w:footnote>
  <w:footnote w:type="continuationSeparator" w:id="0">
    <w:p w:rsidR="00912A18" w:rsidRDefault="00912A18">
      <w:r>
        <w:continuationSeparator/>
      </w:r>
    </w:p>
  </w:footnote>
  <w:footnote w:id="1">
    <w:p w:rsidR="001F4DB1" w:rsidRPr="00594468" w:rsidRDefault="001F4DB1" w:rsidP="000D6803">
      <w:pPr>
        <w:pStyle w:val="FootnoteText"/>
        <w:rPr>
          <w:rFonts w:ascii="Verdana" w:hAnsi="Verdana"/>
          <w:lang w:val="en-US"/>
        </w:rPr>
      </w:pPr>
      <w:r>
        <w:rPr>
          <w:rStyle w:val="FootnoteReference"/>
        </w:rPr>
        <w:footnoteRef/>
      </w:r>
      <w:r>
        <w:rPr>
          <w:lang w:val="en-US"/>
        </w:rPr>
        <w:t xml:space="preserve"> </w:t>
      </w:r>
      <w:r w:rsidRPr="00594468">
        <w:rPr>
          <w:rFonts w:ascii="Verdana" w:hAnsi="Verdana"/>
          <w:b/>
          <w:sz w:val="16"/>
          <w:szCs w:val="16"/>
          <w:lang w:val="en-US"/>
        </w:rPr>
        <w:t xml:space="preserve">BIS, </w:t>
      </w:r>
      <w:r w:rsidRPr="00594468">
        <w:rPr>
          <w:rFonts w:ascii="Verdana" w:hAnsi="Verdana"/>
          <w:sz w:val="16"/>
          <w:szCs w:val="16"/>
          <w:lang w:val="en-US"/>
        </w:rPr>
        <w:t xml:space="preserve">indicates an insertion, in Mexican legislation an addition will be marked BIS in order to indicate an insertion without changing the consecutive numbers that follow. BIS is followed when appropriate by, </w:t>
      </w:r>
      <w:r w:rsidRPr="00594468">
        <w:rPr>
          <w:rFonts w:ascii="Verdana" w:hAnsi="Verdana"/>
          <w:i/>
          <w:sz w:val="16"/>
          <w:szCs w:val="16"/>
          <w:lang w:val="en-US"/>
        </w:rPr>
        <w:t>TER, QUÁTER, QUINQUIES</w:t>
      </w:r>
      <w:r w:rsidRPr="00594468">
        <w:rPr>
          <w:rFonts w:ascii="Verdana" w:hAnsi="Verdana"/>
          <w:sz w:val="16"/>
          <w:szCs w:val="16"/>
          <w:lang w:val="en-US"/>
        </w:rPr>
        <w:t xml:space="preserve">, etc, and is translated with the Latin </w:t>
      </w:r>
      <w:r w:rsidRPr="00594468">
        <w:rPr>
          <w:rFonts w:ascii="Verdana" w:hAnsi="Verdana"/>
          <w:i/>
          <w:iCs/>
          <w:sz w:val="16"/>
          <w:szCs w:val="16"/>
          <w:lang w:val="en-US"/>
        </w:rPr>
        <w:t xml:space="preserve">2 bis - 3 ter -4 quater -5 quinquies </w:t>
      </w:r>
      <w:r w:rsidRPr="00594468">
        <w:rPr>
          <w:rFonts w:ascii="Verdana" w:hAnsi="Verdana"/>
          <w:b/>
          <w:i/>
          <w:iCs/>
          <w:sz w:val="16"/>
          <w:szCs w:val="16"/>
          <w:lang w:val="en-US"/>
        </w:rPr>
        <w:t>Source:</w:t>
      </w:r>
      <w:r w:rsidRPr="00594468">
        <w:rPr>
          <w:rFonts w:ascii="Verdana" w:hAnsi="Verdana"/>
          <w:i/>
          <w:iCs/>
          <w:sz w:val="16"/>
          <w:szCs w:val="16"/>
          <w:lang w:val="en-US"/>
        </w:rPr>
        <w:t xml:space="preserve"> </w:t>
      </w:r>
      <w:r w:rsidRPr="00594468">
        <w:rPr>
          <w:rFonts w:ascii="Verdana" w:hAnsi="Verdana"/>
          <w:sz w:val="16"/>
          <w:szCs w:val="16"/>
          <w:lang w:val="en-US"/>
        </w:rPr>
        <w:t>La Real Academia Española – The Royal Spanish Academy.</w:t>
      </w:r>
    </w:p>
  </w:footnote>
  <w:footnote w:id="2">
    <w:p w:rsidR="001F4DB1" w:rsidRPr="008620E7" w:rsidRDefault="001F4DB1">
      <w:pPr>
        <w:pStyle w:val="FootnoteText"/>
        <w:rPr>
          <w:rFonts w:ascii="Verdana" w:hAnsi="Verdana"/>
          <w:sz w:val="16"/>
          <w:szCs w:val="16"/>
          <w:lang w:val="en-US"/>
        </w:rPr>
      </w:pPr>
      <w:r w:rsidRPr="008620E7">
        <w:rPr>
          <w:rStyle w:val="FootnoteReference"/>
          <w:rFonts w:ascii="Verdana" w:hAnsi="Verdana"/>
          <w:sz w:val="16"/>
          <w:szCs w:val="16"/>
        </w:rPr>
        <w:footnoteRef/>
      </w:r>
      <w:r w:rsidRPr="008620E7">
        <w:rPr>
          <w:rFonts w:ascii="Verdana" w:hAnsi="Verdana"/>
          <w:sz w:val="16"/>
          <w:szCs w:val="16"/>
        </w:rPr>
        <w:t xml:space="preserve"> </w:t>
      </w:r>
      <w:r w:rsidRPr="008620E7">
        <w:rPr>
          <w:rFonts w:ascii="Verdana" w:hAnsi="Verdana"/>
          <w:sz w:val="16"/>
          <w:szCs w:val="16"/>
          <w:lang w:val="en-US"/>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DB1" w:rsidRDefault="001F4DB1" w:rsidP="00E9753A">
    <w:pPr>
      <w:pStyle w:val="Fechas"/>
    </w:pPr>
    <w:r>
      <w:fldChar w:fldCharType="begin"/>
    </w:r>
    <w:r>
      <w:instrText>PAGE   \* MERGEFORMAT</w:instrText>
    </w:r>
    <w:r>
      <w:fldChar w:fldCharType="separate"/>
    </w:r>
    <w:r>
      <w:rPr>
        <w:noProof/>
      </w:rPr>
      <w:t>10</w:t>
    </w:r>
    <w:r>
      <w:fldChar w:fldCharType="end"/>
    </w:r>
    <w:r>
      <w:t xml:space="preserve">     (Segunda Sección)</w:t>
    </w:r>
    <w:r>
      <w:tab/>
      <w:t>DIARIO OFICIAL</w:t>
    </w:r>
    <w:r>
      <w:tab/>
      <w:t>Jueves 11 de diciembre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DB1" w:rsidRPr="00BD3E5D" w:rsidRDefault="001F4DB1" w:rsidP="00BD3E5D">
    <w:pPr>
      <w:pStyle w:val="Titulo1"/>
      <w:pBdr>
        <w:bottom w:val="none" w:sz="0" w:space="0" w:color="auto"/>
      </w:pBdr>
      <w:rPr>
        <w:rFonts w:ascii="Verdana" w:hAnsi="Verdana" w:cs="Times New Roman"/>
        <w:sz w:val="16"/>
        <w:szCs w:val="16"/>
        <w:lang w:val="en-US"/>
      </w:rPr>
    </w:pPr>
    <w:r w:rsidRPr="00BD3E5D">
      <w:rPr>
        <w:rFonts w:ascii="Verdana" w:hAnsi="Verdana" w:cs="Times New Roman"/>
        <w:sz w:val="16"/>
        <w:szCs w:val="16"/>
        <w:lang w:val="en-US"/>
      </w:rPr>
      <w:t xml:space="preserve">NOM-257-SSA1-2014, In matters of biotechnological drug products. </w:t>
    </w:r>
  </w:p>
  <w:p w:rsidR="001F4DB1" w:rsidRPr="00BD3E5D" w:rsidRDefault="001F4DB1" w:rsidP="00BD3E5D">
    <w:pPr>
      <w:pStyle w:val="Header"/>
      <w:rPr>
        <w:lang w:val="en-US"/>
      </w:rPr>
    </w:pPr>
    <w:r w:rsidRPr="00BD3E5D">
      <w:rPr>
        <w:rFonts w:ascii="Verdana" w:hAnsi="Verdana"/>
        <w:sz w:val="16"/>
        <w:szCs w:val="16"/>
        <w:lang w:val="en-US"/>
      </w:rPr>
      <w:t xml:space="preserve">Published in the </w:t>
    </w:r>
    <w:r>
      <w:rPr>
        <w:rFonts w:ascii="Verdana" w:hAnsi="Verdana"/>
        <w:sz w:val="16"/>
        <w:szCs w:val="16"/>
        <w:lang w:val="en-US"/>
      </w:rPr>
      <w:t>Official Daily of the Federation December 11, 2014</w:t>
    </w:r>
    <w:r w:rsidR="001620A2">
      <w:rPr>
        <w:rFonts w:ascii="Verdana" w:hAnsi="Verdana"/>
        <w:sz w:val="16"/>
        <w:szCs w:val="16"/>
        <w:lang w:val="en-US"/>
      </w:rPr>
      <w:t xml:space="preserve"> – Effective February 09, 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907508"/>
    <w:multiLevelType w:val="hybridMultilevel"/>
    <w:tmpl w:val="019C03DC"/>
    <w:lvl w:ilvl="0" w:tplc="8DEC24F2">
      <w:start w:val="1"/>
      <w:numFmt w:val="decimal"/>
      <w:lvlText w:val="%1."/>
      <w:lvlJc w:val="left"/>
      <w:pPr>
        <w:tabs>
          <w:tab w:val="num" w:pos="720"/>
        </w:tabs>
        <w:ind w:left="720" w:hanging="360"/>
      </w:pPr>
    </w:lvl>
    <w:lvl w:ilvl="1" w:tplc="DDAC93B8" w:tentative="1">
      <w:start w:val="1"/>
      <w:numFmt w:val="decimal"/>
      <w:lvlText w:val="%2."/>
      <w:lvlJc w:val="left"/>
      <w:pPr>
        <w:tabs>
          <w:tab w:val="num" w:pos="1440"/>
        </w:tabs>
        <w:ind w:left="1440" w:hanging="360"/>
      </w:pPr>
    </w:lvl>
    <w:lvl w:ilvl="2" w:tplc="71AEBC56" w:tentative="1">
      <w:start w:val="1"/>
      <w:numFmt w:val="decimal"/>
      <w:lvlText w:val="%3."/>
      <w:lvlJc w:val="left"/>
      <w:pPr>
        <w:tabs>
          <w:tab w:val="num" w:pos="2160"/>
        </w:tabs>
        <w:ind w:left="2160" w:hanging="360"/>
      </w:pPr>
    </w:lvl>
    <w:lvl w:ilvl="3" w:tplc="A23095A2" w:tentative="1">
      <w:start w:val="1"/>
      <w:numFmt w:val="decimal"/>
      <w:lvlText w:val="%4."/>
      <w:lvlJc w:val="left"/>
      <w:pPr>
        <w:tabs>
          <w:tab w:val="num" w:pos="2880"/>
        </w:tabs>
        <w:ind w:left="2880" w:hanging="360"/>
      </w:pPr>
    </w:lvl>
    <w:lvl w:ilvl="4" w:tplc="0ADACA38" w:tentative="1">
      <w:start w:val="1"/>
      <w:numFmt w:val="decimal"/>
      <w:lvlText w:val="%5."/>
      <w:lvlJc w:val="left"/>
      <w:pPr>
        <w:tabs>
          <w:tab w:val="num" w:pos="3600"/>
        </w:tabs>
        <w:ind w:left="3600" w:hanging="360"/>
      </w:pPr>
    </w:lvl>
    <w:lvl w:ilvl="5" w:tplc="3F169734" w:tentative="1">
      <w:start w:val="1"/>
      <w:numFmt w:val="decimal"/>
      <w:lvlText w:val="%6."/>
      <w:lvlJc w:val="left"/>
      <w:pPr>
        <w:tabs>
          <w:tab w:val="num" w:pos="4320"/>
        </w:tabs>
        <w:ind w:left="4320" w:hanging="360"/>
      </w:pPr>
    </w:lvl>
    <w:lvl w:ilvl="6" w:tplc="285EE654" w:tentative="1">
      <w:start w:val="1"/>
      <w:numFmt w:val="decimal"/>
      <w:lvlText w:val="%7."/>
      <w:lvlJc w:val="left"/>
      <w:pPr>
        <w:tabs>
          <w:tab w:val="num" w:pos="5040"/>
        </w:tabs>
        <w:ind w:left="5040" w:hanging="360"/>
      </w:pPr>
    </w:lvl>
    <w:lvl w:ilvl="7" w:tplc="EA869D22" w:tentative="1">
      <w:start w:val="1"/>
      <w:numFmt w:val="decimal"/>
      <w:lvlText w:val="%8."/>
      <w:lvlJc w:val="left"/>
      <w:pPr>
        <w:tabs>
          <w:tab w:val="num" w:pos="5760"/>
        </w:tabs>
        <w:ind w:left="5760" w:hanging="360"/>
      </w:pPr>
    </w:lvl>
    <w:lvl w:ilvl="8" w:tplc="8ED4CB14" w:tentative="1">
      <w:start w:val="1"/>
      <w:numFmt w:val="decimal"/>
      <w:lvlText w:val="%9."/>
      <w:lvlJc w:val="left"/>
      <w:pPr>
        <w:tabs>
          <w:tab w:val="num" w:pos="6480"/>
        </w:tabs>
        <w:ind w:left="6480" w:hanging="360"/>
      </w:pPr>
    </w:lvl>
  </w:abstractNum>
  <w:abstractNum w:abstractNumId="2" w15:restartNumberingAfterBreak="0">
    <w:nsid w:val="1DC251EE"/>
    <w:multiLevelType w:val="hybridMultilevel"/>
    <w:tmpl w:val="A0DEF3B0"/>
    <w:lvl w:ilvl="0" w:tplc="6BF4FF48">
      <w:start w:val="1"/>
      <w:numFmt w:val="decimal"/>
      <w:lvlText w:val="%1."/>
      <w:lvlJc w:val="left"/>
      <w:pPr>
        <w:tabs>
          <w:tab w:val="num" w:pos="720"/>
        </w:tabs>
        <w:ind w:left="720" w:hanging="360"/>
      </w:pPr>
    </w:lvl>
    <w:lvl w:ilvl="1" w:tplc="F704DEA8" w:tentative="1">
      <w:start w:val="1"/>
      <w:numFmt w:val="decimal"/>
      <w:lvlText w:val="%2."/>
      <w:lvlJc w:val="left"/>
      <w:pPr>
        <w:tabs>
          <w:tab w:val="num" w:pos="1440"/>
        </w:tabs>
        <w:ind w:left="1440" w:hanging="360"/>
      </w:pPr>
    </w:lvl>
    <w:lvl w:ilvl="2" w:tplc="5210BCD2" w:tentative="1">
      <w:start w:val="1"/>
      <w:numFmt w:val="decimal"/>
      <w:lvlText w:val="%3."/>
      <w:lvlJc w:val="left"/>
      <w:pPr>
        <w:tabs>
          <w:tab w:val="num" w:pos="2160"/>
        </w:tabs>
        <w:ind w:left="2160" w:hanging="360"/>
      </w:pPr>
    </w:lvl>
    <w:lvl w:ilvl="3" w:tplc="6CD6AF4A" w:tentative="1">
      <w:start w:val="1"/>
      <w:numFmt w:val="decimal"/>
      <w:lvlText w:val="%4."/>
      <w:lvlJc w:val="left"/>
      <w:pPr>
        <w:tabs>
          <w:tab w:val="num" w:pos="2880"/>
        </w:tabs>
        <w:ind w:left="2880" w:hanging="360"/>
      </w:pPr>
    </w:lvl>
    <w:lvl w:ilvl="4" w:tplc="5EF42606" w:tentative="1">
      <w:start w:val="1"/>
      <w:numFmt w:val="decimal"/>
      <w:lvlText w:val="%5."/>
      <w:lvlJc w:val="left"/>
      <w:pPr>
        <w:tabs>
          <w:tab w:val="num" w:pos="3600"/>
        </w:tabs>
        <w:ind w:left="3600" w:hanging="360"/>
      </w:pPr>
    </w:lvl>
    <w:lvl w:ilvl="5" w:tplc="0318EA30" w:tentative="1">
      <w:start w:val="1"/>
      <w:numFmt w:val="decimal"/>
      <w:lvlText w:val="%6."/>
      <w:lvlJc w:val="left"/>
      <w:pPr>
        <w:tabs>
          <w:tab w:val="num" w:pos="4320"/>
        </w:tabs>
        <w:ind w:left="4320" w:hanging="360"/>
      </w:pPr>
    </w:lvl>
    <w:lvl w:ilvl="6" w:tplc="D348FFAE" w:tentative="1">
      <w:start w:val="1"/>
      <w:numFmt w:val="decimal"/>
      <w:lvlText w:val="%7."/>
      <w:lvlJc w:val="left"/>
      <w:pPr>
        <w:tabs>
          <w:tab w:val="num" w:pos="5040"/>
        </w:tabs>
        <w:ind w:left="5040" w:hanging="360"/>
      </w:pPr>
    </w:lvl>
    <w:lvl w:ilvl="7" w:tplc="6E82FD2A" w:tentative="1">
      <w:start w:val="1"/>
      <w:numFmt w:val="decimal"/>
      <w:lvlText w:val="%8."/>
      <w:lvlJc w:val="left"/>
      <w:pPr>
        <w:tabs>
          <w:tab w:val="num" w:pos="5760"/>
        </w:tabs>
        <w:ind w:left="5760" w:hanging="360"/>
      </w:pPr>
    </w:lvl>
    <w:lvl w:ilvl="8" w:tplc="F7E26264" w:tentative="1">
      <w:start w:val="1"/>
      <w:numFmt w:val="decimal"/>
      <w:lvlText w:val="%9."/>
      <w:lvlJc w:val="left"/>
      <w:pPr>
        <w:tabs>
          <w:tab w:val="num" w:pos="6480"/>
        </w:tabs>
        <w:ind w:left="6480" w:hanging="360"/>
      </w:pPr>
    </w:lvl>
  </w:abstractNum>
  <w:abstractNum w:abstractNumId="3"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2FA80DC1"/>
    <w:multiLevelType w:val="hybridMultilevel"/>
    <w:tmpl w:val="8D2EB5FA"/>
    <w:lvl w:ilvl="0" w:tplc="8090747E">
      <w:start w:val="1"/>
      <w:numFmt w:val="bullet"/>
      <w:lvlText w:val="­"/>
      <w:lvlJc w:val="left"/>
      <w:pPr>
        <w:ind w:left="360" w:hanging="360"/>
      </w:pPr>
      <w:rPr>
        <w:rFonts w:ascii="Courier New" w:hAnsi="Courier New"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0364DE6"/>
    <w:multiLevelType w:val="hybridMultilevel"/>
    <w:tmpl w:val="63925F10"/>
    <w:lvl w:ilvl="0" w:tplc="E1AE565C">
      <w:start w:val="1"/>
      <w:numFmt w:val="decimal"/>
      <w:lvlText w:val="%1."/>
      <w:lvlJc w:val="left"/>
      <w:pPr>
        <w:ind w:left="1296" w:hanging="360"/>
      </w:pPr>
      <w:rPr>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6"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52491308"/>
    <w:multiLevelType w:val="hybridMultilevel"/>
    <w:tmpl w:val="B05E77B0"/>
    <w:lvl w:ilvl="0" w:tplc="9324549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9" w15:restartNumberingAfterBreak="0">
    <w:nsid w:val="7AD63E14"/>
    <w:multiLevelType w:val="hybridMultilevel"/>
    <w:tmpl w:val="962A2F10"/>
    <w:lvl w:ilvl="0" w:tplc="E1AE565C">
      <w:start w:val="1"/>
      <w:numFmt w:val="decimal"/>
      <w:lvlText w:val="%1."/>
      <w:lvlJc w:val="left"/>
      <w:pPr>
        <w:ind w:left="1008" w:hanging="360"/>
      </w:pPr>
      <w:rPr>
        <w:b/>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num w:numId="1">
    <w:abstractNumId w:val="6"/>
  </w:num>
  <w:num w:numId="2">
    <w:abstractNumId w:val="8"/>
  </w:num>
  <w:num w:numId="3">
    <w:abstractNumId w:val="3"/>
  </w:num>
  <w:num w:numId="4">
    <w:abstractNumId w:val="0"/>
  </w:num>
  <w:num w:numId="5">
    <w:abstractNumId w:val="2"/>
  </w:num>
  <w:num w:numId="6">
    <w:abstractNumId w:val="4"/>
  </w:num>
  <w:num w:numId="7">
    <w:abstractNumId w:val="1"/>
  </w:num>
  <w:num w:numId="8">
    <w:abstractNumId w:val="9"/>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27D"/>
    <w:rsid w:val="000117D1"/>
    <w:rsid w:val="00037170"/>
    <w:rsid w:val="000579FF"/>
    <w:rsid w:val="00085CFF"/>
    <w:rsid w:val="000934C4"/>
    <w:rsid w:val="000B42E5"/>
    <w:rsid w:val="000C50D4"/>
    <w:rsid w:val="000D6803"/>
    <w:rsid w:val="000E1300"/>
    <w:rsid w:val="000F0FA3"/>
    <w:rsid w:val="000F186A"/>
    <w:rsid w:val="000F706A"/>
    <w:rsid w:val="0010703B"/>
    <w:rsid w:val="00110C3F"/>
    <w:rsid w:val="00110F83"/>
    <w:rsid w:val="001303A7"/>
    <w:rsid w:val="00140A5C"/>
    <w:rsid w:val="00140CB7"/>
    <w:rsid w:val="00155A7E"/>
    <w:rsid w:val="001574EC"/>
    <w:rsid w:val="001620A2"/>
    <w:rsid w:val="001642EF"/>
    <w:rsid w:val="00176B02"/>
    <w:rsid w:val="00181502"/>
    <w:rsid w:val="0019401F"/>
    <w:rsid w:val="00195A4A"/>
    <w:rsid w:val="001B4E82"/>
    <w:rsid w:val="001B6981"/>
    <w:rsid w:val="001B7873"/>
    <w:rsid w:val="001E6CB1"/>
    <w:rsid w:val="001F4DB1"/>
    <w:rsid w:val="001F6325"/>
    <w:rsid w:val="0020114A"/>
    <w:rsid w:val="002214D8"/>
    <w:rsid w:val="0022248C"/>
    <w:rsid w:val="002273B3"/>
    <w:rsid w:val="0025082C"/>
    <w:rsid w:val="00254471"/>
    <w:rsid w:val="002550EC"/>
    <w:rsid w:val="00255299"/>
    <w:rsid w:val="00285BE5"/>
    <w:rsid w:val="00286668"/>
    <w:rsid w:val="00290296"/>
    <w:rsid w:val="00291CA7"/>
    <w:rsid w:val="002940B6"/>
    <w:rsid w:val="002B00EE"/>
    <w:rsid w:val="002B127D"/>
    <w:rsid w:val="002B3857"/>
    <w:rsid w:val="002B3FF3"/>
    <w:rsid w:val="002B609D"/>
    <w:rsid w:val="002C3644"/>
    <w:rsid w:val="002D0F10"/>
    <w:rsid w:val="002E0094"/>
    <w:rsid w:val="002E5C65"/>
    <w:rsid w:val="002F6279"/>
    <w:rsid w:val="002F666A"/>
    <w:rsid w:val="0030291B"/>
    <w:rsid w:val="0030321A"/>
    <w:rsid w:val="00323864"/>
    <w:rsid w:val="0032394E"/>
    <w:rsid w:val="00326B04"/>
    <w:rsid w:val="00330780"/>
    <w:rsid w:val="003340A4"/>
    <w:rsid w:val="003578EA"/>
    <w:rsid w:val="00357A6B"/>
    <w:rsid w:val="0036410B"/>
    <w:rsid w:val="003656C6"/>
    <w:rsid w:val="00373DFE"/>
    <w:rsid w:val="00382B28"/>
    <w:rsid w:val="0039202C"/>
    <w:rsid w:val="003A5506"/>
    <w:rsid w:val="003C5EB9"/>
    <w:rsid w:val="003E0440"/>
    <w:rsid w:val="003E5783"/>
    <w:rsid w:val="003E73CC"/>
    <w:rsid w:val="003E7472"/>
    <w:rsid w:val="003F0336"/>
    <w:rsid w:val="00410B8C"/>
    <w:rsid w:val="00412ED6"/>
    <w:rsid w:val="004142D5"/>
    <w:rsid w:val="0041454F"/>
    <w:rsid w:val="0042779F"/>
    <w:rsid w:val="004352A9"/>
    <w:rsid w:val="00440349"/>
    <w:rsid w:val="00445818"/>
    <w:rsid w:val="00464085"/>
    <w:rsid w:val="004652D9"/>
    <w:rsid w:val="00465E99"/>
    <w:rsid w:val="00467032"/>
    <w:rsid w:val="004A7426"/>
    <w:rsid w:val="004B197F"/>
    <w:rsid w:val="004B2F2C"/>
    <w:rsid w:val="004C49C6"/>
    <w:rsid w:val="004D4A72"/>
    <w:rsid w:val="004E6B1F"/>
    <w:rsid w:val="004E77FB"/>
    <w:rsid w:val="004F3FE9"/>
    <w:rsid w:val="00512CDB"/>
    <w:rsid w:val="00514993"/>
    <w:rsid w:val="00523A19"/>
    <w:rsid w:val="00523CB6"/>
    <w:rsid w:val="00534337"/>
    <w:rsid w:val="0053581A"/>
    <w:rsid w:val="00535845"/>
    <w:rsid w:val="005438AB"/>
    <w:rsid w:val="0054733E"/>
    <w:rsid w:val="0055349C"/>
    <w:rsid w:val="00554878"/>
    <w:rsid w:val="00564777"/>
    <w:rsid w:val="0057558B"/>
    <w:rsid w:val="00594468"/>
    <w:rsid w:val="005B2280"/>
    <w:rsid w:val="005B7D3D"/>
    <w:rsid w:val="005C2F58"/>
    <w:rsid w:val="005C4019"/>
    <w:rsid w:val="005C75DE"/>
    <w:rsid w:val="005D7D14"/>
    <w:rsid w:val="005E727D"/>
    <w:rsid w:val="006071B5"/>
    <w:rsid w:val="006231E1"/>
    <w:rsid w:val="00627360"/>
    <w:rsid w:val="00627D1A"/>
    <w:rsid w:val="0063495E"/>
    <w:rsid w:val="00634C63"/>
    <w:rsid w:val="00656CFF"/>
    <w:rsid w:val="006711A8"/>
    <w:rsid w:val="00674139"/>
    <w:rsid w:val="00681BC5"/>
    <w:rsid w:val="00691836"/>
    <w:rsid w:val="0069357B"/>
    <w:rsid w:val="00697B7C"/>
    <w:rsid w:val="006B7146"/>
    <w:rsid w:val="006B7539"/>
    <w:rsid w:val="006C2E62"/>
    <w:rsid w:val="006D2E40"/>
    <w:rsid w:val="006E2487"/>
    <w:rsid w:val="006E4EE3"/>
    <w:rsid w:val="006E66EC"/>
    <w:rsid w:val="007018F9"/>
    <w:rsid w:val="0070415B"/>
    <w:rsid w:val="00704492"/>
    <w:rsid w:val="00717A6D"/>
    <w:rsid w:val="00724703"/>
    <w:rsid w:val="00735E9D"/>
    <w:rsid w:val="00741ABD"/>
    <w:rsid w:val="00746FC8"/>
    <w:rsid w:val="00752240"/>
    <w:rsid w:val="007578BE"/>
    <w:rsid w:val="007938E0"/>
    <w:rsid w:val="00797AB4"/>
    <w:rsid w:val="007A0956"/>
    <w:rsid w:val="007A121B"/>
    <w:rsid w:val="007A2B36"/>
    <w:rsid w:val="007D00B8"/>
    <w:rsid w:val="007D286A"/>
    <w:rsid w:val="00807B6A"/>
    <w:rsid w:val="00827CE1"/>
    <w:rsid w:val="0083080F"/>
    <w:rsid w:val="008455D9"/>
    <w:rsid w:val="008620E7"/>
    <w:rsid w:val="00863D53"/>
    <w:rsid w:val="00863D67"/>
    <w:rsid w:val="008651ED"/>
    <w:rsid w:val="00875A59"/>
    <w:rsid w:val="00891B12"/>
    <w:rsid w:val="00893F27"/>
    <w:rsid w:val="0089558E"/>
    <w:rsid w:val="00895BA3"/>
    <w:rsid w:val="008A23F3"/>
    <w:rsid w:val="008B487F"/>
    <w:rsid w:val="008B5BD2"/>
    <w:rsid w:val="008C19D5"/>
    <w:rsid w:val="008D17A5"/>
    <w:rsid w:val="008E0F94"/>
    <w:rsid w:val="008E2894"/>
    <w:rsid w:val="008E35DF"/>
    <w:rsid w:val="008E760A"/>
    <w:rsid w:val="008F7A18"/>
    <w:rsid w:val="00902497"/>
    <w:rsid w:val="00905893"/>
    <w:rsid w:val="00912A18"/>
    <w:rsid w:val="00913D77"/>
    <w:rsid w:val="009167A0"/>
    <w:rsid w:val="009200A2"/>
    <w:rsid w:val="009329FB"/>
    <w:rsid w:val="00943A37"/>
    <w:rsid w:val="00945F33"/>
    <w:rsid w:val="0098643C"/>
    <w:rsid w:val="00987BEE"/>
    <w:rsid w:val="009932CA"/>
    <w:rsid w:val="00993F3A"/>
    <w:rsid w:val="00994C6B"/>
    <w:rsid w:val="009A4023"/>
    <w:rsid w:val="009A7654"/>
    <w:rsid w:val="009C02DA"/>
    <w:rsid w:val="009E1AC6"/>
    <w:rsid w:val="009E387B"/>
    <w:rsid w:val="009E3B35"/>
    <w:rsid w:val="009E63EA"/>
    <w:rsid w:val="009F050F"/>
    <w:rsid w:val="00A131BB"/>
    <w:rsid w:val="00A16813"/>
    <w:rsid w:val="00A16E1B"/>
    <w:rsid w:val="00A31E9B"/>
    <w:rsid w:val="00A333DC"/>
    <w:rsid w:val="00A34392"/>
    <w:rsid w:val="00A53D31"/>
    <w:rsid w:val="00A55283"/>
    <w:rsid w:val="00A60723"/>
    <w:rsid w:val="00A73F8A"/>
    <w:rsid w:val="00A76032"/>
    <w:rsid w:val="00A77692"/>
    <w:rsid w:val="00A8099D"/>
    <w:rsid w:val="00A81D62"/>
    <w:rsid w:val="00A84922"/>
    <w:rsid w:val="00AD3F2C"/>
    <w:rsid w:val="00AD4FCD"/>
    <w:rsid w:val="00AD54E0"/>
    <w:rsid w:val="00B00632"/>
    <w:rsid w:val="00B07E39"/>
    <w:rsid w:val="00B14C29"/>
    <w:rsid w:val="00B170E8"/>
    <w:rsid w:val="00B3769E"/>
    <w:rsid w:val="00B566DE"/>
    <w:rsid w:val="00B63531"/>
    <w:rsid w:val="00B665D4"/>
    <w:rsid w:val="00B67346"/>
    <w:rsid w:val="00B7008A"/>
    <w:rsid w:val="00B717B3"/>
    <w:rsid w:val="00B906B1"/>
    <w:rsid w:val="00BA1AD8"/>
    <w:rsid w:val="00BB67D3"/>
    <w:rsid w:val="00BD3E5D"/>
    <w:rsid w:val="00BF091C"/>
    <w:rsid w:val="00C01B5D"/>
    <w:rsid w:val="00C025D3"/>
    <w:rsid w:val="00C05825"/>
    <w:rsid w:val="00C0671F"/>
    <w:rsid w:val="00C06788"/>
    <w:rsid w:val="00C258E4"/>
    <w:rsid w:val="00C341A9"/>
    <w:rsid w:val="00C6632A"/>
    <w:rsid w:val="00C731AF"/>
    <w:rsid w:val="00C86C64"/>
    <w:rsid w:val="00C9060E"/>
    <w:rsid w:val="00C96371"/>
    <w:rsid w:val="00CA2CD3"/>
    <w:rsid w:val="00CA2FDC"/>
    <w:rsid w:val="00CA3BBA"/>
    <w:rsid w:val="00CB1B18"/>
    <w:rsid w:val="00CB682E"/>
    <w:rsid w:val="00CC0602"/>
    <w:rsid w:val="00CC39A6"/>
    <w:rsid w:val="00CC67EA"/>
    <w:rsid w:val="00CC71C5"/>
    <w:rsid w:val="00CD33F1"/>
    <w:rsid w:val="00CD6850"/>
    <w:rsid w:val="00CD73D4"/>
    <w:rsid w:val="00CF4515"/>
    <w:rsid w:val="00CF6193"/>
    <w:rsid w:val="00D009A7"/>
    <w:rsid w:val="00D04785"/>
    <w:rsid w:val="00D13332"/>
    <w:rsid w:val="00D32C7D"/>
    <w:rsid w:val="00D34588"/>
    <w:rsid w:val="00D42FD2"/>
    <w:rsid w:val="00D4781A"/>
    <w:rsid w:val="00D54C2F"/>
    <w:rsid w:val="00D64953"/>
    <w:rsid w:val="00D71B67"/>
    <w:rsid w:val="00D87572"/>
    <w:rsid w:val="00DA08DA"/>
    <w:rsid w:val="00DA5F02"/>
    <w:rsid w:val="00DB7F12"/>
    <w:rsid w:val="00DC6DC9"/>
    <w:rsid w:val="00DE4C7A"/>
    <w:rsid w:val="00DF6036"/>
    <w:rsid w:val="00DF6BC3"/>
    <w:rsid w:val="00E03264"/>
    <w:rsid w:val="00E04DFC"/>
    <w:rsid w:val="00E21F6A"/>
    <w:rsid w:val="00E30B22"/>
    <w:rsid w:val="00E3798A"/>
    <w:rsid w:val="00E37D5B"/>
    <w:rsid w:val="00E460F3"/>
    <w:rsid w:val="00E50177"/>
    <w:rsid w:val="00E5027B"/>
    <w:rsid w:val="00E52037"/>
    <w:rsid w:val="00E5626A"/>
    <w:rsid w:val="00E6436B"/>
    <w:rsid w:val="00E679DF"/>
    <w:rsid w:val="00E772E5"/>
    <w:rsid w:val="00E77DFD"/>
    <w:rsid w:val="00E82585"/>
    <w:rsid w:val="00E90D03"/>
    <w:rsid w:val="00E95C8C"/>
    <w:rsid w:val="00E9753A"/>
    <w:rsid w:val="00EA0ABD"/>
    <w:rsid w:val="00EA3970"/>
    <w:rsid w:val="00EA46E7"/>
    <w:rsid w:val="00EB08DD"/>
    <w:rsid w:val="00EB3C2A"/>
    <w:rsid w:val="00EC1C71"/>
    <w:rsid w:val="00EE5539"/>
    <w:rsid w:val="00EE6300"/>
    <w:rsid w:val="00EE6353"/>
    <w:rsid w:val="00EF1962"/>
    <w:rsid w:val="00EF226B"/>
    <w:rsid w:val="00F00937"/>
    <w:rsid w:val="00F22399"/>
    <w:rsid w:val="00F315C9"/>
    <w:rsid w:val="00F3167A"/>
    <w:rsid w:val="00F42E31"/>
    <w:rsid w:val="00F51E5E"/>
    <w:rsid w:val="00F64B32"/>
    <w:rsid w:val="00F70C4B"/>
    <w:rsid w:val="00F808C0"/>
    <w:rsid w:val="00F83712"/>
    <w:rsid w:val="00F85CA3"/>
    <w:rsid w:val="00FA13A7"/>
    <w:rsid w:val="00FA672D"/>
    <w:rsid w:val="00FC03A2"/>
    <w:rsid w:val="00FC5DD1"/>
    <w:rsid w:val="00FD0D2C"/>
    <w:rsid w:val="00FD44E8"/>
    <w:rsid w:val="00FD5DE7"/>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12C8DB"/>
  <w15:chartTrackingRefBased/>
  <w15:docId w15:val="{BDAD1A59-4079-4342-AEB0-2A9C8E9C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Document Map"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E727D"/>
    <w:rPr>
      <w:sz w:val="24"/>
      <w:lang w:val="es-ES" w:eastAsia="es-MX"/>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paragraph" w:styleId="Heading3">
    <w:name w:val="heading 3"/>
    <w:basedOn w:val="Normal"/>
    <w:next w:val="Normal"/>
    <w:link w:val="Heading3Char"/>
    <w:qFormat/>
    <w:rsid w:val="00D009A7"/>
    <w:pPr>
      <w:keepNext/>
      <w:tabs>
        <w:tab w:val="num" w:pos="2448"/>
      </w:tabs>
      <w:suppressAutoHyphens/>
      <w:spacing w:before="240" w:after="60"/>
      <w:ind w:left="2448" w:hanging="360"/>
      <w:outlineLvl w:val="2"/>
    </w:pPr>
    <w:rPr>
      <w:rFonts w:ascii="Arial" w:hAnsi="Arial" w:cs="Arial"/>
      <w:b/>
      <w:bCs/>
      <w:sz w:val="26"/>
      <w:szCs w:val="26"/>
      <w:lang w:eastAsia="ar-SA"/>
    </w:rPr>
  </w:style>
  <w:style w:type="paragraph" w:styleId="Heading4">
    <w:name w:val="heading 4"/>
    <w:basedOn w:val="Normal"/>
    <w:next w:val="Normal"/>
    <w:link w:val="Heading4Char"/>
    <w:qFormat/>
    <w:rsid w:val="00D009A7"/>
    <w:pPr>
      <w:keepNext/>
      <w:tabs>
        <w:tab w:val="num" w:pos="3168"/>
      </w:tabs>
      <w:suppressAutoHyphens/>
      <w:spacing w:before="240" w:after="60"/>
      <w:ind w:left="3168" w:hanging="360"/>
      <w:outlineLvl w:val="3"/>
    </w:pPr>
    <w:rPr>
      <w:b/>
      <w:bCs/>
      <w:sz w:val="28"/>
      <w:szCs w:val="28"/>
      <w:lang w:eastAsia="ar-SA"/>
    </w:rPr>
  </w:style>
  <w:style w:type="paragraph" w:styleId="Heading5">
    <w:name w:val="heading 5"/>
    <w:basedOn w:val="Normal"/>
    <w:next w:val="Normal"/>
    <w:link w:val="Heading5Char"/>
    <w:qFormat/>
    <w:rsid w:val="00D009A7"/>
    <w:pPr>
      <w:keepNext/>
      <w:tabs>
        <w:tab w:val="num" w:pos="3888"/>
      </w:tabs>
      <w:suppressAutoHyphens/>
      <w:ind w:left="3888" w:right="-57" w:hanging="360"/>
      <w:jc w:val="right"/>
      <w:outlineLvl w:val="4"/>
    </w:pPr>
    <w:rPr>
      <w:rFonts w:ascii="Arial" w:hAnsi="Arial" w:cs="Arial"/>
      <w:b/>
      <w:sz w:val="20"/>
      <w:u w:val="single"/>
      <w:lang w:val="es-MX" w:eastAsia="ar-SA"/>
    </w:rPr>
  </w:style>
  <w:style w:type="paragraph" w:styleId="Heading6">
    <w:name w:val="heading 6"/>
    <w:basedOn w:val="Normal"/>
    <w:next w:val="Normal"/>
    <w:link w:val="Heading6Char"/>
    <w:qFormat/>
    <w:rsid w:val="005E727D"/>
    <w:pPr>
      <w:keepNext/>
      <w:ind w:right="-57"/>
      <w:jc w:val="center"/>
      <w:outlineLvl w:val="5"/>
    </w:pPr>
    <w:rPr>
      <w:rFonts w:ascii="Arial" w:hAnsi="Arial" w:cs="Arial"/>
      <w:b/>
      <w:sz w:val="20"/>
      <w:lang w:val="es-MX"/>
    </w:rPr>
  </w:style>
  <w:style w:type="paragraph" w:styleId="Heading7">
    <w:name w:val="heading 7"/>
    <w:basedOn w:val="Normal"/>
    <w:next w:val="Normal"/>
    <w:link w:val="Heading7Char"/>
    <w:qFormat/>
    <w:rsid w:val="00D009A7"/>
    <w:pPr>
      <w:keepNext/>
      <w:tabs>
        <w:tab w:val="num" w:pos="5328"/>
      </w:tabs>
      <w:suppressAutoHyphens/>
      <w:ind w:left="5328" w:hanging="360"/>
      <w:jc w:val="center"/>
      <w:outlineLvl w:val="6"/>
    </w:pPr>
    <w:rPr>
      <w:rFonts w:ascii="Arial" w:hAnsi="Arial"/>
      <w:b/>
      <w:sz w:val="22"/>
      <w:lang w:val="es-MX"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5E727D"/>
    <w:rPr>
      <w:rFonts w:cs="CG Palacio (WN)"/>
      <w:b/>
      <w:sz w:val="18"/>
      <w:szCs w:val="24"/>
      <w:lang w:val="es-ES" w:eastAsia="es-ES"/>
    </w:rPr>
  </w:style>
  <w:style w:type="character" w:customStyle="1" w:styleId="Heading2Char">
    <w:name w:val="Heading 2 Char"/>
    <w:link w:val="Heading2"/>
    <w:rsid w:val="005E727D"/>
    <w:rPr>
      <w:rFonts w:ascii="Arial" w:hAnsi="Arial" w:cs="Helv"/>
      <w:sz w:val="18"/>
      <w:lang w:val="es-ES_tradnl"/>
    </w:rPr>
  </w:style>
  <w:style w:type="character" w:customStyle="1" w:styleId="Heading6Char">
    <w:name w:val="Heading 6 Char"/>
    <w:link w:val="Heading6"/>
    <w:rsid w:val="005E727D"/>
    <w:rPr>
      <w:rFonts w:ascii="Arial" w:hAnsi="Arial" w:cs="Arial"/>
      <w:b/>
    </w:rPr>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character" w:customStyle="1" w:styleId="ANOTACIONCar">
    <w:name w:val="ANOTACION Car"/>
    <w:link w:val="ANOTACION"/>
    <w:locked/>
    <w:rsid w:val="003E5783"/>
    <w:rPr>
      <w:b/>
      <w:sz w:val="18"/>
      <w:lang w:val="es-ES_tradnl" w:eastAsia="es-ES" w:bidi="ar-SA"/>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character" w:customStyle="1" w:styleId="HeaderChar">
    <w:name w:val="Header Char"/>
    <w:link w:val="Header"/>
    <w:rsid w:val="005E727D"/>
    <w:rPr>
      <w:sz w:val="24"/>
      <w:szCs w:val="24"/>
      <w:lang w:val="es-ES" w:eastAsia="es-ES"/>
    </w:r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paragraph" w:styleId="Footer">
    <w:name w:val="footer"/>
    <w:basedOn w:val="Normal"/>
    <w:link w:val="FooterChar"/>
    <w:uiPriority w:val="99"/>
    <w:rsid w:val="00140A5C"/>
    <w:pPr>
      <w:tabs>
        <w:tab w:val="center" w:pos="4419"/>
        <w:tab w:val="right" w:pos="8838"/>
      </w:tabs>
    </w:pPr>
  </w:style>
  <w:style w:type="character" w:customStyle="1" w:styleId="FooterChar">
    <w:name w:val="Footer Char"/>
    <w:link w:val="Footer"/>
    <w:uiPriority w:val="99"/>
    <w:rsid w:val="005E727D"/>
    <w:rPr>
      <w:sz w:val="24"/>
      <w:szCs w:val="24"/>
      <w:lang w:val="es-ES" w:eastAsia="es-ES"/>
    </w:rPr>
  </w:style>
  <w:style w:type="character" w:styleId="PageNumber">
    <w:name w:val="page number"/>
    <w:basedOn w:val="DefaultParagraphFont"/>
    <w:rsid w:val="00140A5C"/>
  </w:style>
  <w:style w:type="paragraph" w:customStyle="1" w:styleId="EstilotextoPrimeral">
    <w:name w:val="Estilo texto + Primera l"/>
    <w:basedOn w:val="Normal"/>
    <w:rsid w:val="005E727D"/>
    <w:pPr>
      <w:spacing w:after="101" w:line="216" w:lineRule="exact"/>
      <w:jc w:val="both"/>
    </w:pPr>
    <w:rPr>
      <w:rFonts w:ascii="Arial" w:hAnsi="Arial" w:cs="Arial"/>
      <w:sz w:val="18"/>
      <w:lang w:val="es-MX"/>
    </w:rPr>
  </w:style>
  <w:style w:type="paragraph" w:customStyle="1" w:styleId="Textonormal">
    <w:name w:val="Texto normal"/>
    <w:basedOn w:val="Normal"/>
    <w:rsid w:val="005E727D"/>
    <w:pPr>
      <w:jc w:val="both"/>
    </w:pPr>
    <w:rPr>
      <w:rFonts w:ascii="Arial" w:hAnsi="Arial" w:cs="Arial"/>
      <w:lang w:val="es-MX"/>
    </w:rPr>
  </w:style>
  <w:style w:type="paragraph" w:customStyle="1" w:styleId="Textosinformato1">
    <w:name w:val="Texto sin formato1"/>
    <w:basedOn w:val="Normal"/>
    <w:rsid w:val="005E727D"/>
    <w:rPr>
      <w:rFonts w:ascii="Courier New" w:hAnsi="Courier New" w:cs="Courier New"/>
      <w:sz w:val="20"/>
    </w:rPr>
  </w:style>
  <w:style w:type="paragraph" w:customStyle="1" w:styleId="Textoindependiente21">
    <w:name w:val="Texto independiente 21"/>
    <w:basedOn w:val="Normal"/>
    <w:rsid w:val="005E727D"/>
    <w:pPr>
      <w:jc w:val="both"/>
    </w:pPr>
    <w:rPr>
      <w:rFonts w:ascii="Arial" w:hAnsi="Arial" w:cs="Arial"/>
      <w:sz w:val="16"/>
      <w:lang w:val="es-MX"/>
    </w:rPr>
  </w:style>
  <w:style w:type="paragraph" w:customStyle="1" w:styleId="Textosinformato2">
    <w:name w:val="Texto sin formato2"/>
    <w:basedOn w:val="Normal"/>
    <w:rsid w:val="005E727D"/>
    <w:rPr>
      <w:rFonts w:ascii="Courier New" w:hAnsi="Courier New" w:cs="Courier New"/>
      <w:sz w:val="20"/>
    </w:rPr>
  </w:style>
  <w:style w:type="paragraph" w:customStyle="1" w:styleId="Prrafodelista">
    <w:name w:val="Párrafo de lista"/>
    <w:basedOn w:val="Normal"/>
    <w:uiPriority w:val="34"/>
    <w:qFormat/>
    <w:rsid w:val="005E727D"/>
    <w:pPr>
      <w:ind w:left="708"/>
    </w:pPr>
    <w:rPr>
      <w:sz w:val="20"/>
    </w:rPr>
  </w:style>
  <w:style w:type="paragraph" w:styleId="Title">
    <w:name w:val="Title"/>
    <w:basedOn w:val="Normal"/>
    <w:link w:val="TitleChar"/>
    <w:qFormat/>
    <w:rsid w:val="005E727D"/>
    <w:pPr>
      <w:ind w:right="-57"/>
      <w:jc w:val="center"/>
    </w:pPr>
    <w:rPr>
      <w:rFonts w:ascii="Arial" w:hAnsi="Arial" w:cs="Arial"/>
      <w:b/>
      <w:sz w:val="20"/>
      <w:u w:val="single"/>
      <w:lang w:val="es-MX"/>
    </w:rPr>
  </w:style>
  <w:style w:type="character" w:customStyle="1" w:styleId="TitleChar">
    <w:name w:val="Title Char"/>
    <w:link w:val="Title"/>
    <w:rsid w:val="005E727D"/>
    <w:rPr>
      <w:rFonts w:ascii="Arial" w:hAnsi="Arial" w:cs="Arial"/>
      <w:b/>
      <w:u w:val="single"/>
    </w:rPr>
  </w:style>
  <w:style w:type="character" w:styleId="Hyperlink">
    <w:name w:val="Hyperlink"/>
    <w:uiPriority w:val="99"/>
    <w:unhideWhenUsed/>
    <w:rsid w:val="008E2894"/>
    <w:rPr>
      <w:color w:val="0000FF"/>
      <w:u w:val="single"/>
    </w:rPr>
  </w:style>
  <w:style w:type="character" w:styleId="FollowedHyperlink">
    <w:name w:val="FollowedHyperlink"/>
    <w:uiPriority w:val="99"/>
    <w:unhideWhenUsed/>
    <w:rsid w:val="008E2894"/>
    <w:rPr>
      <w:color w:val="800080"/>
      <w:u w:val="single"/>
    </w:rPr>
  </w:style>
  <w:style w:type="character" w:customStyle="1" w:styleId="Heading3Char">
    <w:name w:val="Heading 3 Char"/>
    <w:link w:val="Heading3"/>
    <w:rsid w:val="00D009A7"/>
    <w:rPr>
      <w:rFonts w:ascii="Arial" w:hAnsi="Arial" w:cs="Arial"/>
      <w:b/>
      <w:bCs/>
      <w:sz w:val="26"/>
      <w:szCs w:val="26"/>
      <w:lang w:val="es-ES" w:eastAsia="ar-SA" w:bidi="ar-SA"/>
    </w:rPr>
  </w:style>
  <w:style w:type="character" w:customStyle="1" w:styleId="Heading4Char">
    <w:name w:val="Heading 4 Char"/>
    <w:link w:val="Heading4"/>
    <w:rsid w:val="00D009A7"/>
    <w:rPr>
      <w:b/>
      <w:bCs/>
      <w:sz w:val="28"/>
      <w:szCs w:val="28"/>
      <w:lang w:val="es-ES" w:eastAsia="ar-SA" w:bidi="ar-SA"/>
    </w:rPr>
  </w:style>
  <w:style w:type="character" w:customStyle="1" w:styleId="Heading5Char">
    <w:name w:val="Heading 5 Char"/>
    <w:link w:val="Heading5"/>
    <w:rsid w:val="00D009A7"/>
    <w:rPr>
      <w:rFonts w:ascii="Arial" w:hAnsi="Arial" w:cs="Arial"/>
      <w:b/>
      <w:u w:val="single"/>
      <w:lang w:val="es-MX" w:eastAsia="ar-SA" w:bidi="ar-SA"/>
    </w:rPr>
  </w:style>
  <w:style w:type="character" w:customStyle="1" w:styleId="Heading7Char">
    <w:name w:val="Heading 7 Char"/>
    <w:link w:val="Heading7"/>
    <w:rsid w:val="00D009A7"/>
    <w:rPr>
      <w:rFonts w:ascii="Arial" w:hAnsi="Arial"/>
      <w:b/>
      <w:sz w:val="22"/>
      <w:lang w:val="es-MX" w:eastAsia="ar-SA" w:bidi="ar-SA"/>
    </w:rPr>
  </w:style>
  <w:style w:type="paragraph" w:customStyle="1" w:styleId="Textoindependiente31">
    <w:name w:val="Texto independiente 31"/>
    <w:basedOn w:val="Normal"/>
    <w:rsid w:val="00D009A7"/>
    <w:pPr>
      <w:jc w:val="both"/>
    </w:pPr>
    <w:rPr>
      <w:rFonts w:ascii="Arial" w:hAnsi="Arial" w:cs="Arial"/>
      <w:sz w:val="22"/>
    </w:rPr>
  </w:style>
  <w:style w:type="character" w:customStyle="1" w:styleId="Fuentedeprrafopredeter2">
    <w:name w:val="Fuente de párrafo predeter.2"/>
    <w:rsid w:val="00D009A7"/>
  </w:style>
  <w:style w:type="character" w:customStyle="1" w:styleId="WW8Num1z0">
    <w:name w:val="WW8Num1z0"/>
    <w:rsid w:val="00D009A7"/>
    <w:rPr>
      <w:rFonts w:ascii="Symbol" w:hAnsi="Symbol"/>
    </w:rPr>
  </w:style>
  <w:style w:type="character" w:customStyle="1" w:styleId="WW8Num1z1">
    <w:name w:val="WW8Num1z1"/>
    <w:rsid w:val="00D009A7"/>
    <w:rPr>
      <w:rFonts w:ascii="Courier New" w:hAnsi="Courier New" w:cs="Courier New"/>
    </w:rPr>
  </w:style>
  <w:style w:type="character" w:customStyle="1" w:styleId="WW8Num1z2">
    <w:name w:val="WW8Num1z2"/>
    <w:rsid w:val="00D009A7"/>
    <w:rPr>
      <w:rFonts w:ascii="Wingdings" w:hAnsi="Wingdings"/>
    </w:rPr>
  </w:style>
  <w:style w:type="character" w:customStyle="1" w:styleId="WW8Num2z0">
    <w:name w:val="WW8Num2z0"/>
    <w:rsid w:val="00D009A7"/>
    <w:rPr>
      <w:rFonts w:ascii="Symbol" w:hAnsi="Symbol"/>
    </w:rPr>
  </w:style>
  <w:style w:type="character" w:customStyle="1" w:styleId="WW8Num2z1">
    <w:name w:val="WW8Num2z1"/>
    <w:rsid w:val="00D009A7"/>
    <w:rPr>
      <w:rFonts w:ascii="Courier New" w:hAnsi="Courier New" w:cs="Courier New"/>
    </w:rPr>
  </w:style>
  <w:style w:type="character" w:customStyle="1" w:styleId="WW8Num2z2">
    <w:name w:val="WW8Num2z2"/>
    <w:rsid w:val="00D009A7"/>
    <w:rPr>
      <w:rFonts w:ascii="Wingdings" w:hAnsi="Wingdings"/>
    </w:rPr>
  </w:style>
  <w:style w:type="character" w:customStyle="1" w:styleId="WW8Num4z0">
    <w:name w:val="WW8Num4z0"/>
    <w:rsid w:val="00D009A7"/>
    <w:rPr>
      <w:rFonts w:ascii="Symbol" w:hAnsi="Symbol"/>
      <w:color w:val="auto"/>
    </w:rPr>
  </w:style>
  <w:style w:type="character" w:customStyle="1" w:styleId="WW8Num5z0">
    <w:name w:val="WW8Num5z0"/>
    <w:rsid w:val="00D009A7"/>
    <w:rPr>
      <w:rFonts w:ascii="Symbol" w:hAnsi="Symbol"/>
    </w:rPr>
  </w:style>
  <w:style w:type="character" w:customStyle="1" w:styleId="WW8Num5z1">
    <w:name w:val="WW8Num5z1"/>
    <w:rsid w:val="00D009A7"/>
    <w:rPr>
      <w:rFonts w:ascii="Courier New" w:hAnsi="Courier New" w:cs="Courier New"/>
    </w:rPr>
  </w:style>
  <w:style w:type="character" w:customStyle="1" w:styleId="WW8Num5z2">
    <w:name w:val="WW8Num5z2"/>
    <w:rsid w:val="00D009A7"/>
    <w:rPr>
      <w:rFonts w:ascii="Wingdings" w:hAnsi="Wingdings"/>
    </w:rPr>
  </w:style>
  <w:style w:type="character" w:customStyle="1" w:styleId="WW8Num7z0">
    <w:name w:val="WW8Num7z0"/>
    <w:rsid w:val="00D009A7"/>
    <w:rPr>
      <w:rFonts w:ascii="Symbol" w:hAnsi="Symbol"/>
    </w:rPr>
  </w:style>
  <w:style w:type="character" w:customStyle="1" w:styleId="WW8Num7z1">
    <w:name w:val="WW8Num7z1"/>
    <w:rsid w:val="00D009A7"/>
    <w:rPr>
      <w:rFonts w:ascii="Courier New" w:hAnsi="Courier New" w:cs="Courier New"/>
    </w:rPr>
  </w:style>
  <w:style w:type="character" w:customStyle="1" w:styleId="WW8Num7z2">
    <w:name w:val="WW8Num7z2"/>
    <w:rsid w:val="00D009A7"/>
    <w:rPr>
      <w:rFonts w:ascii="Wingdings" w:hAnsi="Wingdings"/>
    </w:rPr>
  </w:style>
  <w:style w:type="character" w:customStyle="1" w:styleId="WW8Num9z0">
    <w:name w:val="WW8Num9z0"/>
    <w:rsid w:val="00D009A7"/>
    <w:rPr>
      <w:rFonts w:ascii="Symbol" w:hAnsi="Symbol"/>
    </w:rPr>
  </w:style>
  <w:style w:type="character" w:customStyle="1" w:styleId="WW8Num9z1">
    <w:name w:val="WW8Num9z1"/>
    <w:rsid w:val="00D009A7"/>
    <w:rPr>
      <w:rFonts w:ascii="Courier New" w:hAnsi="Courier New" w:cs="Courier New"/>
    </w:rPr>
  </w:style>
  <w:style w:type="character" w:customStyle="1" w:styleId="WW8Num9z2">
    <w:name w:val="WW8Num9z2"/>
    <w:rsid w:val="00D009A7"/>
    <w:rPr>
      <w:rFonts w:ascii="Wingdings" w:hAnsi="Wingdings"/>
    </w:rPr>
  </w:style>
  <w:style w:type="character" w:customStyle="1" w:styleId="WW8Num10z0">
    <w:name w:val="WW8Num10z0"/>
    <w:rsid w:val="00D009A7"/>
    <w:rPr>
      <w:rFonts w:ascii="Symbol" w:hAnsi="Symbol"/>
    </w:rPr>
  </w:style>
  <w:style w:type="character" w:customStyle="1" w:styleId="WW8Num10z1">
    <w:name w:val="WW8Num10z1"/>
    <w:rsid w:val="00D009A7"/>
    <w:rPr>
      <w:rFonts w:ascii="Courier New" w:hAnsi="Courier New" w:cs="Courier New"/>
    </w:rPr>
  </w:style>
  <w:style w:type="character" w:customStyle="1" w:styleId="WW8Num10z2">
    <w:name w:val="WW8Num10z2"/>
    <w:rsid w:val="00D009A7"/>
    <w:rPr>
      <w:rFonts w:ascii="Wingdings" w:hAnsi="Wingdings"/>
    </w:rPr>
  </w:style>
  <w:style w:type="character" w:customStyle="1" w:styleId="Fuentedeprrafopredeter1">
    <w:name w:val="Fuente de párrafo predeter.1"/>
    <w:rsid w:val="00D009A7"/>
  </w:style>
  <w:style w:type="paragraph" w:customStyle="1" w:styleId="Encabezado2">
    <w:name w:val="Encabezado2"/>
    <w:basedOn w:val="Normal"/>
    <w:next w:val="BodyText"/>
    <w:rsid w:val="00D009A7"/>
    <w:pPr>
      <w:keepNext/>
      <w:suppressAutoHyphens/>
      <w:spacing w:before="240" w:after="120"/>
    </w:pPr>
    <w:rPr>
      <w:rFonts w:ascii="Arial" w:eastAsia="MS Mincho" w:hAnsi="Arial" w:cs="Tahoma"/>
      <w:sz w:val="28"/>
      <w:szCs w:val="28"/>
      <w:lang w:eastAsia="ar-SA"/>
    </w:rPr>
  </w:style>
  <w:style w:type="paragraph" w:styleId="BodyText">
    <w:name w:val="Body Text"/>
    <w:basedOn w:val="Normal"/>
    <w:link w:val="BodyTextChar"/>
    <w:rsid w:val="00D009A7"/>
    <w:pPr>
      <w:suppressAutoHyphens/>
      <w:jc w:val="center"/>
    </w:pPr>
    <w:rPr>
      <w:b/>
      <w:sz w:val="22"/>
      <w:lang w:eastAsia="ar-SA"/>
    </w:rPr>
  </w:style>
  <w:style w:type="character" w:customStyle="1" w:styleId="BodyTextChar">
    <w:name w:val="Body Text Char"/>
    <w:link w:val="BodyText"/>
    <w:rsid w:val="00D009A7"/>
    <w:rPr>
      <w:b/>
      <w:sz w:val="22"/>
      <w:lang w:val="es-ES" w:eastAsia="ar-SA"/>
    </w:rPr>
  </w:style>
  <w:style w:type="paragraph" w:styleId="List">
    <w:name w:val="List"/>
    <w:basedOn w:val="BodyText"/>
    <w:rsid w:val="00D009A7"/>
    <w:rPr>
      <w:rFonts w:cs="Tahoma"/>
    </w:rPr>
  </w:style>
  <w:style w:type="paragraph" w:customStyle="1" w:styleId="Etiqueta">
    <w:name w:val="Etiqueta"/>
    <w:basedOn w:val="Normal"/>
    <w:rsid w:val="00D009A7"/>
    <w:pPr>
      <w:suppressLineNumbers/>
      <w:suppressAutoHyphens/>
      <w:spacing w:before="120" w:after="120"/>
    </w:pPr>
    <w:rPr>
      <w:rFonts w:cs="Tahoma"/>
      <w:i/>
      <w:iCs/>
      <w:szCs w:val="24"/>
      <w:lang w:eastAsia="ar-SA"/>
    </w:rPr>
  </w:style>
  <w:style w:type="paragraph" w:customStyle="1" w:styleId="ndice">
    <w:name w:val="Índice"/>
    <w:basedOn w:val="Normal"/>
    <w:rsid w:val="00D009A7"/>
    <w:pPr>
      <w:suppressLineNumbers/>
      <w:suppressAutoHyphens/>
    </w:pPr>
    <w:rPr>
      <w:rFonts w:cs="Tahoma"/>
      <w:sz w:val="20"/>
      <w:lang w:eastAsia="ar-SA"/>
    </w:rPr>
  </w:style>
  <w:style w:type="paragraph" w:customStyle="1" w:styleId="Encabezado1">
    <w:name w:val="Encabezado1"/>
    <w:basedOn w:val="Normal"/>
    <w:next w:val="BodyText"/>
    <w:rsid w:val="00D009A7"/>
    <w:pPr>
      <w:keepNext/>
      <w:suppressAutoHyphens/>
      <w:spacing w:before="240" w:after="120"/>
    </w:pPr>
    <w:rPr>
      <w:rFonts w:ascii="Arial" w:eastAsia="MS Mincho" w:hAnsi="Arial" w:cs="Tahoma"/>
      <w:sz w:val="28"/>
      <w:szCs w:val="28"/>
      <w:lang w:eastAsia="ar-SA"/>
    </w:rPr>
  </w:style>
  <w:style w:type="paragraph" w:styleId="BalloonText">
    <w:name w:val="Balloon Text"/>
    <w:basedOn w:val="Normal"/>
    <w:link w:val="BalloonTextChar"/>
    <w:rsid w:val="00D009A7"/>
    <w:pPr>
      <w:suppressAutoHyphens/>
    </w:pPr>
    <w:rPr>
      <w:rFonts w:ascii="Tahoma" w:hAnsi="Tahoma" w:cs="Tahoma"/>
      <w:sz w:val="16"/>
      <w:szCs w:val="16"/>
      <w:lang w:eastAsia="ar-SA"/>
    </w:rPr>
  </w:style>
  <w:style w:type="character" w:customStyle="1" w:styleId="BalloonTextChar">
    <w:name w:val="Balloon Text Char"/>
    <w:link w:val="BalloonText"/>
    <w:rsid w:val="00D009A7"/>
    <w:rPr>
      <w:rFonts w:ascii="Tahoma" w:hAnsi="Tahoma" w:cs="Tahoma"/>
      <w:sz w:val="16"/>
      <w:szCs w:val="16"/>
      <w:lang w:val="es-ES" w:eastAsia="ar-SA"/>
    </w:rPr>
  </w:style>
  <w:style w:type="paragraph" w:customStyle="1" w:styleId="Contenidodelatabla">
    <w:name w:val="Contenido de la tabla"/>
    <w:basedOn w:val="Normal"/>
    <w:rsid w:val="00D009A7"/>
    <w:pPr>
      <w:suppressLineNumbers/>
      <w:suppressAutoHyphens/>
    </w:pPr>
    <w:rPr>
      <w:sz w:val="20"/>
      <w:lang w:eastAsia="ar-SA"/>
    </w:rPr>
  </w:style>
  <w:style w:type="paragraph" w:customStyle="1" w:styleId="Encabezadodelatabla">
    <w:name w:val="Encabezado de la tabla"/>
    <w:basedOn w:val="Contenidodelatabla"/>
    <w:rsid w:val="00D009A7"/>
    <w:pPr>
      <w:jc w:val="center"/>
    </w:pPr>
    <w:rPr>
      <w:b/>
      <w:bCs/>
    </w:rPr>
  </w:style>
  <w:style w:type="paragraph" w:customStyle="1" w:styleId="Sinespaciado">
    <w:name w:val="Sin espaciado"/>
    <w:link w:val="SinespaciadoCar"/>
    <w:uiPriority w:val="1"/>
    <w:qFormat/>
    <w:rsid w:val="00D009A7"/>
    <w:rPr>
      <w:rFonts w:ascii="Calibri" w:hAnsi="Calibri"/>
      <w:sz w:val="22"/>
      <w:szCs w:val="22"/>
      <w:lang w:val="es-ES"/>
    </w:rPr>
  </w:style>
  <w:style w:type="character" w:customStyle="1" w:styleId="SinespaciadoCar">
    <w:name w:val="Sin espaciado Car"/>
    <w:link w:val="Sinespaciado"/>
    <w:uiPriority w:val="1"/>
    <w:rsid w:val="00D009A7"/>
    <w:rPr>
      <w:rFonts w:ascii="Calibri" w:hAnsi="Calibri"/>
      <w:sz w:val="22"/>
      <w:szCs w:val="22"/>
      <w:lang w:val="es-ES" w:eastAsia="en-US"/>
    </w:rPr>
  </w:style>
  <w:style w:type="paragraph" w:styleId="DocumentMap">
    <w:name w:val="Document Map"/>
    <w:basedOn w:val="Normal"/>
    <w:link w:val="DocumentMapChar"/>
    <w:uiPriority w:val="99"/>
    <w:unhideWhenUsed/>
    <w:rsid w:val="00D009A7"/>
    <w:pPr>
      <w:suppressAutoHyphens/>
    </w:pPr>
    <w:rPr>
      <w:rFonts w:ascii="Tahoma" w:hAnsi="Tahoma" w:cs="Tahoma"/>
      <w:sz w:val="16"/>
      <w:szCs w:val="16"/>
      <w:lang w:eastAsia="ar-SA"/>
    </w:rPr>
  </w:style>
  <w:style w:type="character" w:customStyle="1" w:styleId="DocumentMapChar">
    <w:name w:val="Document Map Char"/>
    <w:link w:val="DocumentMap"/>
    <w:uiPriority w:val="99"/>
    <w:rsid w:val="00D009A7"/>
    <w:rPr>
      <w:rFonts w:ascii="Tahoma" w:hAnsi="Tahoma" w:cs="Tahoma"/>
      <w:sz w:val="16"/>
      <w:szCs w:val="16"/>
      <w:lang w:val="es-ES" w:eastAsia="ar-SA"/>
    </w:rPr>
  </w:style>
  <w:style w:type="character" w:styleId="CommentReference">
    <w:name w:val="annotation reference"/>
    <w:uiPriority w:val="99"/>
    <w:unhideWhenUsed/>
    <w:rsid w:val="00D009A7"/>
    <w:rPr>
      <w:sz w:val="16"/>
      <w:szCs w:val="16"/>
    </w:rPr>
  </w:style>
  <w:style w:type="paragraph" w:styleId="CommentText">
    <w:name w:val="annotation text"/>
    <w:basedOn w:val="Normal"/>
    <w:link w:val="CommentTextChar"/>
    <w:uiPriority w:val="99"/>
    <w:unhideWhenUsed/>
    <w:rsid w:val="00D009A7"/>
    <w:pPr>
      <w:suppressAutoHyphens/>
    </w:pPr>
    <w:rPr>
      <w:sz w:val="20"/>
      <w:lang w:eastAsia="ar-SA"/>
    </w:rPr>
  </w:style>
  <w:style w:type="character" w:customStyle="1" w:styleId="CommentTextChar">
    <w:name w:val="Comment Text Char"/>
    <w:link w:val="CommentText"/>
    <w:uiPriority w:val="99"/>
    <w:rsid w:val="00D009A7"/>
    <w:rPr>
      <w:lang w:val="es-ES" w:eastAsia="ar-SA"/>
    </w:rPr>
  </w:style>
  <w:style w:type="paragraph" w:styleId="NormalWeb">
    <w:name w:val="Normal (Web)"/>
    <w:basedOn w:val="Normal"/>
    <w:uiPriority w:val="99"/>
    <w:unhideWhenUsed/>
    <w:rsid w:val="00D009A7"/>
    <w:pPr>
      <w:spacing w:before="100" w:beforeAutospacing="1" w:after="100" w:afterAutospacing="1"/>
    </w:pPr>
    <w:rPr>
      <w:szCs w:val="24"/>
      <w:lang w:val="es-MX"/>
    </w:rPr>
  </w:style>
  <w:style w:type="paragraph" w:customStyle="1" w:styleId="Sumario">
    <w:name w:val="Sumario"/>
    <w:basedOn w:val="Normal"/>
    <w:rsid w:val="00B566DE"/>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B566DE"/>
    <w:pPr>
      <w:tabs>
        <w:tab w:val="right" w:leader="dot" w:pos="8100"/>
        <w:tab w:val="right" w:pos="8640"/>
      </w:tabs>
      <w:spacing w:line="334" w:lineRule="exact"/>
      <w:ind w:left="274" w:right="749"/>
      <w:jc w:val="both"/>
    </w:pPr>
    <w:rPr>
      <w:b/>
      <w:sz w:val="20"/>
      <w:u w:val="single"/>
      <w:lang w:val="es-ES_tradnl" w:eastAsia="es-ES"/>
    </w:rPr>
  </w:style>
  <w:style w:type="table" w:styleId="TableGrid">
    <w:name w:val="Table Grid"/>
    <w:basedOn w:val="TableNormal"/>
    <w:rsid w:val="00BD3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0D6803"/>
    <w:rPr>
      <w:sz w:val="20"/>
      <w:lang w:val="es-MX"/>
    </w:rPr>
  </w:style>
  <w:style w:type="character" w:customStyle="1" w:styleId="FootnoteTextChar">
    <w:name w:val="Footnote Text Char"/>
    <w:link w:val="FootnoteText"/>
    <w:rsid w:val="000D6803"/>
    <w:rPr>
      <w:lang w:val="es-MX" w:eastAsia="es-MX"/>
    </w:rPr>
  </w:style>
  <w:style w:type="character" w:styleId="FootnoteReference">
    <w:name w:val="footnote reference"/>
    <w:unhideWhenUsed/>
    <w:rsid w:val="000D68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24003">
      <w:bodyDiv w:val="1"/>
      <w:marLeft w:val="0"/>
      <w:marRight w:val="0"/>
      <w:marTop w:val="0"/>
      <w:marBottom w:val="0"/>
      <w:divBdr>
        <w:top w:val="none" w:sz="0" w:space="0" w:color="auto"/>
        <w:left w:val="none" w:sz="0" w:space="0" w:color="auto"/>
        <w:bottom w:val="none" w:sz="0" w:space="0" w:color="auto"/>
        <w:right w:val="none" w:sz="0" w:space="0" w:color="auto"/>
      </w:divBdr>
    </w:div>
    <w:div w:id="574558606">
      <w:bodyDiv w:val="1"/>
      <w:marLeft w:val="0"/>
      <w:marRight w:val="0"/>
      <w:marTop w:val="0"/>
      <w:marBottom w:val="0"/>
      <w:divBdr>
        <w:top w:val="none" w:sz="0" w:space="0" w:color="auto"/>
        <w:left w:val="none" w:sz="0" w:space="0" w:color="auto"/>
        <w:bottom w:val="none" w:sz="0" w:space="0" w:color="auto"/>
        <w:right w:val="none" w:sz="0" w:space="0" w:color="auto"/>
      </w:divBdr>
    </w:div>
    <w:div w:id="175859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0C9A0-2EBF-4670-9626-FE1BCE22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1</TotalTime>
  <Pages>11</Pages>
  <Words>6437</Words>
  <Characters>36691</Characters>
  <Application>Microsoft Office Word</Application>
  <DocSecurity>0</DocSecurity>
  <Lines>305</Lines>
  <Paragraphs>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43042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NOM-257-SSA1-2014</dc:title>
  <dc:subject/>
  <dc:creator>Translated by LIc. Glenn Louis McBride</dc:creator>
  <cp:keywords/>
  <cp:lastModifiedBy>GLENN MCBRIDE</cp:lastModifiedBy>
  <cp:revision>2</cp:revision>
  <cp:lastPrinted>2014-12-11T06:08:00Z</cp:lastPrinted>
  <dcterms:created xsi:type="dcterms:W3CDTF">2016-08-26T18:28:00Z</dcterms:created>
  <dcterms:modified xsi:type="dcterms:W3CDTF">2016-08-26T18:28:00Z</dcterms:modified>
</cp:coreProperties>
</file>