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75"/>
        <w:gridCol w:w="7"/>
        <w:gridCol w:w="4668"/>
      </w:tblGrid>
      <w:tr w:rsidR="00C060E6" w:rsidRPr="00DA0309" w:rsidTr="00F1439D">
        <w:tc>
          <w:tcPr>
            <w:tcW w:w="4682" w:type="dxa"/>
            <w:gridSpan w:val="2"/>
            <w:shd w:val="clear" w:color="auto" w:fill="auto"/>
          </w:tcPr>
          <w:p w:rsidR="00C060E6" w:rsidRPr="00DA0309" w:rsidRDefault="00C060E6" w:rsidP="00DA0309">
            <w:pPr>
              <w:pStyle w:val="CABEZA"/>
              <w:spacing w:after="120"/>
              <w:rPr>
                <w:rFonts w:ascii="Verdana" w:hAnsi="Verdana" w:cs="Times New Roman"/>
                <w:sz w:val="16"/>
                <w:szCs w:val="16"/>
              </w:rPr>
            </w:pPr>
            <w:r w:rsidRPr="00DA0309">
              <w:rPr>
                <w:rFonts w:ascii="Verdana" w:hAnsi="Verdana" w:cs="Times New Roman"/>
                <w:sz w:val="16"/>
                <w:szCs w:val="16"/>
              </w:rPr>
              <w:t>SECRETARIA DE ENERGIA</w:t>
            </w:r>
          </w:p>
        </w:tc>
        <w:tc>
          <w:tcPr>
            <w:tcW w:w="4668" w:type="dxa"/>
            <w:shd w:val="clear" w:color="auto" w:fill="auto"/>
          </w:tcPr>
          <w:p w:rsidR="00C060E6" w:rsidRPr="00DD4C8F" w:rsidRDefault="008C454C" w:rsidP="00DA0309">
            <w:pPr>
              <w:pStyle w:val="CABEZA"/>
              <w:spacing w:after="120"/>
              <w:rPr>
                <w:rFonts w:ascii="Verdana" w:hAnsi="Verdana" w:cs="Times New Roman"/>
                <w:sz w:val="16"/>
                <w:szCs w:val="16"/>
                <w:lang w:val="en-US"/>
              </w:rPr>
            </w:pPr>
            <w:r w:rsidRPr="00DD4C8F">
              <w:rPr>
                <w:rFonts w:ascii="Verdana" w:hAnsi="Verdana" w:cs="Times New Roman"/>
                <w:sz w:val="16"/>
                <w:szCs w:val="16"/>
                <w:lang w:val="en-US"/>
              </w:rPr>
              <w:t>SECRETARY OF ENERGY</w:t>
            </w:r>
          </w:p>
        </w:tc>
      </w:tr>
      <w:tr w:rsidR="00C060E6" w:rsidRPr="00277C0D" w:rsidTr="00F1439D">
        <w:tc>
          <w:tcPr>
            <w:tcW w:w="4682" w:type="dxa"/>
            <w:gridSpan w:val="2"/>
            <w:shd w:val="clear" w:color="auto" w:fill="auto"/>
          </w:tcPr>
          <w:p w:rsidR="00C060E6" w:rsidRPr="00DA0309" w:rsidRDefault="00C060E6" w:rsidP="00DA0309">
            <w:pPr>
              <w:pStyle w:val="Titulo1"/>
              <w:pBdr>
                <w:bottom w:val="none" w:sz="0" w:space="0" w:color="auto"/>
              </w:pBdr>
              <w:rPr>
                <w:rFonts w:ascii="Verdana" w:hAnsi="Verdana"/>
                <w:sz w:val="16"/>
                <w:szCs w:val="16"/>
              </w:rPr>
            </w:pPr>
            <w:r w:rsidRPr="00DA0309">
              <w:rPr>
                <w:rFonts w:ascii="Verdana" w:hAnsi="Verdana"/>
                <w:sz w:val="16"/>
                <w:szCs w:val="16"/>
              </w:rPr>
              <w:t>NORMA Oficial Mexicana NOM-011/1-SEDG-1999, Condiciones de seguridad de los recipientes portátiles para contener Gas L.P. en uso.</w:t>
            </w:r>
          </w:p>
        </w:tc>
        <w:tc>
          <w:tcPr>
            <w:tcW w:w="4668" w:type="dxa"/>
            <w:shd w:val="clear" w:color="auto" w:fill="auto"/>
          </w:tcPr>
          <w:p w:rsidR="00C060E6" w:rsidRPr="00DD4C8F" w:rsidRDefault="008C454C" w:rsidP="00615113">
            <w:pPr>
              <w:pStyle w:val="Titulo1"/>
              <w:pBdr>
                <w:bottom w:val="none" w:sz="0" w:space="0" w:color="auto"/>
              </w:pBdr>
              <w:rPr>
                <w:rFonts w:ascii="Verdana" w:hAnsi="Verdana"/>
                <w:sz w:val="16"/>
                <w:szCs w:val="16"/>
                <w:lang w:val="en-US"/>
              </w:rPr>
            </w:pPr>
            <w:r w:rsidRPr="00DD4C8F">
              <w:rPr>
                <w:rFonts w:ascii="Verdana" w:hAnsi="Verdana"/>
                <w:sz w:val="16"/>
                <w:szCs w:val="16"/>
                <w:lang w:val="en-US"/>
              </w:rPr>
              <w:t xml:space="preserve">Official Mexican Standard NOM-011-1-SEDG-1999, Safety conditions </w:t>
            </w:r>
            <w:r w:rsidR="00615113">
              <w:rPr>
                <w:rFonts w:ascii="Verdana" w:hAnsi="Verdana"/>
                <w:sz w:val="16"/>
                <w:szCs w:val="16"/>
                <w:lang w:val="en-US"/>
              </w:rPr>
              <w:t>of</w:t>
            </w:r>
            <w:r w:rsidRPr="00DD4C8F">
              <w:rPr>
                <w:rFonts w:ascii="Verdana" w:hAnsi="Verdana"/>
                <w:sz w:val="16"/>
                <w:szCs w:val="16"/>
                <w:lang w:val="en-US"/>
              </w:rPr>
              <w:t xml:space="preserve"> portable containers for containing LP Gas in use. </w:t>
            </w:r>
          </w:p>
          <w:p w:rsidR="008C454C" w:rsidRPr="00DD4C8F" w:rsidRDefault="008C454C" w:rsidP="00DA0309">
            <w:pPr>
              <w:pStyle w:val="Titulo1"/>
              <w:pBdr>
                <w:bottom w:val="none" w:sz="0" w:space="0" w:color="auto"/>
              </w:pBdr>
              <w:rPr>
                <w:rFonts w:ascii="Verdana" w:hAnsi="Verdana"/>
                <w:sz w:val="16"/>
                <w:szCs w:val="16"/>
                <w:lang w:val="en-US"/>
              </w:rPr>
            </w:pPr>
          </w:p>
        </w:tc>
      </w:tr>
      <w:tr w:rsidR="00C060E6" w:rsidRPr="008C454C" w:rsidTr="00F1439D">
        <w:tc>
          <w:tcPr>
            <w:tcW w:w="4682" w:type="dxa"/>
            <w:gridSpan w:val="2"/>
            <w:shd w:val="clear" w:color="auto" w:fill="auto"/>
          </w:tcPr>
          <w:p w:rsidR="00C060E6" w:rsidRPr="00DA0309" w:rsidRDefault="00C060E6" w:rsidP="00DA0309">
            <w:pPr>
              <w:pStyle w:val="Titulo2"/>
              <w:pBdr>
                <w:top w:val="none" w:sz="0" w:space="0" w:color="auto"/>
              </w:pBdr>
              <w:spacing w:line="240" w:lineRule="exact"/>
              <w:rPr>
                <w:rFonts w:ascii="Verdana" w:hAnsi="Verdana"/>
                <w:sz w:val="16"/>
                <w:szCs w:val="16"/>
              </w:rPr>
            </w:pPr>
            <w:r w:rsidRPr="00DA0309">
              <w:rPr>
                <w:rFonts w:ascii="Verdana" w:hAnsi="Verdana"/>
                <w:sz w:val="16"/>
                <w:szCs w:val="16"/>
              </w:rPr>
              <w:t>Al margen un sello con el Escudo Nacional, que dice: Estados Unidos Mexicanos.- Secretaría de Energía.</w:t>
            </w:r>
          </w:p>
        </w:tc>
        <w:tc>
          <w:tcPr>
            <w:tcW w:w="4668" w:type="dxa"/>
            <w:shd w:val="clear" w:color="auto" w:fill="auto"/>
          </w:tcPr>
          <w:p w:rsidR="00C060E6" w:rsidRPr="00DD4C8F" w:rsidRDefault="008C454C" w:rsidP="00DA0309">
            <w:pPr>
              <w:pStyle w:val="Titulo2"/>
              <w:pBdr>
                <w:top w:val="none" w:sz="0" w:space="0" w:color="auto"/>
              </w:pBdr>
              <w:spacing w:line="240" w:lineRule="exact"/>
              <w:rPr>
                <w:rFonts w:ascii="Verdana" w:hAnsi="Verdana"/>
                <w:sz w:val="16"/>
                <w:szCs w:val="16"/>
                <w:lang w:val="en-US"/>
              </w:rPr>
            </w:pPr>
            <w:r w:rsidRPr="00DD4C8F">
              <w:rPr>
                <w:rFonts w:ascii="Verdana" w:hAnsi="Verdana"/>
                <w:sz w:val="16"/>
                <w:szCs w:val="16"/>
                <w:lang w:val="en-US"/>
              </w:rPr>
              <w:t xml:space="preserve">In the margin a stamp with the National Seal, that says: United Mexican States. Secretary of Energy. </w:t>
            </w:r>
          </w:p>
        </w:tc>
      </w:tr>
      <w:tr w:rsidR="00C060E6" w:rsidRPr="00277C0D" w:rsidTr="00F1439D">
        <w:tc>
          <w:tcPr>
            <w:tcW w:w="4682" w:type="dxa"/>
            <w:gridSpan w:val="2"/>
            <w:shd w:val="clear" w:color="auto" w:fill="auto"/>
          </w:tcPr>
          <w:p w:rsidR="00C060E6" w:rsidRPr="00374BFA" w:rsidRDefault="00374BFA" w:rsidP="00DA0309">
            <w:pPr>
              <w:pStyle w:val="texto"/>
              <w:spacing w:after="52" w:line="288" w:lineRule="exact"/>
              <w:ind w:firstLine="0"/>
              <w:rPr>
                <w:rFonts w:ascii="Verdana" w:hAnsi="Verdana"/>
                <w:b/>
                <w:bCs/>
                <w:sz w:val="16"/>
                <w:szCs w:val="16"/>
              </w:rPr>
            </w:pPr>
            <w:r w:rsidRPr="00374BFA">
              <w:rPr>
                <w:rFonts w:ascii="Verdana" w:hAnsi="Verdana"/>
                <w:b/>
                <w:bCs/>
                <w:sz w:val="16"/>
                <w:szCs w:val="16"/>
              </w:rPr>
              <w:t>NORMA OFICIAL MEXICANA NOM-011/1-SEDG-1999, CONDICIONES DE SEGURIDAD DE LOS RECIPIENTES PORTATILES PARA CONTENER GAS L.P. EN USO.</w:t>
            </w:r>
          </w:p>
        </w:tc>
        <w:tc>
          <w:tcPr>
            <w:tcW w:w="4668" w:type="dxa"/>
            <w:shd w:val="clear" w:color="auto" w:fill="auto"/>
          </w:tcPr>
          <w:p w:rsidR="00374BFA" w:rsidRPr="00DD4C8F" w:rsidRDefault="00374BFA" w:rsidP="00374BFA">
            <w:pPr>
              <w:pStyle w:val="texto"/>
              <w:spacing w:after="52" w:line="288" w:lineRule="exact"/>
              <w:ind w:firstLine="0"/>
              <w:rPr>
                <w:rFonts w:ascii="Verdana" w:hAnsi="Verdana"/>
                <w:b/>
                <w:bCs/>
                <w:sz w:val="16"/>
                <w:szCs w:val="16"/>
                <w:lang w:val="en-US"/>
              </w:rPr>
            </w:pPr>
            <w:r w:rsidRPr="00DD4C8F">
              <w:rPr>
                <w:rFonts w:ascii="Verdana" w:hAnsi="Verdana"/>
                <w:b/>
                <w:bCs/>
                <w:sz w:val="16"/>
                <w:szCs w:val="16"/>
                <w:lang w:val="en-US"/>
              </w:rPr>
              <w:t xml:space="preserve">OFFICIAL MEXICAN STANDARD NOM-011-1-SEDG-1999, SAFETY CONDITIONS OF PORTABLE CONTAINERS FOR CONTAINING LP GAS IN USE. </w:t>
            </w:r>
          </w:p>
          <w:p w:rsidR="00C060E6" w:rsidRPr="00DD4C8F" w:rsidRDefault="00C060E6" w:rsidP="00DA0309">
            <w:pPr>
              <w:pStyle w:val="texto"/>
              <w:spacing w:after="52" w:line="288" w:lineRule="exact"/>
              <w:ind w:firstLine="0"/>
              <w:rPr>
                <w:rFonts w:ascii="Verdana" w:hAnsi="Verdana"/>
                <w:b/>
                <w:bCs/>
                <w:sz w:val="16"/>
                <w:szCs w:val="16"/>
                <w:lang w:val="en-US"/>
              </w:rPr>
            </w:pPr>
          </w:p>
        </w:tc>
      </w:tr>
      <w:tr w:rsidR="00C060E6" w:rsidRPr="00277C0D" w:rsidTr="00F1439D">
        <w:tc>
          <w:tcPr>
            <w:tcW w:w="4682" w:type="dxa"/>
            <w:gridSpan w:val="2"/>
            <w:shd w:val="clear" w:color="auto" w:fill="auto"/>
          </w:tcPr>
          <w:p w:rsidR="00C060E6" w:rsidRPr="00DA0309" w:rsidRDefault="00C060E6" w:rsidP="007F3E2C">
            <w:pPr>
              <w:pStyle w:val="texto"/>
              <w:spacing w:after="52" w:line="276" w:lineRule="auto"/>
              <w:ind w:firstLine="0"/>
              <w:rPr>
                <w:rFonts w:ascii="Verdana" w:hAnsi="Verdana"/>
                <w:sz w:val="16"/>
                <w:szCs w:val="16"/>
                <w:lang w:val="es-MX"/>
              </w:rPr>
            </w:pPr>
            <w:r w:rsidRPr="00DA0309">
              <w:rPr>
                <w:rFonts w:ascii="Verdana" w:hAnsi="Verdana"/>
                <w:sz w:val="16"/>
                <w:szCs w:val="16"/>
                <w:lang w:val="es-MX"/>
              </w:rPr>
              <w:t>La Secretaría de Energía, con fundamento en lo dispuesto por los artículos 26 y 33 fracciones I y IX de la Ley Orgánica de la Administración Pública Federal; 4o., 9o. y 14 fracción IV de la Ley Reglamentaria del Artículo 27 Constitucional en el Ramo del Petróleo; 38 fracciones II y V, 40 fracciones V y XIII, 43, 44 primer párrafo, 45, 46, 47, 68 primer párrafo, 73, 74, 91, 92, 94 fracción II y 97 de la Ley Federal sobre Metrología y Normalización; 34 y 80 del Reglamento de la Ley Federal sobre Metrología y Normalización; 1o., 2o. fracciones XVII y XXVI, 6o. primer párrafo, 58 primer párrafo, 59 primer párrafo, 61 fracción II primer párrafo, 64 fracciones III y IV, 78 fracciones I, II y VI, 87 y 88 del Reglamento de Gas Licuado de Petróleo; 12 bis del Reglamento Interior de la Secretaría de Energía, y</w:t>
            </w:r>
          </w:p>
        </w:tc>
        <w:tc>
          <w:tcPr>
            <w:tcW w:w="4668" w:type="dxa"/>
            <w:shd w:val="clear" w:color="auto" w:fill="auto"/>
          </w:tcPr>
          <w:p w:rsidR="00C060E6" w:rsidRPr="00DD4C8F" w:rsidRDefault="007F3E2C" w:rsidP="007F3E2C">
            <w:pPr>
              <w:spacing w:line="276" w:lineRule="auto"/>
              <w:jc w:val="both"/>
              <w:rPr>
                <w:lang w:val="en-US"/>
              </w:rPr>
            </w:pPr>
            <w:r w:rsidRPr="00DD4C8F">
              <w:rPr>
                <w:rFonts w:ascii="Verdana" w:hAnsi="Verdana"/>
                <w:sz w:val="16"/>
                <w:szCs w:val="16"/>
                <w:lang w:val="en-US"/>
              </w:rPr>
              <w:t>The Secretary of Energy, based on the provisions of articles 26 and 33 sections I and IX of the Organic Law of the Federal Public Administration; 4, 9, and 14 section IV of the Regulatory Law of Constitutional Article 27 in Petroleum  matters; 38 sections II and V, 40 sections V and XIII, 43, 44 first paragraph, 73, 74, 91, 92, 94 section II and 97 of the Federal Law on Metrology and Standardization; 34 and 80 of the Regulation of the Federal Law on Metrology and Standardization; 1, 2, sections XVII and XXVI, 6 first paragraph, 58 first paragraph, 59 first paragraph, 61 section II first paragraph, 64 sections III and IV, 78 sections I, II and VI, 87 and 88 of the Regulation of Liquid Petroleum Gas; 12 Bis of the Interior Regulation of the Secretary of Energy, and</w:t>
            </w:r>
          </w:p>
        </w:tc>
      </w:tr>
      <w:tr w:rsidR="00C060E6" w:rsidRPr="00DA0309" w:rsidTr="00F1439D">
        <w:tc>
          <w:tcPr>
            <w:tcW w:w="4682" w:type="dxa"/>
            <w:gridSpan w:val="2"/>
            <w:shd w:val="clear" w:color="auto" w:fill="auto"/>
          </w:tcPr>
          <w:p w:rsidR="00C060E6" w:rsidRPr="00DA0309" w:rsidRDefault="00C060E6" w:rsidP="00DA0309">
            <w:pPr>
              <w:pStyle w:val="ANOTACION"/>
              <w:spacing w:before="0" w:after="52" w:line="288" w:lineRule="exact"/>
              <w:rPr>
                <w:rFonts w:ascii="Verdana" w:hAnsi="Verdana"/>
                <w:sz w:val="16"/>
                <w:szCs w:val="16"/>
              </w:rPr>
            </w:pPr>
            <w:r w:rsidRPr="00DA0309">
              <w:rPr>
                <w:rFonts w:ascii="Verdana" w:hAnsi="Verdana"/>
                <w:sz w:val="16"/>
                <w:szCs w:val="16"/>
              </w:rPr>
              <w:t>CONSIDERANDO</w:t>
            </w:r>
          </w:p>
        </w:tc>
        <w:tc>
          <w:tcPr>
            <w:tcW w:w="4668" w:type="dxa"/>
            <w:shd w:val="clear" w:color="auto" w:fill="auto"/>
          </w:tcPr>
          <w:p w:rsidR="00C060E6" w:rsidRPr="00DD4C8F" w:rsidRDefault="007F3E2C" w:rsidP="00DA0309">
            <w:pPr>
              <w:pStyle w:val="ANOTACION"/>
              <w:spacing w:before="0" w:after="52" w:line="288" w:lineRule="exact"/>
              <w:rPr>
                <w:rFonts w:ascii="Verdana" w:hAnsi="Verdana"/>
                <w:sz w:val="16"/>
                <w:szCs w:val="16"/>
                <w:lang w:val="en-US"/>
              </w:rPr>
            </w:pPr>
            <w:r w:rsidRPr="00DD4C8F">
              <w:rPr>
                <w:rFonts w:ascii="Verdana" w:hAnsi="Verdana"/>
                <w:sz w:val="16"/>
                <w:szCs w:val="16"/>
                <w:lang w:val="en-US"/>
              </w:rPr>
              <w:t>CONSIDERING</w:t>
            </w:r>
          </w:p>
        </w:tc>
      </w:tr>
      <w:tr w:rsidR="00C060E6" w:rsidRPr="00277C0D" w:rsidTr="00F1439D">
        <w:tc>
          <w:tcPr>
            <w:tcW w:w="4682" w:type="dxa"/>
            <w:gridSpan w:val="2"/>
            <w:shd w:val="clear" w:color="auto" w:fill="auto"/>
          </w:tcPr>
          <w:p w:rsidR="00C060E6" w:rsidRPr="00DA0309" w:rsidRDefault="00C060E6" w:rsidP="00DA0309">
            <w:pPr>
              <w:pStyle w:val="texto"/>
              <w:spacing w:after="52" w:line="288" w:lineRule="exact"/>
              <w:ind w:firstLine="0"/>
              <w:rPr>
                <w:rFonts w:ascii="Verdana" w:hAnsi="Verdana"/>
                <w:sz w:val="16"/>
                <w:szCs w:val="16"/>
              </w:rPr>
            </w:pPr>
            <w:r w:rsidRPr="00DA0309">
              <w:rPr>
                <w:rFonts w:ascii="Verdana" w:hAnsi="Verdana"/>
                <w:b/>
                <w:sz w:val="16"/>
                <w:szCs w:val="16"/>
              </w:rPr>
              <w:t xml:space="preserve">PRIMERO. </w:t>
            </w:r>
            <w:r w:rsidRPr="00DA0309">
              <w:rPr>
                <w:rFonts w:ascii="Verdana" w:hAnsi="Verdana"/>
                <w:sz w:val="16"/>
                <w:szCs w:val="16"/>
              </w:rPr>
              <w:t>Que es responsabilidad del Gobierno Federal establecer las medidas necesarias a fin de asegurar que los envases de los productos, equipos, materiales, dispositivos e instalaciones industriales, comerciales, de servicios y domésticas, no constituyan un riesgo para la seguridad de las personas o dañen la salud de las mismas.</w:t>
            </w:r>
          </w:p>
        </w:tc>
        <w:tc>
          <w:tcPr>
            <w:tcW w:w="4668" w:type="dxa"/>
            <w:shd w:val="clear" w:color="auto" w:fill="auto"/>
          </w:tcPr>
          <w:p w:rsidR="00C060E6" w:rsidRPr="00DD4C8F" w:rsidRDefault="007F3E2C" w:rsidP="00615113">
            <w:pPr>
              <w:pStyle w:val="texto"/>
              <w:spacing w:after="52" w:line="288" w:lineRule="exact"/>
              <w:ind w:firstLine="0"/>
              <w:rPr>
                <w:rFonts w:ascii="Verdana" w:hAnsi="Verdana"/>
                <w:b/>
                <w:sz w:val="16"/>
                <w:szCs w:val="16"/>
                <w:lang w:val="en-US"/>
              </w:rPr>
            </w:pPr>
            <w:r w:rsidRPr="00DD4C8F">
              <w:rPr>
                <w:rFonts w:ascii="Verdana" w:hAnsi="Verdana"/>
                <w:b/>
                <w:color w:val="000000"/>
                <w:sz w:val="16"/>
                <w:szCs w:val="16"/>
                <w:lang w:val="en-US"/>
              </w:rPr>
              <w:t xml:space="preserve">FIRST.- </w:t>
            </w:r>
            <w:r w:rsidRPr="00DD4C8F">
              <w:rPr>
                <w:rFonts w:ascii="Verdana" w:hAnsi="Verdana"/>
                <w:bCs/>
                <w:color w:val="000000"/>
                <w:sz w:val="16"/>
                <w:szCs w:val="16"/>
                <w:lang w:val="en-US"/>
              </w:rPr>
              <w:t>That it is the responsibility of the Federal Government to establish the measures necessary for the purpose of assuring that the packaging o</w:t>
            </w:r>
            <w:r w:rsidR="00615113">
              <w:rPr>
                <w:rFonts w:ascii="Verdana" w:hAnsi="Verdana"/>
                <w:bCs/>
                <w:color w:val="000000"/>
                <w:sz w:val="16"/>
                <w:szCs w:val="16"/>
                <w:lang w:val="en-US"/>
              </w:rPr>
              <w:t xml:space="preserve">f </w:t>
            </w:r>
            <w:r w:rsidRPr="00DD4C8F">
              <w:rPr>
                <w:rFonts w:ascii="Verdana" w:hAnsi="Verdana"/>
                <w:bCs/>
                <w:color w:val="000000"/>
                <w:sz w:val="16"/>
                <w:szCs w:val="16"/>
                <w:lang w:val="en-US"/>
              </w:rPr>
              <w:t xml:space="preserve">products, equipment, materials, devices and industrial, commercial, services and domestic installations do not constitute a risk for the safety of </w:t>
            </w:r>
            <w:r w:rsidR="00615113">
              <w:rPr>
                <w:rFonts w:ascii="Verdana" w:hAnsi="Verdana"/>
                <w:bCs/>
                <w:color w:val="000000"/>
                <w:sz w:val="16"/>
                <w:szCs w:val="16"/>
                <w:lang w:val="en-US"/>
              </w:rPr>
              <w:t>persons</w:t>
            </w:r>
            <w:r w:rsidRPr="00DD4C8F">
              <w:rPr>
                <w:rFonts w:ascii="Verdana" w:hAnsi="Verdana"/>
                <w:bCs/>
                <w:color w:val="000000"/>
                <w:sz w:val="16"/>
                <w:szCs w:val="16"/>
                <w:lang w:val="en-US"/>
              </w:rPr>
              <w:t xml:space="preserve"> or damage the health of the same. </w:t>
            </w:r>
          </w:p>
        </w:tc>
      </w:tr>
      <w:tr w:rsidR="00C060E6" w:rsidRPr="00277C0D" w:rsidTr="00F1439D">
        <w:tc>
          <w:tcPr>
            <w:tcW w:w="4682" w:type="dxa"/>
            <w:gridSpan w:val="2"/>
            <w:shd w:val="clear" w:color="auto" w:fill="auto"/>
          </w:tcPr>
          <w:p w:rsidR="00C060E6" w:rsidRPr="00DA0309" w:rsidRDefault="00C060E6" w:rsidP="00DA0309">
            <w:pPr>
              <w:pStyle w:val="texto"/>
              <w:spacing w:after="52" w:line="288" w:lineRule="exact"/>
              <w:ind w:firstLine="0"/>
              <w:rPr>
                <w:rFonts w:ascii="Verdana" w:hAnsi="Verdana"/>
                <w:sz w:val="16"/>
                <w:szCs w:val="16"/>
              </w:rPr>
            </w:pPr>
            <w:r w:rsidRPr="007F3E2C">
              <w:rPr>
                <w:rFonts w:ascii="Verdana" w:hAnsi="Verdana"/>
                <w:b/>
                <w:sz w:val="16"/>
                <w:szCs w:val="16"/>
                <w:lang w:val="es-MX"/>
              </w:rPr>
              <w:t xml:space="preserve">SEGUNDO. </w:t>
            </w:r>
            <w:r w:rsidRPr="007F3E2C">
              <w:rPr>
                <w:rFonts w:ascii="Verdana" w:hAnsi="Verdana"/>
                <w:sz w:val="16"/>
                <w:szCs w:val="16"/>
                <w:lang w:val="es-MX"/>
              </w:rPr>
              <w:t xml:space="preserve">Que el Reglamento de Gas Licuado de Petróleo establece que corresponde a la Secretaría de Energía, en ámbito de sus </w:t>
            </w:r>
            <w:r w:rsidRPr="00DA0309">
              <w:rPr>
                <w:rFonts w:ascii="Verdana" w:hAnsi="Verdana"/>
                <w:sz w:val="16"/>
                <w:szCs w:val="16"/>
              </w:rPr>
              <w:t>atribuciones, aprobar los términos y condiciones para la prestación de los servicios de transporte, almacenamiento y distribución de Gas L.P.</w:t>
            </w:r>
          </w:p>
        </w:tc>
        <w:tc>
          <w:tcPr>
            <w:tcW w:w="4668" w:type="dxa"/>
            <w:shd w:val="clear" w:color="auto" w:fill="auto"/>
          </w:tcPr>
          <w:p w:rsidR="00C060E6" w:rsidRPr="00DD4C8F" w:rsidRDefault="007F3E2C" w:rsidP="00DA0309">
            <w:pPr>
              <w:pStyle w:val="texto"/>
              <w:spacing w:after="52" w:line="288" w:lineRule="exact"/>
              <w:ind w:firstLine="0"/>
              <w:rPr>
                <w:rFonts w:ascii="Verdana" w:hAnsi="Verdana"/>
                <w:bCs/>
                <w:sz w:val="16"/>
                <w:szCs w:val="16"/>
                <w:lang w:val="en-US"/>
              </w:rPr>
            </w:pPr>
            <w:r w:rsidRPr="00DD4C8F">
              <w:rPr>
                <w:rFonts w:ascii="Verdana" w:hAnsi="Verdana"/>
                <w:b/>
                <w:sz w:val="16"/>
                <w:szCs w:val="16"/>
                <w:lang w:val="en-US"/>
              </w:rPr>
              <w:t xml:space="preserve">SECOND. </w:t>
            </w:r>
            <w:r w:rsidRPr="00DD4C8F">
              <w:rPr>
                <w:rFonts w:ascii="Verdana" w:hAnsi="Verdana"/>
                <w:bCs/>
                <w:sz w:val="16"/>
                <w:szCs w:val="16"/>
                <w:lang w:val="en-US"/>
              </w:rPr>
              <w:t xml:space="preserve">That the Regulation of Liquid </w:t>
            </w:r>
            <w:r w:rsidR="00045CF7" w:rsidRPr="00DD4C8F">
              <w:rPr>
                <w:rFonts w:ascii="Verdana" w:hAnsi="Verdana"/>
                <w:bCs/>
                <w:sz w:val="16"/>
                <w:szCs w:val="16"/>
                <w:lang w:val="en-US"/>
              </w:rPr>
              <w:t xml:space="preserve">Petroleum Gas establishes that it is the responsibility of the Secretary of Energy, within the scope of its powers, to approve the terms and conditions for the rendering of the services of transport, storage and distribution of LP Gas. </w:t>
            </w:r>
          </w:p>
        </w:tc>
      </w:tr>
      <w:tr w:rsidR="00C060E6" w:rsidRPr="00277C0D" w:rsidTr="00615113">
        <w:tc>
          <w:tcPr>
            <w:tcW w:w="4675" w:type="dxa"/>
            <w:shd w:val="clear" w:color="auto" w:fill="auto"/>
          </w:tcPr>
          <w:p w:rsidR="00C060E6" w:rsidRPr="00DA0309" w:rsidRDefault="00C060E6" w:rsidP="00DA0309">
            <w:pPr>
              <w:pStyle w:val="texto"/>
              <w:spacing w:after="52" w:line="288" w:lineRule="exact"/>
              <w:ind w:firstLine="0"/>
              <w:rPr>
                <w:rFonts w:ascii="Verdana" w:hAnsi="Verdana"/>
                <w:sz w:val="16"/>
                <w:szCs w:val="16"/>
              </w:rPr>
            </w:pPr>
            <w:r w:rsidRPr="00DA0309">
              <w:rPr>
                <w:rFonts w:ascii="Verdana" w:hAnsi="Verdana"/>
                <w:sz w:val="16"/>
                <w:szCs w:val="16"/>
              </w:rPr>
              <w:t xml:space="preserve">Que los distribuidores deberán ofrecer a los usuarios finales el servicio que les sea solicitado en forma segura, y son obligaciones de los mismos mantener en condiciones de seguridad el equipo y accesorios; retirar y destruir los recipientes portátiles que conforme a las </w:t>
            </w:r>
            <w:r w:rsidRPr="00DA0309">
              <w:rPr>
                <w:rFonts w:ascii="Verdana" w:hAnsi="Verdana"/>
                <w:sz w:val="16"/>
                <w:szCs w:val="16"/>
              </w:rPr>
              <w:lastRenderedPageBreak/>
              <w:t>normas oficiales mexicanas aplicables deban de inutilizarse.</w:t>
            </w:r>
          </w:p>
        </w:tc>
        <w:tc>
          <w:tcPr>
            <w:tcW w:w="4675" w:type="dxa"/>
            <w:gridSpan w:val="2"/>
            <w:shd w:val="clear" w:color="auto" w:fill="auto"/>
          </w:tcPr>
          <w:p w:rsidR="00C060E6" w:rsidRPr="00DD4C8F" w:rsidRDefault="00045CF7" w:rsidP="00615113">
            <w:pPr>
              <w:pStyle w:val="texto"/>
              <w:spacing w:after="52" w:line="288" w:lineRule="exact"/>
              <w:ind w:firstLine="0"/>
              <w:rPr>
                <w:rFonts w:ascii="Verdana" w:hAnsi="Verdana"/>
                <w:sz w:val="16"/>
                <w:szCs w:val="16"/>
                <w:lang w:val="en-US"/>
              </w:rPr>
            </w:pPr>
            <w:r w:rsidRPr="00DD4C8F">
              <w:rPr>
                <w:rFonts w:ascii="Verdana" w:hAnsi="Verdana"/>
                <w:sz w:val="16"/>
                <w:szCs w:val="16"/>
                <w:lang w:val="en-US"/>
              </w:rPr>
              <w:lastRenderedPageBreak/>
              <w:t>That the distributors must offer</w:t>
            </w:r>
            <w:r w:rsidR="00615113" w:rsidRPr="00DD4C8F">
              <w:rPr>
                <w:rFonts w:ascii="Verdana" w:hAnsi="Verdana"/>
                <w:sz w:val="16"/>
                <w:szCs w:val="16"/>
                <w:lang w:val="en-US"/>
              </w:rPr>
              <w:t xml:space="preserve"> safely</w:t>
            </w:r>
            <w:r w:rsidR="00615113">
              <w:rPr>
                <w:rFonts w:ascii="Verdana" w:hAnsi="Verdana"/>
                <w:sz w:val="16"/>
                <w:szCs w:val="16"/>
                <w:lang w:val="en-US"/>
              </w:rPr>
              <w:t xml:space="preserve"> to</w:t>
            </w:r>
            <w:r w:rsidRPr="00DD4C8F">
              <w:rPr>
                <w:rFonts w:ascii="Verdana" w:hAnsi="Verdana"/>
                <w:sz w:val="16"/>
                <w:szCs w:val="16"/>
                <w:lang w:val="en-US"/>
              </w:rPr>
              <w:t xml:space="preserve"> end users the service that is requested from them, and are obligated themselves to maintain the equipment and accessories</w:t>
            </w:r>
            <w:r w:rsidR="00615113" w:rsidRPr="00DD4C8F">
              <w:rPr>
                <w:rFonts w:ascii="Verdana" w:hAnsi="Verdana"/>
                <w:sz w:val="16"/>
                <w:szCs w:val="16"/>
                <w:lang w:val="en-US"/>
              </w:rPr>
              <w:t xml:space="preserve"> in safe conditions</w:t>
            </w:r>
            <w:r w:rsidRPr="00DD4C8F">
              <w:rPr>
                <w:rFonts w:ascii="Verdana" w:hAnsi="Verdana"/>
                <w:sz w:val="16"/>
                <w:szCs w:val="16"/>
                <w:lang w:val="en-US"/>
              </w:rPr>
              <w:t xml:space="preserve">; withdraw and destroy the portable containers that according to the applicable Official Mexican Standards must be disabled. </w:t>
            </w:r>
          </w:p>
        </w:tc>
      </w:tr>
      <w:tr w:rsidR="00C060E6" w:rsidRPr="00277C0D" w:rsidTr="00F1439D">
        <w:tc>
          <w:tcPr>
            <w:tcW w:w="4682" w:type="dxa"/>
            <w:gridSpan w:val="2"/>
            <w:shd w:val="clear" w:color="auto" w:fill="auto"/>
          </w:tcPr>
          <w:p w:rsidR="00C060E6" w:rsidRPr="00DA0309" w:rsidRDefault="00C060E6" w:rsidP="00DA0309">
            <w:pPr>
              <w:pStyle w:val="texto"/>
              <w:spacing w:after="52" w:line="288" w:lineRule="exact"/>
              <w:ind w:firstLine="0"/>
              <w:rPr>
                <w:rFonts w:ascii="Verdana" w:hAnsi="Verdana"/>
                <w:sz w:val="16"/>
                <w:szCs w:val="16"/>
              </w:rPr>
            </w:pPr>
            <w:r w:rsidRPr="00DA0309">
              <w:rPr>
                <w:rFonts w:ascii="Verdana" w:hAnsi="Verdana"/>
                <w:sz w:val="16"/>
                <w:szCs w:val="16"/>
              </w:rPr>
              <w:t>Asimismo, establece que los recipientes portátiles propiedad del distribuidor deberán estar marcados visiblemente con el nombre, razón social o marca comercial del distribuidor.</w:t>
            </w:r>
          </w:p>
        </w:tc>
        <w:tc>
          <w:tcPr>
            <w:tcW w:w="4668" w:type="dxa"/>
            <w:shd w:val="clear" w:color="auto" w:fill="auto"/>
          </w:tcPr>
          <w:p w:rsidR="00C060E6" w:rsidRPr="00DD4C8F" w:rsidRDefault="00045CF7" w:rsidP="00045CF7">
            <w:pPr>
              <w:pStyle w:val="texto"/>
              <w:spacing w:after="52" w:line="288" w:lineRule="exact"/>
              <w:ind w:firstLine="0"/>
              <w:rPr>
                <w:rFonts w:ascii="Verdana" w:hAnsi="Verdana"/>
                <w:sz w:val="16"/>
                <w:szCs w:val="16"/>
                <w:lang w:val="en-US"/>
              </w:rPr>
            </w:pPr>
            <w:r w:rsidRPr="00DD4C8F">
              <w:rPr>
                <w:rFonts w:ascii="Verdana" w:hAnsi="Verdana"/>
                <w:sz w:val="16"/>
                <w:szCs w:val="16"/>
                <w:lang w:val="en-US"/>
              </w:rPr>
              <w:t>Furt</w:t>
            </w:r>
            <w:r w:rsidR="00615113">
              <w:rPr>
                <w:rFonts w:ascii="Verdana" w:hAnsi="Verdana"/>
                <w:sz w:val="16"/>
                <w:szCs w:val="16"/>
                <w:lang w:val="en-US"/>
              </w:rPr>
              <w:t>h</w:t>
            </w:r>
            <w:r w:rsidRPr="00DD4C8F">
              <w:rPr>
                <w:rFonts w:ascii="Verdana" w:hAnsi="Verdana"/>
                <w:sz w:val="16"/>
                <w:szCs w:val="16"/>
                <w:lang w:val="en-US"/>
              </w:rPr>
              <w:t xml:space="preserve">ermore, it establishes that the portable containers property of the distributor must be marked visibly with the name, Company name or commercial trademark of the distributor. </w:t>
            </w:r>
          </w:p>
        </w:tc>
      </w:tr>
      <w:tr w:rsidR="00C060E6" w:rsidRPr="00277C0D" w:rsidTr="00F1439D">
        <w:tc>
          <w:tcPr>
            <w:tcW w:w="4682" w:type="dxa"/>
            <w:gridSpan w:val="2"/>
            <w:shd w:val="clear" w:color="auto" w:fill="auto"/>
          </w:tcPr>
          <w:p w:rsidR="00C060E6" w:rsidRPr="00DA0309" w:rsidRDefault="00C060E6" w:rsidP="00DA0309">
            <w:pPr>
              <w:pStyle w:val="texto"/>
              <w:spacing w:after="52" w:line="288" w:lineRule="exact"/>
              <w:ind w:firstLine="0"/>
              <w:rPr>
                <w:rFonts w:ascii="Verdana" w:hAnsi="Verdana"/>
                <w:sz w:val="16"/>
                <w:szCs w:val="16"/>
              </w:rPr>
            </w:pPr>
            <w:r w:rsidRPr="00DA0309">
              <w:rPr>
                <w:rFonts w:ascii="Verdana" w:hAnsi="Verdana"/>
                <w:sz w:val="16"/>
                <w:szCs w:val="16"/>
              </w:rPr>
              <w:t>En razón de lo anterior, se hace indispensable contar con la Norma Oficial Mexicana que establezca las condiciones mínimas de seguridad de los recipientes portátiles para contener Gas L.P. en uso; derivado del resultado de la valoración de las condiciones mínimas de seguridad, determinar los recipientes que no pueden ser utilizados por encontrarse en condiciones de inseguridad; asimismo la prohibición de la reparación de las partes del recipiente sujetas a presión; el marcado que identifique al propietario y el procedimiento para la evaluación de la conformidad; y habiendo cumplido con las disposiciones establecidas en la Ley Federal sobre Metrología y Normalización y su Reglamento, se expide la siguiente Norma Oficial Mexicana, aprobada por unanimidad de votos por el Comité Consultivo Nacional de Normalización en Materia de Gas Licuado de Petróleo, en su sesión ordinaria del 31 de enero de 2000.</w:t>
            </w:r>
          </w:p>
        </w:tc>
        <w:tc>
          <w:tcPr>
            <w:tcW w:w="4668" w:type="dxa"/>
            <w:shd w:val="clear" w:color="auto" w:fill="auto"/>
          </w:tcPr>
          <w:p w:rsidR="00C060E6" w:rsidRPr="00DD4C8F" w:rsidRDefault="00045CF7" w:rsidP="00DA0309">
            <w:pPr>
              <w:pStyle w:val="texto"/>
              <w:spacing w:after="52" w:line="288" w:lineRule="exact"/>
              <w:ind w:firstLine="0"/>
              <w:rPr>
                <w:rFonts w:ascii="Verdana" w:hAnsi="Verdana"/>
                <w:sz w:val="16"/>
                <w:szCs w:val="16"/>
                <w:lang w:val="en-US"/>
              </w:rPr>
            </w:pPr>
            <w:r w:rsidRPr="00DD4C8F">
              <w:rPr>
                <w:rFonts w:ascii="Verdana" w:hAnsi="Verdana"/>
                <w:sz w:val="16"/>
                <w:szCs w:val="16"/>
                <w:lang w:val="en-US"/>
              </w:rPr>
              <w:t xml:space="preserve">By reason of the preceding paragraph, it is indispensable to have the Official Mexican Standard that establishes the minimum safety conditions of the portable containers for containing LP Gas in use; derived from the results of the evaluation of the minimum safety conditions, to determine the containers that cannot be used because they are in unsafe conditions; furthermore, the prohibition of the repair of the parts of the container subject to pressure; the markings that identify the owner and the procedure for the evaluation of compliance; and having complied with the provisions established in the Federal Law of Metrology and Standardization and its Regulation, the Official Mexican Standard is issued, approved unanimously by the votes of the National Consultative Committee of Standardization in Matters of </w:t>
            </w:r>
            <w:r w:rsidR="00FC0068" w:rsidRPr="00DD4C8F">
              <w:rPr>
                <w:rFonts w:ascii="Verdana" w:hAnsi="Verdana"/>
                <w:sz w:val="16"/>
                <w:szCs w:val="16"/>
                <w:lang w:val="en-US"/>
              </w:rPr>
              <w:t>Liquid</w:t>
            </w:r>
            <w:r w:rsidRPr="00DD4C8F">
              <w:rPr>
                <w:rFonts w:ascii="Verdana" w:hAnsi="Verdana"/>
                <w:sz w:val="16"/>
                <w:szCs w:val="16"/>
                <w:lang w:val="en-US"/>
              </w:rPr>
              <w:t xml:space="preserve"> Petroleum Gas, in its ordinary session on January 31, 2000. </w:t>
            </w:r>
          </w:p>
        </w:tc>
      </w:tr>
      <w:tr w:rsidR="00C060E6" w:rsidRPr="00277C0D" w:rsidTr="00F1439D">
        <w:tc>
          <w:tcPr>
            <w:tcW w:w="4682" w:type="dxa"/>
            <w:gridSpan w:val="2"/>
            <w:shd w:val="clear" w:color="auto" w:fill="auto"/>
          </w:tcPr>
          <w:p w:rsidR="00C060E6" w:rsidRPr="00DA0309" w:rsidRDefault="00045CF7" w:rsidP="00045CF7">
            <w:pPr>
              <w:pStyle w:val="texto"/>
              <w:spacing w:after="52" w:line="276" w:lineRule="auto"/>
              <w:ind w:firstLine="0"/>
              <w:jc w:val="center"/>
              <w:rPr>
                <w:rFonts w:ascii="Verdana" w:hAnsi="Verdana"/>
                <w:b/>
                <w:sz w:val="16"/>
                <w:szCs w:val="16"/>
              </w:rPr>
            </w:pPr>
            <w:r w:rsidRPr="00DA0309">
              <w:rPr>
                <w:rFonts w:ascii="Verdana" w:hAnsi="Verdana"/>
                <w:b/>
                <w:sz w:val="16"/>
                <w:szCs w:val="16"/>
              </w:rPr>
              <w:t>NORMA OFICIAL MEXICANA NOM-011/1-SEDG-1999, CONDICIONES DE SEGURIDAD DE LOS RECIPIENTES PORTATILES PARA CONTENER GAS L.P. EN USO</w:t>
            </w:r>
          </w:p>
        </w:tc>
        <w:tc>
          <w:tcPr>
            <w:tcW w:w="4668" w:type="dxa"/>
            <w:shd w:val="clear" w:color="auto" w:fill="auto"/>
          </w:tcPr>
          <w:p w:rsidR="00045CF7" w:rsidRPr="00DD4C8F" w:rsidRDefault="00045CF7" w:rsidP="00045CF7">
            <w:pPr>
              <w:pStyle w:val="Titulo1"/>
              <w:pBdr>
                <w:bottom w:val="none" w:sz="0" w:space="0" w:color="auto"/>
              </w:pBdr>
              <w:spacing w:line="276" w:lineRule="auto"/>
              <w:jc w:val="center"/>
              <w:rPr>
                <w:rFonts w:ascii="Verdana" w:hAnsi="Verdana"/>
                <w:sz w:val="16"/>
                <w:szCs w:val="16"/>
                <w:lang w:val="en-US"/>
              </w:rPr>
            </w:pPr>
            <w:r w:rsidRPr="00DD4C8F">
              <w:rPr>
                <w:rFonts w:ascii="Verdana" w:hAnsi="Verdana"/>
                <w:sz w:val="16"/>
                <w:szCs w:val="16"/>
                <w:lang w:val="en-US"/>
              </w:rPr>
              <w:t>OFFICIAL MEXICAN STANDARD NOM-011-1-SEDG-1999, SAFETY CONDITIONS OF PORTABLE CONTAINERS FOR CONTAINING LP GAS IN USE.</w:t>
            </w:r>
          </w:p>
          <w:p w:rsidR="00C060E6" w:rsidRPr="00DD4C8F" w:rsidRDefault="00C060E6" w:rsidP="00045CF7">
            <w:pPr>
              <w:pStyle w:val="texto"/>
              <w:spacing w:after="52" w:line="276" w:lineRule="auto"/>
              <w:ind w:firstLine="0"/>
              <w:jc w:val="center"/>
              <w:rPr>
                <w:rFonts w:ascii="Verdana" w:hAnsi="Verdana"/>
                <w:b/>
                <w:sz w:val="16"/>
                <w:szCs w:val="16"/>
                <w:lang w:val="en-US"/>
              </w:rPr>
            </w:pPr>
          </w:p>
        </w:tc>
      </w:tr>
      <w:tr w:rsidR="00C060E6" w:rsidRPr="00DA0309" w:rsidTr="00F1439D">
        <w:tc>
          <w:tcPr>
            <w:tcW w:w="4682" w:type="dxa"/>
            <w:gridSpan w:val="2"/>
            <w:shd w:val="clear" w:color="auto" w:fill="auto"/>
          </w:tcPr>
          <w:p w:rsidR="00C060E6" w:rsidRPr="00DA0309" w:rsidRDefault="00C060E6" w:rsidP="00DA0309">
            <w:pPr>
              <w:pStyle w:val="texto"/>
              <w:spacing w:after="52" w:line="288" w:lineRule="exact"/>
              <w:ind w:firstLine="0"/>
              <w:rPr>
                <w:rFonts w:ascii="Verdana" w:hAnsi="Verdana"/>
                <w:sz w:val="16"/>
                <w:szCs w:val="16"/>
              </w:rPr>
            </w:pPr>
            <w:r w:rsidRPr="00DA0309">
              <w:rPr>
                <w:rFonts w:ascii="Verdana" w:hAnsi="Verdana"/>
                <w:sz w:val="16"/>
                <w:szCs w:val="16"/>
              </w:rPr>
              <w:t>Sufragio Efectivo. No Reelección.</w:t>
            </w:r>
          </w:p>
        </w:tc>
        <w:tc>
          <w:tcPr>
            <w:tcW w:w="4668" w:type="dxa"/>
            <w:shd w:val="clear" w:color="auto" w:fill="auto"/>
          </w:tcPr>
          <w:p w:rsidR="00C060E6" w:rsidRPr="00DD4C8F" w:rsidRDefault="00045CF7" w:rsidP="00DA0309">
            <w:pPr>
              <w:pStyle w:val="texto"/>
              <w:spacing w:after="52" w:line="288" w:lineRule="exact"/>
              <w:ind w:firstLine="0"/>
              <w:rPr>
                <w:rFonts w:ascii="Verdana" w:hAnsi="Verdana"/>
                <w:sz w:val="16"/>
                <w:szCs w:val="16"/>
                <w:lang w:val="en-US"/>
              </w:rPr>
            </w:pPr>
            <w:r w:rsidRPr="00DD4C8F">
              <w:rPr>
                <w:rFonts w:ascii="Verdana" w:hAnsi="Verdana"/>
                <w:sz w:val="16"/>
                <w:szCs w:val="16"/>
                <w:lang w:val="en-US"/>
              </w:rPr>
              <w:t xml:space="preserve">Effective Suffrage. No reelection. </w:t>
            </w:r>
          </w:p>
        </w:tc>
      </w:tr>
      <w:tr w:rsidR="00C060E6" w:rsidRPr="00045CF7" w:rsidTr="00F1439D">
        <w:tc>
          <w:tcPr>
            <w:tcW w:w="4682" w:type="dxa"/>
            <w:gridSpan w:val="2"/>
            <w:shd w:val="clear" w:color="auto" w:fill="auto"/>
          </w:tcPr>
          <w:p w:rsidR="00C060E6" w:rsidRPr="00DA0309" w:rsidRDefault="00C060E6" w:rsidP="00DA0309">
            <w:pPr>
              <w:pStyle w:val="texto"/>
              <w:spacing w:after="60" w:line="300" w:lineRule="exact"/>
              <w:ind w:firstLine="0"/>
              <w:rPr>
                <w:rFonts w:ascii="Verdana" w:hAnsi="Verdana"/>
                <w:sz w:val="16"/>
                <w:szCs w:val="16"/>
                <w:lang w:val="es-ES"/>
              </w:rPr>
            </w:pPr>
            <w:r w:rsidRPr="00DA0309">
              <w:rPr>
                <w:rFonts w:ascii="Verdana" w:hAnsi="Verdana"/>
                <w:sz w:val="16"/>
                <w:szCs w:val="16"/>
                <w:lang w:val="es-ES"/>
              </w:rPr>
              <w:t xml:space="preserve">México, D.F., a 31 de enero de 2000.- El Director General de Gas L.P. y de Instalaciones Eléctricas y Presidente del Comité Consultivo Nacional de Normalización en Materia de Gas Licuado de Petróleo, </w:t>
            </w:r>
            <w:r w:rsidRPr="00DA0309">
              <w:rPr>
                <w:rFonts w:ascii="Verdana" w:hAnsi="Verdana"/>
                <w:b/>
                <w:sz w:val="16"/>
                <w:szCs w:val="16"/>
                <w:lang w:val="es-ES"/>
              </w:rPr>
              <w:t>Francisco Rodríguez Ruiz</w:t>
            </w:r>
            <w:r w:rsidRPr="00DA0309">
              <w:rPr>
                <w:rFonts w:ascii="Verdana" w:hAnsi="Verdana"/>
                <w:sz w:val="16"/>
                <w:szCs w:val="16"/>
                <w:lang w:val="es-ES"/>
              </w:rPr>
              <w:t>.- Rúbrica.</w:t>
            </w:r>
          </w:p>
        </w:tc>
        <w:tc>
          <w:tcPr>
            <w:tcW w:w="4668" w:type="dxa"/>
            <w:shd w:val="clear" w:color="auto" w:fill="auto"/>
          </w:tcPr>
          <w:p w:rsidR="00C060E6" w:rsidRPr="00DD4C8F" w:rsidRDefault="00045CF7" w:rsidP="00045CF7">
            <w:pPr>
              <w:pStyle w:val="texto"/>
              <w:spacing w:after="60" w:line="300" w:lineRule="exact"/>
              <w:ind w:firstLine="0"/>
              <w:rPr>
                <w:rFonts w:ascii="Verdana" w:hAnsi="Verdana"/>
                <w:sz w:val="16"/>
                <w:szCs w:val="16"/>
                <w:lang w:val="en-US"/>
              </w:rPr>
            </w:pPr>
            <w:r w:rsidRPr="00DD4C8F">
              <w:rPr>
                <w:rFonts w:ascii="Verdana" w:hAnsi="Verdana"/>
                <w:sz w:val="16"/>
                <w:szCs w:val="16"/>
                <w:lang w:val="en-US"/>
              </w:rPr>
              <w:t>Mexico, Federal District, on January 31 of 2000. The Director General of LP Gas and Electrical Installations and the President of the National Consultative Committee of Standardization in Matters of Liquid Petroleum Gas.</w:t>
            </w:r>
            <w:r w:rsidRPr="00DD4C8F">
              <w:rPr>
                <w:rFonts w:ascii="Verdana" w:hAnsi="Verdana" w:cs="CG Times"/>
                <w:b/>
                <w:sz w:val="16"/>
                <w:szCs w:val="16"/>
                <w:lang w:val="en-US"/>
              </w:rPr>
              <w:t xml:space="preserve"> </w:t>
            </w:r>
            <w:r w:rsidRPr="00DD4C8F">
              <w:rPr>
                <w:rFonts w:ascii="Verdana" w:hAnsi="Verdana"/>
                <w:b/>
                <w:sz w:val="16"/>
                <w:szCs w:val="16"/>
                <w:lang w:val="en-US"/>
              </w:rPr>
              <w:t>Francisco Rodríguez Ruiz</w:t>
            </w:r>
            <w:r w:rsidRPr="00DD4C8F">
              <w:rPr>
                <w:rFonts w:ascii="Verdana" w:hAnsi="Verdana"/>
                <w:sz w:val="16"/>
                <w:szCs w:val="16"/>
                <w:lang w:val="en-US"/>
              </w:rPr>
              <w:t xml:space="preserve">.- Signed. </w:t>
            </w:r>
          </w:p>
        </w:tc>
      </w:tr>
      <w:tr w:rsidR="007F3E2C" w:rsidRPr="00DA0309" w:rsidTr="00F1439D">
        <w:tc>
          <w:tcPr>
            <w:tcW w:w="4682" w:type="dxa"/>
            <w:gridSpan w:val="2"/>
            <w:shd w:val="clear" w:color="auto" w:fill="auto"/>
          </w:tcPr>
          <w:p w:rsidR="007F3E2C" w:rsidRPr="00DA0309" w:rsidRDefault="007F3E2C" w:rsidP="007F3E2C">
            <w:pPr>
              <w:pStyle w:val="ANOTACION"/>
              <w:spacing w:before="0" w:after="60" w:line="300" w:lineRule="exact"/>
              <w:rPr>
                <w:rFonts w:ascii="Verdana" w:hAnsi="Verdana"/>
                <w:sz w:val="16"/>
                <w:szCs w:val="16"/>
              </w:rPr>
            </w:pPr>
            <w:r w:rsidRPr="00DA0309">
              <w:rPr>
                <w:rFonts w:ascii="Verdana" w:hAnsi="Verdana"/>
                <w:sz w:val="16"/>
                <w:szCs w:val="16"/>
              </w:rPr>
              <w:t>INDICE</w:t>
            </w:r>
          </w:p>
        </w:tc>
        <w:tc>
          <w:tcPr>
            <w:tcW w:w="4668" w:type="dxa"/>
          </w:tcPr>
          <w:p w:rsidR="007F3E2C" w:rsidRPr="00DD4C8F" w:rsidRDefault="007F3E2C" w:rsidP="007F3E2C">
            <w:pPr>
              <w:spacing w:before="101" w:after="101" w:line="248" w:lineRule="exact"/>
              <w:jc w:val="center"/>
              <w:rPr>
                <w:rFonts w:ascii="Verdana" w:hAnsi="Verdana" w:cs="Times New Roman"/>
                <w:b/>
                <w:color w:val="000000"/>
                <w:sz w:val="16"/>
                <w:szCs w:val="16"/>
                <w:lang w:val="en-US"/>
              </w:rPr>
            </w:pPr>
            <w:r w:rsidRPr="00DD4C8F">
              <w:rPr>
                <w:rFonts w:ascii="Verdana" w:hAnsi="Verdana"/>
                <w:b/>
                <w:color w:val="000000"/>
                <w:sz w:val="16"/>
                <w:szCs w:val="16"/>
                <w:lang w:val="en-US"/>
              </w:rPr>
              <w:t>INDEX</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1.</w:t>
            </w:r>
            <w:r w:rsidRPr="00DA0309">
              <w:rPr>
                <w:rFonts w:ascii="Verdana" w:hAnsi="Verdana"/>
                <w:sz w:val="16"/>
                <w:szCs w:val="16"/>
              </w:rPr>
              <w:tab/>
              <w:t>Objetivo y campo de aplicación</w:t>
            </w:r>
          </w:p>
        </w:tc>
        <w:tc>
          <w:tcPr>
            <w:tcW w:w="4668" w:type="dxa"/>
          </w:tcPr>
          <w:p w:rsidR="00134FEE" w:rsidRPr="00DD4C8F" w:rsidRDefault="00134FEE" w:rsidP="00134FEE">
            <w:pPr>
              <w:tabs>
                <w:tab w:val="left" w:pos="720"/>
              </w:tabs>
              <w:spacing w:after="101" w:line="248" w:lineRule="exact"/>
              <w:jc w:val="both"/>
              <w:rPr>
                <w:rFonts w:ascii="Verdana" w:hAnsi="Verdana" w:cs="Arial"/>
                <w:b/>
                <w:sz w:val="16"/>
                <w:szCs w:val="16"/>
                <w:lang w:val="en-US"/>
              </w:rPr>
            </w:pPr>
            <w:r w:rsidRPr="00DD4C8F">
              <w:rPr>
                <w:rFonts w:ascii="Verdana" w:hAnsi="Verdana" w:cs="Arial"/>
                <w:b/>
                <w:sz w:val="16"/>
                <w:szCs w:val="16"/>
                <w:lang w:val="en-US"/>
              </w:rPr>
              <w:t>1.</w:t>
            </w:r>
            <w:r w:rsidRPr="00DD4C8F">
              <w:rPr>
                <w:rFonts w:ascii="Verdana" w:hAnsi="Verdana" w:cs="Arial"/>
                <w:b/>
                <w:sz w:val="16"/>
                <w:szCs w:val="16"/>
                <w:lang w:val="en-US"/>
              </w:rPr>
              <w:tab/>
            </w:r>
            <w:r w:rsidRPr="00DD4C8F">
              <w:rPr>
                <w:rFonts w:ascii="Verdana" w:hAnsi="Verdana" w:cs="Arial"/>
                <w:sz w:val="16"/>
                <w:szCs w:val="16"/>
                <w:lang w:val="en-US"/>
              </w:rPr>
              <w:t>Objective</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2.</w:t>
            </w:r>
            <w:r w:rsidRPr="00DA0309">
              <w:rPr>
                <w:rFonts w:ascii="Verdana" w:hAnsi="Verdana"/>
                <w:sz w:val="16"/>
                <w:szCs w:val="16"/>
              </w:rPr>
              <w:tab/>
              <w:t>Referencias</w:t>
            </w:r>
          </w:p>
        </w:tc>
        <w:tc>
          <w:tcPr>
            <w:tcW w:w="4668" w:type="dxa"/>
          </w:tcPr>
          <w:p w:rsidR="00134FEE" w:rsidRPr="00DD4C8F" w:rsidRDefault="00134FEE" w:rsidP="00134FEE">
            <w:pPr>
              <w:tabs>
                <w:tab w:val="left" w:pos="720"/>
              </w:tabs>
              <w:spacing w:after="101" w:line="248" w:lineRule="exact"/>
              <w:jc w:val="both"/>
              <w:rPr>
                <w:rFonts w:ascii="Verdana" w:hAnsi="Verdana" w:cs="Arial"/>
                <w:bCs/>
                <w:sz w:val="16"/>
                <w:szCs w:val="16"/>
                <w:lang w:val="en-US"/>
              </w:rPr>
            </w:pPr>
            <w:r w:rsidRPr="00DD4C8F">
              <w:rPr>
                <w:rFonts w:ascii="Verdana" w:hAnsi="Verdana" w:cs="Arial"/>
                <w:b/>
                <w:sz w:val="16"/>
                <w:szCs w:val="16"/>
                <w:lang w:val="en-US"/>
              </w:rPr>
              <w:t xml:space="preserve">2.          </w:t>
            </w:r>
            <w:r w:rsidRPr="00DD4C8F">
              <w:rPr>
                <w:rFonts w:ascii="Verdana" w:hAnsi="Verdana" w:cs="Arial"/>
                <w:bCs/>
                <w:sz w:val="16"/>
                <w:szCs w:val="16"/>
                <w:lang w:val="en-US"/>
              </w:rPr>
              <w:t>References</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3.</w:t>
            </w:r>
            <w:r w:rsidRPr="00DA0309">
              <w:rPr>
                <w:rFonts w:ascii="Verdana" w:hAnsi="Verdana"/>
                <w:sz w:val="16"/>
                <w:szCs w:val="16"/>
              </w:rPr>
              <w:tab/>
              <w:t>Definiciones</w:t>
            </w:r>
          </w:p>
        </w:tc>
        <w:tc>
          <w:tcPr>
            <w:tcW w:w="4668" w:type="dxa"/>
          </w:tcPr>
          <w:p w:rsidR="00134FEE" w:rsidRPr="00DD4C8F" w:rsidRDefault="00134FEE" w:rsidP="00134FEE">
            <w:pPr>
              <w:tabs>
                <w:tab w:val="left" w:pos="720"/>
              </w:tabs>
              <w:spacing w:after="101" w:line="248" w:lineRule="exact"/>
              <w:jc w:val="both"/>
              <w:rPr>
                <w:rFonts w:ascii="Verdana" w:hAnsi="Verdana" w:cs="Arial"/>
                <w:b/>
                <w:sz w:val="16"/>
                <w:szCs w:val="16"/>
                <w:lang w:val="en-US"/>
              </w:rPr>
            </w:pPr>
            <w:r w:rsidRPr="00DD4C8F">
              <w:rPr>
                <w:rFonts w:ascii="Verdana" w:hAnsi="Verdana" w:cs="Arial"/>
                <w:b/>
                <w:sz w:val="16"/>
                <w:szCs w:val="16"/>
                <w:lang w:val="en-US"/>
              </w:rPr>
              <w:t>3.</w:t>
            </w:r>
            <w:r w:rsidRPr="00DD4C8F">
              <w:rPr>
                <w:rFonts w:ascii="Verdana" w:hAnsi="Verdana" w:cs="Arial"/>
                <w:b/>
                <w:sz w:val="16"/>
                <w:szCs w:val="16"/>
                <w:lang w:val="en-US"/>
              </w:rPr>
              <w:tab/>
            </w:r>
            <w:r w:rsidRPr="00DD4C8F">
              <w:rPr>
                <w:rFonts w:ascii="Verdana" w:hAnsi="Verdana" w:cs="Arial"/>
                <w:sz w:val="16"/>
                <w:szCs w:val="16"/>
                <w:lang w:val="en-US"/>
              </w:rPr>
              <w:t>Definitions</w:t>
            </w:r>
          </w:p>
        </w:tc>
      </w:tr>
      <w:tr w:rsidR="00134FEE" w:rsidRPr="00277C0D"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4.</w:t>
            </w:r>
            <w:r w:rsidRPr="00DA0309">
              <w:rPr>
                <w:rFonts w:ascii="Verdana" w:hAnsi="Verdana"/>
                <w:sz w:val="16"/>
                <w:szCs w:val="16"/>
              </w:rPr>
              <w:tab/>
              <w:t>Valoración de las condiciones de seguridad de los recipientes portátiles</w:t>
            </w:r>
          </w:p>
        </w:tc>
        <w:tc>
          <w:tcPr>
            <w:tcW w:w="4668" w:type="dxa"/>
          </w:tcPr>
          <w:p w:rsidR="00134FEE" w:rsidRPr="00DD4C8F" w:rsidRDefault="00134FEE" w:rsidP="00134FEE">
            <w:pPr>
              <w:tabs>
                <w:tab w:val="left" w:pos="720"/>
              </w:tabs>
              <w:spacing w:after="101" w:line="248" w:lineRule="exact"/>
              <w:jc w:val="both"/>
              <w:rPr>
                <w:rFonts w:ascii="Verdana" w:hAnsi="Verdana" w:cs="Arial"/>
                <w:b/>
                <w:sz w:val="16"/>
                <w:szCs w:val="16"/>
                <w:lang w:val="en-US"/>
              </w:rPr>
            </w:pPr>
            <w:r w:rsidRPr="00DD4C8F">
              <w:rPr>
                <w:rFonts w:ascii="Verdana" w:hAnsi="Verdana" w:cs="Arial"/>
                <w:b/>
                <w:sz w:val="16"/>
                <w:szCs w:val="16"/>
                <w:lang w:val="en-US"/>
              </w:rPr>
              <w:t>4.</w:t>
            </w:r>
            <w:r w:rsidRPr="00DD4C8F">
              <w:rPr>
                <w:rFonts w:ascii="Verdana" w:hAnsi="Verdana" w:cs="Arial"/>
                <w:b/>
                <w:sz w:val="16"/>
                <w:szCs w:val="16"/>
                <w:lang w:val="en-US"/>
              </w:rPr>
              <w:tab/>
            </w:r>
            <w:r w:rsidRPr="00DD4C8F">
              <w:rPr>
                <w:rFonts w:ascii="Verdana" w:hAnsi="Verdana" w:cs="Arial"/>
                <w:sz w:val="16"/>
                <w:szCs w:val="16"/>
                <w:lang w:val="en-US"/>
              </w:rPr>
              <w:t>Evaluation of the safety conditions of the portable containers</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5.</w:t>
            </w:r>
            <w:r w:rsidRPr="00DA0309">
              <w:rPr>
                <w:rFonts w:ascii="Verdana" w:hAnsi="Verdana"/>
                <w:sz w:val="16"/>
                <w:szCs w:val="16"/>
              </w:rPr>
              <w:tab/>
              <w:t>Instrumentos de medición</w:t>
            </w:r>
          </w:p>
        </w:tc>
        <w:tc>
          <w:tcPr>
            <w:tcW w:w="4668" w:type="dxa"/>
          </w:tcPr>
          <w:p w:rsidR="00134FEE" w:rsidRPr="00DD4C8F" w:rsidRDefault="00134FEE" w:rsidP="00134FEE">
            <w:pPr>
              <w:tabs>
                <w:tab w:val="left" w:pos="720"/>
              </w:tabs>
              <w:spacing w:after="101" w:line="248" w:lineRule="exact"/>
              <w:jc w:val="both"/>
              <w:rPr>
                <w:rFonts w:ascii="Verdana" w:hAnsi="Verdana" w:cs="Arial"/>
                <w:bCs/>
                <w:sz w:val="16"/>
                <w:szCs w:val="16"/>
                <w:lang w:val="en-US"/>
              </w:rPr>
            </w:pPr>
            <w:r w:rsidRPr="00DD4C8F">
              <w:rPr>
                <w:rFonts w:ascii="Verdana" w:hAnsi="Verdana" w:cs="Arial"/>
                <w:b/>
                <w:sz w:val="16"/>
                <w:szCs w:val="16"/>
                <w:lang w:val="en-US"/>
              </w:rPr>
              <w:t xml:space="preserve">5.          </w:t>
            </w:r>
            <w:r w:rsidRPr="00DD4C8F">
              <w:rPr>
                <w:rFonts w:ascii="Verdana" w:hAnsi="Verdana" w:cs="Arial"/>
                <w:bCs/>
                <w:sz w:val="16"/>
                <w:szCs w:val="16"/>
                <w:lang w:val="en-US"/>
              </w:rPr>
              <w:t>Measuring instruments</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6.</w:t>
            </w:r>
            <w:r w:rsidRPr="00DA0309">
              <w:rPr>
                <w:rFonts w:ascii="Verdana" w:hAnsi="Verdana"/>
                <w:sz w:val="16"/>
                <w:szCs w:val="16"/>
              </w:rPr>
              <w:tab/>
              <w:t>Marcado</w:t>
            </w:r>
          </w:p>
        </w:tc>
        <w:tc>
          <w:tcPr>
            <w:tcW w:w="4668" w:type="dxa"/>
          </w:tcPr>
          <w:p w:rsidR="00134FEE" w:rsidRPr="00DD4C8F" w:rsidRDefault="00134FEE" w:rsidP="00134FEE">
            <w:pPr>
              <w:tabs>
                <w:tab w:val="left" w:pos="720"/>
              </w:tabs>
              <w:spacing w:after="101" w:line="248" w:lineRule="exact"/>
              <w:jc w:val="both"/>
              <w:rPr>
                <w:rFonts w:ascii="Verdana" w:hAnsi="Verdana" w:cs="Arial"/>
                <w:bCs/>
                <w:sz w:val="16"/>
                <w:szCs w:val="16"/>
                <w:lang w:val="en-US"/>
              </w:rPr>
            </w:pPr>
            <w:r w:rsidRPr="00DD4C8F">
              <w:rPr>
                <w:rFonts w:ascii="Verdana" w:hAnsi="Verdana" w:cs="Arial"/>
                <w:b/>
                <w:sz w:val="16"/>
                <w:szCs w:val="16"/>
                <w:lang w:val="en-US"/>
              </w:rPr>
              <w:t xml:space="preserve">6. </w:t>
            </w:r>
            <w:r w:rsidRPr="00DD4C8F">
              <w:rPr>
                <w:rFonts w:ascii="Verdana" w:hAnsi="Verdana" w:cs="Arial"/>
                <w:bCs/>
                <w:sz w:val="16"/>
                <w:szCs w:val="16"/>
                <w:lang w:val="en-US"/>
              </w:rPr>
              <w:t xml:space="preserve">         Markings</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lastRenderedPageBreak/>
              <w:t>7.</w:t>
            </w:r>
            <w:r w:rsidRPr="00DA0309">
              <w:rPr>
                <w:rFonts w:ascii="Verdana" w:hAnsi="Verdana"/>
                <w:sz w:val="16"/>
                <w:szCs w:val="16"/>
              </w:rPr>
              <w:tab/>
              <w:t>Pintura</w:t>
            </w:r>
          </w:p>
        </w:tc>
        <w:tc>
          <w:tcPr>
            <w:tcW w:w="4668" w:type="dxa"/>
          </w:tcPr>
          <w:p w:rsidR="00134FEE" w:rsidRPr="00DD4C8F" w:rsidRDefault="00134FEE" w:rsidP="00134FEE">
            <w:pPr>
              <w:tabs>
                <w:tab w:val="left" w:pos="2880"/>
              </w:tabs>
              <w:spacing w:after="101" w:line="248" w:lineRule="exact"/>
              <w:jc w:val="both"/>
              <w:rPr>
                <w:rFonts w:ascii="Verdana" w:hAnsi="Verdana" w:cs="Arial"/>
                <w:sz w:val="16"/>
                <w:szCs w:val="16"/>
                <w:lang w:val="en-US"/>
              </w:rPr>
            </w:pPr>
            <w:r w:rsidRPr="00DD4C8F">
              <w:rPr>
                <w:rFonts w:ascii="Verdana" w:hAnsi="Verdana" w:cs="Arial"/>
                <w:b/>
                <w:bCs/>
                <w:sz w:val="16"/>
                <w:szCs w:val="16"/>
                <w:lang w:val="en-US"/>
              </w:rPr>
              <w:t xml:space="preserve">7.          </w:t>
            </w:r>
            <w:r w:rsidRPr="00DD4C8F">
              <w:rPr>
                <w:rFonts w:ascii="Verdana" w:hAnsi="Verdana" w:cs="Arial"/>
                <w:sz w:val="16"/>
                <w:szCs w:val="16"/>
                <w:lang w:val="en-US"/>
              </w:rPr>
              <w:t xml:space="preserve">Paint </w:t>
            </w:r>
          </w:p>
        </w:tc>
      </w:tr>
      <w:tr w:rsidR="00134FEE" w:rsidRPr="00DA0309"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Figuras 1 y 2</w:t>
            </w:r>
          </w:p>
        </w:tc>
        <w:tc>
          <w:tcPr>
            <w:tcW w:w="4668" w:type="dxa"/>
            <w:shd w:val="clear" w:color="auto" w:fill="auto"/>
          </w:tcPr>
          <w:p w:rsidR="00134FEE" w:rsidRPr="00DD4C8F" w:rsidRDefault="00134FEE"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Figures 1 and 2</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Figuras A, B, C y D</w:t>
            </w:r>
          </w:p>
        </w:tc>
        <w:tc>
          <w:tcPr>
            <w:tcW w:w="4668" w:type="dxa"/>
            <w:shd w:val="clear" w:color="auto" w:fill="auto"/>
          </w:tcPr>
          <w:p w:rsidR="00134FEE" w:rsidRPr="00DD4C8F" w:rsidRDefault="00134FEE"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Figures A, B, C and D</w:t>
            </w:r>
          </w:p>
        </w:tc>
      </w:tr>
      <w:tr w:rsidR="00134FEE" w:rsidRPr="00277C0D"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8.</w:t>
            </w:r>
            <w:r w:rsidRPr="00DA0309">
              <w:rPr>
                <w:rFonts w:ascii="Verdana" w:hAnsi="Verdana"/>
                <w:b/>
                <w:sz w:val="16"/>
                <w:szCs w:val="16"/>
              </w:rPr>
              <w:tab/>
            </w:r>
            <w:r w:rsidRPr="00DA0309">
              <w:rPr>
                <w:rFonts w:ascii="Verdana" w:hAnsi="Verdana"/>
                <w:sz w:val="16"/>
                <w:szCs w:val="16"/>
              </w:rPr>
              <w:t>Procedimiento para la evaluación de la conformidad</w:t>
            </w:r>
          </w:p>
        </w:tc>
        <w:tc>
          <w:tcPr>
            <w:tcW w:w="4668" w:type="dxa"/>
            <w:shd w:val="clear" w:color="auto" w:fill="auto"/>
          </w:tcPr>
          <w:p w:rsidR="00134FEE" w:rsidRPr="00DD4C8F" w:rsidRDefault="00134FEE" w:rsidP="00FC0068">
            <w:pPr>
              <w:pStyle w:val="ROMANOS"/>
              <w:spacing w:after="64" w:line="310" w:lineRule="exact"/>
              <w:ind w:left="0" w:firstLine="0"/>
              <w:rPr>
                <w:rFonts w:ascii="Verdana" w:hAnsi="Verdana"/>
                <w:bCs/>
                <w:sz w:val="16"/>
                <w:szCs w:val="16"/>
                <w:lang w:val="en-US"/>
              </w:rPr>
            </w:pPr>
            <w:r w:rsidRPr="00DD4C8F">
              <w:rPr>
                <w:rFonts w:ascii="Verdana" w:hAnsi="Verdana"/>
                <w:b/>
                <w:sz w:val="16"/>
                <w:szCs w:val="16"/>
                <w:lang w:val="en-US"/>
              </w:rPr>
              <w:t xml:space="preserve">8.           </w:t>
            </w:r>
            <w:r w:rsidRPr="00DD4C8F">
              <w:rPr>
                <w:rFonts w:ascii="Verdana" w:hAnsi="Verdana"/>
                <w:bCs/>
                <w:sz w:val="16"/>
                <w:szCs w:val="16"/>
                <w:lang w:val="en-US"/>
              </w:rPr>
              <w:t>Procedure for the evaluation of co</w:t>
            </w:r>
            <w:r w:rsidR="00FC0068">
              <w:rPr>
                <w:rFonts w:ascii="Verdana" w:hAnsi="Verdana"/>
                <w:bCs/>
                <w:sz w:val="16"/>
                <w:szCs w:val="16"/>
                <w:lang w:val="en-US"/>
              </w:rPr>
              <w:t>mpliance</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9.</w:t>
            </w:r>
            <w:r w:rsidRPr="00DA0309">
              <w:rPr>
                <w:rFonts w:ascii="Verdana" w:hAnsi="Verdana"/>
                <w:b/>
                <w:sz w:val="16"/>
                <w:szCs w:val="16"/>
              </w:rPr>
              <w:tab/>
            </w:r>
            <w:r w:rsidRPr="00DA0309">
              <w:rPr>
                <w:rFonts w:ascii="Verdana" w:hAnsi="Verdana"/>
                <w:sz w:val="16"/>
                <w:szCs w:val="16"/>
              </w:rPr>
              <w:t>Vigilancia</w:t>
            </w:r>
          </w:p>
        </w:tc>
        <w:tc>
          <w:tcPr>
            <w:tcW w:w="4668" w:type="dxa"/>
            <w:shd w:val="clear" w:color="auto" w:fill="auto"/>
          </w:tcPr>
          <w:p w:rsidR="00134FEE" w:rsidRPr="00DD4C8F" w:rsidRDefault="00134FEE" w:rsidP="00134FEE">
            <w:pPr>
              <w:pStyle w:val="ROMANOS"/>
              <w:spacing w:after="64" w:line="310" w:lineRule="exact"/>
              <w:ind w:left="0" w:firstLine="0"/>
              <w:rPr>
                <w:rFonts w:ascii="Verdana" w:hAnsi="Verdana"/>
                <w:bCs/>
                <w:sz w:val="16"/>
                <w:szCs w:val="16"/>
                <w:lang w:val="en-US"/>
              </w:rPr>
            </w:pPr>
            <w:r w:rsidRPr="00DD4C8F">
              <w:rPr>
                <w:rFonts w:ascii="Verdana" w:hAnsi="Verdana"/>
                <w:b/>
                <w:sz w:val="16"/>
                <w:szCs w:val="16"/>
                <w:lang w:val="en-US"/>
              </w:rPr>
              <w:t xml:space="preserve">9. </w:t>
            </w:r>
            <w:r w:rsidRPr="00DD4C8F">
              <w:rPr>
                <w:rFonts w:ascii="Verdana" w:hAnsi="Verdana"/>
                <w:bCs/>
                <w:sz w:val="16"/>
                <w:szCs w:val="16"/>
                <w:lang w:val="en-US"/>
              </w:rPr>
              <w:t xml:space="preserve">          Oversight</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10.</w:t>
            </w:r>
            <w:r w:rsidRPr="00DA0309">
              <w:rPr>
                <w:rFonts w:ascii="Verdana" w:hAnsi="Verdana"/>
                <w:sz w:val="16"/>
                <w:szCs w:val="16"/>
              </w:rPr>
              <w:tab/>
              <w:t>Bibliografía</w:t>
            </w:r>
          </w:p>
        </w:tc>
        <w:tc>
          <w:tcPr>
            <w:tcW w:w="4668" w:type="dxa"/>
            <w:shd w:val="clear" w:color="auto" w:fill="auto"/>
          </w:tcPr>
          <w:p w:rsidR="00134FEE" w:rsidRPr="00DD4C8F" w:rsidRDefault="00134FEE" w:rsidP="00134FEE">
            <w:pPr>
              <w:pStyle w:val="ROMANOS"/>
              <w:spacing w:after="64" w:line="310" w:lineRule="exact"/>
              <w:ind w:left="0" w:firstLine="0"/>
              <w:rPr>
                <w:rFonts w:ascii="Verdana" w:hAnsi="Verdana"/>
                <w:bCs/>
                <w:sz w:val="16"/>
                <w:szCs w:val="16"/>
                <w:lang w:val="en-US"/>
              </w:rPr>
            </w:pPr>
            <w:r w:rsidRPr="00DD4C8F">
              <w:rPr>
                <w:rFonts w:ascii="Verdana" w:hAnsi="Verdana"/>
                <w:b/>
                <w:sz w:val="16"/>
                <w:szCs w:val="16"/>
                <w:lang w:val="en-US"/>
              </w:rPr>
              <w:t xml:space="preserve">10. </w:t>
            </w:r>
            <w:r w:rsidRPr="00DD4C8F">
              <w:rPr>
                <w:rFonts w:ascii="Verdana" w:hAnsi="Verdana"/>
                <w:bCs/>
                <w:sz w:val="16"/>
                <w:szCs w:val="16"/>
                <w:lang w:val="en-US"/>
              </w:rPr>
              <w:t xml:space="preserve">        Bibliography</w:t>
            </w:r>
          </w:p>
        </w:tc>
      </w:tr>
      <w:tr w:rsidR="00134FEE" w:rsidRPr="00DA0309" w:rsidTr="00F1439D">
        <w:tc>
          <w:tcPr>
            <w:tcW w:w="4682" w:type="dxa"/>
            <w:gridSpan w:val="2"/>
            <w:shd w:val="clear" w:color="auto" w:fill="auto"/>
          </w:tcPr>
          <w:p w:rsidR="00134FEE" w:rsidRPr="00DA0309" w:rsidRDefault="00134FEE" w:rsidP="00134FEE">
            <w:pPr>
              <w:pStyle w:val="ROMANOS"/>
              <w:spacing w:after="64" w:line="310" w:lineRule="exact"/>
              <w:ind w:left="0" w:firstLine="0"/>
              <w:rPr>
                <w:rFonts w:ascii="Verdana" w:hAnsi="Verdana"/>
                <w:sz w:val="16"/>
                <w:szCs w:val="16"/>
              </w:rPr>
            </w:pPr>
            <w:r w:rsidRPr="00DA0309">
              <w:rPr>
                <w:rFonts w:ascii="Verdana" w:hAnsi="Verdana"/>
                <w:b/>
                <w:sz w:val="16"/>
                <w:szCs w:val="16"/>
              </w:rPr>
              <w:t>11.</w:t>
            </w:r>
            <w:r w:rsidRPr="00DA0309">
              <w:rPr>
                <w:rFonts w:ascii="Verdana" w:hAnsi="Verdana"/>
                <w:sz w:val="16"/>
                <w:szCs w:val="16"/>
              </w:rPr>
              <w:tab/>
              <w:t>Concordancia con normas</w:t>
            </w:r>
          </w:p>
        </w:tc>
        <w:tc>
          <w:tcPr>
            <w:tcW w:w="4668" w:type="dxa"/>
            <w:shd w:val="clear" w:color="auto" w:fill="auto"/>
          </w:tcPr>
          <w:p w:rsidR="00134FEE" w:rsidRPr="00DD4C8F" w:rsidRDefault="00134FEE" w:rsidP="00134FEE">
            <w:pPr>
              <w:pStyle w:val="ROMANOS"/>
              <w:spacing w:after="64" w:line="310" w:lineRule="exact"/>
              <w:ind w:left="0" w:firstLine="0"/>
              <w:rPr>
                <w:rFonts w:ascii="Verdana" w:hAnsi="Verdana"/>
                <w:bCs/>
                <w:sz w:val="16"/>
                <w:szCs w:val="16"/>
                <w:lang w:val="en-US"/>
              </w:rPr>
            </w:pPr>
            <w:r w:rsidRPr="00DD4C8F">
              <w:rPr>
                <w:rFonts w:ascii="Verdana" w:hAnsi="Verdana"/>
                <w:b/>
                <w:sz w:val="16"/>
                <w:szCs w:val="16"/>
                <w:lang w:val="en-US"/>
              </w:rPr>
              <w:t xml:space="preserve">11.         </w:t>
            </w:r>
            <w:r w:rsidRPr="00DD4C8F">
              <w:rPr>
                <w:rFonts w:ascii="Verdana" w:hAnsi="Verdana"/>
                <w:bCs/>
                <w:sz w:val="16"/>
                <w:szCs w:val="16"/>
                <w:lang w:val="en-US"/>
              </w:rPr>
              <w:t>Concordance with Standards</w:t>
            </w:r>
          </w:p>
        </w:tc>
      </w:tr>
      <w:tr w:rsidR="00134FEE" w:rsidRPr="00DA0309"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Transitorios</w:t>
            </w:r>
          </w:p>
        </w:tc>
        <w:tc>
          <w:tcPr>
            <w:tcW w:w="4668" w:type="dxa"/>
            <w:shd w:val="clear" w:color="auto" w:fill="auto"/>
          </w:tcPr>
          <w:p w:rsidR="00134FEE" w:rsidRPr="00DD4C8F" w:rsidRDefault="00134FEE"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 xml:space="preserve">Transitional articles </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b/>
                <w:sz w:val="16"/>
                <w:szCs w:val="16"/>
              </w:rPr>
            </w:pPr>
            <w:r w:rsidRPr="00DA0309">
              <w:rPr>
                <w:rFonts w:ascii="Verdana" w:hAnsi="Verdana"/>
                <w:b/>
                <w:sz w:val="16"/>
                <w:szCs w:val="16"/>
              </w:rPr>
              <w:t>1. Objetivo y campo de aplicación</w:t>
            </w:r>
          </w:p>
        </w:tc>
        <w:tc>
          <w:tcPr>
            <w:tcW w:w="4668" w:type="dxa"/>
            <w:shd w:val="clear" w:color="auto" w:fill="auto"/>
          </w:tcPr>
          <w:p w:rsidR="00134FEE" w:rsidRPr="00DD4C8F" w:rsidRDefault="00134FEE" w:rsidP="00134FEE">
            <w:pPr>
              <w:pStyle w:val="texto"/>
              <w:spacing w:after="64" w:line="310" w:lineRule="exact"/>
              <w:ind w:firstLine="0"/>
              <w:rPr>
                <w:rFonts w:ascii="Verdana" w:hAnsi="Verdana"/>
                <w:b/>
                <w:sz w:val="16"/>
                <w:szCs w:val="16"/>
                <w:lang w:val="en-US"/>
              </w:rPr>
            </w:pPr>
            <w:r w:rsidRPr="00DD4C8F">
              <w:rPr>
                <w:rFonts w:ascii="Verdana" w:hAnsi="Verdana"/>
                <w:b/>
                <w:sz w:val="16"/>
                <w:szCs w:val="16"/>
                <w:lang w:val="en-US"/>
              </w:rPr>
              <w:t>1. Objective and field of application</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Esta Norma Oficial Mexicana establece las condiciones mínimas de seguridad de los recipientes portátiles para contener Gas L.P. en uso, con el fin de proporcionar el servicio en la distribución del Gas L.P. por medio de esos envases; asimismo, las especificaciones para el marcado que identifica al distribuidor propietario del recipiente y los procedimientos para la evaluación de la conformidad.</w:t>
            </w:r>
          </w:p>
        </w:tc>
        <w:tc>
          <w:tcPr>
            <w:tcW w:w="4668" w:type="dxa"/>
            <w:shd w:val="clear" w:color="auto" w:fill="auto"/>
          </w:tcPr>
          <w:p w:rsidR="00134FEE" w:rsidRPr="00DD4C8F" w:rsidRDefault="000B47D7"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 xml:space="preserve">This Official Mexican Standard establishes the minimum safety conditions of portable containers for containing LP Gas in use, for the purpose of providing service in the distribution of LP Gas by means of those containers; furthermore, the specifications for the markings that identify the proprietor distributor of the container and the procedures for the evaluation of compliance. </w:t>
            </w:r>
          </w:p>
        </w:tc>
      </w:tr>
      <w:tr w:rsidR="00134FEE" w:rsidRPr="00DA0309"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b/>
                <w:sz w:val="16"/>
                <w:szCs w:val="16"/>
              </w:rPr>
            </w:pPr>
            <w:r w:rsidRPr="00DA0309">
              <w:rPr>
                <w:rFonts w:ascii="Verdana" w:hAnsi="Verdana"/>
                <w:b/>
                <w:sz w:val="16"/>
                <w:szCs w:val="16"/>
              </w:rPr>
              <w:t>2. Referencias</w:t>
            </w:r>
          </w:p>
        </w:tc>
        <w:tc>
          <w:tcPr>
            <w:tcW w:w="4668" w:type="dxa"/>
            <w:shd w:val="clear" w:color="auto" w:fill="auto"/>
          </w:tcPr>
          <w:p w:rsidR="00134FEE" w:rsidRPr="00DD4C8F" w:rsidRDefault="000B47D7" w:rsidP="00134FEE">
            <w:pPr>
              <w:pStyle w:val="texto"/>
              <w:spacing w:after="64" w:line="310" w:lineRule="exact"/>
              <w:ind w:firstLine="0"/>
              <w:rPr>
                <w:rFonts w:ascii="Verdana" w:hAnsi="Verdana"/>
                <w:b/>
                <w:sz w:val="16"/>
                <w:szCs w:val="16"/>
                <w:lang w:val="en-US"/>
              </w:rPr>
            </w:pPr>
            <w:r w:rsidRPr="00DD4C8F">
              <w:rPr>
                <w:rFonts w:ascii="Verdana" w:hAnsi="Verdana"/>
                <w:b/>
                <w:sz w:val="16"/>
                <w:szCs w:val="16"/>
                <w:lang w:val="en-US"/>
              </w:rPr>
              <w:t>2. References</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Esta Norma se complementa con las siguientes normas oficiales mexicanas. Cuando se haga mención de las Normas, se refiere siempre a las vigentes en el momento de la valoración</w:t>
            </w:r>
            <w:r w:rsidRPr="00DA0309">
              <w:rPr>
                <w:rFonts w:ascii="Verdana" w:hAnsi="Verdana"/>
                <w:b/>
                <w:sz w:val="16"/>
                <w:szCs w:val="16"/>
              </w:rPr>
              <w:t xml:space="preserve"> </w:t>
            </w:r>
            <w:r w:rsidRPr="00DA0309">
              <w:rPr>
                <w:rFonts w:ascii="Verdana" w:hAnsi="Verdana"/>
                <w:sz w:val="16"/>
                <w:szCs w:val="16"/>
              </w:rPr>
              <w:t>de las condiciones de seguridad de los recipientes portátiles para Gas L.P.</w:t>
            </w:r>
          </w:p>
        </w:tc>
        <w:tc>
          <w:tcPr>
            <w:tcW w:w="4668" w:type="dxa"/>
            <w:shd w:val="clear" w:color="auto" w:fill="auto"/>
          </w:tcPr>
          <w:p w:rsidR="00134FEE" w:rsidRPr="00DD4C8F" w:rsidRDefault="000B47D7" w:rsidP="000B47D7">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 xml:space="preserve">This Standard is complemented with the following Official Mexican Standards. When mention is made of the Standards, it always refers to the current standards at the moment of the evaluation of the safety conditions of the portable containers for LP Gas. </w:t>
            </w:r>
          </w:p>
        </w:tc>
      </w:tr>
      <w:tr w:rsidR="00134FEE" w:rsidRPr="005B24D1"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b/>
                <w:sz w:val="16"/>
                <w:szCs w:val="16"/>
              </w:rPr>
            </w:pPr>
            <w:r w:rsidRPr="00DA0309">
              <w:rPr>
                <w:rFonts w:ascii="Verdana" w:hAnsi="Verdana"/>
                <w:sz w:val="16"/>
                <w:szCs w:val="16"/>
              </w:rPr>
              <w:t>NOM-EM-011-SEDG-1998</w:t>
            </w:r>
            <w:r w:rsidRPr="00DA0309">
              <w:rPr>
                <w:rFonts w:ascii="Verdana" w:hAnsi="Verdana"/>
                <w:sz w:val="16"/>
                <w:szCs w:val="16"/>
              </w:rPr>
              <w:tab/>
              <w:t>Recipientes portátiles para contener Gas L.P. no expuestos a calentamiento por medios artificiales. Fabricación.</w:t>
            </w:r>
          </w:p>
        </w:tc>
        <w:tc>
          <w:tcPr>
            <w:tcW w:w="4668" w:type="dxa"/>
            <w:shd w:val="clear" w:color="auto" w:fill="auto"/>
          </w:tcPr>
          <w:p w:rsidR="00134FEE" w:rsidRPr="00DD4C8F" w:rsidRDefault="005B24D1"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 xml:space="preserve">NOM-EM-011-SEDG-1998, Portable containers for containing LP Gas no exposed to heating by artificial means. Fabrication. </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NOM-018/2-SCFI-1993</w:t>
            </w:r>
            <w:r w:rsidRPr="00DA0309">
              <w:rPr>
                <w:rFonts w:ascii="Verdana" w:hAnsi="Verdana"/>
                <w:sz w:val="16"/>
                <w:szCs w:val="16"/>
              </w:rPr>
              <w:tab/>
              <w:t>Recipientes portátiles para contener Gas L.P. válvulas.</w:t>
            </w:r>
          </w:p>
        </w:tc>
        <w:tc>
          <w:tcPr>
            <w:tcW w:w="4668" w:type="dxa"/>
            <w:shd w:val="clear" w:color="auto" w:fill="auto"/>
          </w:tcPr>
          <w:p w:rsidR="00134FEE" w:rsidRPr="00DD4C8F" w:rsidRDefault="005B24D1"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 xml:space="preserve">NOM-018/2-SCFI-1993 Portable containers for containing LP Gas valves. </w:t>
            </w:r>
          </w:p>
        </w:tc>
      </w:tr>
      <w:tr w:rsidR="00134FEE" w:rsidRPr="00DA0309"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b/>
                <w:sz w:val="16"/>
                <w:szCs w:val="16"/>
              </w:rPr>
            </w:pPr>
            <w:r w:rsidRPr="00DA0309">
              <w:rPr>
                <w:rFonts w:ascii="Verdana" w:hAnsi="Verdana"/>
                <w:b/>
                <w:sz w:val="16"/>
                <w:szCs w:val="16"/>
              </w:rPr>
              <w:t>3. Definiciones</w:t>
            </w:r>
          </w:p>
        </w:tc>
        <w:tc>
          <w:tcPr>
            <w:tcW w:w="4668" w:type="dxa"/>
            <w:shd w:val="clear" w:color="auto" w:fill="auto"/>
          </w:tcPr>
          <w:p w:rsidR="00134FEE" w:rsidRPr="00DD4C8F" w:rsidRDefault="005B24D1" w:rsidP="00134FEE">
            <w:pPr>
              <w:pStyle w:val="texto"/>
              <w:spacing w:after="64" w:line="310" w:lineRule="exact"/>
              <w:ind w:firstLine="0"/>
              <w:rPr>
                <w:rFonts w:ascii="Verdana" w:hAnsi="Verdana"/>
                <w:b/>
                <w:sz w:val="16"/>
                <w:szCs w:val="16"/>
                <w:lang w:val="en-US"/>
              </w:rPr>
            </w:pPr>
            <w:r w:rsidRPr="00DD4C8F">
              <w:rPr>
                <w:rFonts w:ascii="Verdana" w:hAnsi="Verdana"/>
                <w:b/>
                <w:sz w:val="16"/>
                <w:szCs w:val="16"/>
                <w:lang w:val="en-US"/>
              </w:rPr>
              <w:t>3. Definitions</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Para efectos de esta Norma, los siguientes términos se entenderán como se describen a continuación:</w:t>
            </w:r>
          </w:p>
        </w:tc>
        <w:tc>
          <w:tcPr>
            <w:tcW w:w="4668" w:type="dxa"/>
            <w:shd w:val="clear" w:color="auto" w:fill="auto"/>
          </w:tcPr>
          <w:p w:rsidR="00134FEE" w:rsidRPr="00DD4C8F" w:rsidRDefault="005B24D1"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 xml:space="preserve">For the purposes of this Standard, the following terms will be understood as are described in the following: </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b/>
                <w:sz w:val="16"/>
                <w:szCs w:val="16"/>
              </w:rPr>
              <w:t xml:space="preserve">3.1 </w:t>
            </w:r>
            <w:r w:rsidRPr="00DA0309">
              <w:rPr>
                <w:rFonts w:ascii="Verdana" w:hAnsi="Verdana"/>
                <w:sz w:val="16"/>
                <w:szCs w:val="16"/>
              </w:rPr>
              <w:t>Recipiente portátil para Gas L.P.</w:t>
            </w:r>
          </w:p>
        </w:tc>
        <w:tc>
          <w:tcPr>
            <w:tcW w:w="4668" w:type="dxa"/>
            <w:shd w:val="clear" w:color="auto" w:fill="auto"/>
          </w:tcPr>
          <w:p w:rsidR="00134FEE" w:rsidRPr="00DD4C8F" w:rsidRDefault="005B24D1" w:rsidP="00134FEE">
            <w:pPr>
              <w:pStyle w:val="texto"/>
              <w:spacing w:after="64" w:line="310" w:lineRule="exact"/>
              <w:ind w:firstLine="0"/>
              <w:rPr>
                <w:rFonts w:ascii="Verdana" w:hAnsi="Verdana"/>
                <w:bCs/>
                <w:sz w:val="16"/>
                <w:szCs w:val="16"/>
                <w:lang w:val="en-US"/>
              </w:rPr>
            </w:pPr>
            <w:r w:rsidRPr="00DD4C8F">
              <w:rPr>
                <w:rFonts w:ascii="Verdana" w:hAnsi="Verdana"/>
                <w:b/>
                <w:sz w:val="16"/>
                <w:szCs w:val="16"/>
                <w:lang w:val="en-US"/>
              </w:rPr>
              <w:t xml:space="preserve">3.1 </w:t>
            </w:r>
            <w:r w:rsidRPr="00DD4C8F">
              <w:rPr>
                <w:rFonts w:ascii="Verdana" w:hAnsi="Verdana"/>
                <w:bCs/>
                <w:sz w:val="16"/>
                <w:szCs w:val="16"/>
                <w:lang w:val="en-US"/>
              </w:rPr>
              <w:t xml:space="preserve">Portable container for LP Gas. </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Envase metálico no expuesto a medios de calentamiento artificiales, que se utiliza para contener Gas L.P. y que por su peso y dimensiones puede manejarse manualmente. Debe contar con una válvula. En lo sucesivo se le cita como recipiente portátil.</w:t>
            </w:r>
          </w:p>
        </w:tc>
        <w:tc>
          <w:tcPr>
            <w:tcW w:w="4668" w:type="dxa"/>
            <w:shd w:val="clear" w:color="auto" w:fill="auto"/>
          </w:tcPr>
          <w:p w:rsidR="00134FEE" w:rsidRPr="00DD4C8F" w:rsidRDefault="005B24D1"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 xml:space="preserve">Metal container not exposed to artificial heating media that is used for containing LP Gas and by its weight and dimensions can be manually handled. It must have a valve. In the following it will be cited as a portable container. </w:t>
            </w:r>
          </w:p>
        </w:tc>
      </w:tr>
      <w:tr w:rsidR="00134FEE" w:rsidRPr="005B24D1" w:rsidTr="00F1439D">
        <w:tc>
          <w:tcPr>
            <w:tcW w:w="4682" w:type="dxa"/>
            <w:gridSpan w:val="2"/>
            <w:shd w:val="clear" w:color="auto" w:fill="auto"/>
          </w:tcPr>
          <w:p w:rsidR="00134FEE" w:rsidRPr="005B24D1" w:rsidRDefault="00134FEE" w:rsidP="00134FEE">
            <w:pPr>
              <w:pStyle w:val="texto"/>
              <w:spacing w:after="64" w:line="310" w:lineRule="exact"/>
              <w:ind w:firstLine="0"/>
              <w:rPr>
                <w:rFonts w:ascii="Verdana" w:hAnsi="Verdana"/>
                <w:sz w:val="16"/>
                <w:szCs w:val="16"/>
                <w:lang w:val="en-US"/>
              </w:rPr>
            </w:pPr>
            <w:r w:rsidRPr="005B24D1">
              <w:rPr>
                <w:rFonts w:ascii="Verdana" w:hAnsi="Verdana"/>
                <w:b/>
                <w:sz w:val="16"/>
                <w:szCs w:val="16"/>
                <w:lang w:val="en-US"/>
              </w:rPr>
              <w:lastRenderedPageBreak/>
              <w:t xml:space="preserve">3.2 </w:t>
            </w:r>
            <w:r w:rsidRPr="005B24D1">
              <w:rPr>
                <w:rFonts w:ascii="Verdana" w:hAnsi="Verdana"/>
                <w:sz w:val="16"/>
                <w:szCs w:val="16"/>
                <w:lang w:val="en-US"/>
              </w:rPr>
              <w:t>Recipiente portátil en uso.</w:t>
            </w:r>
          </w:p>
        </w:tc>
        <w:tc>
          <w:tcPr>
            <w:tcW w:w="4668" w:type="dxa"/>
            <w:shd w:val="clear" w:color="auto" w:fill="auto"/>
          </w:tcPr>
          <w:p w:rsidR="00134FEE" w:rsidRPr="00DD4C8F" w:rsidRDefault="00FC0068" w:rsidP="00134FEE">
            <w:pPr>
              <w:pStyle w:val="texto"/>
              <w:spacing w:after="64" w:line="310" w:lineRule="exact"/>
              <w:ind w:firstLine="0"/>
              <w:rPr>
                <w:rFonts w:ascii="Verdana" w:hAnsi="Verdana"/>
                <w:bCs/>
                <w:sz w:val="16"/>
                <w:szCs w:val="16"/>
                <w:lang w:val="en-US"/>
              </w:rPr>
            </w:pPr>
            <w:r w:rsidRPr="00DD4C8F">
              <w:rPr>
                <w:rFonts w:ascii="Verdana" w:hAnsi="Verdana"/>
                <w:b/>
                <w:sz w:val="16"/>
                <w:szCs w:val="16"/>
                <w:lang w:val="en-US"/>
              </w:rPr>
              <w:t xml:space="preserve">3.2 </w:t>
            </w:r>
            <w:r w:rsidRPr="00DD4C8F">
              <w:rPr>
                <w:rFonts w:ascii="Verdana" w:hAnsi="Verdana"/>
                <w:bCs/>
                <w:sz w:val="16"/>
                <w:szCs w:val="16"/>
                <w:lang w:val="en-US"/>
              </w:rPr>
              <w:t>Portable</w:t>
            </w:r>
            <w:r w:rsidR="005B24D1" w:rsidRPr="00DD4C8F">
              <w:rPr>
                <w:rFonts w:ascii="Verdana" w:hAnsi="Verdana"/>
                <w:bCs/>
                <w:sz w:val="16"/>
                <w:szCs w:val="16"/>
                <w:lang w:val="en-US"/>
              </w:rPr>
              <w:t xml:space="preserve"> container in use. </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5B24D1">
              <w:rPr>
                <w:rFonts w:ascii="Verdana" w:hAnsi="Verdana"/>
                <w:sz w:val="16"/>
                <w:szCs w:val="16"/>
                <w:lang w:val="es-MX"/>
              </w:rPr>
              <w:t xml:space="preserve">Recipientes </w:t>
            </w:r>
            <w:r w:rsidRPr="00DA0309">
              <w:rPr>
                <w:rFonts w:ascii="Verdana" w:hAnsi="Verdana"/>
                <w:sz w:val="16"/>
                <w:szCs w:val="16"/>
              </w:rPr>
              <w:t>portátiles a partir de su primer llenado con Gas L.P.</w:t>
            </w:r>
          </w:p>
        </w:tc>
        <w:tc>
          <w:tcPr>
            <w:tcW w:w="4668" w:type="dxa"/>
            <w:shd w:val="clear" w:color="auto" w:fill="auto"/>
          </w:tcPr>
          <w:p w:rsidR="00134FEE" w:rsidRPr="00DD4C8F" w:rsidRDefault="005B24D1" w:rsidP="00557D13">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Portable con</w:t>
            </w:r>
            <w:r w:rsidR="00557D13" w:rsidRPr="00DD4C8F">
              <w:rPr>
                <w:rFonts w:ascii="Verdana" w:hAnsi="Verdana"/>
                <w:sz w:val="16"/>
                <w:szCs w:val="16"/>
                <w:lang w:val="en-US"/>
              </w:rPr>
              <w:t>tainer from its first filling with LP Gas.</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b/>
                <w:sz w:val="16"/>
                <w:szCs w:val="16"/>
              </w:rPr>
              <w:t xml:space="preserve">3.3 </w:t>
            </w:r>
            <w:r w:rsidRPr="00DA0309">
              <w:rPr>
                <w:rFonts w:ascii="Verdana" w:hAnsi="Verdana"/>
                <w:sz w:val="16"/>
                <w:szCs w:val="16"/>
              </w:rPr>
              <w:t>Gas L.P. o gas licuado de petróleo.</w:t>
            </w:r>
          </w:p>
        </w:tc>
        <w:tc>
          <w:tcPr>
            <w:tcW w:w="4668" w:type="dxa"/>
            <w:shd w:val="clear" w:color="auto" w:fill="auto"/>
          </w:tcPr>
          <w:p w:rsidR="00134FEE" w:rsidRPr="00DD4C8F" w:rsidRDefault="00F1439D" w:rsidP="00134FEE">
            <w:pPr>
              <w:pStyle w:val="texto"/>
              <w:spacing w:after="64" w:line="310" w:lineRule="exact"/>
              <w:ind w:firstLine="0"/>
              <w:rPr>
                <w:rFonts w:ascii="Verdana" w:hAnsi="Verdana"/>
                <w:bCs/>
                <w:sz w:val="16"/>
                <w:szCs w:val="16"/>
                <w:lang w:val="en-US"/>
              </w:rPr>
            </w:pPr>
            <w:r w:rsidRPr="00DD4C8F">
              <w:rPr>
                <w:rFonts w:ascii="Verdana" w:hAnsi="Verdana"/>
                <w:b/>
                <w:sz w:val="16"/>
                <w:szCs w:val="16"/>
                <w:lang w:val="en-US"/>
              </w:rPr>
              <w:t xml:space="preserve">3.3 </w:t>
            </w:r>
            <w:r w:rsidRPr="00DD4C8F">
              <w:rPr>
                <w:rFonts w:ascii="Verdana" w:hAnsi="Verdana"/>
                <w:bCs/>
                <w:sz w:val="16"/>
                <w:szCs w:val="16"/>
                <w:lang w:val="en-US"/>
              </w:rPr>
              <w:t xml:space="preserve">LP Gas or liquid petroleum gas. </w:t>
            </w:r>
          </w:p>
        </w:tc>
      </w:tr>
      <w:tr w:rsidR="00134FEE" w:rsidRPr="00277C0D" w:rsidTr="00F1439D">
        <w:tc>
          <w:tcPr>
            <w:tcW w:w="4682" w:type="dxa"/>
            <w:gridSpan w:val="2"/>
            <w:shd w:val="clear" w:color="auto" w:fill="auto"/>
          </w:tcPr>
          <w:p w:rsidR="00134FEE" w:rsidRPr="00DA0309" w:rsidRDefault="00134FEE" w:rsidP="00134FEE">
            <w:pPr>
              <w:pStyle w:val="texto"/>
              <w:spacing w:after="64" w:line="310" w:lineRule="exact"/>
              <w:ind w:firstLine="0"/>
              <w:rPr>
                <w:rFonts w:ascii="Verdana" w:hAnsi="Verdana"/>
                <w:sz w:val="16"/>
                <w:szCs w:val="16"/>
              </w:rPr>
            </w:pPr>
            <w:r w:rsidRPr="00DA0309">
              <w:rPr>
                <w:rFonts w:ascii="Verdana" w:hAnsi="Verdana"/>
                <w:sz w:val="16"/>
                <w:szCs w:val="16"/>
              </w:rPr>
              <w:t>Combustible en cuya composición predominan los hidrocarburos butano, propano o sus mezclas.</w:t>
            </w:r>
          </w:p>
        </w:tc>
        <w:tc>
          <w:tcPr>
            <w:tcW w:w="4668" w:type="dxa"/>
            <w:shd w:val="clear" w:color="auto" w:fill="auto"/>
          </w:tcPr>
          <w:p w:rsidR="00134FEE" w:rsidRPr="00DD4C8F" w:rsidRDefault="00F1439D" w:rsidP="00134FEE">
            <w:pPr>
              <w:pStyle w:val="texto"/>
              <w:spacing w:after="64" w:line="310" w:lineRule="exact"/>
              <w:ind w:firstLine="0"/>
              <w:rPr>
                <w:rFonts w:ascii="Verdana" w:hAnsi="Verdana"/>
                <w:sz w:val="16"/>
                <w:szCs w:val="16"/>
                <w:lang w:val="en-US"/>
              </w:rPr>
            </w:pPr>
            <w:r w:rsidRPr="00DD4C8F">
              <w:rPr>
                <w:rFonts w:ascii="Verdana" w:hAnsi="Verdana"/>
                <w:sz w:val="16"/>
                <w:szCs w:val="16"/>
                <w:lang w:val="en-US"/>
              </w:rPr>
              <w:t xml:space="preserve">Combustible in whose composition the hydrocarbons butane, propane or its mixtures </w:t>
            </w:r>
            <w:r w:rsidR="00FC0068" w:rsidRPr="00DD4C8F">
              <w:rPr>
                <w:rFonts w:ascii="Verdana" w:hAnsi="Verdana"/>
                <w:sz w:val="16"/>
                <w:szCs w:val="16"/>
                <w:lang w:val="en-US"/>
              </w:rPr>
              <w:t>predominate</w:t>
            </w:r>
            <w:r w:rsidRPr="00DD4C8F">
              <w:rPr>
                <w:rFonts w:ascii="Verdana" w:hAnsi="Verdana"/>
                <w:sz w:val="16"/>
                <w:szCs w:val="16"/>
                <w:lang w:val="en-US"/>
              </w:rPr>
              <w:t xml:space="preserve">.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3.4</w:t>
            </w:r>
            <w:r w:rsidRPr="00DA0309">
              <w:rPr>
                <w:rFonts w:ascii="Verdana" w:hAnsi="Verdana"/>
                <w:sz w:val="16"/>
                <w:szCs w:val="16"/>
              </w:rPr>
              <w:t xml:space="preserve"> Sección cilíndrica.</w:t>
            </w:r>
          </w:p>
        </w:tc>
        <w:tc>
          <w:tcPr>
            <w:tcW w:w="4668" w:type="dxa"/>
            <w:shd w:val="clear" w:color="auto" w:fill="auto"/>
          </w:tcPr>
          <w:p w:rsidR="00134FEE" w:rsidRPr="00DD4C8F" w:rsidRDefault="00F1439D"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3.4 </w:t>
            </w:r>
            <w:r w:rsidRPr="00DD4C8F">
              <w:rPr>
                <w:rFonts w:ascii="Verdana" w:hAnsi="Verdana"/>
                <w:bCs/>
                <w:sz w:val="16"/>
                <w:szCs w:val="16"/>
                <w:lang w:val="en-US"/>
              </w:rPr>
              <w:t>Cylindrical section.</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Parte metálica sujeta a presión, de forma cilíndrica, a la que se le sueldan los casquetes, superior e inferior, para formar el cuerpo del recipiente portátil (ver figura 1).</w:t>
            </w:r>
          </w:p>
        </w:tc>
        <w:tc>
          <w:tcPr>
            <w:tcW w:w="4668" w:type="dxa"/>
            <w:shd w:val="clear" w:color="auto" w:fill="auto"/>
          </w:tcPr>
          <w:p w:rsidR="00134FEE" w:rsidRPr="00DD4C8F" w:rsidRDefault="00F1439D" w:rsidP="00F1439D">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Metal part subject to pressure in a cylindrical form to which are welded the upper and lower caps to form the body of the portable container (see figure 1).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3.5 </w:t>
            </w:r>
            <w:r w:rsidRPr="00DA0309">
              <w:rPr>
                <w:rFonts w:ascii="Verdana" w:hAnsi="Verdana"/>
                <w:sz w:val="16"/>
                <w:szCs w:val="16"/>
              </w:rPr>
              <w:t>Casquete superior e inferior.</w:t>
            </w:r>
          </w:p>
        </w:tc>
        <w:tc>
          <w:tcPr>
            <w:tcW w:w="4668" w:type="dxa"/>
            <w:shd w:val="clear" w:color="auto" w:fill="auto"/>
          </w:tcPr>
          <w:p w:rsidR="00134FEE" w:rsidRPr="00DD4C8F" w:rsidRDefault="00F1439D"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3.5 </w:t>
            </w:r>
            <w:r w:rsidRPr="00DD4C8F">
              <w:rPr>
                <w:rFonts w:ascii="Verdana" w:hAnsi="Verdana"/>
                <w:bCs/>
                <w:sz w:val="16"/>
                <w:szCs w:val="16"/>
                <w:lang w:val="en-US"/>
              </w:rPr>
              <w:t xml:space="preserve">Upper and lower cap. </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Partes metálicas del recipiente de forma semiesférica o semielíptica con un faldón recto, o de forma semicapsulada (ver figuras 1 y 2).</w:t>
            </w:r>
          </w:p>
        </w:tc>
        <w:tc>
          <w:tcPr>
            <w:tcW w:w="4668" w:type="dxa"/>
            <w:shd w:val="clear" w:color="auto" w:fill="auto"/>
          </w:tcPr>
          <w:p w:rsidR="00134FEE" w:rsidRPr="00DD4C8F" w:rsidRDefault="00F1439D"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Metal parts of the container in a </w:t>
            </w:r>
            <w:r w:rsidR="00FC0068" w:rsidRPr="00DD4C8F">
              <w:rPr>
                <w:rFonts w:ascii="Verdana" w:hAnsi="Verdana"/>
                <w:sz w:val="16"/>
                <w:szCs w:val="16"/>
                <w:lang w:val="en-US"/>
              </w:rPr>
              <w:t>semispherical</w:t>
            </w:r>
            <w:r w:rsidRPr="00DD4C8F">
              <w:rPr>
                <w:rFonts w:ascii="Verdana" w:hAnsi="Verdana"/>
                <w:sz w:val="16"/>
                <w:szCs w:val="16"/>
                <w:lang w:val="en-US"/>
              </w:rPr>
              <w:t xml:space="preserve"> or </w:t>
            </w:r>
            <w:r w:rsidR="00FC0068" w:rsidRPr="00DD4C8F">
              <w:rPr>
                <w:rFonts w:ascii="Verdana" w:hAnsi="Verdana"/>
                <w:sz w:val="16"/>
                <w:szCs w:val="16"/>
                <w:lang w:val="en-US"/>
              </w:rPr>
              <w:t>semielliptical</w:t>
            </w:r>
            <w:r w:rsidRPr="00DD4C8F">
              <w:rPr>
                <w:rFonts w:ascii="Verdana" w:hAnsi="Verdana"/>
                <w:sz w:val="16"/>
                <w:szCs w:val="16"/>
                <w:lang w:val="en-US"/>
              </w:rPr>
              <w:t xml:space="preserve"> shape with a straight skirt or a </w:t>
            </w:r>
            <w:r w:rsidR="00FC0068" w:rsidRPr="00DD4C8F">
              <w:rPr>
                <w:rFonts w:ascii="Verdana" w:hAnsi="Verdana"/>
                <w:sz w:val="16"/>
                <w:szCs w:val="16"/>
                <w:lang w:val="en-US"/>
              </w:rPr>
              <w:t>semi capsulated</w:t>
            </w:r>
            <w:r w:rsidRPr="00DD4C8F">
              <w:rPr>
                <w:rFonts w:ascii="Verdana" w:hAnsi="Verdana"/>
                <w:sz w:val="16"/>
                <w:szCs w:val="16"/>
                <w:lang w:val="en-US"/>
              </w:rPr>
              <w:t xml:space="preserve"> shape (see figures 1 and 2).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3.6 </w:t>
            </w:r>
            <w:r w:rsidRPr="00DA0309">
              <w:rPr>
                <w:rFonts w:ascii="Verdana" w:hAnsi="Verdana"/>
                <w:sz w:val="16"/>
                <w:szCs w:val="16"/>
              </w:rPr>
              <w:t>Cuello protector.</w:t>
            </w:r>
          </w:p>
        </w:tc>
        <w:tc>
          <w:tcPr>
            <w:tcW w:w="4668" w:type="dxa"/>
            <w:shd w:val="clear" w:color="auto" w:fill="auto"/>
          </w:tcPr>
          <w:p w:rsidR="00134FEE" w:rsidRPr="00DD4C8F" w:rsidRDefault="00F1439D"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3.8 </w:t>
            </w:r>
            <w:r w:rsidRPr="00DD4C8F">
              <w:rPr>
                <w:rFonts w:ascii="Verdana" w:hAnsi="Verdana"/>
                <w:bCs/>
                <w:sz w:val="16"/>
                <w:szCs w:val="16"/>
                <w:lang w:val="en-US"/>
              </w:rPr>
              <w:t>Protector neck.</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Parte metálica de forma parcial o totalmente cilíndrica, soldado al casquete superior del recipiente portátil, que protege la válvula contra daños causados por impacto (ver figuras 1 y 2).</w:t>
            </w:r>
          </w:p>
        </w:tc>
        <w:tc>
          <w:tcPr>
            <w:tcW w:w="4668" w:type="dxa"/>
            <w:shd w:val="clear" w:color="auto" w:fill="auto"/>
          </w:tcPr>
          <w:p w:rsidR="00134FEE" w:rsidRPr="00DD4C8F" w:rsidRDefault="00F1439D"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Metal part that is partially or </w:t>
            </w:r>
            <w:r w:rsidR="00FC0068" w:rsidRPr="00DD4C8F">
              <w:rPr>
                <w:rFonts w:ascii="Verdana" w:hAnsi="Verdana"/>
                <w:sz w:val="16"/>
                <w:szCs w:val="16"/>
                <w:lang w:val="en-US"/>
              </w:rPr>
              <w:t>totally</w:t>
            </w:r>
            <w:r w:rsidRPr="00DD4C8F">
              <w:rPr>
                <w:rFonts w:ascii="Verdana" w:hAnsi="Verdana"/>
                <w:sz w:val="16"/>
                <w:szCs w:val="16"/>
                <w:lang w:val="en-US"/>
              </w:rPr>
              <w:t xml:space="preserve"> cylindrical welded to the upper cap of the portable container that protects the valve from damages caused by impact (see figures 1 and 2).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3.7 </w:t>
            </w:r>
            <w:r w:rsidRPr="00DA0309">
              <w:rPr>
                <w:rFonts w:ascii="Verdana" w:hAnsi="Verdana"/>
                <w:sz w:val="16"/>
                <w:szCs w:val="16"/>
              </w:rPr>
              <w:t>Base de sustentación.</w:t>
            </w:r>
          </w:p>
        </w:tc>
        <w:tc>
          <w:tcPr>
            <w:tcW w:w="4668" w:type="dxa"/>
            <w:shd w:val="clear" w:color="auto" w:fill="auto"/>
          </w:tcPr>
          <w:p w:rsidR="00134FEE" w:rsidRPr="00DD4C8F" w:rsidRDefault="00F1439D"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3.7 </w:t>
            </w:r>
            <w:r w:rsidRPr="00DD4C8F">
              <w:rPr>
                <w:rFonts w:ascii="Verdana" w:hAnsi="Verdana"/>
                <w:bCs/>
                <w:sz w:val="16"/>
                <w:szCs w:val="16"/>
                <w:lang w:val="en-US"/>
              </w:rPr>
              <w:t>Supporting base.</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b/>
                <w:sz w:val="16"/>
                <w:szCs w:val="16"/>
              </w:rPr>
            </w:pPr>
            <w:r w:rsidRPr="00DA0309">
              <w:rPr>
                <w:rFonts w:ascii="Verdana" w:hAnsi="Verdana"/>
                <w:sz w:val="16"/>
                <w:szCs w:val="16"/>
              </w:rPr>
              <w:t>Aditamento metálico de forma cilíndrica rebordeada hacia el interior en su parte inferior, soldado al casquete inferior del recipiente, para sostenerlo y que lo posiciona verticalmente. Con orificios que permiten la ventilación para disminuir los efectos de corrosión por humedad al casquete inferior del recipiente (ver figuras 1 y 2).</w:t>
            </w:r>
          </w:p>
        </w:tc>
        <w:tc>
          <w:tcPr>
            <w:tcW w:w="4668" w:type="dxa"/>
            <w:shd w:val="clear" w:color="auto" w:fill="auto"/>
          </w:tcPr>
          <w:p w:rsidR="00134FEE" w:rsidRPr="00DD4C8F" w:rsidRDefault="00F1439D"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Metal accessory, cylindrical </w:t>
            </w:r>
            <w:r w:rsidR="00B8306E" w:rsidRPr="00DD4C8F">
              <w:rPr>
                <w:rFonts w:ascii="Verdana" w:hAnsi="Verdana"/>
                <w:sz w:val="16"/>
                <w:szCs w:val="16"/>
                <w:lang w:val="en-US"/>
              </w:rPr>
              <w:t xml:space="preserve">shape doubled toward the interior in its lower part, welded to the lower cap of the container, in order to sustain it and that positions it vertically. With orifices that permit the ventilation for diminishing the effects of corrosion from humidity to the lower cap of the container (see figures 1 and 2). </w:t>
            </w:r>
          </w:p>
        </w:tc>
      </w:tr>
      <w:tr w:rsidR="00134FEE" w:rsidRPr="00B8306E" w:rsidTr="00F1439D">
        <w:tc>
          <w:tcPr>
            <w:tcW w:w="4682" w:type="dxa"/>
            <w:gridSpan w:val="2"/>
            <w:shd w:val="clear" w:color="auto" w:fill="auto"/>
          </w:tcPr>
          <w:p w:rsidR="00134FEE" w:rsidRPr="00B8306E" w:rsidRDefault="00134FEE" w:rsidP="00134FEE">
            <w:pPr>
              <w:pStyle w:val="texto"/>
              <w:spacing w:after="70" w:line="306" w:lineRule="exact"/>
              <w:ind w:firstLine="0"/>
              <w:rPr>
                <w:rFonts w:ascii="Verdana" w:hAnsi="Verdana"/>
                <w:sz w:val="16"/>
                <w:szCs w:val="16"/>
                <w:lang w:val="en-US"/>
              </w:rPr>
            </w:pPr>
            <w:r w:rsidRPr="00B8306E">
              <w:rPr>
                <w:rFonts w:ascii="Verdana" w:hAnsi="Verdana"/>
                <w:b/>
                <w:sz w:val="16"/>
                <w:szCs w:val="16"/>
                <w:lang w:val="en-US"/>
              </w:rPr>
              <w:t xml:space="preserve">3.8 </w:t>
            </w:r>
            <w:r w:rsidRPr="00B8306E">
              <w:rPr>
                <w:rFonts w:ascii="Verdana" w:hAnsi="Verdana"/>
                <w:sz w:val="16"/>
                <w:szCs w:val="16"/>
                <w:lang w:val="en-US"/>
              </w:rPr>
              <w:t>Válvula.</w:t>
            </w:r>
          </w:p>
        </w:tc>
        <w:tc>
          <w:tcPr>
            <w:tcW w:w="4668" w:type="dxa"/>
            <w:shd w:val="clear" w:color="auto" w:fill="auto"/>
          </w:tcPr>
          <w:p w:rsidR="00134FEE" w:rsidRPr="00DD4C8F" w:rsidRDefault="00B8306E"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3.8 </w:t>
            </w:r>
            <w:r w:rsidRPr="00DD4C8F">
              <w:rPr>
                <w:rFonts w:ascii="Verdana" w:hAnsi="Verdana"/>
                <w:bCs/>
                <w:sz w:val="16"/>
                <w:szCs w:val="16"/>
                <w:lang w:val="en-US"/>
              </w:rPr>
              <w:t xml:space="preserve">Valve. </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B8306E">
              <w:rPr>
                <w:rFonts w:ascii="Verdana" w:hAnsi="Verdana"/>
                <w:sz w:val="16"/>
                <w:szCs w:val="16"/>
                <w:lang w:val="es-MX"/>
              </w:rPr>
              <w:t xml:space="preserve">Dispositivo mecánico de operación manual que integra en su cuerpo una válvula de carga y </w:t>
            </w:r>
            <w:r w:rsidRPr="00DA0309">
              <w:rPr>
                <w:rFonts w:ascii="Verdana" w:hAnsi="Verdana"/>
                <w:sz w:val="16"/>
                <w:szCs w:val="16"/>
              </w:rPr>
              <w:t>descarga y una válvula de relevo de presión.</w:t>
            </w:r>
          </w:p>
        </w:tc>
        <w:tc>
          <w:tcPr>
            <w:tcW w:w="4668" w:type="dxa"/>
            <w:shd w:val="clear" w:color="auto" w:fill="auto"/>
          </w:tcPr>
          <w:p w:rsidR="00134FEE" w:rsidRPr="00DD4C8F" w:rsidRDefault="00B8306E"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Mechanical device of manual operation that has integrated into its body a charge and discharge valve and a pressure relief valve.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3.9 </w:t>
            </w:r>
            <w:r w:rsidRPr="00DA0309">
              <w:rPr>
                <w:rFonts w:ascii="Verdana" w:hAnsi="Verdana"/>
                <w:sz w:val="16"/>
                <w:szCs w:val="16"/>
              </w:rPr>
              <w:t>Abolladura.</w:t>
            </w:r>
          </w:p>
        </w:tc>
        <w:tc>
          <w:tcPr>
            <w:tcW w:w="4668" w:type="dxa"/>
            <w:shd w:val="clear" w:color="auto" w:fill="auto"/>
          </w:tcPr>
          <w:p w:rsidR="00134FEE" w:rsidRPr="00DD4C8F" w:rsidRDefault="00B8306E"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3.9 </w:t>
            </w:r>
            <w:r w:rsidRPr="00DD4C8F">
              <w:rPr>
                <w:rFonts w:ascii="Verdana" w:hAnsi="Verdana"/>
                <w:bCs/>
                <w:sz w:val="16"/>
                <w:szCs w:val="16"/>
                <w:lang w:val="en-US"/>
              </w:rPr>
              <w:t>Indented surface.</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Concavidad que se produce por un golpe en el cordón de soldadura, lámina de la sección cilíndrica o casquetes del recipiente portátil, al entrar en contacto con un objeto romo, donde existe deformación del material pero no pérdida de éste.</w:t>
            </w:r>
          </w:p>
        </w:tc>
        <w:tc>
          <w:tcPr>
            <w:tcW w:w="4668" w:type="dxa"/>
            <w:shd w:val="clear" w:color="auto" w:fill="auto"/>
          </w:tcPr>
          <w:p w:rsidR="00134FEE" w:rsidRPr="00DD4C8F" w:rsidRDefault="00B8306E"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Concavity that is produced by a blow in the weld, laminate of the cylindrical section or caps of the portable container, when making contact with a blunt object, where there is deformation of the material but not loss of it.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3.10 </w:t>
            </w:r>
            <w:r w:rsidRPr="00DA0309">
              <w:rPr>
                <w:rFonts w:ascii="Verdana" w:hAnsi="Verdana"/>
                <w:sz w:val="16"/>
                <w:szCs w:val="16"/>
              </w:rPr>
              <w:t>Abombado.</w:t>
            </w:r>
          </w:p>
        </w:tc>
        <w:tc>
          <w:tcPr>
            <w:tcW w:w="4668" w:type="dxa"/>
            <w:shd w:val="clear" w:color="auto" w:fill="auto"/>
          </w:tcPr>
          <w:p w:rsidR="00134FEE" w:rsidRPr="00DD4C8F" w:rsidRDefault="00B8306E" w:rsidP="00B8306E">
            <w:pPr>
              <w:pStyle w:val="texto"/>
              <w:spacing w:after="70" w:line="306" w:lineRule="exact"/>
              <w:ind w:firstLine="0"/>
              <w:rPr>
                <w:rFonts w:ascii="Verdana" w:hAnsi="Verdana"/>
                <w:b/>
                <w:sz w:val="16"/>
                <w:szCs w:val="16"/>
                <w:lang w:val="en-US"/>
              </w:rPr>
            </w:pPr>
            <w:r w:rsidRPr="00DD4C8F">
              <w:rPr>
                <w:rFonts w:ascii="Verdana" w:hAnsi="Verdana"/>
                <w:b/>
                <w:sz w:val="16"/>
                <w:szCs w:val="16"/>
                <w:lang w:val="en-US"/>
              </w:rPr>
              <w:t>3.10</w:t>
            </w:r>
            <w:r w:rsidRPr="00DD4C8F">
              <w:rPr>
                <w:rFonts w:ascii="Verdana" w:hAnsi="Verdana"/>
                <w:bCs/>
                <w:sz w:val="16"/>
                <w:szCs w:val="16"/>
                <w:lang w:val="en-US"/>
              </w:rPr>
              <w:t xml:space="preserve"> Convex bulge</w:t>
            </w:r>
            <w:r w:rsidRPr="00DD4C8F">
              <w:rPr>
                <w:rFonts w:ascii="Verdana" w:hAnsi="Verdana"/>
                <w:b/>
                <w:sz w:val="16"/>
                <w:szCs w:val="16"/>
                <w:lang w:val="en-US"/>
              </w:rPr>
              <w:t xml:space="preserve"> </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lastRenderedPageBreak/>
              <w:t>Cuando la superficie de la lámina de la sección cilíndrica adquiere una forma convexa, en donde dicha superficie es más prominente en el centro que en los bordes.</w:t>
            </w:r>
          </w:p>
        </w:tc>
        <w:tc>
          <w:tcPr>
            <w:tcW w:w="4668" w:type="dxa"/>
            <w:shd w:val="clear" w:color="auto" w:fill="auto"/>
          </w:tcPr>
          <w:p w:rsidR="00134FEE" w:rsidRPr="00DD4C8F" w:rsidRDefault="00B8306E"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When the surface of the </w:t>
            </w:r>
            <w:r w:rsidR="00FC0068" w:rsidRPr="00DD4C8F">
              <w:rPr>
                <w:rFonts w:ascii="Verdana" w:hAnsi="Verdana"/>
                <w:sz w:val="16"/>
                <w:szCs w:val="16"/>
                <w:lang w:val="en-US"/>
              </w:rPr>
              <w:t>laminate</w:t>
            </w:r>
            <w:r w:rsidRPr="00DD4C8F">
              <w:rPr>
                <w:rFonts w:ascii="Verdana" w:hAnsi="Verdana"/>
                <w:sz w:val="16"/>
                <w:szCs w:val="16"/>
                <w:lang w:val="en-US"/>
              </w:rPr>
              <w:t xml:space="preserve"> of the cylindrical section acquires a convex shape, where said surface is more prominent in the center than in the edges.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3.11 </w:t>
            </w:r>
            <w:r w:rsidRPr="00DA0309">
              <w:rPr>
                <w:rFonts w:ascii="Verdana" w:hAnsi="Verdana"/>
                <w:sz w:val="16"/>
                <w:szCs w:val="16"/>
              </w:rPr>
              <w:t>Protuberancia.</w:t>
            </w:r>
          </w:p>
        </w:tc>
        <w:tc>
          <w:tcPr>
            <w:tcW w:w="4668" w:type="dxa"/>
            <w:shd w:val="clear" w:color="auto" w:fill="auto"/>
          </w:tcPr>
          <w:p w:rsidR="00134FEE" w:rsidRPr="00DD4C8F" w:rsidRDefault="00B8306E"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3.11 </w:t>
            </w:r>
            <w:r w:rsidRPr="00DD4C8F">
              <w:rPr>
                <w:rFonts w:ascii="Verdana" w:hAnsi="Verdana"/>
                <w:bCs/>
                <w:sz w:val="16"/>
                <w:szCs w:val="16"/>
                <w:lang w:val="en-US"/>
              </w:rPr>
              <w:t>Protuberance.</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Parte de la superficie de la sección cilíndrica o casquetes del recipiente portátil que se abulta o sobresale del resto de la superficie.</w:t>
            </w:r>
          </w:p>
        </w:tc>
        <w:tc>
          <w:tcPr>
            <w:tcW w:w="4668" w:type="dxa"/>
            <w:shd w:val="clear" w:color="auto" w:fill="auto"/>
          </w:tcPr>
          <w:p w:rsidR="00134FEE" w:rsidRPr="00DD4C8F" w:rsidRDefault="00B8306E"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Part of the surface of the cylindrical section or caps of the portable container that bulges or projects out from the surface.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3.12 </w:t>
            </w:r>
            <w:r w:rsidRPr="00DA0309">
              <w:rPr>
                <w:rFonts w:ascii="Verdana" w:hAnsi="Verdana"/>
                <w:sz w:val="16"/>
                <w:szCs w:val="16"/>
              </w:rPr>
              <w:t>Cavidad.</w:t>
            </w:r>
          </w:p>
        </w:tc>
        <w:tc>
          <w:tcPr>
            <w:tcW w:w="4668" w:type="dxa"/>
            <w:shd w:val="clear" w:color="auto" w:fill="auto"/>
          </w:tcPr>
          <w:p w:rsidR="00134FEE" w:rsidRPr="00DD4C8F" w:rsidRDefault="00B8306E"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3.12 </w:t>
            </w:r>
            <w:r w:rsidRPr="00DD4C8F">
              <w:rPr>
                <w:rFonts w:ascii="Verdana" w:hAnsi="Verdana"/>
                <w:bCs/>
                <w:sz w:val="16"/>
                <w:szCs w:val="16"/>
                <w:lang w:val="en-US"/>
              </w:rPr>
              <w:t>Cavity</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Espacio vacío en el cordón de soldadura, en la lámina</w:t>
            </w:r>
            <w:r w:rsidRPr="00DA0309">
              <w:rPr>
                <w:rFonts w:ascii="Verdana" w:hAnsi="Verdana"/>
                <w:b/>
                <w:sz w:val="16"/>
                <w:szCs w:val="16"/>
              </w:rPr>
              <w:t xml:space="preserve"> </w:t>
            </w:r>
            <w:r w:rsidRPr="00DA0309">
              <w:rPr>
                <w:rFonts w:ascii="Verdana" w:hAnsi="Verdana"/>
                <w:sz w:val="16"/>
                <w:szCs w:val="16"/>
              </w:rPr>
              <w:t>de la sección cilíndrica o casquetes del recipiente portátil.</w:t>
            </w:r>
          </w:p>
        </w:tc>
        <w:tc>
          <w:tcPr>
            <w:tcW w:w="4668" w:type="dxa"/>
            <w:shd w:val="clear" w:color="auto" w:fill="auto"/>
          </w:tcPr>
          <w:p w:rsidR="00134FEE" w:rsidRPr="00DD4C8F" w:rsidRDefault="00E52803"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Empty space on the weld, on the laminate of the cylindrical section or caps of the portable container.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3.13 </w:t>
            </w:r>
            <w:r w:rsidRPr="00DA0309">
              <w:rPr>
                <w:rFonts w:ascii="Verdana" w:hAnsi="Verdana"/>
                <w:sz w:val="16"/>
                <w:szCs w:val="16"/>
              </w:rPr>
              <w:t>Incisión.</w:t>
            </w:r>
          </w:p>
        </w:tc>
        <w:tc>
          <w:tcPr>
            <w:tcW w:w="4668" w:type="dxa"/>
            <w:shd w:val="clear" w:color="auto" w:fill="auto"/>
          </w:tcPr>
          <w:p w:rsidR="00134FEE" w:rsidRPr="00DD4C8F" w:rsidRDefault="00E52803"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3.13 </w:t>
            </w:r>
            <w:r w:rsidRPr="00DD4C8F">
              <w:rPr>
                <w:rFonts w:ascii="Verdana" w:hAnsi="Verdana"/>
                <w:bCs/>
                <w:sz w:val="16"/>
                <w:szCs w:val="16"/>
                <w:lang w:val="en-US"/>
              </w:rPr>
              <w:t xml:space="preserve">Incision. </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Corte en el cordón de soldadura, en la lámina</w:t>
            </w:r>
            <w:r w:rsidRPr="00DA0309">
              <w:rPr>
                <w:rFonts w:ascii="Verdana" w:hAnsi="Verdana"/>
                <w:b/>
                <w:sz w:val="16"/>
                <w:szCs w:val="16"/>
              </w:rPr>
              <w:t xml:space="preserve"> </w:t>
            </w:r>
            <w:r w:rsidRPr="00DA0309">
              <w:rPr>
                <w:rFonts w:ascii="Verdana" w:hAnsi="Verdana"/>
                <w:sz w:val="16"/>
                <w:szCs w:val="16"/>
              </w:rPr>
              <w:t>de la sección cilíndrica o casquetes del recipiente portátil, provocada por un objeto cortante, en donde se produce pérdida de material en la superficie de contacto.</w:t>
            </w:r>
          </w:p>
        </w:tc>
        <w:tc>
          <w:tcPr>
            <w:tcW w:w="4668" w:type="dxa"/>
            <w:shd w:val="clear" w:color="auto" w:fill="auto"/>
          </w:tcPr>
          <w:p w:rsidR="00134FEE" w:rsidRPr="00DD4C8F" w:rsidRDefault="00E52803"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Cut on the weld, on the laminate of the cylindrical section or caps of the portable container, caused by a cutting object where loss of material is produced on the surface of contact.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3.14 </w:t>
            </w:r>
            <w:r w:rsidRPr="00DA0309">
              <w:rPr>
                <w:rFonts w:ascii="Verdana" w:hAnsi="Verdana"/>
                <w:sz w:val="16"/>
                <w:szCs w:val="16"/>
              </w:rPr>
              <w:t>Corrosión.</w:t>
            </w:r>
          </w:p>
        </w:tc>
        <w:tc>
          <w:tcPr>
            <w:tcW w:w="4668" w:type="dxa"/>
            <w:shd w:val="clear" w:color="auto" w:fill="auto"/>
          </w:tcPr>
          <w:p w:rsidR="00134FEE" w:rsidRPr="00DD4C8F" w:rsidRDefault="00E52803"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3.14 </w:t>
            </w:r>
            <w:r w:rsidRPr="00DD4C8F">
              <w:rPr>
                <w:rFonts w:ascii="Verdana" w:hAnsi="Verdana"/>
                <w:bCs/>
                <w:sz w:val="16"/>
                <w:szCs w:val="16"/>
                <w:lang w:val="en-US"/>
              </w:rPr>
              <w:t>Corrosion.</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Desgaste que sufren los materiales metálicos por efectos electroquímicos.</w:t>
            </w:r>
          </w:p>
        </w:tc>
        <w:tc>
          <w:tcPr>
            <w:tcW w:w="4668" w:type="dxa"/>
            <w:shd w:val="clear" w:color="auto" w:fill="auto"/>
          </w:tcPr>
          <w:p w:rsidR="00134FEE" w:rsidRPr="00DD4C8F" w:rsidRDefault="00E52803"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Wear that the metal materials suffer from electrochemical effects. </w:t>
            </w:r>
          </w:p>
        </w:tc>
      </w:tr>
      <w:tr w:rsidR="00134FEE" w:rsidRPr="00DA0309"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b/>
                <w:sz w:val="16"/>
                <w:szCs w:val="16"/>
              </w:rPr>
              <w:t xml:space="preserve">3.15 </w:t>
            </w:r>
            <w:r w:rsidRPr="00DA0309">
              <w:rPr>
                <w:rFonts w:ascii="Verdana" w:hAnsi="Verdana"/>
                <w:sz w:val="16"/>
                <w:szCs w:val="16"/>
              </w:rPr>
              <w:t>Grieta.</w:t>
            </w:r>
          </w:p>
        </w:tc>
        <w:tc>
          <w:tcPr>
            <w:tcW w:w="4668" w:type="dxa"/>
            <w:shd w:val="clear" w:color="auto" w:fill="auto"/>
          </w:tcPr>
          <w:p w:rsidR="00134FEE" w:rsidRPr="00DD4C8F" w:rsidRDefault="00E52803" w:rsidP="00134FEE">
            <w:pPr>
              <w:pStyle w:val="texto"/>
              <w:spacing w:after="70" w:line="306" w:lineRule="exact"/>
              <w:ind w:firstLine="0"/>
              <w:rPr>
                <w:rFonts w:ascii="Verdana" w:hAnsi="Verdana"/>
                <w:bCs/>
                <w:sz w:val="16"/>
                <w:szCs w:val="16"/>
                <w:lang w:val="en-US"/>
              </w:rPr>
            </w:pPr>
            <w:r w:rsidRPr="00DD4C8F">
              <w:rPr>
                <w:rFonts w:ascii="Verdana" w:hAnsi="Verdana"/>
                <w:b/>
                <w:sz w:val="16"/>
                <w:szCs w:val="16"/>
                <w:lang w:val="en-US"/>
              </w:rPr>
              <w:t xml:space="preserve">3.15 </w:t>
            </w:r>
            <w:r w:rsidRPr="00DD4C8F">
              <w:rPr>
                <w:rFonts w:ascii="Verdana" w:hAnsi="Verdana"/>
                <w:bCs/>
                <w:sz w:val="16"/>
                <w:szCs w:val="16"/>
                <w:lang w:val="en-US"/>
              </w:rPr>
              <w:t xml:space="preserve">Crack. </w:t>
            </w:r>
          </w:p>
        </w:tc>
      </w:tr>
      <w:tr w:rsidR="00134FEE" w:rsidRPr="00277C0D" w:rsidTr="00F1439D">
        <w:tc>
          <w:tcPr>
            <w:tcW w:w="4682" w:type="dxa"/>
            <w:gridSpan w:val="2"/>
            <w:shd w:val="clear" w:color="auto" w:fill="auto"/>
          </w:tcPr>
          <w:p w:rsidR="00134FEE" w:rsidRPr="00DA0309" w:rsidRDefault="00134FEE" w:rsidP="00134FEE">
            <w:pPr>
              <w:pStyle w:val="texto"/>
              <w:spacing w:after="70" w:line="306" w:lineRule="exact"/>
              <w:ind w:firstLine="0"/>
              <w:rPr>
                <w:rFonts w:ascii="Verdana" w:hAnsi="Verdana"/>
                <w:sz w:val="16"/>
                <w:szCs w:val="16"/>
              </w:rPr>
            </w:pPr>
            <w:r w:rsidRPr="00DA0309">
              <w:rPr>
                <w:rFonts w:ascii="Verdana" w:hAnsi="Verdana"/>
                <w:sz w:val="16"/>
                <w:szCs w:val="16"/>
              </w:rPr>
              <w:t>Discontinuidad en el material de la soldadura, de la lámina de la sección cilíndrica o casquetes del recipiente portátil.</w:t>
            </w:r>
          </w:p>
        </w:tc>
        <w:tc>
          <w:tcPr>
            <w:tcW w:w="4668" w:type="dxa"/>
            <w:shd w:val="clear" w:color="auto" w:fill="auto"/>
          </w:tcPr>
          <w:p w:rsidR="00134FEE" w:rsidRPr="00DD4C8F" w:rsidRDefault="00E52803" w:rsidP="00134FEE">
            <w:pPr>
              <w:pStyle w:val="texto"/>
              <w:spacing w:after="70" w:line="306" w:lineRule="exact"/>
              <w:ind w:firstLine="0"/>
              <w:rPr>
                <w:rFonts w:ascii="Verdana" w:hAnsi="Verdana"/>
                <w:sz w:val="16"/>
                <w:szCs w:val="16"/>
                <w:lang w:val="en-US"/>
              </w:rPr>
            </w:pPr>
            <w:r w:rsidRPr="00DD4C8F">
              <w:rPr>
                <w:rFonts w:ascii="Verdana" w:hAnsi="Verdana"/>
                <w:sz w:val="16"/>
                <w:szCs w:val="16"/>
                <w:lang w:val="en-US"/>
              </w:rPr>
              <w:t xml:space="preserve">Discontinuity in the welding material of the </w:t>
            </w:r>
            <w:r w:rsidR="00FC0068" w:rsidRPr="00DD4C8F">
              <w:rPr>
                <w:rFonts w:ascii="Verdana" w:hAnsi="Verdana"/>
                <w:sz w:val="16"/>
                <w:szCs w:val="16"/>
                <w:lang w:val="en-US"/>
              </w:rPr>
              <w:t>laminate</w:t>
            </w:r>
            <w:r w:rsidRPr="00DD4C8F">
              <w:rPr>
                <w:rFonts w:ascii="Verdana" w:hAnsi="Verdana"/>
                <w:sz w:val="16"/>
                <w:szCs w:val="16"/>
                <w:lang w:val="en-US"/>
              </w:rPr>
              <w:t xml:space="preserve"> of the cylindrical section or caps of the portable container.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b/>
                <w:sz w:val="16"/>
                <w:szCs w:val="16"/>
              </w:rPr>
            </w:pPr>
            <w:r w:rsidRPr="00DA0309">
              <w:rPr>
                <w:rFonts w:ascii="Verdana" w:hAnsi="Verdana"/>
                <w:b/>
                <w:sz w:val="16"/>
                <w:szCs w:val="16"/>
              </w:rPr>
              <w:t>4. Valoración de las condiciones de seguridad de los recipientes portátiles</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b/>
                <w:sz w:val="16"/>
                <w:szCs w:val="16"/>
                <w:lang w:val="en-US"/>
              </w:rPr>
            </w:pPr>
            <w:r w:rsidRPr="00DD4C8F">
              <w:rPr>
                <w:rFonts w:ascii="Verdana" w:hAnsi="Verdana"/>
                <w:b/>
                <w:sz w:val="16"/>
                <w:szCs w:val="16"/>
                <w:lang w:val="en-US"/>
              </w:rPr>
              <w:t>4. Evaluation of the safety conditions of the portable containers</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4.1 </w:t>
            </w:r>
            <w:r w:rsidRPr="00DA0309">
              <w:rPr>
                <w:rFonts w:ascii="Verdana" w:hAnsi="Verdana"/>
                <w:sz w:val="16"/>
                <w:szCs w:val="16"/>
              </w:rPr>
              <w:t>Las condiciones de seguridad de los recipientes portátiles deben valorarse previo al llenado de Gas L.P., conforme al procedimiento interno del distribuidor, los resultados de las valoraciones deben asentarse diariamente en libro bitácora.</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4.1 </w:t>
            </w:r>
            <w:r w:rsidRPr="00DD4C8F">
              <w:rPr>
                <w:rFonts w:ascii="Verdana" w:hAnsi="Verdana"/>
                <w:bCs/>
                <w:sz w:val="16"/>
                <w:szCs w:val="16"/>
                <w:lang w:val="en-US"/>
              </w:rPr>
              <w:t xml:space="preserve">The safety conditions of the portable containers must be evaluated prior to the filling of the LP Gas, according to the internal procedure of the distributor, the results of the evaluations must be recorded daily in the log book.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1F4811">
              <w:rPr>
                <w:rFonts w:ascii="Verdana" w:hAnsi="Verdana"/>
                <w:b/>
                <w:sz w:val="16"/>
                <w:szCs w:val="16"/>
                <w:lang w:val="es-MX"/>
              </w:rPr>
              <w:t xml:space="preserve">4.2 </w:t>
            </w:r>
            <w:r w:rsidRPr="001F4811">
              <w:rPr>
                <w:rFonts w:ascii="Verdana" w:hAnsi="Verdana"/>
                <w:sz w:val="16"/>
                <w:szCs w:val="16"/>
                <w:lang w:val="es-MX"/>
              </w:rPr>
              <w:t>No deben ser llenados con Gas L.P. los recipientes portátiles que presenten las siguient</w:t>
            </w:r>
            <w:r w:rsidRPr="00DA0309">
              <w:rPr>
                <w:rFonts w:ascii="Verdana" w:hAnsi="Verdana"/>
                <w:sz w:val="16"/>
                <w:szCs w:val="16"/>
              </w:rPr>
              <w:t>es características:</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4.2 </w:t>
            </w:r>
            <w:r w:rsidRPr="00DD4C8F">
              <w:rPr>
                <w:rFonts w:ascii="Verdana" w:hAnsi="Verdana"/>
                <w:bCs/>
                <w:sz w:val="16"/>
                <w:szCs w:val="16"/>
                <w:lang w:val="en-US"/>
              </w:rPr>
              <w:t>The portable containers that present the following characteristics must not be fil</w:t>
            </w:r>
            <w:r w:rsidR="00277C0D">
              <w:rPr>
                <w:rFonts w:ascii="Verdana" w:hAnsi="Verdana"/>
                <w:bCs/>
                <w:sz w:val="16"/>
                <w:szCs w:val="16"/>
                <w:lang w:val="en-US"/>
              </w:rPr>
              <w:t>l</w:t>
            </w:r>
            <w:r w:rsidRPr="00DD4C8F">
              <w:rPr>
                <w:rFonts w:ascii="Verdana" w:hAnsi="Verdana"/>
                <w:bCs/>
                <w:sz w:val="16"/>
                <w:szCs w:val="16"/>
                <w:lang w:val="en-US"/>
              </w:rPr>
              <w:t xml:space="preserve">ed with LP Gas.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4.2.1 </w:t>
            </w:r>
            <w:r w:rsidRPr="00DA0309">
              <w:rPr>
                <w:rFonts w:ascii="Verdana" w:hAnsi="Verdana"/>
                <w:sz w:val="16"/>
                <w:szCs w:val="16"/>
              </w:rPr>
              <w:t>Válvula.</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4.2.1 </w:t>
            </w:r>
            <w:r w:rsidRPr="00DD4C8F">
              <w:rPr>
                <w:rFonts w:ascii="Verdana" w:hAnsi="Verdana"/>
                <w:bCs/>
                <w:sz w:val="16"/>
                <w:szCs w:val="16"/>
                <w:lang w:val="en-US"/>
              </w:rPr>
              <w:t xml:space="preserve">Valve.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sz w:val="16"/>
                <w:szCs w:val="16"/>
              </w:rPr>
              <w:t>Cuando presente golpe y/o fuga, no tenga volante o se detecte falla visible en el dispositivo de relevo de presión.</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sz w:val="16"/>
                <w:szCs w:val="16"/>
                <w:lang w:val="en-US"/>
              </w:rPr>
            </w:pPr>
            <w:r w:rsidRPr="00DD4C8F">
              <w:rPr>
                <w:rFonts w:ascii="Verdana" w:hAnsi="Verdana"/>
                <w:sz w:val="16"/>
                <w:szCs w:val="16"/>
                <w:lang w:val="en-US"/>
              </w:rPr>
              <w:t xml:space="preserve">When a blow and/or leak is present, there is no </w:t>
            </w:r>
            <w:r w:rsidR="00FC0068" w:rsidRPr="00DD4C8F">
              <w:rPr>
                <w:rFonts w:ascii="Verdana" w:hAnsi="Verdana"/>
                <w:sz w:val="16"/>
                <w:szCs w:val="16"/>
                <w:lang w:val="en-US"/>
              </w:rPr>
              <w:t>hand wheel</w:t>
            </w:r>
            <w:r w:rsidRPr="00DD4C8F">
              <w:rPr>
                <w:rFonts w:ascii="Verdana" w:hAnsi="Verdana"/>
                <w:sz w:val="16"/>
                <w:szCs w:val="16"/>
                <w:lang w:val="en-US"/>
              </w:rPr>
              <w:t xml:space="preserve"> or a visible failure is detected in the pressure relief device.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4.2.2 </w:t>
            </w:r>
            <w:r w:rsidRPr="00DA0309">
              <w:rPr>
                <w:rFonts w:ascii="Verdana" w:hAnsi="Verdana"/>
                <w:sz w:val="16"/>
                <w:szCs w:val="16"/>
              </w:rPr>
              <w:t>Cuello protector.</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4.2.2 </w:t>
            </w:r>
            <w:r w:rsidRPr="00DD4C8F">
              <w:rPr>
                <w:rFonts w:ascii="Verdana" w:hAnsi="Verdana"/>
                <w:bCs/>
                <w:sz w:val="16"/>
                <w:szCs w:val="16"/>
                <w:lang w:val="en-US"/>
              </w:rPr>
              <w:t xml:space="preserve">Protector neck.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sz w:val="16"/>
                <w:szCs w:val="16"/>
              </w:rPr>
              <w:lastRenderedPageBreak/>
              <w:t>Cuando por su estado físico no proteja y/o impida la operación de la válvula.</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sz w:val="16"/>
                <w:szCs w:val="16"/>
                <w:lang w:val="en-US"/>
              </w:rPr>
            </w:pPr>
            <w:r w:rsidRPr="00DD4C8F">
              <w:rPr>
                <w:rFonts w:ascii="Verdana" w:hAnsi="Verdana"/>
                <w:sz w:val="16"/>
                <w:szCs w:val="16"/>
                <w:lang w:val="en-US"/>
              </w:rPr>
              <w:t xml:space="preserve">When because of its physical state it does not protect and/or impede the operation of the valve.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4.2.3. </w:t>
            </w:r>
            <w:r w:rsidRPr="00DA0309">
              <w:rPr>
                <w:rFonts w:ascii="Verdana" w:hAnsi="Verdana"/>
                <w:sz w:val="16"/>
                <w:szCs w:val="16"/>
              </w:rPr>
              <w:t>Base de sustentación.</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4.2.3 </w:t>
            </w:r>
            <w:r w:rsidR="00FC0068" w:rsidRPr="00DD4C8F">
              <w:rPr>
                <w:rFonts w:ascii="Verdana" w:hAnsi="Verdana"/>
                <w:bCs/>
                <w:sz w:val="16"/>
                <w:szCs w:val="16"/>
                <w:lang w:val="en-US"/>
              </w:rPr>
              <w:t>Sustaining</w:t>
            </w:r>
            <w:r w:rsidRPr="00DD4C8F">
              <w:rPr>
                <w:rFonts w:ascii="Verdana" w:hAnsi="Verdana"/>
                <w:bCs/>
                <w:sz w:val="16"/>
                <w:szCs w:val="16"/>
                <w:lang w:val="en-US"/>
              </w:rPr>
              <w:t xml:space="preserve"> base.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4.2.3.1 </w:t>
            </w:r>
            <w:r w:rsidRPr="00DA0309">
              <w:rPr>
                <w:rFonts w:ascii="Verdana" w:hAnsi="Verdana"/>
                <w:sz w:val="16"/>
                <w:szCs w:val="16"/>
              </w:rPr>
              <w:t>Cuando por su estado físico o deterioro no sostenga verticalmente al recipiente portátil.</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4.2.3.1 </w:t>
            </w:r>
            <w:r w:rsidRPr="00DD4C8F">
              <w:rPr>
                <w:rFonts w:ascii="Verdana" w:hAnsi="Verdana"/>
                <w:bCs/>
                <w:sz w:val="16"/>
                <w:szCs w:val="16"/>
                <w:lang w:val="en-US"/>
              </w:rPr>
              <w:t xml:space="preserve">When by its physical state or deterioration it does not sustain the portable container vertically.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4.2.3.2 </w:t>
            </w:r>
            <w:r w:rsidRPr="00DA0309">
              <w:rPr>
                <w:rFonts w:ascii="Verdana" w:hAnsi="Verdana"/>
                <w:sz w:val="16"/>
                <w:szCs w:val="16"/>
              </w:rPr>
              <w:t>Cuando uno o más de los cuatro cordones de soldadura que unen la base de sustentación al casquete inferior del recipiente, se encuentre desprendido.</w:t>
            </w:r>
          </w:p>
        </w:tc>
        <w:tc>
          <w:tcPr>
            <w:tcW w:w="4668" w:type="dxa"/>
            <w:shd w:val="clear" w:color="auto" w:fill="auto"/>
          </w:tcPr>
          <w:p w:rsidR="00134FEE" w:rsidRPr="00DD4C8F" w:rsidRDefault="00E52803"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4.2.3.2 </w:t>
            </w:r>
            <w:r w:rsidRPr="00DD4C8F">
              <w:rPr>
                <w:rFonts w:ascii="Verdana" w:hAnsi="Verdana"/>
                <w:bCs/>
                <w:sz w:val="16"/>
                <w:szCs w:val="16"/>
                <w:lang w:val="en-US"/>
              </w:rPr>
              <w:t xml:space="preserve">When one or more of the four welds that join the sustaining base to the lower cap of the container, </w:t>
            </w:r>
            <w:r w:rsidR="007E0A8D" w:rsidRPr="00DD4C8F">
              <w:rPr>
                <w:rFonts w:ascii="Verdana" w:hAnsi="Verdana"/>
                <w:bCs/>
                <w:sz w:val="16"/>
                <w:szCs w:val="16"/>
                <w:lang w:val="en-US"/>
              </w:rPr>
              <w:t xml:space="preserve">is detached.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4.2.4 </w:t>
            </w:r>
            <w:r w:rsidRPr="00DA0309">
              <w:rPr>
                <w:rFonts w:ascii="Verdana" w:hAnsi="Verdana"/>
                <w:sz w:val="16"/>
                <w:szCs w:val="16"/>
              </w:rPr>
              <w:t>Pintura.</w:t>
            </w:r>
          </w:p>
        </w:tc>
        <w:tc>
          <w:tcPr>
            <w:tcW w:w="4668" w:type="dxa"/>
            <w:shd w:val="clear" w:color="auto" w:fill="auto"/>
          </w:tcPr>
          <w:p w:rsidR="00134FEE" w:rsidRPr="00DD4C8F" w:rsidRDefault="007E0A8D"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4.2.4 </w:t>
            </w:r>
            <w:r w:rsidRPr="00DD4C8F">
              <w:rPr>
                <w:rFonts w:ascii="Verdana" w:hAnsi="Verdana"/>
                <w:bCs/>
                <w:sz w:val="16"/>
                <w:szCs w:val="16"/>
                <w:lang w:val="en-US"/>
              </w:rPr>
              <w:t xml:space="preserve">Paint.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sz w:val="16"/>
                <w:szCs w:val="16"/>
              </w:rPr>
              <w:t>Cuando se presenten signos de corrosión en el recipiente portátil.</w:t>
            </w:r>
          </w:p>
        </w:tc>
        <w:tc>
          <w:tcPr>
            <w:tcW w:w="4668" w:type="dxa"/>
            <w:shd w:val="clear" w:color="auto" w:fill="auto"/>
          </w:tcPr>
          <w:p w:rsidR="00134FEE" w:rsidRPr="00DD4C8F" w:rsidRDefault="007E0A8D" w:rsidP="00134FEE">
            <w:pPr>
              <w:pStyle w:val="texto"/>
              <w:spacing w:after="60" w:line="300" w:lineRule="exact"/>
              <w:ind w:firstLine="0"/>
              <w:rPr>
                <w:rFonts w:ascii="Verdana" w:hAnsi="Verdana"/>
                <w:sz w:val="16"/>
                <w:szCs w:val="16"/>
                <w:lang w:val="en-US"/>
              </w:rPr>
            </w:pPr>
            <w:r w:rsidRPr="00DD4C8F">
              <w:rPr>
                <w:rFonts w:ascii="Verdana" w:hAnsi="Verdana"/>
                <w:sz w:val="16"/>
                <w:szCs w:val="16"/>
                <w:lang w:val="en-US"/>
              </w:rPr>
              <w:t xml:space="preserve">When signs of </w:t>
            </w:r>
            <w:r w:rsidR="00FC0068" w:rsidRPr="00DD4C8F">
              <w:rPr>
                <w:rFonts w:ascii="Verdana" w:hAnsi="Verdana"/>
                <w:sz w:val="16"/>
                <w:szCs w:val="16"/>
                <w:lang w:val="en-US"/>
              </w:rPr>
              <w:t>corrosion</w:t>
            </w:r>
            <w:r w:rsidRPr="00DD4C8F">
              <w:rPr>
                <w:rFonts w:ascii="Verdana" w:hAnsi="Verdana"/>
                <w:sz w:val="16"/>
                <w:szCs w:val="16"/>
                <w:lang w:val="en-US"/>
              </w:rPr>
              <w:t xml:space="preserve"> are present on the portable container.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4.3 </w:t>
            </w:r>
            <w:r w:rsidRPr="00DA0309">
              <w:rPr>
                <w:rFonts w:ascii="Verdana" w:hAnsi="Verdana"/>
                <w:sz w:val="16"/>
                <w:szCs w:val="16"/>
              </w:rPr>
              <w:t>Deben ser retirados del servicio para su inutilización los recipientes portátiles que presenten las siguientes características:</w:t>
            </w:r>
          </w:p>
        </w:tc>
        <w:tc>
          <w:tcPr>
            <w:tcW w:w="4668" w:type="dxa"/>
            <w:shd w:val="clear" w:color="auto" w:fill="auto"/>
          </w:tcPr>
          <w:p w:rsidR="00134FEE" w:rsidRPr="00DD4C8F" w:rsidRDefault="007E0A8D" w:rsidP="007E0A8D">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4.3 </w:t>
            </w:r>
            <w:r w:rsidRPr="00DD4C8F">
              <w:rPr>
                <w:rFonts w:ascii="Verdana" w:hAnsi="Verdana"/>
                <w:bCs/>
                <w:sz w:val="16"/>
                <w:szCs w:val="16"/>
                <w:lang w:val="en-US"/>
              </w:rPr>
              <w:t>The portable containers that present the following characteristics must be withdrawn from service for being disabled.</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4.3.1 </w:t>
            </w:r>
            <w:r w:rsidRPr="00DA0309">
              <w:rPr>
                <w:rFonts w:ascii="Verdana" w:hAnsi="Verdana"/>
                <w:sz w:val="16"/>
                <w:szCs w:val="16"/>
              </w:rPr>
              <w:t>Abolladura.</w:t>
            </w:r>
          </w:p>
        </w:tc>
        <w:tc>
          <w:tcPr>
            <w:tcW w:w="4668" w:type="dxa"/>
            <w:shd w:val="clear" w:color="auto" w:fill="auto"/>
          </w:tcPr>
          <w:p w:rsidR="00134FEE" w:rsidRPr="00DD4C8F" w:rsidRDefault="007E0A8D" w:rsidP="00134FEE">
            <w:pPr>
              <w:pStyle w:val="texto"/>
              <w:spacing w:after="60" w:line="300" w:lineRule="exact"/>
              <w:ind w:firstLine="0"/>
              <w:rPr>
                <w:rFonts w:ascii="Verdana" w:hAnsi="Verdana"/>
                <w:b/>
                <w:sz w:val="16"/>
                <w:szCs w:val="16"/>
                <w:lang w:val="en-US"/>
              </w:rPr>
            </w:pPr>
            <w:r w:rsidRPr="00DD4C8F">
              <w:rPr>
                <w:rFonts w:ascii="Verdana" w:hAnsi="Verdana"/>
                <w:b/>
                <w:sz w:val="16"/>
                <w:szCs w:val="16"/>
                <w:lang w:val="en-US"/>
              </w:rPr>
              <w:t xml:space="preserve">4.3.1 </w:t>
            </w:r>
            <w:r w:rsidRPr="00DD4C8F">
              <w:rPr>
                <w:rFonts w:ascii="Verdana" w:hAnsi="Verdana"/>
                <w:bCs/>
                <w:sz w:val="16"/>
                <w:szCs w:val="16"/>
                <w:lang w:val="en-US"/>
              </w:rPr>
              <w:t>Indented surface.</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sz w:val="16"/>
                <w:szCs w:val="16"/>
              </w:rPr>
              <w:t>Cuando el recipiente portátil presente abolladura en la sección cilíndrica y/o casquetes, con una profundidad superior al 10% del diámetro mayor de la abolladura o cuando ocurra en un cordón de soldadura y la profundidad sea superior a 6,35 mm (ver figura A, detalle A).</w:t>
            </w:r>
          </w:p>
        </w:tc>
        <w:tc>
          <w:tcPr>
            <w:tcW w:w="4668" w:type="dxa"/>
            <w:shd w:val="clear" w:color="auto" w:fill="auto"/>
          </w:tcPr>
          <w:p w:rsidR="00134FEE" w:rsidRPr="00DD4C8F" w:rsidRDefault="007E0A8D" w:rsidP="00134FEE">
            <w:pPr>
              <w:pStyle w:val="texto"/>
              <w:spacing w:after="60" w:line="300" w:lineRule="exact"/>
              <w:ind w:firstLine="0"/>
              <w:rPr>
                <w:rFonts w:ascii="Verdana" w:hAnsi="Verdana"/>
                <w:sz w:val="16"/>
                <w:szCs w:val="16"/>
                <w:lang w:val="en-US"/>
              </w:rPr>
            </w:pPr>
            <w:r w:rsidRPr="00DD4C8F">
              <w:rPr>
                <w:rFonts w:ascii="Verdana" w:hAnsi="Verdana"/>
                <w:sz w:val="16"/>
                <w:szCs w:val="16"/>
                <w:lang w:val="en-US"/>
              </w:rPr>
              <w:t xml:space="preserve">When the portable container presents an indented surface on the cylindrical section and/or caps, with an </w:t>
            </w:r>
            <w:r w:rsidR="00C66EFB" w:rsidRPr="00DD4C8F">
              <w:rPr>
                <w:rFonts w:ascii="Verdana" w:hAnsi="Verdana"/>
                <w:sz w:val="16"/>
                <w:szCs w:val="16"/>
                <w:lang w:val="en-US"/>
              </w:rPr>
              <w:t xml:space="preserve">upper depth of 10% of the greater diameter of the dent or when it occurs on a weld and the depth is greater than 6.35 mm (see figure A, detail A).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4.3.2 </w:t>
            </w:r>
            <w:r w:rsidRPr="00DA0309">
              <w:rPr>
                <w:rFonts w:ascii="Verdana" w:hAnsi="Verdana"/>
                <w:sz w:val="16"/>
                <w:szCs w:val="16"/>
              </w:rPr>
              <w:t>Protuberancia o abombado.</w:t>
            </w:r>
          </w:p>
        </w:tc>
        <w:tc>
          <w:tcPr>
            <w:tcW w:w="4668" w:type="dxa"/>
            <w:shd w:val="clear" w:color="auto" w:fill="auto"/>
          </w:tcPr>
          <w:p w:rsidR="00134FEE" w:rsidRPr="00DD4C8F" w:rsidRDefault="00C66EFB"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4.3.2 </w:t>
            </w:r>
            <w:r w:rsidRPr="00DD4C8F">
              <w:rPr>
                <w:rFonts w:ascii="Verdana" w:hAnsi="Verdana"/>
                <w:bCs/>
                <w:sz w:val="16"/>
                <w:szCs w:val="16"/>
                <w:lang w:val="en-US"/>
              </w:rPr>
              <w:t>Protuberance or bulge.</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sz w:val="16"/>
                <w:szCs w:val="16"/>
              </w:rPr>
              <w:t>Cuando el recipiente portátil presente protuberancia o signos de abombado en la sección cilíndrica y casquetes (ver figura A).</w:t>
            </w:r>
          </w:p>
        </w:tc>
        <w:tc>
          <w:tcPr>
            <w:tcW w:w="4668" w:type="dxa"/>
            <w:shd w:val="clear" w:color="auto" w:fill="auto"/>
          </w:tcPr>
          <w:p w:rsidR="00134FEE" w:rsidRPr="00DD4C8F" w:rsidRDefault="00C66EFB" w:rsidP="00134FEE">
            <w:pPr>
              <w:pStyle w:val="texto"/>
              <w:spacing w:after="60" w:line="300" w:lineRule="exact"/>
              <w:ind w:firstLine="0"/>
              <w:rPr>
                <w:rFonts w:ascii="Verdana" w:hAnsi="Verdana"/>
                <w:sz w:val="16"/>
                <w:szCs w:val="16"/>
                <w:lang w:val="en-US"/>
              </w:rPr>
            </w:pPr>
            <w:r w:rsidRPr="00DD4C8F">
              <w:rPr>
                <w:rFonts w:ascii="Verdana" w:hAnsi="Verdana"/>
                <w:sz w:val="16"/>
                <w:szCs w:val="16"/>
                <w:lang w:val="en-US"/>
              </w:rPr>
              <w:t xml:space="preserve">When the portable container presents a protuberance or signs of bulging on the cylindrical section and caps (see figure A).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4.3.3 </w:t>
            </w:r>
            <w:r w:rsidRPr="00DA0309">
              <w:rPr>
                <w:rFonts w:ascii="Verdana" w:hAnsi="Verdana"/>
                <w:sz w:val="16"/>
                <w:szCs w:val="16"/>
              </w:rPr>
              <w:t xml:space="preserve">Incisión o cavidad. </w:t>
            </w:r>
          </w:p>
        </w:tc>
        <w:tc>
          <w:tcPr>
            <w:tcW w:w="4668" w:type="dxa"/>
            <w:shd w:val="clear" w:color="auto" w:fill="auto"/>
          </w:tcPr>
          <w:p w:rsidR="00134FEE" w:rsidRPr="00DD4C8F" w:rsidRDefault="00780CDF"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4.3.3 </w:t>
            </w:r>
            <w:r w:rsidRPr="00DD4C8F">
              <w:rPr>
                <w:rFonts w:ascii="Verdana" w:hAnsi="Verdana"/>
                <w:bCs/>
                <w:sz w:val="16"/>
                <w:szCs w:val="16"/>
                <w:lang w:val="en-US"/>
              </w:rPr>
              <w:t xml:space="preserve">Incision or cavity.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sz w:val="16"/>
                <w:szCs w:val="16"/>
              </w:rPr>
              <w:t>Cuando el recipiente portátil presente incisión o cavidad en la lámina de la sección cilíndrica y/o casquetes, con una longitud mayor a 75 mm y/o en algún punto presente una profundidad mayor a 0,6 mm en los recipientes portátiles con capacidad de 10, 20 y 30 kg, así como mayor a 0,8 mm en los recipientes portátiles con capacidad de 45 kg (ver figura C y D).</w:t>
            </w:r>
          </w:p>
        </w:tc>
        <w:tc>
          <w:tcPr>
            <w:tcW w:w="4668" w:type="dxa"/>
            <w:shd w:val="clear" w:color="auto" w:fill="auto"/>
          </w:tcPr>
          <w:p w:rsidR="00134FEE" w:rsidRPr="00DD4C8F" w:rsidRDefault="00780CDF" w:rsidP="00134FEE">
            <w:pPr>
              <w:pStyle w:val="texto"/>
              <w:spacing w:after="60" w:line="300" w:lineRule="exact"/>
              <w:ind w:firstLine="0"/>
              <w:rPr>
                <w:rFonts w:ascii="Verdana" w:hAnsi="Verdana"/>
                <w:sz w:val="16"/>
                <w:szCs w:val="16"/>
                <w:lang w:val="en-US"/>
              </w:rPr>
            </w:pPr>
            <w:r w:rsidRPr="00DD4C8F">
              <w:rPr>
                <w:rFonts w:ascii="Verdana" w:hAnsi="Verdana"/>
                <w:sz w:val="16"/>
                <w:szCs w:val="16"/>
                <w:lang w:val="en-US"/>
              </w:rPr>
              <w:t>When the</w:t>
            </w:r>
            <w:r w:rsidR="00FC0068">
              <w:rPr>
                <w:rFonts w:ascii="Verdana" w:hAnsi="Verdana"/>
                <w:sz w:val="16"/>
                <w:szCs w:val="16"/>
                <w:lang w:val="en-US"/>
              </w:rPr>
              <w:t xml:space="preserve"> portable container presents an</w:t>
            </w:r>
            <w:r w:rsidRPr="00DD4C8F">
              <w:rPr>
                <w:rFonts w:ascii="Verdana" w:hAnsi="Verdana"/>
                <w:sz w:val="16"/>
                <w:szCs w:val="16"/>
                <w:lang w:val="en-US"/>
              </w:rPr>
              <w:t xml:space="preserve"> incision or cavity on the laminate of the cylindrical section and/or caps, with a length greater than 75 mm and/or on any point presents a depth greater than 0.6 mm on the portable containers with a capacity of 10, 20, and 30 kg, as well as greater than 0.8 mm on the portable containers with a capacity of 45 kg (see figure C and D).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4.3.4 </w:t>
            </w:r>
            <w:r w:rsidRPr="00DA0309">
              <w:rPr>
                <w:rFonts w:ascii="Verdana" w:hAnsi="Verdana"/>
                <w:sz w:val="16"/>
                <w:szCs w:val="16"/>
              </w:rPr>
              <w:t>Corrosión.</w:t>
            </w:r>
          </w:p>
        </w:tc>
        <w:tc>
          <w:tcPr>
            <w:tcW w:w="4668" w:type="dxa"/>
            <w:shd w:val="clear" w:color="auto" w:fill="auto"/>
          </w:tcPr>
          <w:p w:rsidR="00134FEE" w:rsidRPr="00DD4C8F" w:rsidRDefault="004649A9"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4.3.4 </w:t>
            </w:r>
            <w:r w:rsidRPr="00DD4C8F">
              <w:rPr>
                <w:rFonts w:ascii="Verdana" w:hAnsi="Verdana"/>
                <w:bCs/>
                <w:sz w:val="16"/>
                <w:szCs w:val="16"/>
                <w:lang w:val="en-US"/>
              </w:rPr>
              <w:t xml:space="preserve">Corrosion.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sz w:val="16"/>
                <w:szCs w:val="16"/>
              </w:rPr>
              <w:t xml:space="preserve">Cuando el recipiente portátil presente picadura por corrosión en la lámina de la sección cilíndrica y casquetes y su profundidad sea mayor a 0,6 mm en los recipientes portátiles con capacidad de 10, 20 y 30 kg, </w:t>
            </w:r>
            <w:r w:rsidRPr="00DA0309">
              <w:rPr>
                <w:rFonts w:ascii="Verdana" w:hAnsi="Verdana"/>
                <w:sz w:val="16"/>
                <w:szCs w:val="16"/>
              </w:rPr>
              <w:lastRenderedPageBreak/>
              <w:t>así como mayor a 0,8 mm en los recipientes portátiles con capacidad de 45 kg (ver figura A, detalle B).</w:t>
            </w:r>
          </w:p>
        </w:tc>
        <w:tc>
          <w:tcPr>
            <w:tcW w:w="4668" w:type="dxa"/>
            <w:shd w:val="clear" w:color="auto" w:fill="auto"/>
          </w:tcPr>
          <w:p w:rsidR="00134FEE" w:rsidRPr="00DD4C8F" w:rsidRDefault="004649A9" w:rsidP="00134FEE">
            <w:pPr>
              <w:pStyle w:val="texto"/>
              <w:spacing w:after="60" w:line="300" w:lineRule="exact"/>
              <w:ind w:firstLine="0"/>
              <w:rPr>
                <w:rFonts w:ascii="Verdana" w:hAnsi="Verdana"/>
                <w:sz w:val="16"/>
                <w:szCs w:val="16"/>
                <w:lang w:val="en-US"/>
              </w:rPr>
            </w:pPr>
            <w:r w:rsidRPr="00DD4C8F">
              <w:rPr>
                <w:rFonts w:ascii="Verdana" w:hAnsi="Verdana"/>
                <w:sz w:val="16"/>
                <w:szCs w:val="16"/>
                <w:lang w:val="en-US"/>
              </w:rPr>
              <w:lastRenderedPageBreak/>
              <w:t xml:space="preserve">When the portable container presents a cavity from corrosion on the </w:t>
            </w:r>
            <w:r w:rsidR="00FC0068" w:rsidRPr="00DD4C8F">
              <w:rPr>
                <w:rFonts w:ascii="Verdana" w:hAnsi="Verdana"/>
                <w:sz w:val="16"/>
                <w:szCs w:val="16"/>
                <w:lang w:val="en-US"/>
              </w:rPr>
              <w:t>laminate</w:t>
            </w:r>
            <w:r w:rsidRPr="00DD4C8F">
              <w:rPr>
                <w:rFonts w:ascii="Verdana" w:hAnsi="Verdana"/>
                <w:sz w:val="16"/>
                <w:szCs w:val="16"/>
                <w:lang w:val="en-US"/>
              </w:rPr>
              <w:t xml:space="preserve"> of the cylindrical section and caps and its depth is greater than 0.6 mm on the portable containers with a capacity of 10, 20 and 30 kg, as </w:t>
            </w:r>
            <w:r w:rsidR="00FC0068" w:rsidRPr="00DD4C8F">
              <w:rPr>
                <w:rFonts w:ascii="Verdana" w:hAnsi="Verdana"/>
                <w:sz w:val="16"/>
                <w:szCs w:val="16"/>
                <w:lang w:val="en-US"/>
              </w:rPr>
              <w:t>well as</w:t>
            </w:r>
            <w:r w:rsidRPr="00DD4C8F">
              <w:rPr>
                <w:rFonts w:ascii="Verdana" w:hAnsi="Verdana"/>
                <w:sz w:val="16"/>
                <w:szCs w:val="16"/>
                <w:lang w:val="en-US"/>
              </w:rPr>
              <w:t xml:space="preserve"> greater than 0.8 mm on the portable </w:t>
            </w:r>
            <w:r w:rsidRPr="00DD4C8F">
              <w:rPr>
                <w:rFonts w:ascii="Verdana" w:hAnsi="Verdana"/>
                <w:sz w:val="16"/>
                <w:szCs w:val="16"/>
                <w:lang w:val="en-US"/>
              </w:rPr>
              <w:lastRenderedPageBreak/>
              <w:t xml:space="preserve">containers with a capacity of 45 kg (see Figure A, detail B). </w:t>
            </w:r>
          </w:p>
        </w:tc>
      </w:tr>
      <w:tr w:rsidR="00134FEE" w:rsidRPr="00DA0309"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lastRenderedPageBreak/>
              <w:t xml:space="preserve">4.3.5 </w:t>
            </w:r>
            <w:r w:rsidRPr="00DA0309">
              <w:rPr>
                <w:rFonts w:ascii="Verdana" w:hAnsi="Verdana"/>
                <w:sz w:val="16"/>
                <w:szCs w:val="16"/>
              </w:rPr>
              <w:t>Grieta.</w:t>
            </w:r>
          </w:p>
        </w:tc>
        <w:tc>
          <w:tcPr>
            <w:tcW w:w="4668" w:type="dxa"/>
            <w:shd w:val="clear" w:color="auto" w:fill="auto"/>
          </w:tcPr>
          <w:p w:rsidR="00134FEE" w:rsidRPr="00DD4C8F" w:rsidRDefault="004649A9"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4.3.5 </w:t>
            </w:r>
            <w:r w:rsidRPr="00DD4C8F">
              <w:rPr>
                <w:rFonts w:ascii="Verdana" w:hAnsi="Verdana"/>
                <w:bCs/>
                <w:sz w:val="16"/>
                <w:szCs w:val="16"/>
                <w:lang w:val="en-US"/>
              </w:rPr>
              <w:t xml:space="preserve">Crack.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sz w:val="16"/>
                <w:szCs w:val="16"/>
              </w:rPr>
              <w:t>Cuando en el recipiente portátil se detecte cualquier grieta externa, sin importar su longitud ni profundidad, en la lámina de la sección cilíndrica y casquetes, en la soldadura del medio cople o en el medio cople, en los cordones de soldadura longitudinal o circunferencial y en las uniones del recipiente con el cuello protector y base de sustentación.</w:t>
            </w:r>
          </w:p>
        </w:tc>
        <w:tc>
          <w:tcPr>
            <w:tcW w:w="4668" w:type="dxa"/>
            <w:shd w:val="clear" w:color="auto" w:fill="auto"/>
          </w:tcPr>
          <w:p w:rsidR="00134FEE" w:rsidRPr="00DD4C8F" w:rsidRDefault="001F4811" w:rsidP="00134FEE">
            <w:pPr>
              <w:pStyle w:val="texto"/>
              <w:spacing w:after="60" w:line="300" w:lineRule="exact"/>
              <w:ind w:firstLine="0"/>
              <w:rPr>
                <w:rFonts w:ascii="Verdana" w:hAnsi="Verdana"/>
                <w:sz w:val="16"/>
                <w:szCs w:val="16"/>
                <w:lang w:val="en-US"/>
              </w:rPr>
            </w:pPr>
            <w:r w:rsidRPr="00DD4C8F">
              <w:rPr>
                <w:rFonts w:ascii="Verdana" w:hAnsi="Verdana"/>
                <w:sz w:val="16"/>
                <w:szCs w:val="16"/>
                <w:lang w:val="en-US"/>
              </w:rPr>
              <w:t xml:space="preserve">When an external crack is detected in the portable container, its length or depth is unimportant, on the laminate of the cylindrical section and caps, on the weld of the middle </w:t>
            </w:r>
            <w:r w:rsidR="00FC0068">
              <w:rPr>
                <w:rFonts w:ascii="Verdana" w:hAnsi="Verdana"/>
                <w:sz w:val="16"/>
                <w:szCs w:val="16"/>
                <w:lang w:val="en-US"/>
              </w:rPr>
              <w:t>union</w:t>
            </w:r>
            <w:r w:rsidRPr="00DD4C8F">
              <w:rPr>
                <w:rFonts w:ascii="Verdana" w:hAnsi="Verdana"/>
                <w:sz w:val="16"/>
                <w:szCs w:val="16"/>
                <w:lang w:val="en-US"/>
              </w:rPr>
              <w:t xml:space="preserve"> or on the middle </w:t>
            </w:r>
            <w:r w:rsidR="00FC0068">
              <w:rPr>
                <w:rFonts w:ascii="Verdana" w:hAnsi="Verdana"/>
                <w:sz w:val="16"/>
                <w:szCs w:val="16"/>
                <w:lang w:val="en-US"/>
              </w:rPr>
              <w:t>union</w:t>
            </w:r>
            <w:r w:rsidRPr="00DD4C8F">
              <w:rPr>
                <w:rFonts w:ascii="Verdana" w:hAnsi="Verdana"/>
                <w:sz w:val="16"/>
                <w:szCs w:val="16"/>
                <w:lang w:val="en-US"/>
              </w:rPr>
              <w:t xml:space="preserve">, on the lengthwise or circumferential welds and on the </w:t>
            </w:r>
            <w:r w:rsidR="00FC0068">
              <w:rPr>
                <w:rFonts w:ascii="Verdana" w:hAnsi="Verdana"/>
                <w:sz w:val="16"/>
                <w:szCs w:val="16"/>
                <w:lang w:val="en-US"/>
              </w:rPr>
              <w:t>union</w:t>
            </w:r>
            <w:r w:rsidRPr="00DD4C8F">
              <w:rPr>
                <w:rFonts w:ascii="Verdana" w:hAnsi="Verdana"/>
                <w:sz w:val="16"/>
                <w:szCs w:val="16"/>
                <w:lang w:val="en-US"/>
              </w:rPr>
              <w:t xml:space="preserve">s of the container with the protective neck and the sustaining base. </w:t>
            </w:r>
          </w:p>
        </w:tc>
      </w:tr>
      <w:tr w:rsidR="00134FEE" w:rsidRPr="00277C0D" w:rsidTr="00F1439D">
        <w:tc>
          <w:tcPr>
            <w:tcW w:w="4682" w:type="dxa"/>
            <w:gridSpan w:val="2"/>
            <w:shd w:val="clear" w:color="auto" w:fill="auto"/>
          </w:tcPr>
          <w:p w:rsidR="00134FEE" w:rsidRPr="00DA0309" w:rsidRDefault="00134FEE" w:rsidP="00134FEE">
            <w:pPr>
              <w:pStyle w:val="texto"/>
              <w:spacing w:after="60" w:line="300" w:lineRule="exact"/>
              <w:ind w:firstLine="0"/>
              <w:rPr>
                <w:rFonts w:ascii="Verdana" w:hAnsi="Verdana"/>
                <w:sz w:val="16"/>
                <w:szCs w:val="16"/>
              </w:rPr>
            </w:pPr>
            <w:r w:rsidRPr="00DA0309">
              <w:rPr>
                <w:rFonts w:ascii="Verdana" w:hAnsi="Verdana"/>
                <w:b/>
                <w:sz w:val="16"/>
                <w:szCs w:val="16"/>
              </w:rPr>
              <w:t xml:space="preserve">4.3.6 </w:t>
            </w:r>
            <w:r w:rsidRPr="00DA0309">
              <w:rPr>
                <w:rFonts w:ascii="Verdana" w:hAnsi="Verdana"/>
                <w:sz w:val="16"/>
                <w:szCs w:val="16"/>
              </w:rPr>
              <w:t>Cuando el recipiente portátil presente evidencia visual de haber sido expuesto al fuego.</w:t>
            </w:r>
          </w:p>
        </w:tc>
        <w:tc>
          <w:tcPr>
            <w:tcW w:w="4668" w:type="dxa"/>
            <w:shd w:val="clear" w:color="auto" w:fill="auto"/>
          </w:tcPr>
          <w:p w:rsidR="00134FEE" w:rsidRPr="00DD4C8F" w:rsidRDefault="001F4811" w:rsidP="00134FEE">
            <w:pPr>
              <w:pStyle w:val="texto"/>
              <w:spacing w:after="60" w:line="300" w:lineRule="exact"/>
              <w:ind w:firstLine="0"/>
              <w:rPr>
                <w:rFonts w:ascii="Verdana" w:hAnsi="Verdana"/>
                <w:bCs/>
                <w:sz w:val="16"/>
                <w:szCs w:val="16"/>
                <w:lang w:val="en-US"/>
              </w:rPr>
            </w:pPr>
            <w:r w:rsidRPr="00DD4C8F">
              <w:rPr>
                <w:rFonts w:ascii="Verdana" w:hAnsi="Verdana"/>
                <w:b/>
                <w:sz w:val="16"/>
                <w:szCs w:val="16"/>
                <w:lang w:val="en-US"/>
              </w:rPr>
              <w:t xml:space="preserve">4.3.6 </w:t>
            </w:r>
            <w:r w:rsidRPr="00DD4C8F">
              <w:rPr>
                <w:rFonts w:ascii="Verdana" w:hAnsi="Verdana"/>
                <w:bCs/>
                <w:sz w:val="16"/>
                <w:szCs w:val="16"/>
                <w:lang w:val="en-US"/>
              </w:rPr>
              <w:t xml:space="preserve">When the portable </w:t>
            </w:r>
            <w:r w:rsidR="00FC0068" w:rsidRPr="00DD4C8F">
              <w:rPr>
                <w:rFonts w:ascii="Verdana" w:hAnsi="Verdana"/>
                <w:bCs/>
                <w:sz w:val="16"/>
                <w:szCs w:val="16"/>
                <w:lang w:val="en-US"/>
              </w:rPr>
              <w:t>container</w:t>
            </w:r>
            <w:r w:rsidRPr="00DD4C8F">
              <w:rPr>
                <w:rFonts w:ascii="Verdana" w:hAnsi="Verdana"/>
                <w:bCs/>
                <w:sz w:val="16"/>
                <w:szCs w:val="16"/>
                <w:lang w:val="en-US"/>
              </w:rPr>
              <w:t xml:space="preserve"> presents visual evidence of having been exposed to fire. </w:t>
            </w:r>
          </w:p>
        </w:tc>
      </w:tr>
      <w:tr w:rsidR="00134FEE" w:rsidRPr="001F4811" w:rsidTr="00F1439D">
        <w:tc>
          <w:tcPr>
            <w:tcW w:w="4682" w:type="dxa"/>
            <w:gridSpan w:val="2"/>
            <w:shd w:val="clear" w:color="auto" w:fill="auto"/>
          </w:tcPr>
          <w:p w:rsidR="00134FEE" w:rsidRPr="001F4811" w:rsidRDefault="00134FEE" w:rsidP="00134FEE">
            <w:pPr>
              <w:pStyle w:val="texto"/>
              <w:spacing w:after="84" w:line="320" w:lineRule="exact"/>
              <w:ind w:firstLine="0"/>
              <w:rPr>
                <w:rFonts w:ascii="Verdana" w:hAnsi="Verdana"/>
                <w:sz w:val="16"/>
                <w:szCs w:val="16"/>
                <w:lang w:val="en-US"/>
              </w:rPr>
            </w:pPr>
            <w:r w:rsidRPr="001F4811">
              <w:rPr>
                <w:rFonts w:ascii="Verdana" w:hAnsi="Verdana"/>
                <w:b/>
                <w:sz w:val="16"/>
                <w:szCs w:val="16"/>
                <w:lang w:val="en-US"/>
              </w:rPr>
              <w:t xml:space="preserve">4.4 </w:t>
            </w:r>
            <w:r w:rsidRPr="001F4811">
              <w:rPr>
                <w:rFonts w:ascii="Verdana" w:hAnsi="Verdana"/>
                <w:sz w:val="16"/>
                <w:szCs w:val="16"/>
                <w:lang w:val="en-US"/>
              </w:rPr>
              <w:t>Etapa de valoración.</w:t>
            </w:r>
          </w:p>
        </w:tc>
        <w:tc>
          <w:tcPr>
            <w:tcW w:w="4668" w:type="dxa"/>
            <w:shd w:val="clear" w:color="auto" w:fill="auto"/>
          </w:tcPr>
          <w:p w:rsidR="00134FEE" w:rsidRPr="00DD4C8F" w:rsidRDefault="001F4811" w:rsidP="00134FEE">
            <w:pPr>
              <w:pStyle w:val="texto"/>
              <w:spacing w:after="84" w:line="320" w:lineRule="exact"/>
              <w:ind w:firstLine="0"/>
              <w:rPr>
                <w:rFonts w:ascii="Verdana" w:hAnsi="Verdana"/>
                <w:bCs/>
                <w:sz w:val="16"/>
                <w:szCs w:val="16"/>
                <w:lang w:val="en-US"/>
              </w:rPr>
            </w:pPr>
            <w:r w:rsidRPr="00DD4C8F">
              <w:rPr>
                <w:rFonts w:ascii="Verdana" w:hAnsi="Verdana"/>
                <w:b/>
                <w:sz w:val="16"/>
                <w:szCs w:val="16"/>
                <w:lang w:val="en-US"/>
              </w:rPr>
              <w:t xml:space="preserve">4.4 </w:t>
            </w:r>
            <w:r w:rsidRPr="00DD4C8F">
              <w:rPr>
                <w:rFonts w:ascii="Verdana" w:hAnsi="Verdana"/>
                <w:bCs/>
                <w:sz w:val="16"/>
                <w:szCs w:val="16"/>
                <w:lang w:val="en-US"/>
              </w:rPr>
              <w:t xml:space="preserve">Stage of evaluation.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1F4811">
              <w:rPr>
                <w:rFonts w:ascii="Verdana" w:hAnsi="Verdana"/>
                <w:b/>
                <w:sz w:val="16"/>
                <w:szCs w:val="16"/>
                <w:lang w:val="es-MX"/>
              </w:rPr>
              <w:t>4.4.1</w:t>
            </w:r>
            <w:r w:rsidRPr="001F4811">
              <w:rPr>
                <w:rFonts w:ascii="Verdana" w:hAnsi="Verdana"/>
                <w:sz w:val="16"/>
                <w:szCs w:val="16"/>
                <w:lang w:val="es-MX"/>
              </w:rPr>
              <w:t xml:space="preserve"> El 100% d</w:t>
            </w:r>
            <w:r w:rsidRPr="00DA0309">
              <w:rPr>
                <w:rFonts w:ascii="Verdana" w:hAnsi="Verdana"/>
                <w:sz w:val="16"/>
                <w:szCs w:val="16"/>
              </w:rPr>
              <w:t>e los recipientes portátiles debe ser revisado visualmente previo a su llenado con Gas L.P., retirando del servicio para su inutilización los que presenten protuberancia, abombado o grieta.</w:t>
            </w:r>
          </w:p>
        </w:tc>
        <w:tc>
          <w:tcPr>
            <w:tcW w:w="4668" w:type="dxa"/>
            <w:shd w:val="clear" w:color="auto" w:fill="auto"/>
          </w:tcPr>
          <w:p w:rsidR="00134FEE" w:rsidRPr="00DD4C8F" w:rsidRDefault="001F4811" w:rsidP="001F4811">
            <w:pPr>
              <w:pStyle w:val="texto"/>
              <w:spacing w:after="84" w:line="320" w:lineRule="exact"/>
              <w:ind w:firstLine="0"/>
              <w:rPr>
                <w:rFonts w:ascii="Verdana" w:hAnsi="Verdana"/>
                <w:bCs/>
                <w:sz w:val="16"/>
                <w:szCs w:val="16"/>
                <w:lang w:val="en-US"/>
              </w:rPr>
            </w:pPr>
            <w:r w:rsidRPr="00DD4C8F">
              <w:rPr>
                <w:rFonts w:ascii="Verdana" w:hAnsi="Verdana"/>
                <w:b/>
                <w:sz w:val="16"/>
                <w:szCs w:val="16"/>
                <w:lang w:val="en-US"/>
              </w:rPr>
              <w:t xml:space="preserve">4.4.1 </w:t>
            </w:r>
            <w:r w:rsidRPr="00DD4C8F">
              <w:rPr>
                <w:rFonts w:ascii="Verdana" w:hAnsi="Verdana"/>
                <w:bCs/>
                <w:sz w:val="16"/>
                <w:szCs w:val="16"/>
                <w:lang w:val="en-US"/>
              </w:rPr>
              <w:t xml:space="preserve">100% of the portable containers must be reviewed visually prior to their </w:t>
            </w:r>
            <w:r w:rsidR="00FC0068" w:rsidRPr="00DD4C8F">
              <w:rPr>
                <w:rFonts w:ascii="Verdana" w:hAnsi="Verdana"/>
                <w:bCs/>
                <w:sz w:val="16"/>
                <w:szCs w:val="16"/>
                <w:lang w:val="en-US"/>
              </w:rPr>
              <w:t>filling</w:t>
            </w:r>
            <w:r w:rsidRPr="00DD4C8F">
              <w:rPr>
                <w:rFonts w:ascii="Verdana" w:hAnsi="Verdana"/>
                <w:bCs/>
                <w:sz w:val="16"/>
                <w:szCs w:val="16"/>
                <w:lang w:val="en-US"/>
              </w:rPr>
              <w:t xml:space="preserve"> with LP Gas, withdrawing the disabled containers when they present protuberances, bulges or cracks.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b/>
                <w:sz w:val="16"/>
                <w:szCs w:val="16"/>
              </w:rPr>
              <w:t xml:space="preserve">4.4.2 </w:t>
            </w:r>
            <w:r w:rsidRPr="00DA0309">
              <w:rPr>
                <w:rFonts w:ascii="Verdana" w:hAnsi="Verdana"/>
                <w:sz w:val="16"/>
                <w:szCs w:val="16"/>
              </w:rPr>
              <w:t>Adicionalmente a lo establecido en el numeral 4.4.1 de esta Norma, en plantas de almacenamiento para distribución con llenado promedio diario de hasta 1000 recipientes portátiles, el 10% de esos recipientes debe ser valorado diariamente respecto de abolladuras, incisiones, cavidades y corrosión, retirando del servicio para su inutilización los que presenten anomalías establecidas en los numerales 4.3.1, 4.3.3 y 4.3.4 de esta Norma.</w:t>
            </w:r>
          </w:p>
        </w:tc>
        <w:tc>
          <w:tcPr>
            <w:tcW w:w="4668" w:type="dxa"/>
            <w:shd w:val="clear" w:color="auto" w:fill="auto"/>
          </w:tcPr>
          <w:p w:rsidR="00134FEE" w:rsidRPr="00DD4C8F" w:rsidRDefault="001F4811" w:rsidP="000D455B">
            <w:pPr>
              <w:pStyle w:val="texto"/>
              <w:spacing w:after="84" w:line="320" w:lineRule="exact"/>
              <w:ind w:firstLine="0"/>
              <w:rPr>
                <w:rFonts w:ascii="Verdana" w:hAnsi="Verdana"/>
                <w:bCs/>
                <w:sz w:val="16"/>
                <w:szCs w:val="16"/>
                <w:lang w:val="en-US"/>
              </w:rPr>
            </w:pPr>
            <w:r w:rsidRPr="00DD4C8F">
              <w:rPr>
                <w:rFonts w:ascii="Verdana" w:hAnsi="Verdana"/>
                <w:b/>
                <w:sz w:val="16"/>
                <w:szCs w:val="16"/>
                <w:lang w:val="en-US"/>
              </w:rPr>
              <w:t xml:space="preserve">4.4.2 </w:t>
            </w:r>
            <w:r w:rsidRPr="00DD4C8F">
              <w:rPr>
                <w:rFonts w:ascii="Verdana" w:hAnsi="Verdana"/>
                <w:bCs/>
                <w:sz w:val="16"/>
                <w:szCs w:val="16"/>
                <w:lang w:val="en-US"/>
              </w:rPr>
              <w:t>In addition to that established in number 4.4.1 of this Standard, in</w:t>
            </w:r>
            <w:r w:rsidR="000D455B" w:rsidRPr="00DD4C8F">
              <w:rPr>
                <w:rFonts w:ascii="Verdana" w:hAnsi="Verdana"/>
                <w:bCs/>
                <w:sz w:val="16"/>
                <w:szCs w:val="16"/>
                <w:lang w:val="en-US"/>
              </w:rPr>
              <w:t xml:space="preserve"> distribution</w:t>
            </w:r>
            <w:r w:rsidRPr="00DD4C8F">
              <w:rPr>
                <w:rFonts w:ascii="Verdana" w:hAnsi="Verdana"/>
                <w:bCs/>
                <w:sz w:val="16"/>
                <w:szCs w:val="16"/>
                <w:lang w:val="en-US"/>
              </w:rPr>
              <w:t xml:space="preserve"> storage plants</w:t>
            </w:r>
            <w:r w:rsidR="000D455B">
              <w:rPr>
                <w:rFonts w:ascii="Verdana" w:hAnsi="Verdana"/>
                <w:bCs/>
                <w:sz w:val="16"/>
                <w:szCs w:val="16"/>
                <w:lang w:val="en-US"/>
              </w:rPr>
              <w:t xml:space="preserve"> </w:t>
            </w:r>
            <w:r w:rsidRPr="00DD4C8F">
              <w:rPr>
                <w:rFonts w:ascii="Verdana" w:hAnsi="Verdana"/>
                <w:bCs/>
                <w:sz w:val="16"/>
                <w:szCs w:val="16"/>
                <w:lang w:val="en-US"/>
              </w:rPr>
              <w:t>with the average daily filling of up to 1000 portable containers, the 10% of those containers must be evaluated daily with respect to bulges, incisions, cavities and corrosion, withdrawing from service as disable</w:t>
            </w:r>
            <w:r w:rsidR="000D455B">
              <w:rPr>
                <w:rFonts w:ascii="Verdana" w:hAnsi="Verdana"/>
                <w:bCs/>
                <w:sz w:val="16"/>
                <w:szCs w:val="16"/>
                <w:lang w:val="en-US"/>
              </w:rPr>
              <w:t xml:space="preserve">d </w:t>
            </w:r>
            <w:r w:rsidRPr="00DD4C8F">
              <w:rPr>
                <w:rFonts w:ascii="Verdana" w:hAnsi="Verdana"/>
                <w:bCs/>
                <w:sz w:val="16"/>
                <w:szCs w:val="16"/>
                <w:lang w:val="en-US"/>
              </w:rPr>
              <w:t xml:space="preserve">those that present anomalies established in numbers 4.3.1, 4.3.3, and 4.3.4 of this Standard.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sz w:val="16"/>
                <w:szCs w:val="16"/>
              </w:rPr>
              <w:t>En plantas de almacenamiento para distribución con llenado promedio diario mayores a 1000 recipientes portátiles, el tamaño del lote a valorarse debe ser de 200 recipientes por día.</w:t>
            </w:r>
          </w:p>
        </w:tc>
        <w:tc>
          <w:tcPr>
            <w:tcW w:w="4668" w:type="dxa"/>
            <w:shd w:val="clear" w:color="auto" w:fill="auto"/>
          </w:tcPr>
          <w:p w:rsidR="00134FEE" w:rsidRPr="00DD4C8F" w:rsidRDefault="00EA77E2" w:rsidP="00134FEE">
            <w:pPr>
              <w:pStyle w:val="texto"/>
              <w:spacing w:after="84" w:line="320" w:lineRule="exact"/>
              <w:ind w:firstLine="0"/>
              <w:rPr>
                <w:rFonts w:ascii="Verdana" w:hAnsi="Verdana"/>
                <w:sz w:val="16"/>
                <w:szCs w:val="16"/>
                <w:lang w:val="en-US"/>
              </w:rPr>
            </w:pPr>
            <w:r w:rsidRPr="00DD4C8F">
              <w:rPr>
                <w:rFonts w:ascii="Verdana" w:hAnsi="Verdana"/>
                <w:sz w:val="16"/>
                <w:szCs w:val="16"/>
                <w:lang w:val="en-US"/>
              </w:rPr>
              <w:t xml:space="preserve">In storage plants for distribution with a daily filling average greater than 1000 portable containers, the size of the lot to be evaluated must be 200 containers per day.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b/>
                <w:sz w:val="16"/>
                <w:szCs w:val="16"/>
              </w:rPr>
              <w:t xml:space="preserve">4.4.2.1 </w:t>
            </w:r>
            <w:r w:rsidRPr="00DA0309">
              <w:rPr>
                <w:rFonts w:ascii="Verdana" w:hAnsi="Verdana"/>
                <w:sz w:val="16"/>
                <w:szCs w:val="16"/>
              </w:rPr>
              <w:t>Previo a la valoración de los recipientes portátiles, éstos deben limpiarse de herrumbre, suciedad o pintura apelmazada que se encuentre adherida a su superficie de forma suelta.</w:t>
            </w:r>
          </w:p>
        </w:tc>
        <w:tc>
          <w:tcPr>
            <w:tcW w:w="4668" w:type="dxa"/>
            <w:shd w:val="clear" w:color="auto" w:fill="auto"/>
          </w:tcPr>
          <w:p w:rsidR="00134FEE" w:rsidRPr="00DD4C8F" w:rsidRDefault="00EA77E2" w:rsidP="00EA77E2">
            <w:pPr>
              <w:pStyle w:val="texto"/>
              <w:spacing w:after="84" w:line="320" w:lineRule="exact"/>
              <w:ind w:firstLine="0"/>
              <w:rPr>
                <w:rFonts w:ascii="Verdana" w:hAnsi="Verdana"/>
                <w:bCs/>
                <w:sz w:val="16"/>
                <w:szCs w:val="16"/>
                <w:lang w:val="en-US"/>
              </w:rPr>
            </w:pPr>
            <w:r w:rsidRPr="00DD4C8F">
              <w:rPr>
                <w:rFonts w:ascii="Verdana" w:hAnsi="Verdana"/>
                <w:b/>
                <w:sz w:val="16"/>
                <w:szCs w:val="16"/>
                <w:lang w:val="en-US"/>
              </w:rPr>
              <w:t xml:space="preserve">4.4.2.1 </w:t>
            </w:r>
            <w:r w:rsidRPr="00DD4C8F">
              <w:rPr>
                <w:rFonts w:ascii="Verdana" w:hAnsi="Verdana"/>
                <w:bCs/>
                <w:sz w:val="16"/>
                <w:szCs w:val="16"/>
                <w:lang w:val="en-US"/>
              </w:rPr>
              <w:t xml:space="preserve">Prior to the evaluation of the portable containers, they must be cleaned of rust, dirt or </w:t>
            </w:r>
            <w:r w:rsidR="00FC0068" w:rsidRPr="00DD4C8F">
              <w:rPr>
                <w:rFonts w:ascii="Verdana" w:hAnsi="Verdana"/>
                <w:bCs/>
                <w:sz w:val="16"/>
                <w:szCs w:val="16"/>
                <w:lang w:val="en-US"/>
              </w:rPr>
              <w:t>compacted</w:t>
            </w:r>
            <w:r w:rsidRPr="00DD4C8F">
              <w:rPr>
                <w:rFonts w:ascii="Verdana" w:hAnsi="Verdana"/>
                <w:bCs/>
                <w:sz w:val="16"/>
                <w:szCs w:val="16"/>
                <w:lang w:val="en-US"/>
              </w:rPr>
              <w:t xml:space="preserve"> paint that is found adhered loosely to its surface.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b/>
                <w:sz w:val="16"/>
                <w:szCs w:val="16"/>
              </w:rPr>
              <w:t xml:space="preserve">4.5 </w:t>
            </w:r>
            <w:r w:rsidRPr="00DA0309">
              <w:rPr>
                <w:rFonts w:ascii="Verdana" w:hAnsi="Verdana"/>
                <w:sz w:val="16"/>
                <w:szCs w:val="16"/>
              </w:rPr>
              <w:t>Queda prohibido efectuar reparaciones a la sección cilíndrica y casquetes (superior e inferior) de los recipientes portátiles, que impliquen calentamiento y golpes en la lámina, soldadura o cortes.</w:t>
            </w:r>
          </w:p>
        </w:tc>
        <w:tc>
          <w:tcPr>
            <w:tcW w:w="4668" w:type="dxa"/>
            <w:shd w:val="clear" w:color="auto" w:fill="auto"/>
          </w:tcPr>
          <w:p w:rsidR="00134FEE" w:rsidRPr="00DD4C8F" w:rsidRDefault="00EA77E2" w:rsidP="00134FEE">
            <w:pPr>
              <w:pStyle w:val="texto"/>
              <w:spacing w:after="84" w:line="320" w:lineRule="exact"/>
              <w:ind w:firstLine="0"/>
              <w:rPr>
                <w:rFonts w:ascii="Verdana" w:hAnsi="Verdana"/>
                <w:bCs/>
                <w:sz w:val="16"/>
                <w:szCs w:val="16"/>
                <w:lang w:val="en-US"/>
              </w:rPr>
            </w:pPr>
            <w:r w:rsidRPr="00DD4C8F">
              <w:rPr>
                <w:rFonts w:ascii="Verdana" w:hAnsi="Verdana"/>
                <w:b/>
                <w:sz w:val="16"/>
                <w:szCs w:val="16"/>
                <w:lang w:val="en-US"/>
              </w:rPr>
              <w:t xml:space="preserve">4.5 </w:t>
            </w:r>
            <w:r w:rsidRPr="00DD4C8F">
              <w:rPr>
                <w:rFonts w:ascii="Verdana" w:hAnsi="Verdana"/>
                <w:bCs/>
                <w:sz w:val="16"/>
                <w:szCs w:val="16"/>
                <w:lang w:val="en-US"/>
              </w:rPr>
              <w:t xml:space="preserve">It is prohibited to make repairs to the cylindrical section and caps (lower and upper) of the portable containers, that imply heating and blows to the laminate, welds or cuts.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277C0D">
              <w:rPr>
                <w:rFonts w:ascii="Verdana" w:hAnsi="Verdana"/>
                <w:sz w:val="16"/>
                <w:szCs w:val="16"/>
                <w:lang w:val="es-MX"/>
              </w:rPr>
              <w:lastRenderedPageBreak/>
              <w:t>Se permite la aplicación de soldadura en los casquetes (superior e inferior), e</w:t>
            </w:r>
            <w:r w:rsidRPr="00DA0309">
              <w:rPr>
                <w:rFonts w:ascii="Verdana" w:hAnsi="Verdana"/>
                <w:sz w:val="16"/>
                <w:szCs w:val="16"/>
              </w:rPr>
              <w:t>xclusivamente para el cambio de cuello protector y base de sustentación.</w:t>
            </w:r>
          </w:p>
        </w:tc>
        <w:tc>
          <w:tcPr>
            <w:tcW w:w="4668" w:type="dxa"/>
            <w:shd w:val="clear" w:color="auto" w:fill="auto"/>
          </w:tcPr>
          <w:p w:rsidR="00134FEE" w:rsidRPr="00DD4C8F" w:rsidRDefault="00EA77E2" w:rsidP="00134FEE">
            <w:pPr>
              <w:pStyle w:val="texto"/>
              <w:spacing w:after="84" w:line="320" w:lineRule="exact"/>
              <w:ind w:firstLine="0"/>
              <w:rPr>
                <w:rFonts w:ascii="Verdana" w:hAnsi="Verdana"/>
                <w:sz w:val="16"/>
                <w:szCs w:val="16"/>
                <w:lang w:val="en-US"/>
              </w:rPr>
            </w:pPr>
            <w:r w:rsidRPr="00DD4C8F">
              <w:rPr>
                <w:rFonts w:ascii="Verdana" w:hAnsi="Verdana"/>
                <w:sz w:val="16"/>
                <w:szCs w:val="16"/>
                <w:lang w:val="en-US"/>
              </w:rPr>
              <w:t xml:space="preserve">The application of welding on the caps (upper and lower) exclusively for the change of the protective neck and sustaining base is permitted. </w:t>
            </w:r>
          </w:p>
        </w:tc>
      </w:tr>
      <w:tr w:rsidR="00134FEE" w:rsidRPr="00DA0309"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b/>
                <w:sz w:val="16"/>
                <w:szCs w:val="16"/>
              </w:rPr>
            </w:pPr>
            <w:r w:rsidRPr="00DA0309">
              <w:rPr>
                <w:rFonts w:ascii="Verdana" w:hAnsi="Verdana"/>
                <w:b/>
                <w:sz w:val="16"/>
                <w:szCs w:val="16"/>
              </w:rPr>
              <w:t>5. Instrumentos de medición</w:t>
            </w:r>
          </w:p>
        </w:tc>
        <w:tc>
          <w:tcPr>
            <w:tcW w:w="4668" w:type="dxa"/>
            <w:shd w:val="clear" w:color="auto" w:fill="auto"/>
          </w:tcPr>
          <w:p w:rsidR="00134FEE" w:rsidRPr="00DD4C8F" w:rsidRDefault="00EA77E2" w:rsidP="00134FEE">
            <w:pPr>
              <w:pStyle w:val="texto"/>
              <w:spacing w:after="84" w:line="320" w:lineRule="exact"/>
              <w:ind w:firstLine="0"/>
              <w:rPr>
                <w:rFonts w:ascii="Verdana" w:hAnsi="Verdana"/>
                <w:b/>
                <w:sz w:val="16"/>
                <w:szCs w:val="16"/>
                <w:lang w:val="en-US"/>
              </w:rPr>
            </w:pPr>
            <w:r w:rsidRPr="00DD4C8F">
              <w:rPr>
                <w:rFonts w:ascii="Verdana" w:hAnsi="Verdana"/>
                <w:b/>
                <w:sz w:val="16"/>
                <w:szCs w:val="16"/>
                <w:lang w:val="en-US"/>
              </w:rPr>
              <w:t>5. Measuring instruments</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sz w:val="16"/>
                <w:szCs w:val="16"/>
              </w:rPr>
              <w:t>El instrumento utilizado para la valoración de las condiciones de seguridad de los recipientes portátiles podrá ser micrómetro de profundidad, indicador de cuadrantes o medidor de cavidades.</w:t>
            </w:r>
          </w:p>
        </w:tc>
        <w:tc>
          <w:tcPr>
            <w:tcW w:w="4668" w:type="dxa"/>
            <w:shd w:val="clear" w:color="auto" w:fill="auto"/>
          </w:tcPr>
          <w:p w:rsidR="00134FEE" w:rsidRPr="00DD4C8F" w:rsidRDefault="009B5438" w:rsidP="009B5438">
            <w:pPr>
              <w:pStyle w:val="texto"/>
              <w:spacing w:after="84" w:line="320" w:lineRule="exact"/>
              <w:ind w:firstLine="0"/>
              <w:rPr>
                <w:rFonts w:ascii="Verdana" w:hAnsi="Verdana"/>
                <w:sz w:val="16"/>
                <w:szCs w:val="16"/>
                <w:lang w:val="en-US"/>
              </w:rPr>
            </w:pPr>
            <w:r w:rsidRPr="00DD4C8F">
              <w:rPr>
                <w:rFonts w:ascii="Verdana" w:hAnsi="Verdana"/>
                <w:sz w:val="16"/>
                <w:szCs w:val="16"/>
                <w:lang w:val="en-US"/>
              </w:rPr>
              <w:t xml:space="preserve">The instrument used for the evaluation of the safety conditions of the portable containers can be a depth micrometer, cuadrant indicator or cavity </w:t>
            </w:r>
            <w:r w:rsidR="00FC0068" w:rsidRPr="00DD4C8F">
              <w:rPr>
                <w:rFonts w:ascii="Verdana" w:hAnsi="Verdana"/>
                <w:sz w:val="16"/>
                <w:szCs w:val="16"/>
                <w:lang w:val="en-US"/>
              </w:rPr>
              <w:t>wave meter</w:t>
            </w:r>
            <w:r w:rsidRPr="00DD4C8F">
              <w:rPr>
                <w:rFonts w:ascii="Verdana" w:hAnsi="Verdana"/>
                <w:sz w:val="16"/>
                <w:szCs w:val="16"/>
                <w:lang w:val="en-US"/>
              </w:rPr>
              <w:t xml:space="preserve">. </w:t>
            </w:r>
          </w:p>
        </w:tc>
      </w:tr>
      <w:tr w:rsidR="00134FEE" w:rsidRPr="00DA0309"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b/>
                <w:sz w:val="16"/>
                <w:szCs w:val="16"/>
              </w:rPr>
            </w:pPr>
            <w:r w:rsidRPr="00DA0309">
              <w:rPr>
                <w:rFonts w:ascii="Verdana" w:hAnsi="Verdana"/>
                <w:b/>
                <w:sz w:val="16"/>
                <w:szCs w:val="16"/>
              </w:rPr>
              <w:t>6. Marcado</w:t>
            </w:r>
          </w:p>
        </w:tc>
        <w:tc>
          <w:tcPr>
            <w:tcW w:w="4668" w:type="dxa"/>
            <w:shd w:val="clear" w:color="auto" w:fill="auto"/>
          </w:tcPr>
          <w:p w:rsidR="00134FEE" w:rsidRPr="00DD4C8F" w:rsidRDefault="009B5438" w:rsidP="00134FEE">
            <w:pPr>
              <w:pStyle w:val="texto"/>
              <w:spacing w:after="84" w:line="320" w:lineRule="exact"/>
              <w:ind w:firstLine="0"/>
              <w:rPr>
                <w:rFonts w:ascii="Verdana" w:hAnsi="Verdana"/>
                <w:b/>
                <w:sz w:val="16"/>
                <w:szCs w:val="16"/>
                <w:lang w:val="en-US"/>
              </w:rPr>
            </w:pPr>
            <w:r w:rsidRPr="00DD4C8F">
              <w:rPr>
                <w:rFonts w:ascii="Verdana" w:hAnsi="Verdana"/>
                <w:b/>
                <w:sz w:val="16"/>
                <w:szCs w:val="16"/>
                <w:lang w:val="en-US"/>
              </w:rPr>
              <w:t>6. Markings</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sz w:val="16"/>
                <w:szCs w:val="16"/>
              </w:rPr>
              <w:t>Los recipientes portátiles que se encuentran en uso y fueron fabricados previo a la aplicación de la NOM-EM-011-SEDG-1999, Recipientes portátiles para contener Gas L.P. no expuestos a calentamiento por medios artificiales. Fabricación, deben ser identificados con el nombre, razón social o marca comercial del distribuidor propietario o el distribuidor que obtenga la posesión de los mismos, de la siguiente forma:</w:t>
            </w:r>
          </w:p>
        </w:tc>
        <w:tc>
          <w:tcPr>
            <w:tcW w:w="4668" w:type="dxa"/>
            <w:shd w:val="clear" w:color="auto" w:fill="auto"/>
          </w:tcPr>
          <w:p w:rsidR="00134FEE" w:rsidRPr="00DD4C8F" w:rsidRDefault="009B5438" w:rsidP="00134FEE">
            <w:pPr>
              <w:pStyle w:val="texto"/>
              <w:spacing w:after="84" w:line="320" w:lineRule="exact"/>
              <w:ind w:firstLine="0"/>
              <w:rPr>
                <w:rFonts w:ascii="Verdana" w:hAnsi="Verdana"/>
                <w:sz w:val="16"/>
                <w:szCs w:val="16"/>
                <w:lang w:val="en-US"/>
              </w:rPr>
            </w:pPr>
            <w:r w:rsidRPr="00DD4C8F">
              <w:rPr>
                <w:rFonts w:ascii="Verdana" w:hAnsi="Verdana"/>
                <w:sz w:val="16"/>
                <w:szCs w:val="16"/>
                <w:lang w:val="en-US"/>
              </w:rPr>
              <w:t xml:space="preserve">The portable containers that are in use and were manufactured prior to the application of the NOM-EM-011-SEDG-1999, Portable containers for containing LP Gas not exposed to heating by artificial means. Manufacturing </w:t>
            </w:r>
            <w:r w:rsidR="005B0D53" w:rsidRPr="00DD4C8F">
              <w:rPr>
                <w:rFonts w:ascii="Verdana" w:hAnsi="Verdana"/>
                <w:sz w:val="16"/>
                <w:szCs w:val="16"/>
                <w:lang w:val="en-US"/>
              </w:rPr>
              <w:t xml:space="preserve">must be identified with the name, company name or commercial trademark of the owner distributor or the distributor that obtains the possession of the same, in the following way: </w:t>
            </w:r>
          </w:p>
        </w:tc>
      </w:tr>
      <w:tr w:rsidR="00134FEE" w:rsidRPr="00DA0309"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b/>
                <w:sz w:val="16"/>
                <w:szCs w:val="16"/>
              </w:rPr>
              <w:t xml:space="preserve">6.1 </w:t>
            </w:r>
            <w:r w:rsidRPr="00DA0309">
              <w:rPr>
                <w:rFonts w:ascii="Verdana" w:hAnsi="Verdana"/>
                <w:sz w:val="16"/>
                <w:szCs w:val="16"/>
              </w:rPr>
              <w:t>Recipientes portátiles tipo A.</w:t>
            </w:r>
          </w:p>
        </w:tc>
        <w:tc>
          <w:tcPr>
            <w:tcW w:w="4668" w:type="dxa"/>
            <w:shd w:val="clear" w:color="auto" w:fill="auto"/>
          </w:tcPr>
          <w:p w:rsidR="00134FEE" w:rsidRPr="00DD4C8F" w:rsidRDefault="005B0D53" w:rsidP="00134FEE">
            <w:pPr>
              <w:pStyle w:val="texto"/>
              <w:spacing w:after="84" w:line="320" w:lineRule="exact"/>
              <w:ind w:firstLine="0"/>
              <w:rPr>
                <w:rFonts w:ascii="Verdana" w:hAnsi="Verdana"/>
                <w:bCs/>
                <w:sz w:val="16"/>
                <w:szCs w:val="16"/>
                <w:lang w:val="en-US"/>
              </w:rPr>
            </w:pPr>
            <w:r w:rsidRPr="00DD4C8F">
              <w:rPr>
                <w:rFonts w:ascii="Verdana" w:hAnsi="Verdana"/>
                <w:b/>
                <w:sz w:val="16"/>
                <w:szCs w:val="16"/>
                <w:lang w:val="en-US"/>
              </w:rPr>
              <w:t xml:space="preserve">6.1 </w:t>
            </w:r>
            <w:r w:rsidRPr="00DD4C8F">
              <w:rPr>
                <w:rFonts w:ascii="Verdana" w:hAnsi="Verdana"/>
                <w:bCs/>
                <w:sz w:val="16"/>
                <w:szCs w:val="16"/>
                <w:lang w:val="en-US"/>
              </w:rPr>
              <w:t xml:space="preserve">Portable containers Type A.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sz w:val="16"/>
                <w:szCs w:val="16"/>
              </w:rPr>
              <w:t>Mediante marca metálica en la base del cuello protector tomando como referencia la soldadura longitudinal del recipiente a presión.</w:t>
            </w:r>
          </w:p>
        </w:tc>
        <w:tc>
          <w:tcPr>
            <w:tcW w:w="4668" w:type="dxa"/>
            <w:shd w:val="clear" w:color="auto" w:fill="auto"/>
          </w:tcPr>
          <w:p w:rsidR="00134FEE" w:rsidRPr="00DD4C8F" w:rsidRDefault="005B0D53" w:rsidP="005B0D53">
            <w:pPr>
              <w:pStyle w:val="texto"/>
              <w:spacing w:after="84" w:line="320" w:lineRule="exact"/>
              <w:ind w:firstLine="0"/>
              <w:rPr>
                <w:rFonts w:ascii="Verdana" w:hAnsi="Verdana"/>
                <w:sz w:val="16"/>
                <w:szCs w:val="16"/>
                <w:lang w:val="en-US"/>
              </w:rPr>
            </w:pPr>
            <w:r w:rsidRPr="00DD4C8F">
              <w:rPr>
                <w:rFonts w:ascii="Verdana" w:hAnsi="Verdana"/>
                <w:sz w:val="16"/>
                <w:szCs w:val="16"/>
                <w:lang w:val="en-US"/>
              </w:rPr>
              <w:t xml:space="preserve">Through a metal mark on the base of </w:t>
            </w:r>
            <w:r w:rsidR="00FC0068" w:rsidRPr="00DD4C8F">
              <w:rPr>
                <w:rFonts w:ascii="Verdana" w:hAnsi="Verdana"/>
                <w:sz w:val="16"/>
                <w:szCs w:val="16"/>
                <w:lang w:val="en-US"/>
              </w:rPr>
              <w:t>the</w:t>
            </w:r>
            <w:r w:rsidRPr="00DD4C8F">
              <w:rPr>
                <w:rFonts w:ascii="Verdana" w:hAnsi="Verdana"/>
                <w:sz w:val="16"/>
                <w:szCs w:val="16"/>
                <w:lang w:val="en-US"/>
              </w:rPr>
              <w:t xml:space="preserve"> protective neck taking as a reference the lengthwise weld of the container under pressure.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sz w:val="16"/>
                <w:szCs w:val="16"/>
              </w:rPr>
              <w:t>En caso de no existir superficie que permita el marcado como se indica en el párrafo anterior, la marca metálica debe realizarse a la derecha de la placa de tara, en su parte media y a una distancia de 20 mm de ésta.</w:t>
            </w:r>
          </w:p>
        </w:tc>
        <w:tc>
          <w:tcPr>
            <w:tcW w:w="4668" w:type="dxa"/>
            <w:shd w:val="clear" w:color="auto" w:fill="auto"/>
          </w:tcPr>
          <w:p w:rsidR="00134FEE" w:rsidRPr="00DD4C8F" w:rsidRDefault="005B0D53" w:rsidP="00134FEE">
            <w:pPr>
              <w:pStyle w:val="texto"/>
              <w:spacing w:after="84" w:line="320" w:lineRule="exact"/>
              <w:ind w:firstLine="0"/>
              <w:rPr>
                <w:rFonts w:ascii="Verdana" w:hAnsi="Verdana"/>
                <w:sz w:val="16"/>
                <w:szCs w:val="16"/>
                <w:lang w:val="en-US"/>
              </w:rPr>
            </w:pPr>
            <w:r w:rsidRPr="00DD4C8F">
              <w:rPr>
                <w:rFonts w:ascii="Verdana" w:hAnsi="Verdana"/>
                <w:sz w:val="16"/>
                <w:szCs w:val="16"/>
                <w:lang w:val="en-US"/>
              </w:rPr>
              <w:t xml:space="preserve">When a Surface does not exist that permits the markings as </w:t>
            </w:r>
            <w:r w:rsidR="00FC0068" w:rsidRPr="00DD4C8F">
              <w:rPr>
                <w:rFonts w:ascii="Verdana" w:hAnsi="Verdana"/>
                <w:sz w:val="16"/>
                <w:szCs w:val="16"/>
                <w:lang w:val="en-US"/>
              </w:rPr>
              <w:t>indicated</w:t>
            </w:r>
            <w:r w:rsidRPr="00DD4C8F">
              <w:rPr>
                <w:rFonts w:ascii="Verdana" w:hAnsi="Verdana"/>
                <w:sz w:val="16"/>
                <w:szCs w:val="16"/>
                <w:lang w:val="en-US"/>
              </w:rPr>
              <w:t xml:space="preserve"> in the preceding paragraph, the metal marking </w:t>
            </w:r>
            <w:r w:rsidR="00FC0068" w:rsidRPr="00DD4C8F">
              <w:rPr>
                <w:rFonts w:ascii="Verdana" w:hAnsi="Verdana"/>
                <w:sz w:val="16"/>
                <w:szCs w:val="16"/>
                <w:lang w:val="en-US"/>
              </w:rPr>
              <w:t>must</w:t>
            </w:r>
            <w:r w:rsidRPr="00DD4C8F">
              <w:rPr>
                <w:rFonts w:ascii="Verdana" w:hAnsi="Verdana"/>
                <w:sz w:val="16"/>
                <w:szCs w:val="16"/>
                <w:lang w:val="en-US"/>
              </w:rPr>
              <w:t xml:space="preserve"> be made to the </w:t>
            </w:r>
            <w:r w:rsidR="00FC0068" w:rsidRPr="00DD4C8F">
              <w:rPr>
                <w:rFonts w:ascii="Verdana" w:hAnsi="Verdana"/>
                <w:sz w:val="16"/>
                <w:szCs w:val="16"/>
                <w:lang w:val="en-US"/>
              </w:rPr>
              <w:t>right of</w:t>
            </w:r>
            <w:r w:rsidRPr="00DD4C8F">
              <w:rPr>
                <w:rFonts w:ascii="Verdana" w:hAnsi="Verdana"/>
                <w:sz w:val="16"/>
                <w:szCs w:val="16"/>
                <w:lang w:val="en-US"/>
              </w:rPr>
              <w:t xml:space="preserve"> the tare plate, in its middle part and at a distance from it.  </w:t>
            </w:r>
          </w:p>
        </w:tc>
      </w:tr>
      <w:tr w:rsidR="00134FEE" w:rsidRPr="00DA0309"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b/>
                <w:sz w:val="16"/>
                <w:szCs w:val="16"/>
              </w:rPr>
              <w:t xml:space="preserve">6.2 </w:t>
            </w:r>
            <w:r w:rsidRPr="00DA0309">
              <w:rPr>
                <w:rFonts w:ascii="Verdana" w:hAnsi="Verdana"/>
                <w:sz w:val="16"/>
                <w:szCs w:val="16"/>
              </w:rPr>
              <w:t>Recipientes portátiles tipo B.</w:t>
            </w:r>
          </w:p>
        </w:tc>
        <w:tc>
          <w:tcPr>
            <w:tcW w:w="4668" w:type="dxa"/>
            <w:shd w:val="clear" w:color="auto" w:fill="auto"/>
          </w:tcPr>
          <w:p w:rsidR="00134FEE" w:rsidRPr="00DD4C8F" w:rsidRDefault="005B0D53" w:rsidP="00134FEE">
            <w:pPr>
              <w:pStyle w:val="texto"/>
              <w:spacing w:after="84" w:line="320" w:lineRule="exact"/>
              <w:ind w:firstLine="0"/>
              <w:rPr>
                <w:rFonts w:ascii="Verdana" w:hAnsi="Verdana"/>
                <w:bCs/>
                <w:sz w:val="16"/>
                <w:szCs w:val="16"/>
                <w:lang w:val="en-US"/>
              </w:rPr>
            </w:pPr>
            <w:r w:rsidRPr="00DD4C8F">
              <w:rPr>
                <w:rFonts w:ascii="Verdana" w:hAnsi="Verdana"/>
                <w:b/>
                <w:sz w:val="16"/>
                <w:szCs w:val="16"/>
                <w:lang w:val="en-US"/>
              </w:rPr>
              <w:t xml:space="preserve">6.2 </w:t>
            </w:r>
            <w:r w:rsidRPr="00DD4C8F">
              <w:rPr>
                <w:rFonts w:ascii="Verdana" w:hAnsi="Verdana"/>
                <w:bCs/>
                <w:sz w:val="16"/>
                <w:szCs w:val="16"/>
                <w:lang w:val="en-US"/>
              </w:rPr>
              <w:t xml:space="preserve">Portable containers Type B.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sz w:val="16"/>
                <w:szCs w:val="16"/>
              </w:rPr>
              <w:t>La marca metálica debe realizarse a la derecha de la placa de tara, en su parte media y a una distancia de 20 mm de ésta.</w:t>
            </w:r>
          </w:p>
        </w:tc>
        <w:tc>
          <w:tcPr>
            <w:tcW w:w="4668" w:type="dxa"/>
            <w:shd w:val="clear" w:color="auto" w:fill="auto"/>
          </w:tcPr>
          <w:p w:rsidR="00134FEE" w:rsidRPr="00DD4C8F" w:rsidRDefault="005B0D53" w:rsidP="00134FEE">
            <w:pPr>
              <w:pStyle w:val="texto"/>
              <w:spacing w:after="84" w:line="320" w:lineRule="exact"/>
              <w:ind w:firstLine="0"/>
              <w:rPr>
                <w:rFonts w:ascii="Verdana" w:hAnsi="Verdana"/>
                <w:sz w:val="16"/>
                <w:szCs w:val="16"/>
                <w:lang w:val="en-US"/>
              </w:rPr>
            </w:pPr>
            <w:r w:rsidRPr="00DD4C8F">
              <w:rPr>
                <w:rFonts w:ascii="Verdana" w:hAnsi="Verdana"/>
                <w:sz w:val="16"/>
                <w:szCs w:val="16"/>
                <w:lang w:val="en-US"/>
              </w:rPr>
              <w:t>The metal mark</w:t>
            </w:r>
            <w:r w:rsidR="000D455B">
              <w:rPr>
                <w:rFonts w:ascii="Verdana" w:hAnsi="Verdana"/>
                <w:sz w:val="16"/>
                <w:szCs w:val="16"/>
                <w:lang w:val="en-US"/>
              </w:rPr>
              <w:t>ings</w:t>
            </w:r>
            <w:r w:rsidRPr="00DD4C8F">
              <w:rPr>
                <w:rFonts w:ascii="Verdana" w:hAnsi="Verdana"/>
                <w:sz w:val="16"/>
                <w:szCs w:val="16"/>
                <w:lang w:val="en-US"/>
              </w:rPr>
              <w:t xml:space="preserve"> must be made to the right of the tare plate, in its middle part and at a distance of 20 mm from it. </w:t>
            </w:r>
          </w:p>
        </w:tc>
      </w:tr>
      <w:tr w:rsidR="00134FEE" w:rsidRPr="00DA0309"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b/>
                <w:sz w:val="16"/>
                <w:szCs w:val="16"/>
              </w:rPr>
            </w:pPr>
            <w:r w:rsidRPr="00DA0309">
              <w:rPr>
                <w:rFonts w:ascii="Verdana" w:hAnsi="Verdana"/>
                <w:b/>
                <w:sz w:val="16"/>
                <w:szCs w:val="16"/>
              </w:rPr>
              <w:t>7. Pintura</w:t>
            </w:r>
          </w:p>
        </w:tc>
        <w:tc>
          <w:tcPr>
            <w:tcW w:w="4668" w:type="dxa"/>
            <w:shd w:val="clear" w:color="auto" w:fill="auto"/>
          </w:tcPr>
          <w:p w:rsidR="00134FEE" w:rsidRPr="00DD4C8F" w:rsidRDefault="005B0D53" w:rsidP="00134FEE">
            <w:pPr>
              <w:pStyle w:val="texto"/>
              <w:spacing w:after="84" w:line="320" w:lineRule="exact"/>
              <w:ind w:firstLine="0"/>
              <w:rPr>
                <w:rFonts w:ascii="Verdana" w:hAnsi="Verdana"/>
                <w:b/>
                <w:sz w:val="16"/>
                <w:szCs w:val="16"/>
                <w:lang w:val="en-US"/>
              </w:rPr>
            </w:pPr>
            <w:r w:rsidRPr="00DD4C8F">
              <w:rPr>
                <w:rFonts w:ascii="Verdana" w:hAnsi="Verdana"/>
                <w:b/>
                <w:sz w:val="16"/>
                <w:szCs w:val="16"/>
                <w:lang w:val="en-US"/>
              </w:rPr>
              <w:t xml:space="preserve">7. Paint </w:t>
            </w:r>
          </w:p>
        </w:tc>
      </w:tr>
      <w:tr w:rsidR="00134FEE" w:rsidRPr="00277C0D" w:rsidTr="00F1439D">
        <w:tc>
          <w:tcPr>
            <w:tcW w:w="4682" w:type="dxa"/>
            <w:gridSpan w:val="2"/>
            <w:shd w:val="clear" w:color="auto" w:fill="auto"/>
          </w:tcPr>
          <w:p w:rsidR="00134FEE" w:rsidRPr="00DA0309" w:rsidRDefault="00134FEE" w:rsidP="00134FEE">
            <w:pPr>
              <w:pStyle w:val="texto"/>
              <w:spacing w:after="84" w:line="320" w:lineRule="exact"/>
              <w:ind w:firstLine="0"/>
              <w:rPr>
                <w:rFonts w:ascii="Verdana" w:hAnsi="Verdana"/>
                <w:sz w:val="16"/>
                <w:szCs w:val="16"/>
              </w:rPr>
            </w:pPr>
            <w:r w:rsidRPr="00DA0309">
              <w:rPr>
                <w:rFonts w:ascii="Verdana" w:hAnsi="Verdana"/>
                <w:sz w:val="16"/>
                <w:szCs w:val="16"/>
              </w:rPr>
              <w:t>Los recipientes en uso podrán ser pintados sobre la pintura del fabricante, con el color distintivo del distribuidor propietario.</w:t>
            </w:r>
          </w:p>
        </w:tc>
        <w:tc>
          <w:tcPr>
            <w:tcW w:w="4668" w:type="dxa"/>
            <w:shd w:val="clear" w:color="auto" w:fill="auto"/>
          </w:tcPr>
          <w:p w:rsidR="00134FEE" w:rsidRPr="00DD4C8F" w:rsidRDefault="005B0D53" w:rsidP="00134FEE">
            <w:pPr>
              <w:pStyle w:val="texto"/>
              <w:spacing w:after="84" w:line="320" w:lineRule="exact"/>
              <w:ind w:firstLine="0"/>
              <w:rPr>
                <w:rFonts w:ascii="Verdana" w:hAnsi="Verdana"/>
                <w:sz w:val="16"/>
                <w:szCs w:val="16"/>
                <w:lang w:val="en-US"/>
              </w:rPr>
            </w:pPr>
            <w:r w:rsidRPr="00DD4C8F">
              <w:rPr>
                <w:rFonts w:ascii="Verdana" w:hAnsi="Verdana"/>
                <w:sz w:val="16"/>
                <w:szCs w:val="16"/>
                <w:lang w:val="en-US"/>
              </w:rPr>
              <w:t xml:space="preserve">The containers in use can be painted over the paint from the manufacturer with the distinctive color of the owner distributor. </w:t>
            </w:r>
          </w:p>
        </w:tc>
      </w:tr>
    </w:tbl>
    <w:p w:rsidR="005522D4" w:rsidRDefault="005522D4" w:rsidP="005522D4">
      <w:pPr>
        <w:pStyle w:val="texto"/>
        <w:jc w:val="center"/>
        <w:rPr>
          <w:rFonts w:ascii="Verdana" w:hAnsi="Verdana"/>
          <w:noProof/>
          <w:sz w:val="16"/>
          <w:szCs w:val="16"/>
          <w:lang w:val="en-US"/>
        </w:rPr>
      </w:pPr>
    </w:p>
    <w:p w:rsidR="00B64469" w:rsidRDefault="00B64469" w:rsidP="005522D4">
      <w:pPr>
        <w:pStyle w:val="texto"/>
        <w:jc w:val="center"/>
        <w:rPr>
          <w:rFonts w:ascii="Verdana" w:hAnsi="Verdana"/>
          <w:noProof/>
          <w:sz w:val="16"/>
          <w:szCs w:val="16"/>
          <w:lang w:val="en-US"/>
        </w:rPr>
      </w:pPr>
    </w:p>
    <w:p w:rsidR="00B64469" w:rsidRDefault="00B64469" w:rsidP="005522D4">
      <w:pPr>
        <w:pStyle w:val="texto"/>
        <w:jc w:val="center"/>
        <w:rPr>
          <w:rFonts w:ascii="Verdana" w:hAnsi="Verdana"/>
          <w:noProof/>
          <w:sz w:val="16"/>
          <w:szCs w:val="16"/>
          <w:lang w:val="en-US"/>
        </w:rPr>
      </w:pPr>
    </w:p>
    <w:p w:rsidR="00B64469" w:rsidRDefault="00B64469" w:rsidP="005522D4">
      <w:pPr>
        <w:pStyle w:val="texto"/>
        <w:jc w:val="center"/>
        <w:rPr>
          <w:rFonts w:ascii="Verdana" w:hAnsi="Verdana"/>
          <w:noProof/>
          <w:sz w:val="16"/>
          <w:szCs w:val="16"/>
          <w:lang w:val="en-US"/>
        </w:rPr>
      </w:pPr>
    </w:p>
    <w:p w:rsidR="00B64469" w:rsidRDefault="00B64469" w:rsidP="005522D4">
      <w:pPr>
        <w:pStyle w:val="texto"/>
        <w:jc w:val="center"/>
        <w:rPr>
          <w:rFonts w:ascii="Verdana" w:hAnsi="Verdana"/>
          <w:noProof/>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64469" w:rsidRPr="00277C0D" w:rsidTr="00B64469">
        <w:tc>
          <w:tcPr>
            <w:tcW w:w="4675" w:type="dxa"/>
          </w:tcPr>
          <w:p w:rsidR="00B64469" w:rsidRPr="00B64469" w:rsidRDefault="00B64469" w:rsidP="00E861B1">
            <w:pPr>
              <w:pStyle w:val="texto"/>
              <w:ind w:firstLine="0"/>
              <w:rPr>
                <w:rFonts w:ascii="Verdana" w:hAnsi="Verdana"/>
                <w:b/>
                <w:noProof/>
                <w:sz w:val="16"/>
                <w:szCs w:val="16"/>
              </w:rPr>
            </w:pPr>
            <w:r w:rsidRPr="00B64469">
              <w:rPr>
                <w:rFonts w:ascii="Verdana" w:hAnsi="Verdana"/>
                <w:b/>
                <w:noProof/>
                <w:sz w:val="16"/>
                <w:szCs w:val="16"/>
              </w:rPr>
              <w:t>Figura 1: Recipiente portátil para Gas L.P. tipo A</w:t>
            </w:r>
          </w:p>
        </w:tc>
        <w:tc>
          <w:tcPr>
            <w:tcW w:w="4675" w:type="dxa"/>
          </w:tcPr>
          <w:p w:rsidR="00B64469" w:rsidRPr="00B64469" w:rsidRDefault="00B64469" w:rsidP="00E861B1">
            <w:pPr>
              <w:pStyle w:val="texto"/>
              <w:ind w:firstLine="0"/>
              <w:rPr>
                <w:rFonts w:ascii="Verdana" w:hAnsi="Verdana"/>
                <w:b/>
                <w:noProof/>
                <w:sz w:val="16"/>
                <w:szCs w:val="16"/>
                <w:lang w:val="en-US"/>
              </w:rPr>
            </w:pPr>
            <w:r w:rsidRPr="00B64469">
              <w:rPr>
                <w:rFonts w:ascii="Verdana" w:hAnsi="Verdana"/>
                <w:b/>
                <w:noProof/>
                <w:sz w:val="16"/>
                <w:szCs w:val="16"/>
                <w:lang w:val="en-US"/>
              </w:rPr>
              <w:t>Figure 1: Portable container for LP Gas Type A</w:t>
            </w:r>
          </w:p>
        </w:tc>
      </w:tr>
    </w:tbl>
    <w:p w:rsidR="00B64469" w:rsidRPr="00B64469" w:rsidRDefault="00B64469" w:rsidP="005522D4">
      <w:pPr>
        <w:pStyle w:val="texto"/>
        <w:jc w:val="center"/>
        <w:rPr>
          <w:rFonts w:ascii="Verdana" w:hAnsi="Verdana"/>
          <w:noProof/>
          <w:sz w:val="16"/>
          <w:szCs w:val="16"/>
          <w:lang w:val="en-US"/>
        </w:rPr>
      </w:pPr>
    </w:p>
    <w:p w:rsidR="00F74B31" w:rsidRPr="00B4618D" w:rsidRDefault="00B64469" w:rsidP="005522D4">
      <w:pPr>
        <w:pStyle w:val="texto"/>
        <w:jc w:val="center"/>
        <w:rPr>
          <w:rFonts w:ascii="Verdana" w:hAnsi="Verdana"/>
          <w:b/>
          <w:noProof/>
          <w:sz w:val="16"/>
          <w:szCs w:val="16"/>
        </w:rPr>
      </w:pPr>
      <w:r>
        <w:rPr>
          <w:noProof/>
        </w:rPr>
        <w:drawing>
          <wp:inline distT="0" distB="0" distL="0" distR="0" wp14:anchorId="66140E8B" wp14:editId="2A7EE754">
            <wp:extent cx="5715000" cy="63273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424" t="21652" r="24679" b="7692"/>
                    <a:stretch/>
                  </pic:blipFill>
                  <pic:spPr bwMode="auto">
                    <a:xfrm>
                      <a:off x="0" y="0"/>
                      <a:ext cx="5722583" cy="6335716"/>
                    </a:xfrm>
                    <a:prstGeom prst="rect">
                      <a:avLst/>
                    </a:prstGeom>
                    <a:ln>
                      <a:noFill/>
                    </a:ln>
                    <a:extLst>
                      <a:ext uri="{53640926-AAD7-44D8-BBD7-CCE9431645EC}">
                        <a14:shadowObscured xmlns:a14="http://schemas.microsoft.com/office/drawing/2010/main"/>
                      </a:ext>
                    </a:extLst>
                  </pic:spPr>
                </pic:pic>
              </a:graphicData>
            </a:graphic>
          </wp:inline>
        </w:drawing>
      </w:r>
    </w:p>
    <w:p w:rsidR="00F74B31" w:rsidRPr="00B4618D" w:rsidRDefault="00F74B31" w:rsidP="005522D4">
      <w:pPr>
        <w:pStyle w:val="texto"/>
        <w:jc w:val="center"/>
        <w:rPr>
          <w:rFonts w:ascii="Verdana" w:hAnsi="Verdana"/>
          <w:b/>
          <w:noProof/>
          <w:sz w:val="16"/>
          <w:szCs w:val="16"/>
        </w:rPr>
      </w:pPr>
    </w:p>
    <w:p w:rsidR="005522D4" w:rsidRPr="00B4618D" w:rsidRDefault="005522D4" w:rsidP="005522D4">
      <w:pPr>
        <w:pStyle w:val="texto"/>
        <w:jc w:val="center"/>
        <w:rPr>
          <w:rFonts w:ascii="Verdana" w:hAnsi="Verdana"/>
          <w:noProof/>
          <w:sz w:val="16"/>
          <w:szCs w:val="16"/>
        </w:rPr>
      </w:pPr>
      <w:r w:rsidRPr="00B4618D">
        <w:rPr>
          <w:rFonts w:ascii="Verdana" w:hAnsi="Verdana"/>
          <w:noProof/>
          <w:sz w:val="16"/>
          <w:szCs w:val="1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64469" w:rsidRPr="00277C0D" w:rsidTr="00E861B1">
        <w:tc>
          <w:tcPr>
            <w:tcW w:w="4675" w:type="dxa"/>
          </w:tcPr>
          <w:p w:rsidR="00B64469" w:rsidRPr="00B64469" w:rsidRDefault="00B64469" w:rsidP="00E861B1">
            <w:pPr>
              <w:pStyle w:val="texto"/>
              <w:ind w:firstLine="0"/>
              <w:jc w:val="center"/>
              <w:rPr>
                <w:rFonts w:ascii="Verdana" w:hAnsi="Verdana"/>
                <w:b/>
                <w:noProof/>
                <w:sz w:val="16"/>
                <w:szCs w:val="16"/>
              </w:rPr>
            </w:pPr>
            <w:r w:rsidRPr="00B64469">
              <w:rPr>
                <w:rFonts w:ascii="Verdana" w:hAnsi="Verdana"/>
                <w:b/>
                <w:noProof/>
                <w:sz w:val="16"/>
                <w:szCs w:val="16"/>
              </w:rPr>
              <w:lastRenderedPageBreak/>
              <w:t>Figura 2: Recipiente portátil para Gas L.P. tipo B</w:t>
            </w:r>
          </w:p>
        </w:tc>
        <w:tc>
          <w:tcPr>
            <w:tcW w:w="4675" w:type="dxa"/>
          </w:tcPr>
          <w:p w:rsidR="00B64469" w:rsidRPr="00B64469" w:rsidRDefault="00B64469" w:rsidP="00E861B1">
            <w:pPr>
              <w:pStyle w:val="texto"/>
              <w:ind w:firstLine="0"/>
              <w:jc w:val="center"/>
              <w:rPr>
                <w:rFonts w:ascii="Verdana" w:hAnsi="Verdana"/>
                <w:b/>
                <w:noProof/>
                <w:sz w:val="16"/>
                <w:szCs w:val="16"/>
                <w:lang w:val="en-US"/>
              </w:rPr>
            </w:pPr>
            <w:r w:rsidRPr="00B64469">
              <w:rPr>
                <w:rFonts w:ascii="Verdana" w:hAnsi="Verdana"/>
                <w:b/>
                <w:noProof/>
                <w:sz w:val="16"/>
                <w:szCs w:val="16"/>
                <w:lang w:val="en-US"/>
              </w:rPr>
              <w:t>Figure 2: Portable container for LP Gas Type B</w:t>
            </w:r>
          </w:p>
        </w:tc>
      </w:tr>
    </w:tbl>
    <w:p w:rsidR="005522D4" w:rsidRPr="00B4618D" w:rsidRDefault="00626D46" w:rsidP="005522D4">
      <w:pPr>
        <w:pStyle w:val="texto"/>
        <w:jc w:val="center"/>
        <w:rPr>
          <w:rFonts w:ascii="Verdana" w:hAnsi="Verdana"/>
          <w:noProof/>
          <w:sz w:val="16"/>
          <w:szCs w:val="16"/>
        </w:rPr>
      </w:pPr>
      <w:r>
        <w:rPr>
          <w:noProof/>
        </w:rPr>
        <w:drawing>
          <wp:inline distT="0" distB="0" distL="0" distR="0" wp14:anchorId="4331B5B0" wp14:editId="6513E831">
            <wp:extent cx="5710669" cy="5809129"/>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8942" t="21938" r="23879" b="10826"/>
                    <a:stretch/>
                  </pic:blipFill>
                  <pic:spPr bwMode="auto">
                    <a:xfrm>
                      <a:off x="0" y="0"/>
                      <a:ext cx="5720323" cy="5818949"/>
                    </a:xfrm>
                    <a:prstGeom prst="rect">
                      <a:avLst/>
                    </a:prstGeom>
                    <a:ln>
                      <a:noFill/>
                    </a:ln>
                    <a:extLst>
                      <a:ext uri="{53640926-AAD7-44D8-BBD7-CCE9431645EC}">
                        <a14:shadowObscured xmlns:a14="http://schemas.microsoft.com/office/drawing/2010/main"/>
                      </a:ext>
                    </a:extLst>
                  </pic:spPr>
                </pic:pic>
              </a:graphicData>
            </a:graphic>
          </wp:inline>
        </w:drawing>
      </w:r>
    </w:p>
    <w:p w:rsidR="005522D4" w:rsidRPr="00B4618D" w:rsidRDefault="005522D4" w:rsidP="005522D4">
      <w:pPr>
        <w:pStyle w:val="texto"/>
        <w:jc w:val="center"/>
        <w:rPr>
          <w:rFonts w:ascii="Verdana" w:hAnsi="Verdana"/>
          <w:noProof/>
          <w:sz w:val="16"/>
          <w:szCs w:val="16"/>
        </w:rPr>
      </w:pPr>
    </w:p>
    <w:p w:rsidR="005522D4" w:rsidRPr="00B64469" w:rsidRDefault="005522D4" w:rsidP="005522D4">
      <w:pPr>
        <w:pStyle w:val="texto"/>
        <w:jc w:val="center"/>
        <w:rPr>
          <w:rFonts w:ascii="Verdana" w:hAnsi="Verdana"/>
          <w:noProof/>
          <w:sz w:val="16"/>
          <w:szCs w:val="16"/>
          <w:lang w:val="en-US"/>
        </w:rPr>
      </w:pPr>
      <w:r w:rsidRPr="00B64469">
        <w:rPr>
          <w:rFonts w:ascii="Verdana" w:hAnsi="Verdana"/>
          <w:noProof/>
          <w:sz w:val="16"/>
          <w:szCs w:val="16"/>
          <w:lang w:val="en-US"/>
        </w:rPr>
        <w:br w:type="page"/>
      </w:r>
    </w:p>
    <w:p w:rsidR="002E422B" w:rsidRPr="00B4618D" w:rsidRDefault="002E422B" w:rsidP="002E422B">
      <w:pPr>
        <w:rPr>
          <w:rFonts w:ascii="Verdana" w:hAnsi="Verdana" w:cs="Arial"/>
          <w:b/>
          <w:color w:val="00008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A7995" w:rsidRPr="00277C0D" w:rsidTr="00EA7995">
        <w:tc>
          <w:tcPr>
            <w:tcW w:w="4675" w:type="dxa"/>
          </w:tcPr>
          <w:p w:rsidR="00EA7995" w:rsidRPr="00EA7995" w:rsidRDefault="00EA7995" w:rsidP="00E861B1">
            <w:pPr>
              <w:pStyle w:val="texto"/>
              <w:ind w:firstLine="0"/>
              <w:jc w:val="center"/>
              <w:rPr>
                <w:rFonts w:ascii="Verdana" w:hAnsi="Verdana"/>
                <w:b/>
                <w:noProof/>
                <w:sz w:val="16"/>
                <w:szCs w:val="16"/>
              </w:rPr>
            </w:pPr>
            <w:r w:rsidRPr="00EA7995">
              <w:rPr>
                <w:rFonts w:ascii="Verdana" w:hAnsi="Verdana"/>
                <w:b/>
                <w:noProof/>
                <w:sz w:val="16"/>
                <w:szCs w:val="16"/>
              </w:rPr>
              <w:t xml:space="preserve">Figura A: </w:t>
            </w:r>
            <w:r w:rsidRPr="00EA7995">
              <w:rPr>
                <w:rFonts w:ascii="Verdana" w:hAnsi="Verdana" w:cs="Times New Roman"/>
                <w:b/>
                <w:noProof/>
                <w:sz w:val="16"/>
                <w:szCs w:val="16"/>
              </w:rPr>
              <w:t>I</w:t>
            </w:r>
            <w:r w:rsidRPr="00EA7995">
              <w:rPr>
                <w:rFonts w:ascii="Verdana" w:hAnsi="Verdana"/>
                <w:b/>
                <w:noProof/>
                <w:sz w:val="16"/>
                <w:szCs w:val="16"/>
              </w:rPr>
              <w:t>lustración de defectos de un recipiente</w:t>
            </w:r>
          </w:p>
        </w:tc>
        <w:tc>
          <w:tcPr>
            <w:tcW w:w="4675" w:type="dxa"/>
          </w:tcPr>
          <w:p w:rsidR="00EA7995" w:rsidRPr="00EA7995" w:rsidRDefault="00EA7995" w:rsidP="00E861B1">
            <w:pPr>
              <w:pStyle w:val="texto"/>
              <w:ind w:firstLine="0"/>
              <w:jc w:val="center"/>
              <w:rPr>
                <w:rFonts w:ascii="Verdana" w:hAnsi="Verdana"/>
                <w:b/>
                <w:noProof/>
                <w:sz w:val="16"/>
                <w:szCs w:val="16"/>
                <w:lang w:val="en-US"/>
              </w:rPr>
            </w:pPr>
            <w:r w:rsidRPr="00EA7995">
              <w:rPr>
                <w:rFonts w:ascii="Verdana" w:hAnsi="Verdana"/>
                <w:b/>
                <w:noProof/>
                <w:sz w:val="16"/>
                <w:szCs w:val="16"/>
                <w:lang w:val="en-US"/>
              </w:rPr>
              <w:t>Figure A: Illustration of the defects of a container</w:t>
            </w:r>
          </w:p>
        </w:tc>
      </w:tr>
    </w:tbl>
    <w:p w:rsidR="00CE38C3" w:rsidRDefault="00CE38C3" w:rsidP="005522D4">
      <w:pPr>
        <w:pStyle w:val="texto"/>
        <w:jc w:val="center"/>
        <w:rPr>
          <w:rFonts w:ascii="Verdana" w:hAnsi="Verdana"/>
          <w:noProof/>
          <w:sz w:val="16"/>
          <w:szCs w:val="16"/>
          <w:lang w:val="en-US"/>
        </w:rPr>
      </w:pPr>
    </w:p>
    <w:p w:rsidR="005522D4" w:rsidRPr="00EA7995" w:rsidRDefault="00CE38C3" w:rsidP="005522D4">
      <w:pPr>
        <w:pStyle w:val="texto"/>
        <w:jc w:val="center"/>
        <w:rPr>
          <w:rFonts w:ascii="Verdana" w:hAnsi="Verdana"/>
          <w:noProof/>
          <w:sz w:val="16"/>
          <w:szCs w:val="16"/>
          <w:lang w:val="en-US"/>
        </w:rPr>
      </w:pPr>
      <w:r>
        <w:rPr>
          <w:noProof/>
        </w:rPr>
        <w:drawing>
          <wp:inline distT="0" distB="0" distL="0" distR="0" wp14:anchorId="31351D6A" wp14:editId="5DB64BCA">
            <wp:extent cx="5831355" cy="685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363" t="20709" r="31423" b="14030"/>
                    <a:stretch/>
                  </pic:blipFill>
                  <pic:spPr bwMode="auto">
                    <a:xfrm>
                      <a:off x="0" y="0"/>
                      <a:ext cx="5849042" cy="6878801"/>
                    </a:xfrm>
                    <a:prstGeom prst="rect">
                      <a:avLst/>
                    </a:prstGeom>
                    <a:ln>
                      <a:noFill/>
                    </a:ln>
                    <a:extLst>
                      <a:ext uri="{53640926-AAD7-44D8-BBD7-CCE9431645EC}">
                        <a14:shadowObscured xmlns:a14="http://schemas.microsoft.com/office/drawing/2010/main"/>
                      </a:ext>
                    </a:extLst>
                  </pic:spPr>
                </pic:pic>
              </a:graphicData>
            </a:graphic>
          </wp:inline>
        </w:drawing>
      </w:r>
      <w:r w:rsidR="005522D4" w:rsidRPr="00EA7995">
        <w:rPr>
          <w:rFonts w:ascii="Verdana" w:hAnsi="Verdana"/>
          <w:noProof/>
          <w:sz w:val="16"/>
          <w:szCs w:val="16"/>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861B1" w:rsidRPr="00277C0D" w:rsidTr="00E861B1">
        <w:tc>
          <w:tcPr>
            <w:tcW w:w="4675" w:type="dxa"/>
          </w:tcPr>
          <w:p w:rsidR="00E861B1" w:rsidRPr="00E861B1" w:rsidRDefault="00E861B1" w:rsidP="00E861B1">
            <w:pPr>
              <w:pStyle w:val="texto"/>
              <w:ind w:firstLine="0"/>
              <w:jc w:val="center"/>
              <w:rPr>
                <w:rFonts w:ascii="Verdana" w:hAnsi="Verdana"/>
                <w:b/>
                <w:noProof/>
                <w:sz w:val="16"/>
                <w:szCs w:val="16"/>
              </w:rPr>
            </w:pPr>
            <w:r w:rsidRPr="00E861B1">
              <w:rPr>
                <w:rFonts w:ascii="Verdana" w:hAnsi="Verdana"/>
                <w:b/>
                <w:noProof/>
                <w:sz w:val="16"/>
                <w:szCs w:val="16"/>
              </w:rPr>
              <w:lastRenderedPageBreak/>
              <w:t>Figura B: Recipiente portátil con abombamiento</w:t>
            </w:r>
          </w:p>
        </w:tc>
        <w:tc>
          <w:tcPr>
            <w:tcW w:w="4675" w:type="dxa"/>
          </w:tcPr>
          <w:p w:rsidR="00E861B1" w:rsidRPr="00E861B1" w:rsidRDefault="00E861B1" w:rsidP="00E861B1">
            <w:pPr>
              <w:pStyle w:val="texto"/>
              <w:ind w:firstLine="0"/>
              <w:jc w:val="center"/>
              <w:rPr>
                <w:rFonts w:ascii="Verdana" w:hAnsi="Verdana"/>
                <w:b/>
                <w:noProof/>
                <w:sz w:val="16"/>
                <w:szCs w:val="16"/>
                <w:lang w:val="en-US"/>
              </w:rPr>
            </w:pPr>
            <w:r w:rsidRPr="00E861B1">
              <w:rPr>
                <w:rFonts w:ascii="Verdana" w:hAnsi="Verdana"/>
                <w:b/>
                <w:noProof/>
                <w:sz w:val="16"/>
                <w:szCs w:val="16"/>
                <w:lang w:val="en-US"/>
              </w:rPr>
              <w:t xml:space="preserve">Figure B: Portable container with </w:t>
            </w:r>
            <w:r>
              <w:rPr>
                <w:rFonts w:ascii="Verdana" w:hAnsi="Verdana"/>
                <w:b/>
                <w:noProof/>
                <w:sz w:val="16"/>
                <w:szCs w:val="16"/>
                <w:lang w:val="en-US"/>
              </w:rPr>
              <w:t>convex bulge</w:t>
            </w:r>
          </w:p>
        </w:tc>
      </w:tr>
    </w:tbl>
    <w:p w:rsidR="005522D4" w:rsidRPr="00E861B1" w:rsidRDefault="005522D4" w:rsidP="005522D4">
      <w:pPr>
        <w:pStyle w:val="texto"/>
        <w:jc w:val="center"/>
        <w:rPr>
          <w:rFonts w:ascii="Verdana" w:hAnsi="Verdana"/>
          <w:b/>
          <w:noProof/>
          <w:sz w:val="16"/>
          <w:szCs w:val="16"/>
          <w:lang w:val="en-US"/>
        </w:rPr>
      </w:pPr>
    </w:p>
    <w:p w:rsidR="005522D4" w:rsidRDefault="005522D4" w:rsidP="005522D4">
      <w:pPr>
        <w:pStyle w:val="texto"/>
        <w:jc w:val="center"/>
        <w:rPr>
          <w:rFonts w:ascii="Verdana" w:hAnsi="Verdana"/>
          <w:b/>
          <w:noProof/>
          <w:sz w:val="16"/>
          <w:szCs w:val="16"/>
          <w:lang w:val="en-US"/>
        </w:rPr>
      </w:pPr>
    </w:p>
    <w:p w:rsidR="00E861B1" w:rsidRPr="00E861B1" w:rsidRDefault="00E861B1" w:rsidP="005522D4">
      <w:pPr>
        <w:pStyle w:val="texto"/>
        <w:jc w:val="center"/>
        <w:rPr>
          <w:rFonts w:ascii="Verdana" w:hAnsi="Verdana"/>
          <w:b/>
          <w:noProof/>
          <w:sz w:val="16"/>
          <w:szCs w:val="16"/>
          <w:lang w:val="en-US"/>
        </w:rPr>
      </w:pPr>
      <w:r w:rsidRPr="00E861B1">
        <w:rPr>
          <w:rFonts w:ascii="Verdana" w:hAnsi="Verdana"/>
          <w:b/>
          <w:noProof/>
          <w:sz w:val="16"/>
          <w:szCs w:val="16"/>
          <w:lang w:val="en-US"/>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1419412</wp:posOffset>
                </wp:positionV>
                <wp:extent cx="236093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D664AF" w:rsidRPr="00E861B1" w:rsidRDefault="00D664AF" w:rsidP="00E861B1">
                            <w:pPr>
                              <w:rPr>
                                <w:rFonts w:ascii="Verdana" w:hAnsi="Verdana"/>
                                <w:lang w:val="en-US"/>
                              </w:rPr>
                            </w:pPr>
                            <w:r w:rsidRPr="00E861B1">
                              <w:rPr>
                                <w:rFonts w:ascii="Verdana" w:hAnsi="Verdana"/>
                              </w:rPr>
                              <w:t>BULGE (inflated)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4.7pt;margin-top:111.75pt;width:185.9pt;height:110.6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" stroked="f">
                <v:textbox style="mso-fit-shape-to-text:t">
                  <w:txbxContent>
                    <w:p w:rsidR="00D664AF" w:rsidRPr="00E861B1" w:rsidRDefault="00D664AF" w:rsidP="00E861B1">
                      <w:pPr>
                        <w:rPr>
                          <w:rFonts w:ascii="Verdana" w:hAnsi="Verdana"/>
                          <w:lang w:val="en-US"/>
                        </w:rPr>
                      </w:pPr>
                      <w:r w:rsidRPr="00E861B1">
                        <w:rPr>
                          <w:rFonts w:ascii="Verdana" w:hAnsi="Verdana"/>
                        </w:rPr>
                        <w:t>BULGE (inflated)</w:t>
                      </w:r>
                    </w:p>
                  </w:txbxContent>
                </v:textbox>
                <w10:wrap anchorx="margin"/>
              </v:shape>
            </w:pict>
          </mc:Fallback>
        </mc:AlternateContent>
      </w:r>
      <w:r w:rsidRPr="00B4618D">
        <w:rPr>
          <w:rFonts w:ascii="Verdana" w:hAnsi="Verdana"/>
          <w:b/>
          <w:noProof/>
          <w:color w:val="000080"/>
          <w:sz w:val="16"/>
          <w:szCs w:val="16"/>
          <w:lang w:val="en-US" w:eastAsia="en-US"/>
        </w:rPr>
        <w:drawing>
          <wp:inline distT="0" distB="0" distL="0" distR="0" wp14:anchorId="0CB9B301" wp14:editId="4B14EEED">
            <wp:extent cx="3045535" cy="529914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6525" cy="5318265"/>
                    </a:xfrm>
                    <a:prstGeom prst="rect">
                      <a:avLst/>
                    </a:prstGeom>
                    <a:noFill/>
                    <a:ln>
                      <a:noFill/>
                    </a:ln>
                  </pic:spPr>
                </pic:pic>
              </a:graphicData>
            </a:graphic>
          </wp:inline>
        </w:drawing>
      </w:r>
    </w:p>
    <w:p w:rsidR="002E422B" w:rsidRPr="00B4618D" w:rsidRDefault="002E422B" w:rsidP="002E422B">
      <w:pPr>
        <w:rPr>
          <w:rFonts w:ascii="Verdana" w:hAnsi="Verdana" w:cs="Arial"/>
          <w:b/>
          <w:color w:val="000080"/>
          <w:sz w:val="16"/>
          <w:szCs w:val="16"/>
        </w:rPr>
      </w:pPr>
    </w:p>
    <w:p w:rsidR="005522D4" w:rsidRPr="00B4618D" w:rsidRDefault="005522D4" w:rsidP="005522D4">
      <w:pPr>
        <w:pStyle w:val="texto"/>
        <w:jc w:val="center"/>
        <w:rPr>
          <w:rFonts w:ascii="Verdana" w:hAnsi="Verdana"/>
          <w:b/>
          <w:noProof/>
          <w:sz w:val="16"/>
          <w:szCs w:val="16"/>
        </w:rPr>
      </w:pPr>
    </w:p>
    <w:p w:rsidR="0046113D" w:rsidRDefault="0046113D" w:rsidP="005522D4">
      <w:pPr>
        <w:pStyle w:val="texto"/>
        <w:tabs>
          <w:tab w:val="left" w:pos="4950"/>
        </w:tabs>
        <w:ind w:left="900" w:firstLine="0"/>
        <w:rPr>
          <w:rFonts w:ascii="Verdana" w:hAnsi="Verdana"/>
          <w:b/>
          <w:noProof/>
          <w:sz w:val="16"/>
          <w:szCs w:val="16"/>
        </w:rPr>
      </w:pPr>
    </w:p>
    <w:p w:rsidR="0046113D" w:rsidRDefault="0046113D" w:rsidP="005522D4">
      <w:pPr>
        <w:pStyle w:val="texto"/>
        <w:tabs>
          <w:tab w:val="left" w:pos="4950"/>
        </w:tabs>
        <w:ind w:left="900" w:firstLine="0"/>
        <w:rPr>
          <w:rFonts w:ascii="Verdana" w:hAnsi="Verdana"/>
          <w:b/>
          <w:noProof/>
          <w:sz w:val="16"/>
          <w:szCs w:val="16"/>
        </w:rPr>
      </w:pPr>
    </w:p>
    <w:p w:rsidR="0046113D" w:rsidRDefault="0046113D" w:rsidP="005522D4">
      <w:pPr>
        <w:pStyle w:val="texto"/>
        <w:tabs>
          <w:tab w:val="left" w:pos="4950"/>
        </w:tabs>
        <w:ind w:left="900" w:firstLine="0"/>
        <w:rPr>
          <w:rFonts w:ascii="Verdana" w:hAnsi="Verdana"/>
          <w:b/>
          <w:noProof/>
          <w:sz w:val="16"/>
          <w:szCs w:val="16"/>
        </w:rPr>
      </w:pPr>
    </w:p>
    <w:p w:rsidR="0046113D" w:rsidRDefault="0046113D" w:rsidP="005522D4">
      <w:pPr>
        <w:pStyle w:val="texto"/>
        <w:tabs>
          <w:tab w:val="left" w:pos="4950"/>
        </w:tabs>
        <w:ind w:left="900" w:firstLine="0"/>
        <w:rPr>
          <w:rFonts w:ascii="Verdana" w:hAnsi="Verdana"/>
          <w:b/>
          <w:noProof/>
          <w:sz w:val="16"/>
          <w:szCs w:val="16"/>
        </w:rPr>
      </w:pPr>
    </w:p>
    <w:p w:rsidR="0046113D" w:rsidRDefault="0046113D" w:rsidP="005522D4">
      <w:pPr>
        <w:pStyle w:val="texto"/>
        <w:tabs>
          <w:tab w:val="left" w:pos="4950"/>
        </w:tabs>
        <w:ind w:left="900" w:firstLine="0"/>
        <w:rPr>
          <w:rFonts w:ascii="Verdana" w:hAnsi="Verdana"/>
          <w:b/>
          <w:noProof/>
          <w:sz w:val="16"/>
          <w:szCs w:val="16"/>
        </w:rPr>
      </w:pPr>
    </w:p>
    <w:p w:rsidR="005522D4" w:rsidRDefault="005522D4" w:rsidP="0046113D">
      <w:pPr>
        <w:pStyle w:val="texto"/>
        <w:tabs>
          <w:tab w:val="left" w:pos="4950"/>
        </w:tabs>
        <w:ind w:left="900" w:firstLine="0"/>
        <w:rPr>
          <w:rFonts w:ascii="Verdana" w:hAnsi="Verdana"/>
          <w:b/>
          <w:noProof/>
          <w:sz w:val="16"/>
          <w:szCs w:val="16"/>
        </w:rPr>
      </w:pPr>
      <w:r w:rsidRPr="00B4618D">
        <w:rPr>
          <w:rFonts w:ascii="Verdana" w:hAnsi="Verdana"/>
          <w:b/>
          <w:noProof/>
          <w:sz w:val="16"/>
          <w:szCs w:val="16"/>
        </w:rPr>
        <w:tab/>
      </w:r>
    </w:p>
    <w:p w:rsidR="000D455B" w:rsidRDefault="000D455B" w:rsidP="0046113D">
      <w:pPr>
        <w:pStyle w:val="texto"/>
        <w:tabs>
          <w:tab w:val="left" w:pos="4950"/>
        </w:tabs>
        <w:ind w:left="900" w:firstLine="0"/>
        <w:rPr>
          <w:rFonts w:ascii="Verdana" w:hAnsi="Verdana"/>
          <w:b/>
          <w:noProof/>
          <w:sz w:val="16"/>
          <w:szCs w:val="16"/>
        </w:rPr>
      </w:pPr>
    </w:p>
    <w:p w:rsidR="000D455B" w:rsidRDefault="000D455B" w:rsidP="0046113D">
      <w:pPr>
        <w:pStyle w:val="texto"/>
        <w:tabs>
          <w:tab w:val="left" w:pos="4950"/>
        </w:tabs>
        <w:ind w:left="900" w:firstLine="0"/>
        <w:rPr>
          <w:rFonts w:ascii="Verdana" w:hAnsi="Verdana"/>
          <w:b/>
          <w:noProof/>
          <w:sz w:val="16"/>
          <w:szCs w:val="16"/>
        </w:rPr>
      </w:pPr>
    </w:p>
    <w:p w:rsidR="000D455B" w:rsidRDefault="000D455B" w:rsidP="0046113D">
      <w:pPr>
        <w:pStyle w:val="texto"/>
        <w:tabs>
          <w:tab w:val="left" w:pos="4950"/>
        </w:tabs>
        <w:ind w:left="900" w:firstLine="0"/>
        <w:rPr>
          <w:rFonts w:ascii="Verdana" w:hAnsi="Verdana"/>
          <w:b/>
          <w:noProof/>
          <w:sz w:val="16"/>
          <w:szCs w:val="16"/>
        </w:rPr>
      </w:pP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4225"/>
      </w:tblGrid>
      <w:tr w:rsidR="0046113D" w:rsidTr="0046113D">
        <w:trPr>
          <w:trHeight w:val="405"/>
        </w:trPr>
        <w:tc>
          <w:tcPr>
            <w:tcW w:w="4225" w:type="dxa"/>
          </w:tcPr>
          <w:p w:rsidR="0046113D" w:rsidRDefault="0046113D" w:rsidP="005522D4">
            <w:pPr>
              <w:pStyle w:val="texto"/>
              <w:tabs>
                <w:tab w:val="left" w:pos="4950"/>
              </w:tabs>
              <w:ind w:firstLine="0"/>
              <w:rPr>
                <w:rFonts w:ascii="Verdana" w:hAnsi="Verdana"/>
                <w:b/>
                <w:noProof/>
                <w:sz w:val="16"/>
                <w:szCs w:val="16"/>
              </w:rPr>
            </w:pPr>
            <w:r w:rsidRPr="00B4618D">
              <w:rPr>
                <w:rFonts w:ascii="Verdana" w:hAnsi="Verdana"/>
                <w:b/>
                <w:noProof/>
                <w:sz w:val="16"/>
                <w:szCs w:val="16"/>
              </w:rPr>
              <w:lastRenderedPageBreak/>
              <w:t>Figura C: Incisiones en la lámina</w:t>
            </w:r>
          </w:p>
        </w:tc>
        <w:tc>
          <w:tcPr>
            <w:tcW w:w="4225" w:type="dxa"/>
          </w:tcPr>
          <w:p w:rsidR="0046113D" w:rsidRDefault="0046113D" w:rsidP="005522D4">
            <w:pPr>
              <w:pStyle w:val="texto"/>
              <w:tabs>
                <w:tab w:val="left" w:pos="4950"/>
              </w:tabs>
              <w:ind w:firstLine="0"/>
              <w:rPr>
                <w:rFonts w:ascii="Verdana" w:hAnsi="Verdana"/>
                <w:b/>
                <w:noProof/>
                <w:sz w:val="16"/>
                <w:szCs w:val="16"/>
              </w:rPr>
            </w:pPr>
            <w:r w:rsidRPr="00B4618D">
              <w:rPr>
                <w:rFonts w:ascii="Verdana" w:hAnsi="Verdana"/>
                <w:b/>
                <w:noProof/>
                <w:sz w:val="16"/>
                <w:szCs w:val="16"/>
              </w:rPr>
              <w:t>Figura D: Cavidades de la lámina</w:t>
            </w:r>
          </w:p>
        </w:tc>
      </w:tr>
      <w:tr w:rsidR="0046113D" w:rsidRPr="00277C0D" w:rsidTr="0046113D">
        <w:tc>
          <w:tcPr>
            <w:tcW w:w="4225" w:type="dxa"/>
          </w:tcPr>
          <w:p w:rsidR="0046113D" w:rsidRPr="0046113D" w:rsidRDefault="0046113D" w:rsidP="005522D4">
            <w:pPr>
              <w:pStyle w:val="texto"/>
              <w:tabs>
                <w:tab w:val="left" w:pos="4950"/>
              </w:tabs>
              <w:ind w:firstLine="0"/>
              <w:rPr>
                <w:rFonts w:ascii="Verdana" w:hAnsi="Verdana"/>
                <w:b/>
                <w:noProof/>
                <w:sz w:val="16"/>
                <w:szCs w:val="16"/>
                <w:lang w:val="en-US"/>
              </w:rPr>
            </w:pPr>
            <w:r w:rsidRPr="0046113D">
              <w:rPr>
                <w:rFonts w:ascii="Verdana" w:hAnsi="Verdana"/>
                <w:b/>
                <w:noProof/>
                <w:sz w:val="16"/>
                <w:szCs w:val="16"/>
                <w:lang w:val="en-US"/>
              </w:rPr>
              <w:t>Figure C: Incisions in the laminate</w:t>
            </w:r>
          </w:p>
        </w:tc>
        <w:tc>
          <w:tcPr>
            <w:tcW w:w="4225" w:type="dxa"/>
          </w:tcPr>
          <w:p w:rsidR="0046113D" w:rsidRPr="0046113D" w:rsidRDefault="0046113D" w:rsidP="005522D4">
            <w:pPr>
              <w:pStyle w:val="texto"/>
              <w:tabs>
                <w:tab w:val="left" w:pos="4950"/>
              </w:tabs>
              <w:ind w:firstLine="0"/>
              <w:rPr>
                <w:rFonts w:ascii="Verdana" w:hAnsi="Verdana"/>
                <w:b/>
                <w:noProof/>
                <w:sz w:val="16"/>
                <w:szCs w:val="16"/>
                <w:lang w:val="en-US"/>
              </w:rPr>
            </w:pPr>
            <w:r>
              <w:rPr>
                <w:rFonts w:ascii="Verdana" w:hAnsi="Verdana"/>
                <w:b/>
                <w:noProof/>
                <w:sz w:val="16"/>
                <w:szCs w:val="16"/>
                <w:lang w:val="en-US"/>
              </w:rPr>
              <w:t>Figure D: Cavities in the laminate</w:t>
            </w:r>
          </w:p>
        </w:tc>
      </w:tr>
    </w:tbl>
    <w:p w:rsidR="0046113D" w:rsidRPr="0046113D" w:rsidRDefault="0046113D" w:rsidP="005522D4">
      <w:pPr>
        <w:pStyle w:val="texto"/>
        <w:tabs>
          <w:tab w:val="left" w:pos="4950"/>
        </w:tabs>
        <w:ind w:left="900" w:firstLine="0"/>
        <w:rPr>
          <w:rFonts w:ascii="Verdana" w:hAnsi="Verdana"/>
          <w:b/>
          <w:noProof/>
          <w:sz w:val="16"/>
          <w:szCs w:val="16"/>
          <w:lang w:val="en-US"/>
        </w:rPr>
      </w:pPr>
    </w:p>
    <w:p w:rsidR="00C060E6" w:rsidRPr="0046113D" w:rsidRDefault="0046113D" w:rsidP="005522D4">
      <w:pPr>
        <w:pStyle w:val="texto"/>
        <w:rPr>
          <w:rFonts w:ascii="Verdana" w:hAnsi="Verdana"/>
          <w:b/>
          <w:sz w:val="16"/>
          <w:szCs w:val="16"/>
          <w:lang w:val="en-US"/>
        </w:rPr>
      </w:pPr>
      <w:r>
        <w:rPr>
          <w:noProof/>
          <w:lang w:val="en-US" w:eastAsia="en-US"/>
        </w:rPr>
        <w:drawing>
          <wp:anchor distT="0" distB="0" distL="114300" distR="114300" simplePos="0" relativeHeight="251660288" behindDoc="0" locked="0" layoutInCell="1" allowOverlap="1" wp14:anchorId="57F8DE26" wp14:editId="016F48BA">
            <wp:simplePos x="0" y="0"/>
            <wp:positionH relativeFrom="column">
              <wp:posOffset>121023</wp:posOffset>
            </wp:positionH>
            <wp:positionV relativeFrom="paragraph">
              <wp:posOffset>350034</wp:posOffset>
            </wp:positionV>
            <wp:extent cx="5325035" cy="6293224"/>
            <wp:effectExtent l="0" t="0" r="9525"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327541" cy="62961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2D4" w:rsidRPr="0046113D">
        <w:rPr>
          <w:rFonts w:ascii="Verdana" w:hAnsi="Verdana"/>
          <w:noProof/>
          <w:sz w:val="16"/>
          <w:szCs w:val="16"/>
          <w:lang w:val="en-US"/>
        </w:rPr>
        <w:br w:type="page"/>
      </w:r>
    </w:p>
    <w:tbl>
      <w:tblPr>
        <w:tblW w:w="0" w:type="auto"/>
        <w:tblLook w:val="04A0" w:firstRow="1" w:lastRow="0" w:firstColumn="1" w:lastColumn="0" w:noHBand="0" w:noVBand="1"/>
      </w:tblPr>
      <w:tblGrid>
        <w:gridCol w:w="4680"/>
        <w:gridCol w:w="4680"/>
      </w:tblGrid>
      <w:tr w:rsidR="00C060E6" w:rsidRPr="00277C0D" w:rsidTr="0046113D">
        <w:tc>
          <w:tcPr>
            <w:tcW w:w="4788" w:type="dxa"/>
            <w:shd w:val="clear" w:color="auto" w:fill="auto"/>
          </w:tcPr>
          <w:p w:rsidR="00C060E6" w:rsidRPr="00DA0309" w:rsidRDefault="00C060E6" w:rsidP="00DA0309">
            <w:pPr>
              <w:pStyle w:val="texto"/>
              <w:ind w:firstLine="0"/>
              <w:rPr>
                <w:rFonts w:ascii="Verdana" w:hAnsi="Verdana"/>
                <w:b/>
                <w:sz w:val="16"/>
                <w:szCs w:val="16"/>
              </w:rPr>
            </w:pPr>
            <w:r w:rsidRPr="00DA0309">
              <w:rPr>
                <w:rFonts w:ascii="Verdana" w:hAnsi="Verdana"/>
                <w:b/>
                <w:sz w:val="16"/>
                <w:szCs w:val="16"/>
              </w:rPr>
              <w:lastRenderedPageBreak/>
              <w:t>8. Procedimiento para la evaluación de la conformidad</w:t>
            </w:r>
          </w:p>
        </w:tc>
        <w:tc>
          <w:tcPr>
            <w:tcW w:w="4788" w:type="dxa"/>
            <w:shd w:val="clear" w:color="auto" w:fill="auto"/>
          </w:tcPr>
          <w:p w:rsidR="00C060E6" w:rsidRPr="00FC0068" w:rsidRDefault="00000726" w:rsidP="00DA0309">
            <w:pPr>
              <w:pStyle w:val="texto"/>
              <w:ind w:firstLine="0"/>
              <w:rPr>
                <w:rFonts w:ascii="Verdana" w:hAnsi="Verdana"/>
                <w:b/>
                <w:sz w:val="16"/>
                <w:szCs w:val="16"/>
                <w:lang w:val="en-US"/>
              </w:rPr>
            </w:pPr>
            <w:r w:rsidRPr="00FC0068">
              <w:rPr>
                <w:rFonts w:ascii="Verdana" w:hAnsi="Verdana"/>
                <w:b/>
                <w:sz w:val="16"/>
                <w:szCs w:val="16"/>
                <w:lang w:val="en-US"/>
              </w:rPr>
              <w:t>8. Procedure for the evaluation of compliance</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b/>
                <w:sz w:val="16"/>
                <w:szCs w:val="16"/>
                <w:lang w:val="es-MX"/>
              </w:rPr>
              <w:t xml:space="preserve">8.1 </w:t>
            </w:r>
            <w:r w:rsidRPr="00DA0309">
              <w:rPr>
                <w:rFonts w:ascii="Verdana" w:hAnsi="Verdana"/>
                <w:sz w:val="16"/>
                <w:szCs w:val="16"/>
                <w:lang w:val="es-MX"/>
              </w:rPr>
              <w:t xml:space="preserve">Para efectos de este procedimiento, </w:t>
            </w:r>
            <w:r w:rsidRPr="00DA0309">
              <w:rPr>
                <w:rFonts w:ascii="Verdana" w:hAnsi="Verdana"/>
                <w:sz w:val="16"/>
                <w:szCs w:val="16"/>
              </w:rPr>
              <w:t>los siguientes términos se entenderán como se describen a continuación</w:t>
            </w:r>
            <w:r w:rsidRPr="00DA0309">
              <w:rPr>
                <w:rFonts w:ascii="Verdana" w:hAnsi="Verdana"/>
                <w:sz w:val="16"/>
                <w:szCs w:val="16"/>
                <w:lang w:val="es-MX"/>
              </w:rPr>
              <w:t>:</w:t>
            </w:r>
          </w:p>
        </w:tc>
        <w:tc>
          <w:tcPr>
            <w:tcW w:w="4788" w:type="dxa"/>
            <w:shd w:val="clear" w:color="auto" w:fill="auto"/>
          </w:tcPr>
          <w:p w:rsidR="00C060E6" w:rsidRPr="00FC0068" w:rsidRDefault="00000726"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8.1 </w:t>
            </w:r>
            <w:r w:rsidRPr="00FC0068">
              <w:rPr>
                <w:rFonts w:ascii="Verdana" w:hAnsi="Verdana"/>
                <w:bCs/>
                <w:sz w:val="16"/>
                <w:szCs w:val="16"/>
                <w:lang w:val="en-US"/>
              </w:rPr>
              <w:t xml:space="preserve">For the purposes of this procedure, the following terms will be understood as are described in the following: </w:t>
            </w:r>
          </w:p>
        </w:tc>
      </w:tr>
      <w:tr w:rsidR="00C060E6" w:rsidRPr="00DA0309"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b/>
                <w:sz w:val="16"/>
                <w:szCs w:val="16"/>
                <w:lang w:val="es-MX"/>
              </w:rPr>
              <w:t xml:space="preserve">8.1.1 </w:t>
            </w:r>
            <w:r w:rsidRPr="00DA0309">
              <w:rPr>
                <w:rFonts w:ascii="Verdana" w:hAnsi="Verdana"/>
                <w:sz w:val="16"/>
                <w:szCs w:val="16"/>
                <w:lang w:val="es-MX"/>
              </w:rPr>
              <w:t>DGGIE.</w:t>
            </w:r>
          </w:p>
        </w:tc>
        <w:tc>
          <w:tcPr>
            <w:tcW w:w="4788" w:type="dxa"/>
            <w:shd w:val="clear" w:color="auto" w:fill="auto"/>
          </w:tcPr>
          <w:p w:rsidR="00C060E6" w:rsidRPr="00FC0068" w:rsidRDefault="004E3861"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8.1.1 </w:t>
            </w:r>
            <w:r w:rsidRPr="00FC0068">
              <w:rPr>
                <w:rFonts w:ascii="Verdana" w:hAnsi="Verdana"/>
                <w:bCs/>
                <w:sz w:val="16"/>
                <w:szCs w:val="16"/>
                <w:lang w:val="en-US"/>
              </w:rPr>
              <w:t>DGGIE.</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sz w:val="16"/>
                <w:szCs w:val="16"/>
              </w:rPr>
              <w:t>A la Dirección General de Gas L.P. y de Instalaciones Eléctricas de la Secretaría de Energía.</w:t>
            </w:r>
          </w:p>
        </w:tc>
        <w:tc>
          <w:tcPr>
            <w:tcW w:w="4788" w:type="dxa"/>
            <w:shd w:val="clear" w:color="auto" w:fill="auto"/>
          </w:tcPr>
          <w:p w:rsidR="00C060E6" w:rsidRPr="00FC0068" w:rsidRDefault="004E3861" w:rsidP="00DA0309">
            <w:pPr>
              <w:pStyle w:val="texto"/>
              <w:spacing w:after="48" w:line="264" w:lineRule="exact"/>
              <w:ind w:firstLine="0"/>
              <w:rPr>
                <w:rFonts w:ascii="Verdana" w:hAnsi="Verdana"/>
                <w:sz w:val="16"/>
                <w:szCs w:val="16"/>
                <w:lang w:val="en-US"/>
              </w:rPr>
            </w:pPr>
            <w:r w:rsidRPr="00FC0068">
              <w:rPr>
                <w:rFonts w:ascii="Verdana" w:hAnsi="Verdana"/>
                <w:sz w:val="16"/>
                <w:szCs w:val="16"/>
                <w:lang w:val="en-US"/>
              </w:rPr>
              <w:t xml:space="preserve">The General Office of LP Gas and Electrical Installations of the Secretary of Energy. </w:t>
            </w:r>
          </w:p>
        </w:tc>
      </w:tr>
      <w:tr w:rsidR="00C060E6" w:rsidRPr="00DA0309"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b/>
                <w:sz w:val="16"/>
                <w:szCs w:val="16"/>
                <w:lang w:val="es-MX"/>
              </w:rPr>
              <w:t xml:space="preserve">8.1.2 </w:t>
            </w:r>
            <w:r w:rsidRPr="00DA0309">
              <w:rPr>
                <w:rFonts w:ascii="Verdana" w:hAnsi="Verdana"/>
                <w:sz w:val="16"/>
                <w:szCs w:val="16"/>
                <w:lang w:val="es-MX"/>
              </w:rPr>
              <w:t>Ley.</w:t>
            </w:r>
          </w:p>
        </w:tc>
        <w:tc>
          <w:tcPr>
            <w:tcW w:w="4788" w:type="dxa"/>
            <w:shd w:val="clear" w:color="auto" w:fill="auto"/>
          </w:tcPr>
          <w:p w:rsidR="00C060E6" w:rsidRPr="00FC0068" w:rsidRDefault="004E3861"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8.1.2 </w:t>
            </w:r>
            <w:r w:rsidRPr="00FC0068">
              <w:rPr>
                <w:rFonts w:ascii="Verdana" w:hAnsi="Verdana"/>
                <w:bCs/>
                <w:sz w:val="16"/>
                <w:szCs w:val="16"/>
                <w:lang w:val="en-US"/>
              </w:rPr>
              <w:t xml:space="preserve">Law.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sz w:val="16"/>
                <w:szCs w:val="16"/>
              </w:rPr>
              <w:t>A la Ley Federal sobre Metrología y Normalización.</w:t>
            </w:r>
          </w:p>
        </w:tc>
        <w:tc>
          <w:tcPr>
            <w:tcW w:w="4788" w:type="dxa"/>
            <w:shd w:val="clear" w:color="auto" w:fill="auto"/>
          </w:tcPr>
          <w:p w:rsidR="00C060E6" w:rsidRPr="00FC0068" w:rsidRDefault="004E3861" w:rsidP="00DA0309">
            <w:pPr>
              <w:pStyle w:val="texto"/>
              <w:spacing w:after="48" w:line="264" w:lineRule="exact"/>
              <w:ind w:firstLine="0"/>
              <w:rPr>
                <w:rFonts w:ascii="Verdana" w:hAnsi="Verdana"/>
                <w:sz w:val="16"/>
                <w:szCs w:val="16"/>
                <w:lang w:val="en-US"/>
              </w:rPr>
            </w:pPr>
            <w:r w:rsidRPr="00FC0068">
              <w:rPr>
                <w:rFonts w:ascii="Verdana" w:hAnsi="Verdana"/>
                <w:sz w:val="16"/>
                <w:szCs w:val="16"/>
                <w:lang w:val="en-US"/>
              </w:rPr>
              <w:t xml:space="preserve">The Federal Law of Metrology and Standardization. </w:t>
            </w:r>
          </w:p>
        </w:tc>
      </w:tr>
      <w:tr w:rsidR="00C060E6" w:rsidRPr="00DA0309"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b/>
                <w:sz w:val="16"/>
                <w:szCs w:val="16"/>
                <w:lang w:val="es-MX"/>
              </w:rPr>
              <w:t xml:space="preserve">8.1.3 </w:t>
            </w:r>
            <w:r w:rsidRPr="00DA0309">
              <w:rPr>
                <w:rFonts w:ascii="Verdana" w:hAnsi="Verdana"/>
                <w:sz w:val="16"/>
                <w:szCs w:val="16"/>
                <w:lang w:val="es-MX"/>
              </w:rPr>
              <w:t>Distribuidor.</w:t>
            </w:r>
          </w:p>
        </w:tc>
        <w:tc>
          <w:tcPr>
            <w:tcW w:w="4788" w:type="dxa"/>
            <w:shd w:val="clear" w:color="auto" w:fill="auto"/>
          </w:tcPr>
          <w:p w:rsidR="00C060E6" w:rsidRPr="00FC0068" w:rsidRDefault="004E3861"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8.1.3 </w:t>
            </w:r>
            <w:r w:rsidRPr="00FC0068">
              <w:rPr>
                <w:rFonts w:ascii="Verdana" w:hAnsi="Verdana"/>
                <w:bCs/>
                <w:sz w:val="16"/>
                <w:szCs w:val="16"/>
                <w:lang w:val="en-US"/>
              </w:rPr>
              <w:t xml:space="preserve">Distributor.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sz w:val="16"/>
                <w:szCs w:val="16"/>
                <w:lang w:val="es-MX"/>
              </w:rPr>
              <w:t>Al titular de un permiso de distribución mediante planta de almacenamiento para distribución.</w:t>
            </w:r>
          </w:p>
        </w:tc>
        <w:tc>
          <w:tcPr>
            <w:tcW w:w="4788" w:type="dxa"/>
            <w:shd w:val="clear" w:color="auto" w:fill="auto"/>
          </w:tcPr>
          <w:p w:rsidR="00C060E6" w:rsidRPr="00FC0068" w:rsidRDefault="004E3861" w:rsidP="00DA0309">
            <w:pPr>
              <w:pStyle w:val="texto"/>
              <w:spacing w:after="48" w:line="264" w:lineRule="exact"/>
              <w:ind w:firstLine="0"/>
              <w:rPr>
                <w:rFonts w:ascii="Verdana" w:hAnsi="Verdana"/>
                <w:sz w:val="16"/>
                <w:szCs w:val="16"/>
                <w:lang w:val="en-US"/>
              </w:rPr>
            </w:pPr>
            <w:r w:rsidRPr="00FC0068">
              <w:rPr>
                <w:rFonts w:ascii="Verdana" w:hAnsi="Verdana"/>
                <w:sz w:val="16"/>
                <w:szCs w:val="16"/>
                <w:lang w:val="en-US"/>
              </w:rPr>
              <w:t>The holder of a permit for distribution through a distribution storage plant.</w:t>
            </w:r>
          </w:p>
        </w:tc>
      </w:tr>
      <w:tr w:rsidR="00C060E6" w:rsidRPr="00DA0309"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b/>
                <w:sz w:val="16"/>
                <w:szCs w:val="16"/>
              </w:rPr>
              <w:t xml:space="preserve">8.1.4 </w:t>
            </w:r>
            <w:r w:rsidRPr="00DA0309">
              <w:rPr>
                <w:rFonts w:ascii="Verdana" w:hAnsi="Verdana"/>
                <w:sz w:val="16"/>
                <w:szCs w:val="16"/>
              </w:rPr>
              <w:t>Evaluación de la conformidad.</w:t>
            </w:r>
          </w:p>
        </w:tc>
        <w:tc>
          <w:tcPr>
            <w:tcW w:w="4788" w:type="dxa"/>
            <w:shd w:val="clear" w:color="auto" w:fill="auto"/>
          </w:tcPr>
          <w:p w:rsidR="00C060E6" w:rsidRPr="00FC0068" w:rsidRDefault="004E3861" w:rsidP="00FC0068">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8.1.4 </w:t>
            </w:r>
            <w:r w:rsidRPr="00FC0068">
              <w:rPr>
                <w:rFonts w:ascii="Verdana" w:hAnsi="Verdana"/>
                <w:bCs/>
                <w:sz w:val="16"/>
                <w:szCs w:val="16"/>
                <w:lang w:val="en-US"/>
              </w:rPr>
              <w:t>Evaluation of c</w:t>
            </w:r>
            <w:r w:rsidR="00FC0068" w:rsidRPr="00FC0068">
              <w:rPr>
                <w:rFonts w:ascii="Verdana" w:hAnsi="Verdana"/>
                <w:bCs/>
                <w:sz w:val="16"/>
                <w:szCs w:val="16"/>
                <w:lang w:val="en-US"/>
              </w:rPr>
              <w:t>ompliance</w:t>
            </w:r>
            <w:r w:rsidRPr="00FC0068">
              <w:rPr>
                <w:rFonts w:ascii="Verdana" w:hAnsi="Verdana"/>
                <w:bCs/>
                <w:sz w:val="16"/>
                <w:szCs w:val="16"/>
                <w:lang w:val="en-US"/>
              </w:rPr>
              <w:t xml:space="preserve">. </w:t>
            </w:r>
          </w:p>
        </w:tc>
      </w:tr>
      <w:tr w:rsidR="00C060E6" w:rsidRPr="00277C0D" w:rsidTr="00613DBB">
        <w:trPr>
          <w:trHeight w:val="414"/>
        </w:trPr>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sz w:val="16"/>
                <w:szCs w:val="16"/>
              </w:rPr>
              <w:t>A la determinación del grado de cumplimiento con esta Norma Oficial Mexicana mediante verificación.</w:t>
            </w:r>
          </w:p>
        </w:tc>
        <w:tc>
          <w:tcPr>
            <w:tcW w:w="4788" w:type="dxa"/>
            <w:shd w:val="clear" w:color="auto" w:fill="auto"/>
          </w:tcPr>
          <w:p w:rsidR="00C060E6" w:rsidRPr="00FC0068" w:rsidRDefault="00613DBB" w:rsidP="000D455B">
            <w:pPr>
              <w:pStyle w:val="texto"/>
              <w:spacing w:after="48" w:line="264" w:lineRule="exact"/>
              <w:ind w:firstLine="0"/>
              <w:rPr>
                <w:rFonts w:ascii="Verdana" w:hAnsi="Verdana"/>
                <w:sz w:val="16"/>
                <w:szCs w:val="16"/>
                <w:lang w:val="en-US"/>
              </w:rPr>
            </w:pPr>
            <w:r w:rsidRPr="00FC0068">
              <w:rPr>
                <w:rFonts w:ascii="Verdana" w:hAnsi="Verdana"/>
                <w:sz w:val="16"/>
                <w:szCs w:val="16"/>
                <w:lang w:val="en-US"/>
              </w:rPr>
              <w:t xml:space="preserve">The determination of the degree of compliance </w:t>
            </w:r>
            <w:r w:rsidR="000D455B">
              <w:rPr>
                <w:rFonts w:ascii="Verdana" w:hAnsi="Verdana"/>
                <w:sz w:val="16"/>
                <w:szCs w:val="16"/>
                <w:lang w:val="en-US"/>
              </w:rPr>
              <w:t>to</w:t>
            </w:r>
            <w:r w:rsidRPr="00FC0068">
              <w:rPr>
                <w:rFonts w:ascii="Verdana" w:hAnsi="Verdana"/>
                <w:sz w:val="16"/>
                <w:szCs w:val="16"/>
                <w:lang w:val="en-US"/>
              </w:rPr>
              <w:t xml:space="preserve"> this Official Mexican Standard through verification. </w:t>
            </w:r>
          </w:p>
        </w:tc>
      </w:tr>
      <w:tr w:rsidR="00C060E6" w:rsidRPr="00DA0309"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b/>
                <w:sz w:val="16"/>
                <w:szCs w:val="16"/>
              </w:rPr>
              <w:t>8</w:t>
            </w:r>
            <w:r w:rsidRPr="00DA0309">
              <w:rPr>
                <w:rFonts w:ascii="Verdana" w:hAnsi="Verdana"/>
                <w:b/>
                <w:sz w:val="16"/>
                <w:szCs w:val="16"/>
                <w:lang w:val="es-MX"/>
              </w:rPr>
              <w:t xml:space="preserve">.1.5 </w:t>
            </w:r>
            <w:r w:rsidRPr="00DA0309">
              <w:rPr>
                <w:rFonts w:ascii="Verdana" w:hAnsi="Verdana"/>
                <w:sz w:val="16"/>
                <w:szCs w:val="16"/>
                <w:lang w:val="es-MX"/>
              </w:rPr>
              <w:t>Verificación.</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8.1.5 </w:t>
            </w:r>
            <w:r w:rsidRPr="00FC0068">
              <w:rPr>
                <w:rFonts w:ascii="Verdana" w:hAnsi="Verdana"/>
                <w:bCs/>
                <w:sz w:val="16"/>
                <w:szCs w:val="16"/>
                <w:lang w:val="en-US"/>
              </w:rPr>
              <w:t>Ver</w:t>
            </w:r>
            <w:r w:rsidR="00FC0068" w:rsidRPr="00FC0068">
              <w:rPr>
                <w:rFonts w:ascii="Verdana" w:hAnsi="Verdana"/>
                <w:bCs/>
                <w:sz w:val="16"/>
                <w:szCs w:val="16"/>
                <w:lang w:val="en-US"/>
              </w:rPr>
              <w:t>i</w:t>
            </w:r>
            <w:r w:rsidRPr="00FC0068">
              <w:rPr>
                <w:rFonts w:ascii="Verdana" w:hAnsi="Verdana"/>
                <w:bCs/>
                <w:sz w:val="16"/>
                <w:szCs w:val="16"/>
                <w:lang w:val="en-US"/>
              </w:rPr>
              <w:t xml:space="preserve">fication.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sz w:val="16"/>
                <w:szCs w:val="16"/>
                <w:lang w:val="es-MX"/>
              </w:rPr>
              <w:t>A la constatación ocular o comprobación mediante medición que se realiza para evaluar la conformidad con esta Norma Oficial Mexicana.</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sz w:val="16"/>
                <w:szCs w:val="16"/>
                <w:lang w:val="en-US"/>
              </w:rPr>
            </w:pPr>
            <w:r w:rsidRPr="00FC0068">
              <w:rPr>
                <w:rFonts w:ascii="Verdana" w:hAnsi="Verdana"/>
                <w:sz w:val="16"/>
                <w:szCs w:val="16"/>
                <w:lang w:val="en-US"/>
              </w:rPr>
              <w:t xml:space="preserve">The visual verification or proof through measurement that is made to evaluate the compliance with this Official Mexican Standard. </w:t>
            </w:r>
          </w:p>
        </w:tc>
      </w:tr>
      <w:tr w:rsidR="00C060E6" w:rsidRPr="00DA0309"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b/>
                <w:sz w:val="16"/>
                <w:szCs w:val="16"/>
                <w:lang w:val="es-MX"/>
              </w:rPr>
              <w:t xml:space="preserve">8.1.6 </w:t>
            </w:r>
            <w:r w:rsidRPr="00DA0309">
              <w:rPr>
                <w:rFonts w:ascii="Verdana" w:hAnsi="Verdana"/>
                <w:sz w:val="16"/>
                <w:szCs w:val="16"/>
                <w:lang w:val="es-MX"/>
              </w:rPr>
              <w:t>Dictamen.</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8.1.6 </w:t>
            </w:r>
            <w:r w:rsidRPr="00FC0068">
              <w:rPr>
                <w:rFonts w:ascii="Verdana" w:hAnsi="Verdana"/>
                <w:bCs/>
                <w:sz w:val="16"/>
                <w:szCs w:val="16"/>
                <w:lang w:val="en-US"/>
              </w:rPr>
              <w:t>Certificate.</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lang w:val="es-MX"/>
              </w:rPr>
            </w:pPr>
            <w:r w:rsidRPr="00DA0309">
              <w:rPr>
                <w:rFonts w:ascii="Verdana" w:hAnsi="Verdana"/>
                <w:sz w:val="16"/>
                <w:szCs w:val="16"/>
                <w:lang w:val="es-MX"/>
              </w:rPr>
              <w:t>Al documento que emite la Unidad de Verificación mediante el cual se determina el grado de cumplimiento con esta Norma Oficial Mexicana.</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sz w:val="16"/>
                <w:szCs w:val="16"/>
                <w:lang w:val="en-US"/>
              </w:rPr>
            </w:pPr>
            <w:r w:rsidRPr="00FC0068">
              <w:rPr>
                <w:rFonts w:ascii="Verdana" w:hAnsi="Verdana"/>
                <w:sz w:val="16"/>
                <w:szCs w:val="16"/>
                <w:lang w:val="en-US"/>
              </w:rPr>
              <w:t xml:space="preserve">The document that is issued by the Unit of Verification through which the degree of compliance to this Official Mexican Standard is determined. </w:t>
            </w:r>
          </w:p>
        </w:tc>
      </w:tr>
      <w:tr w:rsidR="00C060E6" w:rsidRPr="00DA0309"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b/>
                <w:sz w:val="16"/>
                <w:szCs w:val="16"/>
              </w:rPr>
              <w:t xml:space="preserve">8.1.7 </w:t>
            </w:r>
            <w:r w:rsidRPr="00DA0309">
              <w:rPr>
                <w:rFonts w:ascii="Verdana" w:hAnsi="Verdana"/>
                <w:sz w:val="16"/>
                <w:szCs w:val="16"/>
              </w:rPr>
              <w:t>Unidad de Verificación.</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8.1.7 </w:t>
            </w:r>
            <w:r w:rsidRPr="00FC0068">
              <w:rPr>
                <w:rFonts w:ascii="Verdana" w:hAnsi="Verdana"/>
                <w:bCs/>
                <w:sz w:val="16"/>
                <w:szCs w:val="16"/>
                <w:lang w:val="en-US"/>
              </w:rPr>
              <w:t xml:space="preserve">Unit of Verification.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sz w:val="16"/>
                <w:szCs w:val="16"/>
                <w:lang w:val="es-MX"/>
              </w:rPr>
              <w:t>A la persona física o moral acreditada y aprobada conforme a la Ley, que realiza actos de verificación.</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sz w:val="16"/>
                <w:szCs w:val="16"/>
                <w:lang w:val="en-US"/>
              </w:rPr>
            </w:pPr>
            <w:r w:rsidRPr="00FC0068">
              <w:rPr>
                <w:rFonts w:ascii="Verdana" w:hAnsi="Verdana"/>
                <w:sz w:val="16"/>
                <w:szCs w:val="16"/>
                <w:lang w:val="en-US"/>
              </w:rPr>
              <w:t xml:space="preserve">The individual or Company accredited and approved according to the Law that makes verification actions. </w:t>
            </w:r>
          </w:p>
        </w:tc>
      </w:tr>
      <w:tr w:rsidR="00C060E6" w:rsidRPr="00DA0309"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b/>
                <w:sz w:val="16"/>
                <w:szCs w:val="16"/>
              </w:rPr>
              <w:t xml:space="preserve">8.2 </w:t>
            </w:r>
            <w:r w:rsidRPr="00DA0309">
              <w:rPr>
                <w:rFonts w:ascii="Verdana" w:hAnsi="Verdana"/>
                <w:sz w:val="16"/>
                <w:szCs w:val="16"/>
              </w:rPr>
              <w:t>Procedimiento.</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8.2 </w:t>
            </w:r>
            <w:r w:rsidRPr="00FC0068">
              <w:rPr>
                <w:rFonts w:ascii="Verdana" w:hAnsi="Verdana"/>
                <w:bCs/>
                <w:sz w:val="16"/>
                <w:szCs w:val="16"/>
                <w:lang w:val="en-US"/>
              </w:rPr>
              <w:t xml:space="preserve">Procedure.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b/>
                <w:sz w:val="16"/>
                <w:szCs w:val="16"/>
              </w:rPr>
              <w:t xml:space="preserve">Artículo 1. </w:t>
            </w:r>
            <w:r w:rsidRPr="00DA0309">
              <w:rPr>
                <w:rFonts w:ascii="Verdana" w:hAnsi="Verdana"/>
                <w:sz w:val="16"/>
                <w:szCs w:val="16"/>
              </w:rPr>
              <w:t>El presente procedimiento es aplicable a la evaluación de la conformidad con esta Norma Oficial Mexicana.</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Article 1. </w:t>
            </w:r>
            <w:r w:rsidRPr="00FC0068">
              <w:rPr>
                <w:rFonts w:ascii="Verdana" w:hAnsi="Verdana"/>
                <w:bCs/>
                <w:sz w:val="16"/>
                <w:szCs w:val="16"/>
                <w:lang w:val="en-US"/>
              </w:rPr>
              <w:t xml:space="preserve">This procedure is applicable to the evaluation of the compliance to this Official Mexican Standard.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b/>
                <w:sz w:val="16"/>
                <w:szCs w:val="16"/>
              </w:rPr>
              <w:t xml:space="preserve">Artículo 2. </w:t>
            </w:r>
            <w:r w:rsidRPr="00DA0309">
              <w:rPr>
                <w:rFonts w:ascii="Verdana" w:hAnsi="Verdana"/>
                <w:sz w:val="16"/>
                <w:szCs w:val="16"/>
              </w:rPr>
              <w:t>Valoración de las condiciones de seguridad de los recipientes portátiles.</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Article 2. </w:t>
            </w:r>
            <w:r w:rsidRPr="00FC0068">
              <w:rPr>
                <w:rFonts w:ascii="Verdana" w:hAnsi="Verdana"/>
                <w:bCs/>
                <w:sz w:val="16"/>
                <w:szCs w:val="16"/>
                <w:lang w:val="en-US"/>
              </w:rPr>
              <w:t xml:space="preserve">Evaluation of the safety conditions of the portable containers. </w:t>
            </w:r>
          </w:p>
        </w:tc>
      </w:tr>
      <w:tr w:rsidR="00C060E6" w:rsidRPr="00277C0D" w:rsidTr="0046113D">
        <w:tc>
          <w:tcPr>
            <w:tcW w:w="4788" w:type="dxa"/>
            <w:shd w:val="clear" w:color="auto" w:fill="auto"/>
          </w:tcPr>
          <w:p w:rsidR="00C060E6" w:rsidRPr="00DA0309" w:rsidRDefault="00C060E6" w:rsidP="00DA0309">
            <w:pPr>
              <w:pStyle w:val="ROMANOS"/>
              <w:spacing w:after="48" w:line="264" w:lineRule="exact"/>
              <w:ind w:left="0" w:firstLine="0"/>
              <w:rPr>
                <w:rFonts w:ascii="Verdana" w:hAnsi="Verdana"/>
                <w:sz w:val="16"/>
                <w:szCs w:val="16"/>
              </w:rPr>
            </w:pPr>
            <w:r w:rsidRPr="00DA0309">
              <w:rPr>
                <w:rFonts w:ascii="Verdana" w:hAnsi="Verdana"/>
                <w:b/>
                <w:sz w:val="16"/>
                <w:szCs w:val="16"/>
              </w:rPr>
              <w:t>I.</w:t>
            </w:r>
            <w:r w:rsidRPr="00DA0309">
              <w:rPr>
                <w:rFonts w:ascii="Verdana" w:hAnsi="Verdana"/>
                <w:sz w:val="16"/>
                <w:szCs w:val="16"/>
              </w:rPr>
              <w:tab/>
              <w:t>La valoración de las condiciones de seguridad de los recipientes portátiles se debe efectuar por los distribuidores, previo al llenado de Gas L.P.</w:t>
            </w:r>
          </w:p>
        </w:tc>
        <w:tc>
          <w:tcPr>
            <w:tcW w:w="4788" w:type="dxa"/>
            <w:shd w:val="clear" w:color="auto" w:fill="auto"/>
          </w:tcPr>
          <w:p w:rsidR="00C060E6" w:rsidRPr="00FC0068" w:rsidRDefault="00613DBB" w:rsidP="00DA0309">
            <w:pPr>
              <w:pStyle w:val="ROMANOS"/>
              <w:spacing w:after="48" w:line="264" w:lineRule="exact"/>
              <w:ind w:left="0" w:firstLine="0"/>
              <w:rPr>
                <w:rFonts w:ascii="Verdana" w:hAnsi="Verdana"/>
                <w:bCs/>
                <w:sz w:val="16"/>
                <w:szCs w:val="16"/>
                <w:lang w:val="en-US"/>
              </w:rPr>
            </w:pPr>
            <w:r w:rsidRPr="00FC0068">
              <w:rPr>
                <w:rFonts w:ascii="Verdana" w:hAnsi="Verdana"/>
                <w:b/>
                <w:sz w:val="16"/>
                <w:szCs w:val="16"/>
                <w:lang w:val="en-US"/>
              </w:rPr>
              <w:t xml:space="preserve">I. </w:t>
            </w:r>
            <w:r w:rsidRPr="00FC0068">
              <w:rPr>
                <w:rFonts w:ascii="Verdana" w:hAnsi="Verdana"/>
                <w:bCs/>
                <w:sz w:val="16"/>
                <w:szCs w:val="16"/>
                <w:lang w:val="en-US"/>
              </w:rPr>
              <w:t xml:space="preserve">The evaluation of the safety conditions of the portable containers must be made by the distributors, prior to the filling of LP Gas. </w:t>
            </w:r>
          </w:p>
        </w:tc>
      </w:tr>
      <w:tr w:rsidR="00C060E6" w:rsidRPr="00277C0D" w:rsidTr="0046113D">
        <w:tc>
          <w:tcPr>
            <w:tcW w:w="4788" w:type="dxa"/>
            <w:shd w:val="clear" w:color="auto" w:fill="auto"/>
          </w:tcPr>
          <w:p w:rsidR="00C060E6" w:rsidRPr="00DA0309" w:rsidRDefault="00C060E6" w:rsidP="00DA0309">
            <w:pPr>
              <w:pStyle w:val="ROMANOS"/>
              <w:spacing w:after="48" w:line="264" w:lineRule="exact"/>
              <w:ind w:left="0" w:firstLine="0"/>
              <w:rPr>
                <w:rFonts w:ascii="Verdana" w:hAnsi="Verdana"/>
                <w:sz w:val="16"/>
                <w:szCs w:val="16"/>
              </w:rPr>
            </w:pPr>
            <w:r w:rsidRPr="00DA0309">
              <w:rPr>
                <w:rFonts w:ascii="Verdana" w:hAnsi="Verdana"/>
                <w:b/>
                <w:sz w:val="16"/>
                <w:szCs w:val="16"/>
              </w:rPr>
              <w:t>II.</w:t>
            </w:r>
            <w:r w:rsidRPr="00DA0309">
              <w:rPr>
                <w:rFonts w:ascii="Verdana" w:hAnsi="Verdana"/>
                <w:sz w:val="16"/>
                <w:szCs w:val="16"/>
              </w:rPr>
              <w:tab/>
              <w:t>El distribuidor debe contar con procedimiento interno establecido por la empresa, para la valoración de las condiciones de seguridad de los recipientes portátiles y registrar en libro bitácora los resultados de dichas valoraciones.</w:t>
            </w:r>
          </w:p>
        </w:tc>
        <w:tc>
          <w:tcPr>
            <w:tcW w:w="4788" w:type="dxa"/>
            <w:shd w:val="clear" w:color="auto" w:fill="auto"/>
          </w:tcPr>
          <w:p w:rsidR="00C060E6" w:rsidRPr="00FC0068" w:rsidRDefault="00613DBB" w:rsidP="00613DBB">
            <w:pPr>
              <w:pStyle w:val="ROMANOS"/>
              <w:spacing w:after="48" w:line="264" w:lineRule="exact"/>
              <w:ind w:left="0" w:firstLine="0"/>
              <w:rPr>
                <w:rFonts w:ascii="Verdana" w:hAnsi="Verdana"/>
                <w:bCs/>
                <w:sz w:val="16"/>
                <w:szCs w:val="16"/>
                <w:lang w:val="en-US"/>
              </w:rPr>
            </w:pPr>
            <w:r w:rsidRPr="00FC0068">
              <w:rPr>
                <w:rFonts w:ascii="Verdana" w:hAnsi="Verdana"/>
                <w:b/>
                <w:sz w:val="16"/>
                <w:szCs w:val="16"/>
                <w:lang w:val="en-US"/>
              </w:rPr>
              <w:t xml:space="preserve">II. </w:t>
            </w:r>
            <w:r w:rsidRPr="00FC0068">
              <w:rPr>
                <w:rFonts w:ascii="Verdana" w:hAnsi="Verdana"/>
                <w:bCs/>
                <w:sz w:val="16"/>
                <w:szCs w:val="16"/>
                <w:lang w:val="en-US"/>
              </w:rPr>
              <w:t xml:space="preserve">The distributor must have an internal procedure established by the Company for the evaluation of </w:t>
            </w:r>
            <w:r w:rsidR="00FC0068" w:rsidRPr="00FC0068">
              <w:rPr>
                <w:rFonts w:ascii="Verdana" w:hAnsi="Verdana"/>
                <w:bCs/>
                <w:sz w:val="16"/>
                <w:szCs w:val="16"/>
                <w:lang w:val="en-US"/>
              </w:rPr>
              <w:t>the</w:t>
            </w:r>
            <w:r w:rsidRPr="00FC0068">
              <w:rPr>
                <w:rFonts w:ascii="Verdana" w:hAnsi="Verdana"/>
                <w:bCs/>
                <w:sz w:val="16"/>
                <w:szCs w:val="16"/>
                <w:lang w:val="en-US"/>
              </w:rPr>
              <w:t xml:space="preserve"> safety conditions of </w:t>
            </w:r>
            <w:r w:rsidR="00FC0068" w:rsidRPr="00FC0068">
              <w:rPr>
                <w:rFonts w:ascii="Verdana" w:hAnsi="Verdana"/>
                <w:bCs/>
                <w:sz w:val="16"/>
                <w:szCs w:val="16"/>
                <w:lang w:val="en-US"/>
              </w:rPr>
              <w:t>the</w:t>
            </w:r>
            <w:r w:rsidRPr="00FC0068">
              <w:rPr>
                <w:rFonts w:ascii="Verdana" w:hAnsi="Verdana"/>
                <w:bCs/>
                <w:sz w:val="16"/>
                <w:szCs w:val="16"/>
                <w:lang w:val="en-US"/>
              </w:rPr>
              <w:t xml:space="preserve"> portable containers and record the results of said evaluations in the log book.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b/>
                <w:sz w:val="16"/>
                <w:szCs w:val="16"/>
              </w:rPr>
              <w:t xml:space="preserve">Artículo 3. </w:t>
            </w:r>
            <w:r w:rsidRPr="00DA0309">
              <w:rPr>
                <w:rFonts w:ascii="Verdana" w:hAnsi="Verdana"/>
                <w:sz w:val="16"/>
                <w:szCs w:val="16"/>
              </w:rPr>
              <w:t>Evaluación de la conformidad a petición de parte.</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Article 3. </w:t>
            </w:r>
            <w:r w:rsidRPr="00FC0068">
              <w:rPr>
                <w:rFonts w:ascii="Verdana" w:hAnsi="Verdana"/>
                <w:bCs/>
                <w:sz w:val="16"/>
                <w:szCs w:val="16"/>
                <w:lang w:val="en-US"/>
              </w:rPr>
              <w:t xml:space="preserve">Evaluation of compliance at the request of a party.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DA0309">
              <w:rPr>
                <w:rFonts w:ascii="Verdana" w:hAnsi="Verdana"/>
                <w:sz w:val="16"/>
                <w:szCs w:val="16"/>
              </w:rPr>
              <w:t xml:space="preserve">Los distribuidores deben requerir, anualmente, la evaluación de la conformidad con esta Norma Oficial </w:t>
            </w:r>
            <w:r w:rsidRPr="00DA0309">
              <w:rPr>
                <w:rFonts w:ascii="Verdana" w:hAnsi="Verdana"/>
                <w:sz w:val="16"/>
                <w:szCs w:val="16"/>
              </w:rPr>
              <w:lastRenderedPageBreak/>
              <w:t>Mexicana y conservar el original del dictamen, el que deberá estar a la disposición de la DGGIE o de otra autoridad competente conforme a sus atribuciones.</w:t>
            </w:r>
          </w:p>
        </w:tc>
        <w:tc>
          <w:tcPr>
            <w:tcW w:w="4788" w:type="dxa"/>
            <w:shd w:val="clear" w:color="auto" w:fill="auto"/>
          </w:tcPr>
          <w:p w:rsidR="00C060E6" w:rsidRPr="00FC0068" w:rsidRDefault="00613DBB" w:rsidP="00DA0309">
            <w:pPr>
              <w:pStyle w:val="texto"/>
              <w:spacing w:after="48" w:line="264" w:lineRule="exact"/>
              <w:ind w:firstLine="0"/>
              <w:rPr>
                <w:rFonts w:ascii="Verdana" w:hAnsi="Verdana"/>
                <w:sz w:val="16"/>
                <w:szCs w:val="16"/>
                <w:lang w:val="en-US"/>
              </w:rPr>
            </w:pPr>
            <w:r w:rsidRPr="00FC0068">
              <w:rPr>
                <w:rFonts w:ascii="Verdana" w:hAnsi="Verdana"/>
                <w:sz w:val="16"/>
                <w:szCs w:val="16"/>
                <w:lang w:val="en-US"/>
              </w:rPr>
              <w:lastRenderedPageBreak/>
              <w:t xml:space="preserve">The distributors must require annually, the evaluation of compliance with this Official Mexican Standard and </w:t>
            </w:r>
            <w:r w:rsidRPr="00FC0068">
              <w:rPr>
                <w:rFonts w:ascii="Verdana" w:hAnsi="Verdana"/>
                <w:sz w:val="16"/>
                <w:szCs w:val="16"/>
                <w:lang w:val="en-US"/>
              </w:rPr>
              <w:lastRenderedPageBreak/>
              <w:t xml:space="preserve">conserve the original of the certificate, which must be available from the DGGIE or another appropriate authority according to its attributions. </w:t>
            </w:r>
          </w:p>
        </w:tc>
      </w:tr>
      <w:tr w:rsidR="00C060E6" w:rsidRPr="00277C0D" w:rsidTr="0046113D">
        <w:tc>
          <w:tcPr>
            <w:tcW w:w="4788" w:type="dxa"/>
            <w:shd w:val="clear" w:color="auto" w:fill="auto"/>
          </w:tcPr>
          <w:p w:rsidR="00C060E6" w:rsidRPr="00DA0309" w:rsidRDefault="00C060E6" w:rsidP="00DA0309">
            <w:pPr>
              <w:pStyle w:val="ROMANOS"/>
              <w:spacing w:after="48" w:line="264" w:lineRule="exact"/>
              <w:ind w:left="0" w:firstLine="0"/>
              <w:rPr>
                <w:rFonts w:ascii="Verdana" w:hAnsi="Verdana"/>
                <w:sz w:val="16"/>
                <w:szCs w:val="16"/>
              </w:rPr>
            </w:pPr>
            <w:r w:rsidRPr="00DA0309">
              <w:rPr>
                <w:rFonts w:ascii="Verdana" w:hAnsi="Verdana"/>
                <w:b/>
                <w:sz w:val="16"/>
                <w:szCs w:val="16"/>
              </w:rPr>
              <w:lastRenderedPageBreak/>
              <w:t>a)</w:t>
            </w:r>
            <w:r w:rsidRPr="00DA0309">
              <w:rPr>
                <w:rFonts w:ascii="Verdana" w:hAnsi="Verdana"/>
                <w:sz w:val="16"/>
                <w:szCs w:val="16"/>
              </w:rPr>
              <w:tab/>
              <w:t>La evaluación de la conformidad a petición de parte se obtendrá de las</w:t>
            </w:r>
            <w:r w:rsidRPr="00DA0309">
              <w:rPr>
                <w:rFonts w:ascii="Verdana" w:hAnsi="Verdana"/>
                <w:b/>
                <w:sz w:val="16"/>
                <w:szCs w:val="16"/>
              </w:rPr>
              <w:t xml:space="preserve"> </w:t>
            </w:r>
            <w:r w:rsidRPr="00DA0309">
              <w:rPr>
                <w:rFonts w:ascii="Verdana" w:hAnsi="Verdana"/>
                <w:sz w:val="16"/>
                <w:szCs w:val="16"/>
              </w:rPr>
              <w:t>Unidades de Verificación.</w:t>
            </w:r>
          </w:p>
        </w:tc>
        <w:tc>
          <w:tcPr>
            <w:tcW w:w="4788" w:type="dxa"/>
            <w:shd w:val="clear" w:color="auto" w:fill="auto"/>
          </w:tcPr>
          <w:p w:rsidR="00C060E6" w:rsidRPr="00FC0068" w:rsidRDefault="00613DBB" w:rsidP="00DA0309">
            <w:pPr>
              <w:pStyle w:val="ROMANOS"/>
              <w:spacing w:after="48" w:line="264" w:lineRule="exact"/>
              <w:ind w:left="0" w:firstLine="0"/>
              <w:rPr>
                <w:rFonts w:ascii="Verdana" w:hAnsi="Verdana"/>
                <w:bCs/>
                <w:sz w:val="16"/>
                <w:szCs w:val="16"/>
                <w:lang w:val="en-US"/>
              </w:rPr>
            </w:pPr>
            <w:r w:rsidRPr="00FC0068">
              <w:rPr>
                <w:rFonts w:ascii="Verdana" w:hAnsi="Verdana"/>
                <w:b/>
                <w:sz w:val="16"/>
                <w:szCs w:val="16"/>
                <w:lang w:val="en-US"/>
              </w:rPr>
              <w:t xml:space="preserve">a) </w:t>
            </w:r>
            <w:r w:rsidRPr="00FC0068">
              <w:rPr>
                <w:rFonts w:ascii="Verdana" w:hAnsi="Verdana"/>
                <w:bCs/>
                <w:sz w:val="16"/>
                <w:szCs w:val="16"/>
                <w:lang w:val="en-US"/>
              </w:rPr>
              <w:t xml:space="preserve">The evaluation of compliance at the request of a party will be obtained from Units of Verification. </w:t>
            </w:r>
          </w:p>
        </w:tc>
      </w:tr>
      <w:tr w:rsidR="00C060E6" w:rsidRPr="00277C0D" w:rsidTr="0046113D">
        <w:tc>
          <w:tcPr>
            <w:tcW w:w="4788" w:type="dxa"/>
            <w:shd w:val="clear" w:color="auto" w:fill="auto"/>
          </w:tcPr>
          <w:p w:rsidR="00C060E6" w:rsidRPr="00DA0309" w:rsidRDefault="00C060E6" w:rsidP="000D455B">
            <w:pPr>
              <w:pStyle w:val="ROMANOS"/>
              <w:spacing w:after="48" w:line="264" w:lineRule="exact"/>
              <w:ind w:left="0" w:firstLine="0"/>
              <w:rPr>
                <w:rFonts w:ascii="Verdana" w:hAnsi="Verdana"/>
                <w:sz w:val="16"/>
                <w:szCs w:val="16"/>
              </w:rPr>
            </w:pPr>
            <w:r w:rsidRPr="00277C0D">
              <w:rPr>
                <w:rFonts w:ascii="Verdana" w:hAnsi="Verdana"/>
                <w:b/>
                <w:sz w:val="16"/>
                <w:szCs w:val="16"/>
                <w:lang w:val="es-MX"/>
              </w:rPr>
              <w:t>b)</w:t>
            </w:r>
            <w:r w:rsidRPr="00277C0D">
              <w:rPr>
                <w:rFonts w:ascii="Verdana" w:hAnsi="Verdana"/>
                <w:sz w:val="16"/>
                <w:szCs w:val="16"/>
                <w:lang w:val="es-MX"/>
              </w:rPr>
              <w:tab/>
              <w:t>El interesado obtendrá el di</w:t>
            </w:r>
            <w:r w:rsidRPr="00DA0309">
              <w:rPr>
                <w:rFonts w:ascii="Verdana" w:hAnsi="Verdana"/>
                <w:sz w:val="16"/>
                <w:szCs w:val="16"/>
              </w:rPr>
              <w:t xml:space="preserve">rectorio de Unidades de Verificación en la Oficialía de Partes de la DGGIE, ubicada en Insurgentes Sur 890, planta baja, colonia Del Valle, código postal 03100, México D.F. (edificio sede) o de la página de la Secretaría de Energía, vía Internet, en la siguiente dirección </w:t>
            </w:r>
            <w:hyperlink r:id="rId11" w:history="1">
              <w:r w:rsidR="000D455B" w:rsidRPr="005C71C0">
                <w:rPr>
                  <w:rStyle w:val="Hyperlink"/>
                  <w:rFonts w:ascii="Verdana" w:hAnsi="Verdana"/>
                  <w:sz w:val="16"/>
                  <w:szCs w:val="16"/>
                </w:rPr>
                <w:t>www.energia.gob.mx</w:t>
              </w:r>
            </w:hyperlink>
            <w:r w:rsidR="000D455B">
              <w:rPr>
                <w:rFonts w:ascii="Verdana" w:hAnsi="Verdana"/>
                <w:sz w:val="16"/>
                <w:szCs w:val="16"/>
              </w:rPr>
              <w:t xml:space="preserve"> </w:t>
            </w:r>
            <w:r w:rsidRPr="00DA0309">
              <w:rPr>
                <w:rFonts w:ascii="Verdana" w:hAnsi="Verdana"/>
                <w:sz w:val="16"/>
                <w:szCs w:val="16"/>
              </w:rPr>
              <w:t xml:space="preserve">sección servicios y trámites, módulo-trámites del público y requisitos referentes al Gas L.P. </w:t>
            </w:r>
          </w:p>
        </w:tc>
        <w:tc>
          <w:tcPr>
            <w:tcW w:w="4788" w:type="dxa"/>
            <w:shd w:val="clear" w:color="auto" w:fill="auto"/>
          </w:tcPr>
          <w:p w:rsidR="00C060E6" w:rsidRPr="00FC0068" w:rsidRDefault="00613DBB" w:rsidP="00DA0309">
            <w:pPr>
              <w:pStyle w:val="ROMANOS"/>
              <w:spacing w:after="48" w:line="264" w:lineRule="exact"/>
              <w:ind w:left="0" w:firstLine="0"/>
              <w:rPr>
                <w:rFonts w:ascii="Verdana" w:hAnsi="Verdana"/>
                <w:bCs/>
                <w:sz w:val="16"/>
                <w:szCs w:val="16"/>
                <w:lang w:val="en-US"/>
              </w:rPr>
            </w:pPr>
            <w:r w:rsidRPr="00FC0068">
              <w:rPr>
                <w:rFonts w:ascii="Verdana" w:hAnsi="Verdana"/>
                <w:b/>
                <w:sz w:val="16"/>
                <w:szCs w:val="16"/>
                <w:lang w:val="en-US"/>
              </w:rPr>
              <w:t xml:space="preserve">b) </w:t>
            </w:r>
            <w:r w:rsidRPr="00FC0068">
              <w:rPr>
                <w:rFonts w:ascii="Verdana" w:hAnsi="Verdana"/>
                <w:bCs/>
                <w:sz w:val="16"/>
                <w:szCs w:val="16"/>
                <w:lang w:val="en-US"/>
              </w:rPr>
              <w:t xml:space="preserve">The interested party will obtain the directory of Units of Verification in the Office of Parties of the DGGIE, located in Insurgentes Sur 890, ground floor, Colonia Del Valle, Postal code 03100, Mexico, Federal District (head office) or from the Internet website of the Secretary of Energy, at the following address, </w:t>
            </w:r>
            <w:hyperlink r:id="rId12" w:history="1">
              <w:r w:rsidRPr="00FC0068">
                <w:rPr>
                  <w:rStyle w:val="Hyperlink"/>
                  <w:rFonts w:ascii="Verdana" w:hAnsi="Verdana"/>
                  <w:bCs/>
                  <w:sz w:val="16"/>
                  <w:szCs w:val="16"/>
                  <w:lang w:val="en-US"/>
                </w:rPr>
                <w:t>www.energia.gob.mx</w:t>
              </w:r>
            </w:hyperlink>
            <w:r w:rsidRPr="00FC0068">
              <w:rPr>
                <w:rFonts w:ascii="Verdana" w:hAnsi="Verdana"/>
                <w:bCs/>
                <w:sz w:val="16"/>
                <w:szCs w:val="16"/>
                <w:lang w:val="en-US"/>
              </w:rPr>
              <w:t xml:space="preserve"> services section and procedures, module – procedures of the public and requirements referring to LP Gas. </w:t>
            </w:r>
          </w:p>
        </w:tc>
      </w:tr>
      <w:tr w:rsidR="00C060E6" w:rsidRPr="00277C0D" w:rsidTr="0046113D">
        <w:tc>
          <w:tcPr>
            <w:tcW w:w="4788" w:type="dxa"/>
            <w:shd w:val="clear" w:color="auto" w:fill="auto"/>
          </w:tcPr>
          <w:p w:rsidR="00C060E6" w:rsidRPr="00DA0309" w:rsidRDefault="00C060E6" w:rsidP="00DA0309">
            <w:pPr>
              <w:pStyle w:val="ROMANOS"/>
              <w:spacing w:after="48" w:line="264" w:lineRule="exact"/>
              <w:ind w:left="0" w:firstLine="0"/>
              <w:rPr>
                <w:rFonts w:ascii="Verdana" w:hAnsi="Verdana"/>
                <w:sz w:val="16"/>
                <w:szCs w:val="16"/>
              </w:rPr>
            </w:pPr>
            <w:r w:rsidRPr="00277C0D">
              <w:rPr>
                <w:rFonts w:ascii="Verdana" w:hAnsi="Verdana"/>
                <w:b/>
                <w:sz w:val="16"/>
                <w:szCs w:val="16"/>
                <w:lang w:val="es-MX"/>
              </w:rPr>
              <w:t>c)</w:t>
            </w:r>
            <w:r w:rsidRPr="00277C0D">
              <w:rPr>
                <w:rFonts w:ascii="Verdana" w:hAnsi="Verdana"/>
                <w:sz w:val="16"/>
                <w:szCs w:val="16"/>
                <w:lang w:val="es-MX"/>
              </w:rPr>
              <w:tab/>
              <w:t>Los gastos que se originen de l</w:t>
            </w:r>
            <w:r w:rsidRPr="00DA0309">
              <w:rPr>
                <w:rFonts w:ascii="Verdana" w:hAnsi="Verdana"/>
                <w:sz w:val="16"/>
                <w:szCs w:val="16"/>
              </w:rPr>
              <w:t>as verificaciones a petición de parte, serán a cargo del distribuidor.</w:t>
            </w:r>
          </w:p>
        </w:tc>
        <w:tc>
          <w:tcPr>
            <w:tcW w:w="4788" w:type="dxa"/>
            <w:shd w:val="clear" w:color="auto" w:fill="auto"/>
          </w:tcPr>
          <w:p w:rsidR="00C060E6" w:rsidRPr="00FC0068" w:rsidRDefault="00613DBB" w:rsidP="00DA0309">
            <w:pPr>
              <w:pStyle w:val="ROMANOS"/>
              <w:spacing w:after="48" w:line="264" w:lineRule="exact"/>
              <w:ind w:left="0" w:firstLine="0"/>
              <w:rPr>
                <w:rFonts w:ascii="Verdana" w:hAnsi="Verdana"/>
                <w:bCs/>
                <w:sz w:val="16"/>
                <w:szCs w:val="16"/>
                <w:lang w:val="en-US"/>
              </w:rPr>
            </w:pPr>
            <w:r w:rsidRPr="00FC0068">
              <w:rPr>
                <w:rFonts w:ascii="Verdana" w:hAnsi="Verdana"/>
                <w:b/>
                <w:sz w:val="16"/>
                <w:szCs w:val="16"/>
                <w:lang w:val="en-US"/>
              </w:rPr>
              <w:t xml:space="preserve">c) </w:t>
            </w:r>
            <w:r w:rsidRPr="00FC0068">
              <w:rPr>
                <w:rFonts w:ascii="Verdana" w:hAnsi="Verdana"/>
                <w:bCs/>
                <w:sz w:val="16"/>
                <w:szCs w:val="16"/>
                <w:lang w:val="en-US"/>
              </w:rPr>
              <w:t xml:space="preserve">The expenses that originate from the verifications at the request of a party will be the responsibility of the distributor. </w:t>
            </w:r>
          </w:p>
        </w:tc>
      </w:tr>
      <w:tr w:rsidR="00C060E6" w:rsidRPr="00277C0D" w:rsidTr="0046113D">
        <w:tc>
          <w:tcPr>
            <w:tcW w:w="4788" w:type="dxa"/>
            <w:shd w:val="clear" w:color="auto" w:fill="auto"/>
          </w:tcPr>
          <w:p w:rsidR="00C060E6" w:rsidRPr="00DA0309" w:rsidRDefault="00C060E6" w:rsidP="00DA0309">
            <w:pPr>
              <w:pStyle w:val="texto"/>
              <w:spacing w:after="48" w:line="264" w:lineRule="exact"/>
              <w:ind w:firstLine="0"/>
              <w:rPr>
                <w:rFonts w:ascii="Verdana" w:hAnsi="Verdana"/>
                <w:sz w:val="16"/>
                <w:szCs w:val="16"/>
              </w:rPr>
            </w:pPr>
            <w:r w:rsidRPr="00277C0D">
              <w:rPr>
                <w:rFonts w:ascii="Verdana" w:hAnsi="Verdana"/>
                <w:b/>
                <w:sz w:val="16"/>
                <w:szCs w:val="16"/>
                <w:lang w:val="es-MX"/>
              </w:rPr>
              <w:t>Art</w:t>
            </w:r>
            <w:r w:rsidRPr="00DA0309">
              <w:rPr>
                <w:rFonts w:ascii="Verdana" w:hAnsi="Verdana"/>
                <w:b/>
                <w:sz w:val="16"/>
                <w:szCs w:val="16"/>
              </w:rPr>
              <w:t xml:space="preserve">ículo 4. </w:t>
            </w:r>
            <w:r w:rsidRPr="00DA0309">
              <w:rPr>
                <w:rFonts w:ascii="Verdana" w:hAnsi="Verdana"/>
                <w:sz w:val="16"/>
                <w:szCs w:val="16"/>
              </w:rPr>
              <w:t>Evaluaciones de la conformidad de seguimiento.</w:t>
            </w:r>
          </w:p>
        </w:tc>
        <w:tc>
          <w:tcPr>
            <w:tcW w:w="4788" w:type="dxa"/>
            <w:shd w:val="clear" w:color="auto" w:fill="auto"/>
          </w:tcPr>
          <w:p w:rsidR="00C060E6" w:rsidRPr="00FC0068" w:rsidRDefault="00613DBB" w:rsidP="0063524D">
            <w:pPr>
              <w:pStyle w:val="texto"/>
              <w:spacing w:after="48" w:line="264" w:lineRule="exact"/>
              <w:ind w:firstLine="0"/>
              <w:rPr>
                <w:rFonts w:ascii="Verdana" w:hAnsi="Verdana"/>
                <w:bCs/>
                <w:sz w:val="16"/>
                <w:szCs w:val="16"/>
                <w:lang w:val="en-US"/>
              </w:rPr>
            </w:pPr>
            <w:r w:rsidRPr="00FC0068">
              <w:rPr>
                <w:rFonts w:ascii="Verdana" w:hAnsi="Verdana"/>
                <w:b/>
                <w:sz w:val="16"/>
                <w:szCs w:val="16"/>
                <w:lang w:val="en-US"/>
              </w:rPr>
              <w:t xml:space="preserve">Article 4. </w:t>
            </w:r>
            <w:r w:rsidR="0063524D" w:rsidRPr="00FC0068">
              <w:rPr>
                <w:rFonts w:ascii="Verdana" w:hAnsi="Verdana"/>
                <w:bCs/>
                <w:sz w:val="16"/>
                <w:szCs w:val="16"/>
                <w:lang w:val="en-US"/>
              </w:rPr>
              <w:t>Follow up e</w:t>
            </w:r>
            <w:r w:rsidRPr="00FC0068">
              <w:rPr>
                <w:rFonts w:ascii="Verdana" w:hAnsi="Verdana"/>
                <w:bCs/>
                <w:sz w:val="16"/>
                <w:szCs w:val="16"/>
                <w:lang w:val="en-US"/>
              </w:rPr>
              <w:t xml:space="preserve">valuations of </w:t>
            </w:r>
            <w:r w:rsidR="0063524D" w:rsidRPr="00FC0068">
              <w:rPr>
                <w:rFonts w:ascii="Verdana" w:hAnsi="Verdana"/>
                <w:bCs/>
                <w:sz w:val="16"/>
                <w:szCs w:val="16"/>
                <w:lang w:val="en-US"/>
              </w:rPr>
              <w:t xml:space="preserve">the compliance. </w:t>
            </w:r>
          </w:p>
        </w:tc>
      </w:tr>
      <w:tr w:rsidR="00C060E6" w:rsidRPr="00277C0D" w:rsidTr="0046113D">
        <w:tc>
          <w:tcPr>
            <w:tcW w:w="4788" w:type="dxa"/>
            <w:shd w:val="clear" w:color="auto" w:fill="auto"/>
          </w:tcPr>
          <w:p w:rsidR="00C060E6" w:rsidRPr="00DA0309" w:rsidRDefault="00C060E6" w:rsidP="00DA0309">
            <w:pPr>
              <w:pStyle w:val="ROMANOS"/>
              <w:spacing w:after="48" w:line="264" w:lineRule="exact"/>
              <w:ind w:left="0" w:firstLine="0"/>
              <w:rPr>
                <w:rFonts w:ascii="Verdana" w:hAnsi="Verdana"/>
                <w:sz w:val="16"/>
                <w:szCs w:val="16"/>
              </w:rPr>
            </w:pPr>
            <w:r w:rsidRPr="00DA0309">
              <w:rPr>
                <w:rFonts w:ascii="Verdana" w:hAnsi="Verdana"/>
                <w:b/>
                <w:sz w:val="16"/>
                <w:szCs w:val="16"/>
              </w:rPr>
              <w:t>I.</w:t>
            </w:r>
            <w:r w:rsidRPr="00DA0309">
              <w:rPr>
                <w:rFonts w:ascii="Verdana" w:hAnsi="Verdana"/>
                <w:sz w:val="16"/>
                <w:szCs w:val="16"/>
              </w:rPr>
              <w:tab/>
              <w:t>Las evaluaciones de la conformidad de seguimiento se podrán efectuar por parte de la DGGIE.</w:t>
            </w:r>
          </w:p>
        </w:tc>
        <w:tc>
          <w:tcPr>
            <w:tcW w:w="4788" w:type="dxa"/>
            <w:shd w:val="clear" w:color="auto" w:fill="auto"/>
          </w:tcPr>
          <w:p w:rsidR="00C060E6" w:rsidRPr="00FC0068" w:rsidRDefault="0063524D" w:rsidP="00DA0309">
            <w:pPr>
              <w:pStyle w:val="ROMANOS"/>
              <w:spacing w:after="48" w:line="264" w:lineRule="exact"/>
              <w:ind w:left="0" w:firstLine="0"/>
              <w:rPr>
                <w:rFonts w:ascii="Verdana" w:hAnsi="Verdana"/>
                <w:bCs/>
                <w:sz w:val="16"/>
                <w:szCs w:val="16"/>
                <w:lang w:val="en-US"/>
              </w:rPr>
            </w:pPr>
            <w:r w:rsidRPr="00FC0068">
              <w:rPr>
                <w:rFonts w:ascii="Verdana" w:hAnsi="Verdana"/>
                <w:b/>
                <w:sz w:val="16"/>
                <w:szCs w:val="16"/>
                <w:lang w:val="en-US"/>
              </w:rPr>
              <w:t xml:space="preserve">I. </w:t>
            </w:r>
            <w:r w:rsidRPr="00FC0068">
              <w:rPr>
                <w:rFonts w:ascii="Verdana" w:hAnsi="Verdana"/>
                <w:bCs/>
                <w:sz w:val="16"/>
                <w:szCs w:val="16"/>
                <w:lang w:val="en-US"/>
              </w:rPr>
              <w:t xml:space="preserve">The follow up evaluations of compliance can be made by the DGGIE. </w:t>
            </w:r>
          </w:p>
        </w:tc>
      </w:tr>
      <w:tr w:rsidR="00C060E6" w:rsidRPr="00277C0D" w:rsidTr="0046113D">
        <w:tc>
          <w:tcPr>
            <w:tcW w:w="4788" w:type="dxa"/>
            <w:shd w:val="clear" w:color="auto" w:fill="auto"/>
          </w:tcPr>
          <w:p w:rsidR="00C060E6" w:rsidRPr="00DA0309" w:rsidRDefault="00C060E6" w:rsidP="00DA0309">
            <w:pPr>
              <w:pStyle w:val="ROMANOS"/>
              <w:spacing w:after="48" w:line="264" w:lineRule="exact"/>
              <w:ind w:left="0" w:firstLine="0"/>
              <w:rPr>
                <w:rFonts w:ascii="Verdana" w:hAnsi="Verdana"/>
                <w:sz w:val="16"/>
                <w:szCs w:val="16"/>
              </w:rPr>
            </w:pPr>
            <w:r w:rsidRPr="00DA0309">
              <w:rPr>
                <w:rFonts w:ascii="Verdana" w:hAnsi="Verdana"/>
                <w:b/>
                <w:sz w:val="16"/>
                <w:szCs w:val="16"/>
              </w:rPr>
              <w:t>a)</w:t>
            </w:r>
            <w:r w:rsidRPr="00DA0309">
              <w:rPr>
                <w:rFonts w:ascii="Verdana" w:hAnsi="Verdana"/>
                <w:sz w:val="16"/>
                <w:szCs w:val="16"/>
              </w:rPr>
              <w:tab/>
              <w:t>Las evaluaciones de la conformidad de seguimiento podrán realizarse en cualquier momento.</w:t>
            </w:r>
          </w:p>
        </w:tc>
        <w:tc>
          <w:tcPr>
            <w:tcW w:w="4788" w:type="dxa"/>
            <w:shd w:val="clear" w:color="auto" w:fill="auto"/>
          </w:tcPr>
          <w:p w:rsidR="00C060E6" w:rsidRPr="00FC0068" w:rsidRDefault="0063524D" w:rsidP="00A663B3">
            <w:pPr>
              <w:pStyle w:val="ROMANOS"/>
              <w:spacing w:after="48" w:line="264" w:lineRule="exact"/>
              <w:ind w:left="0" w:firstLine="0"/>
              <w:rPr>
                <w:rFonts w:ascii="Verdana" w:hAnsi="Verdana"/>
                <w:bCs/>
                <w:sz w:val="16"/>
                <w:szCs w:val="16"/>
                <w:lang w:val="en-US"/>
              </w:rPr>
            </w:pPr>
            <w:r w:rsidRPr="00FC0068">
              <w:rPr>
                <w:rFonts w:ascii="Verdana" w:hAnsi="Verdana"/>
                <w:b/>
                <w:sz w:val="16"/>
                <w:szCs w:val="16"/>
                <w:lang w:val="en-US"/>
              </w:rPr>
              <w:t xml:space="preserve">a) </w:t>
            </w:r>
            <w:r w:rsidRPr="00FC0068">
              <w:rPr>
                <w:rFonts w:ascii="Verdana" w:hAnsi="Verdana"/>
                <w:bCs/>
                <w:sz w:val="16"/>
                <w:szCs w:val="16"/>
                <w:lang w:val="en-US"/>
              </w:rPr>
              <w:t>The</w:t>
            </w:r>
            <w:r w:rsidR="00A663B3" w:rsidRPr="00FC0068">
              <w:rPr>
                <w:rFonts w:ascii="Verdana" w:hAnsi="Verdana"/>
                <w:bCs/>
                <w:sz w:val="16"/>
                <w:szCs w:val="16"/>
                <w:lang w:val="en-US"/>
              </w:rPr>
              <w:t xml:space="preserve"> follow up</w:t>
            </w:r>
            <w:r w:rsidRPr="00FC0068">
              <w:rPr>
                <w:rFonts w:ascii="Verdana" w:hAnsi="Verdana"/>
                <w:bCs/>
                <w:sz w:val="16"/>
                <w:szCs w:val="16"/>
                <w:lang w:val="en-US"/>
              </w:rPr>
              <w:t xml:space="preserve"> evaluations of </w:t>
            </w:r>
            <w:r w:rsidR="00A663B3" w:rsidRPr="00FC0068">
              <w:rPr>
                <w:rFonts w:ascii="Verdana" w:hAnsi="Verdana"/>
                <w:bCs/>
                <w:sz w:val="16"/>
                <w:szCs w:val="16"/>
                <w:lang w:val="en-US"/>
              </w:rPr>
              <w:t>compliance can be made at any time.</w:t>
            </w:r>
          </w:p>
        </w:tc>
      </w:tr>
      <w:tr w:rsidR="00C060E6" w:rsidRPr="00277C0D" w:rsidTr="0046113D">
        <w:tc>
          <w:tcPr>
            <w:tcW w:w="4788" w:type="dxa"/>
            <w:shd w:val="clear" w:color="auto" w:fill="auto"/>
          </w:tcPr>
          <w:p w:rsidR="00C060E6" w:rsidRPr="00DA0309" w:rsidRDefault="00C060E6" w:rsidP="00DA0309">
            <w:pPr>
              <w:pStyle w:val="ROMANOS"/>
              <w:spacing w:after="48" w:line="264" w:lineRule="exact"/>
              <w:ind w:left="0" w:firstLine="0"/>
              <w:rPr>
                <w:rFonts w:ascii="Verdana" w:hAnsi="Verdana"/>
                <w:sz w:val="16"/>
                <w:szCs w:val="16"/>
              </w:rPr>
            </w:pPr>
            <w:r w:rsidRPr="00DA0309">
              <w:rPr>
                <w:rFonts w:ascii="Verdana" w:hAnsi="Verdana"/>
                <w:b/>
                <w:sz w:val="16"/>
                <w:szCs w:val="16"/>
              </w:rPr>
              <w:t>b)</w:t>
            </w:r>
            <w:r w:rsidRPr="00DA0309">
              <w:rPr>
                <w:rFonts w:ascii="Verdana" w:hAnsi="Verdana"/>
                <w:sz w:val="16"/>
                <w:szCs w:val="16"/>
              </w:rPr>
              <w:tab/>
              <w:t>Las evaluaciones de la conformidad se llevarán a cabo en las plantas de almacenamiento para distribución, bodegas de distribución de Gas L.P. en recipientes portátiles y vehículos de reparto de Gas L.P. en recipientes portátiles.</w:t>
            </w:r>
          </w:p>
        </w:tc>
        <w:tc>
          <w:tcPr>
            <w:tcW w:w="4788" w:type="dxa"/>
            <w:shd w:val="clear" w:color="auto" w:fill="auto"/>
          </w:tcPr>
          <w:p w:rsidR="00C060E6" w:rsidRPr="00FC0068" w:rsidRDefault="00A663B3" w:rsidP="00DA0309">
            <w:pPr>
              <w:pStyle w:val="ROMANOS"/>
              <w:spacing w:after="48" w:line="264" w:lineRule="exact"/>
              <w:ind w:left="0" w:firstLine="0"/>
              <w:rPr>
                <w:rFonts w:ascii="Verdana" w:hAnsi="Verdana"/>
                <w:bCs/>
                <w:sz w:val="16"/>
                <w:szCs w:val="16"/>
                <w:lang w:val="en-US"/>
              </w:rPr>
            </w:pPr>
            <w:r w:rsidRPr="00FC0068">
              <w:rPr>
                <w:rFonts w:ascii="Verdana" w:hAnsi="Verdana"/>
                <w:b/>
                <w:sz w:val="16"/>
                <w:szCs w:val="16"/>
                <w:lang w:val="en-US"/>
              </w:rPr>
              <w:t xml:space="preserve">b) </w:t>
            </w:r>
            <w:r w:rsidRPr="00FC0068">
              <w:rPr>
                <w:rFonts w:ascii="Verdana" w:hAnsi="Verdana"/>
                <w:bCs/>
                <w:sz w:val="16"/>
                <w:szCs w:val="16"/>
                <w:lang w:val="en-US"/>
              </w:rPr>
              <w:t xml:space="preserve">The evaluations of compliance will be carried out in the storage plants for distribution, distribution warehouses of LP Gas in portable containers and delivery vehicles of LP Gas in portable containers. </w:t>
            </w:r>
          </w:p>
        </w:tc>
      </w:tr>
      <w:tr w:rsidR="00C060E6" w:rsidRPr="00277C0D" w:rsidTr="0046113D">
        <w:tc>
          <w:tcPr>
            <w:tcW w:w="4788" w:type="dxa"/>
            <w:shd w:val="clear" w:color="auto" w:fill="auto"/>
          </w:tcPr>
          <w:p w:rsidR="00C060E6" w:rsidRPr="00DA0309" w:rsidRDefault="00C060E6" w:rsidP="00DA0309">
            <w:pPr>
              <w:pStyle w:val="texto"/>
              <w:spacing w:after="40" w:line="256" w:lineRule="exact"/>
              <w:ind w:firstLine="0"/>
              <w:rPr>
                <w:rFonts w:ascii="Verdana" w:hAnsi="Verdana"/>
                <w:sz w:val="16"/>
                <w:szCs w:val="16"/>
              </w:rPr>
            </w:pPr>
            <w:r w:rsidRPr="00277C0D">
              <w:rPr>
                <w:rFonts w:ascii="Verdana" w:hAnsi="Verdana"/>
                <w:b/>
                <w:sz w:val="16"/>
                <w:szCs w:val="16"/>
                <w:lang w:val="es-MX"/>
              </w:rPr>
              <w:t xml:space="preserve">Artículo 5. </w:t>
            </w:r>
            <w:r w:rsidRPr="00277C0D">
              <w:rPr>
                <w:rFonts w:ascii="Verdana" w:hAnsi="Verdana"/>
                <w:sz w:val="16"/>
                <w:szCs w:val="16"/>
                <w:lang w:val="es-MX"/>
              </w:rPr>
              <w:t>El acta circunstanciada levantada en la verificación o el dictamen, deben hacer constar co</w:t>
            </w:r>
            <w:r w:rsidRPr="00DA0309">
              <w:rPr>
                <w:rFonts w:ascii="Verdana" w:hAnsi="Verdana"/>
                <w:sz w:val="16"/>
                <w:szCs w:val="16"/>
              </w:rPr>
              <w:t>mo mínimo:</w:t>
            </w:r>
          </w:p>
        </w:tc>
        <w:tc>
          <w:tcPr>
            <w:tcW w:w="4788" w:type="dxa"/>
            <w:shd w:val="clear" w:color="auto" w:fill="auto"/>
          </w:tcPr>
          <w:p w:rsidR="00C060E6" w:rsidRPr="00FC0068" w:rsidRDefault="00A663B3" w:rsidP="00DA0309">
            <w:pPr>
              <w:pStyle w:val="texto"/>
              <w:spacing w:after="40" w:line="256" w:lineRule="exact"/>
              <w:ind w:firstLine="0"/>
              <w:rPr>
                <w:rFonts w:ascii="Verdana" w:hAnsi="Verdana"/>
                <w:bCs/>
                <w:sz w:val="16"/>
                <w:szCs w:val="16"/>
                <w:lang w:val="en-US"/>
              </w:rPr>
            </w:pPr>
            <w:r w:rsidRPr="00FC0068">
              <w:rPr>
                <w:rFonts w:ascii="Verdana" w:hAnsi="Verdana"/>
                <w:b/>
                <w:sz w:val="16"/>
                <w:szCs w:val="16"/>
                <w:lang w:val="en-US"/>
              </w:rPr>
              <w:t xml:space="preserve">Article 5. </w:t>
            </w:r>
            <w:r w:rsidRPr="00FC0068">
              <w:rPr>
                <w:rFonts w:ascii="Verdana" w:hAnsi="Verdana"/>
                <w:bCs/>
                <w:sz w:val="16"/>
                <w:szCs w:val="16"/>
                <w:lang w:val="en-US"/>
              </w:rPr>
              <w:t xml:space="preserve">The official document prepared in the verification or the certificate must verify as a minimum: </w:t>
            </w:r>
          </w:p>
        </w:tc>
      </w:tr>
      <w:tr w:rsidR="00C060E6" w:rsidRPr="00277C0D" w:rsidTr="0046113D">
        <w:tc>
          <w:tcPr>
            <w:tcW w:w="4788" w:type="dxa"/>
            <w:shd w:val="clear" w:color="auto" w:fill="auto"/>
          </w:tcPr>
          <w:p w:rsidR="00C060E6" w:rsidRPr="00DA0309" w:rsidRDefault="00C060E6" w:rsidP="00A663B3">
            <w:pPr>
              <w:pStyle w:val="ROMANOS"/>
              <w:tabs>
                <w:tab w:val="clear" w:pos="720"/>
                <w:tab w:val="left" w:pos="0"/>
              </w:tabs>
              <w:spacing w:after="40" w:line="252" w:lineRule="exact"/>
              <w:ind w:left="0" w:firstLine="0"/>
              <w:rPr>
                <w:rFonts w:ascii="Verdana" w:hAnsi="Verdana"/>
                <w:sz w:val="16"/>
                <w:szCs w:val="16"/>
              </w:rPr>
            </w:pPr>
            <w:r w:rsidRPr="00DA0309">
              <w:rPr>
                <w:rFonts w:ascii="Verdana" w:hAnsi="Verdana"/>
                <w:sz w:val="16"/>
                <w:szCs w:val="16"/>
              </w:rPr>
              <w:fldChar w:fldCharType="begin"/>
            </w:r>
            <w:r w:rsidRPr="00A663B3">
              <w:rPr>
                <w:rFonts w:ascii="Verdana" w:hAnsi="Verdana"/>
                <w:sz w:val="16"/>
                <w:szCs w:val="16"/>
                <w:lang w:val="es-MX"/>
              </w:rPr>
              <w:instrText>símbolo 183 \f "Symbol"</w:instrText>
            </w:r>
            <w:r w:rsidRPr="00DA0309">
              <w:rPr>
                <w:rFonts w:ascii="Verdana" w:hAnsi="Verdana"/>
                <w:sz w:val="16"/>
                <w:szCs w:val="16"/>
              </w:rPr>
              <w:fldChar w:fldCharType="separate"/>
            </w:r>
            <w:r w:rsidR="00D47F3E" w:rsidRPr="00D47F3E">
              <w:rPr>
                <w:rFonts w:ascii="Verdana" w:hAnsi="Verdana"/>
                <w:b/>
                <w:bCs/>
                <w:sz w:val="16"/>
                <w:szCs w:val="16"/>
                <w:lang w:val="es-MX"/>
              </w:rPr>
              <w:t>.</w:t>
            </w:r>
            <w:r w:rsidRPr="00DA0309">
              <w:rPr>
                <w:rFonts w:ascii="Verdana" w:hAnsi="Verdana"/>
                <w:sz w:val="16"/>
                <w:szCs w:val="16"/>
              </w:rPr>
              <w:fldChar w:fldCharType="end"/>
            </w:r>
            <w:r w:rsidRPr="00DA0309">
              <w:rPr>
                <w:rFonts w:ascii="Verdana" w:hAnsi="Verdana"/>
                <w:sz w:val="16"/>
                <w:szCs w:val="16"/>
              </w:rPr>
              <w:t>La fecha de la evaluación.</w:t>
            </w:r>
          </w:p>
        </w:tc>
        <w:tc>
          <w:tcPr>
            <w:tcW w:w="4788" w:type="dxa"/>
            <w:shd w:val="clear" w:color="auto" w:fill="auto"/>
          </w:tcPr>
          <w:p w:rsidR="00C060E6" w:rsidRPr="00FC0068" w:rsidRDefault="00A663B3"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The date of the evaluation. </w:t>
            </w:r>
          </w:p>
        </w:tc>
      </w:tr>
      <w:tr w:rsidR="00C060E6" w:rsidRPr="00277C0D" w:rsidTr="0046113D">
        <w:tc>
          <w:tcPr>
            <w:tcW w:w="4788" w:type="dxa"/>
            <w:shd w:val="clear" w:color="auto" w:fill="auto"/>
          </w:tcPr>
          <w:p w:rsidR="00C060E6" w:rsidRPr="00DA0309" w:rsidRDefault="00C060E6" w:rsidP="00A663B3">
            <w:pPr>
              <w:pStyle w:val="ROMANOS"/>
              <w:tabs>
                <w:tab w:val="clear" w:pos="720"/>
                <w:tab w:val="left" w:pos="0"/>
              </w:tabs>
              <w:spacing w:after="40" w:line="252" w:lineRule="exact"/>
              <w:ind w:left="0" w:firstLine="0"/>
              <w:rPr>
                <w:rFonts w:ascii="Verdana" w:hAnsi="Verdana"/>
                <w:sz w:val="16"/>
                <w:szCs w:val="16"/>
              </w:rPr>
            </w:pPr>
            <w:r w:rsidRPr="00DA0309">
              <w:rPr>
                <w:rFonts w:ascii="Verdana" w:hAnsi="Verdana"/>
                <w:sz w:val="16"/>
                <w:szCs w:val="16"/>
              </w:rPr>
              <w:fldChar w:fldCharType="begin"/>
            </w:r>
            <w:r w:rsidRPr="00A663B3">
              <w:rPr>
                <w:rFonts w:ascii="Verdana" w:hAnsi="Verdana"/>
                <w:sz w:val="16"/>
                <w:szCs w:val="16"/>
                <w:lang w:val="es-MX"/>
              </w:rPr>
              <w:instrText>símbolo 183 \f "Symbol"</w:instrText>
            </w:r>
            <w:r w:rsidRPr="00DA0309">
              <w:rPr>
                <w:rFonts w:ascii="Verdana" w:hAnsi="Verdana"/>
                <w:sz w:val="16"/>
                <w:szCs w:val="16"/>
              </w:rPr>
              <w:fldChar w:fldCharType="separate"/>
            </w:r>
            <w:r w:rsidR="00D47F3E" w:rsidRPr="00D47F3E">
              <w:rPr>
                <w:rFonts w:ascii="Verdana" w:hAnsi="Verdana"/>
                <w:b/>
                <w:bCs/>
                <w:sz w:val="16"/>
                <w:szCs w:val="16"/>
                <w:lang w:val="es-MX"/>
              </w:rPr>
              <w:t>.</w:t>
            </w:r>
            <w:r w:rsidRPr="00DA0309">
              <w:rPr>
                <w:rFonts w:ascii="Verdana" w:hAnsi="Verdana"/>
                <w:sz w:val="16"/>
                <w:szCs w:val="16"/>
              </w:rPr>
              <w:fldChar w:fldCharType="end"/>
            </w:r>
            <w:r w:rsidRPr="00DA0309">
              <w:rPr>
                <w:rFonts w:ascii="Verdana" w:hAnsi="Verdana"/>
                <w:sz w:val="16"/>
                <w:szCs w:val="16"/>
              </w:rPr>
              <w:t>Si el distribuidor cuenta con procedimiento interno para la valoración de las condiciones de seguridad de los recipientes portátiles y libro bitácora en donde se asientan los resultados de dichas valoraciones.</w:t>
            </w:r>
          </w:p>
        </w:tc>
        <w:tc>
          <w:tcPr>
            <w:tcW w:w="4788" w:type="dxa"/>
            <w:shd w:val="clear" w:color="auto" w:fill="auto"/>
          </w:tcPr>
          <w:p w:rsidR="00C060E6" w:rsidRPr="00FC0068" w:rsidRDefault="00A663B3"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If the distributor has an internal procedure for the evaluation of the safety conditions of the portable </w:t>
            </w:r>
            <w:r w:rsidR="00FC0068" w:rsidRPr="00FC0068">
              <w:rPr>
                <w:rFonts w:ascii="Verdana" w:hAnsi="Verdana"/>
                <w:sz w:val="16"/>
                <w:szCs w:val="16"/>
                <w:lang w:val="en-US"/>
              </w:rPr>
              <w:t>containers</w:t>
            </w:r>
            <w:r w:rsidRPr="00FC0068">
              <w:rPr>
                <w:rFonts w:ascii="Verdana" w:hAnsi="Verdana"/>
                <w:sz w:val="16"/>
                <w:szCs w:val="16"/>
                <w:lang w:val="en-US"/>
              </w:rPr>
              <w:t xml:space="preserve"> and the log book where the results of said evaluations are recorded. </w:t>
            </w:r>
          </w:p>
        </w:tc>
      </w:tr>
      <w:tr w:rsidR="00C060E6" w:rsidRPr="00277C0D" w:rsidTr="0046113D">
        <w:tc>
          <w:tcPr>
            <w:tcW w:w="4788" w:type="dxa"/>
            <w:shd w:val="clear" w:color="auto" w:fill="auto"/>
          </w:tcPr>
          <w:p w:rsidR="00C060E6" w:rsidRPr="00DA0309" w:rsidRDefault="00C060E6" w:rsidP="00A663B3">
            <w:pPr>
              <w:pStyle w:val="ROMANOS"/>
              <w:tabs>
                <w:tab w:val="clear" w:pos="720"/>
                <w:tab w:val="left" w:pos="0"/>
              </w:tabs>
              <w:spacing w:after="40" w:line="252" w:lineRule="exact"/>
              <w:ind w:left="0" w:firstLine="0"/>
              <w:rPr>
                <w:rFonts w:ascii="Verdana" w:hAnsi="Verdana"/>
                <w:sz w:val="16"/>
                <w:szCs w:val="16"/>
              </w:rPr>
            </w:pPr>
            <w:r w:rsidRPr="00DA0309">
              <w:rPr>
                <w:rFonts w:ascii="Verdana" w:hAnsi="Verdana"/>
                <w:sz w:val="16"/>
                <w:szCs w:val="16"/>
              </w:rPr>
              <w:fldChar w:fldCharType="begin"/>
            </w:r>
            <w:r w:rsidRPr="00A663B3">
              <w:rPr>
                <w:rFonts w:ascii="Verdana" w:hAnsi="Verdana"/>
                <w:sz w:val="16"/>
                <w:szCs w:val="16"/>
                <w:lang w:val="es-MX"/>
              </w:rPr>
              <w:instrText>símbolo 183 \f "Symbol"</w:instrText>
            </w:r>
            <w:r w:rsidRPr="00DA0309">
              <w:rPr>
                <w:rFonts w:ascii="Verdana" w:hAnsi="Verdana"/>
                <w:sz w:val="16"/>
                <w:szCs w:val="16"/>
              </w:rPr>
              <w:fldChar w:fldCharType="separate"/>
            </w:r>
            <w:r w:rsidR="00D47F3E" w:rsidRPr="00D47F3E">
              <w:rPr>
                <w:rFonts w:ascii="Verdana" w:hAnsi="Verdana"/>
                <w:b/>
                <w:bCs/>
                <w:sz w:val="16"/>
                <w:szCs w:val="16"/>
                <w:lang w:val="es-MX"/>
              </w:rPr>
              <w:t>.</w:t>
            </w:r>
            <w:r w:rsidRPr="00DA0309">
              <w:rPr>
                <w:rFonts w:ascii="Verdana" w:hAnsi="Verdana"/>
                <w:sz w:val="16"/>
                <w:szCs w:val="16"/>
              </w:rPr>
              <w:fldChar w:fldCharType="end"/>
            </w:r>
            <w:r w:rsidRPr="00DA0309">
              <w:rPr>
                <w:rFonts w:ascii="Verdana" w:hAnsi="Verdana"/>
                <w:sz w:val="16"/>
                <w:szCs w:val="16"/>
              </w:rPr>
              <w:t>Si la valoración de las condiciones de seguridad de los recipientes portátiles se lleva a cabo previo al llenado de Gas L.P., y conforme al procedimiento establecido por el distribuidor.</w:t>
            </w:r>
          </w:p>
        </w:tc>
        <w:tc>
          <w:tcPr>
            <w:tcW w:w="4788" w:type="dxa"/>
            <w:shd w:val="clear" w:color="auto" w:fill="auto"/>
          </w:tcPr>
          <w:p w:rsidR="00C060E6" w:rsidRPr="00FC0068" w:rsidRDefault="00A663B3"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If the evaluation of the safety </w:t>
            </w:r>
            <w:r w:rsidR="00FC0068" w:rsidRPr="00FC0068">
              <w:rPr>
                <w:rFonts w:ascii="Verdana" w:hAnsi="Verdana"/>
                <w:sz w:val="16"/>
                <w:szCs w:val="16"/>
                <w:lang w:val="en-US"/>
              </w:rPr>
              <w:t>conditions</w:t>
            </w:r>
            <w:r w:rsidRPr="00FC0068">
              <w:rPr>
                <w:rFonts w:ascii="Verdana" w:hAnsi="Verdana"/>
                <w:sz w:val="16"/>
                <w:szCs w:val="16"/>
                <w:lang w:val="en-US"/>
              </w:rPr>
              <w:t xml:space="preserve"> of the portable containers are carried out prior to the filling of LP Gas, and according to the procedure established by the distributor. </w:t>
            </w:r>
          </w:p>
        </w:tc>
      </w:tr>
      <w:tr w:rsidR="00C060E6" w:rsidRPr="00277C0D" w:rsidTr="0046113D">
        <w:tc>
          <w:tcPr>
            <w:tcW w:w="4788" w:type="dxa"/>
            <w:shd w:val="clear" w:color="auto" w:fill="auto"/>
          </w:tcPr>
          <w:p w:rsidR="00C060E6" w:rsidRPr="00DA0309" w:rsidRDefault="00C060E6" w:rsidP="00A663B3">
            <w:pPr>
              <w:pStyle w:val="ROMANOS"/>
              <w:tabs>
                <w:tab w:val="clear" w:pos="720"/>
                <w:tab w:val="left" w:pos="0"/>
              </w:tabs>
              <w:spacing w:after="40" w:line="252" w:lineRule="exact"/>
              <w:ind w:left="0" w:firstLine="0"/>
              <w:rPr>
                <w:rFonts w:ascii="Verdana" w:hAnsi="Verdana"/>
                <w:sz w:val="16"/>
                <w:szCs w:val="16"/>
              </w:rPr>
            </w:pPr>
            <w:r w:rsidRPr="00DA0309">
              <w:rPr>
                <w:rFonts w:ascii="Verdana" w:hAnsi="Verdana"/>
                <w:sz w:val="16"/>
                <w:szCs w:val="16"/>
              </w:rPr>
              <w:fldChar w:fldCharType="begin"/>
            </w:r>
            <w:r w:rsidRPr="00DA0309">
              <w:rPr>
                <w:rFonts w:ascii="Verdana" w:hAnsi="Verdana"/>
                <w:sz w:val="16"/>
                <w:szCs w:val="16"/>
              </w:rPr>
              <w:instrText>símbolo 183 \f "Symbol"</w:instrText>
            </w:r>
            <w:r w:rsidRPr="00DA0309">
              <w:rPr>
                <w:rFonts w:ascii="Verdana" w:hAnsi="Verdana"/>
                <w:sz w:val="16"/>
                <w:szCs w:val="16"/>
              </w:rPr>
              <w:fldChar w:fldCharType="separate"/>
            </w:r>
            <w:r w:rsidR="00D47F3E" w:rsidRPr="00D47F3E">
              <w:rPr>
                <w:rFonts w:ascii="Verdana" w:hAnsi="Verdana"/>
                <w:b/>
                <w:bCs/>
                <w:sz w:val="16"/>
                <w:szCs w:val="16"/>
                <w:lang w:val="es-MX"/>
              </w:rPr>
              <w:t>.</w:t>
            </w:r>
            <w:r w:rsidRPr="00DA0309">
              <w:rPr>
                <w:rFonts w:ascii="Verdana" w:hAnsi="Verdana"/>
                <w:sz w:val="16"/>
                <w:szCs w:val="16"/>
              </w:rPr>
              <w:fldChar w:fldCharType="end"/>
            </w:r>
            <w:r w:rsidRPr="00DA0309">
              <w:rPr>
                <w:rFonts w:ascii="Verdana" w:hAnsi="Verdana"/>
                <w:sz w:val="16"/>
                <w:szCs w:val="16"/>
              </w:rPr>
              <w:t>La fecha de la última evaluación de la conformidad con esta Norma, a petición de parte.</w:t>
            </w:r>
          </w:p>
        </w:tc>
        <w:tc>
          <w:tcPr>
            <w:tcW w:w="4788" w:type="dxa"/>
            <w:shd w:val="clear" w:color="auto" w:fill="auto"/>
          </w:tcPr>
          <w:p w:rsidR="00C060E6" w:rsidRPr="00FC0068" w:rsidRDefault="00A663B3"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The date of the last evaluation of compliance with this Standard, at the request of the party. </w:t>
            </w:r>
          </w:p>
        </w:tc>
      </w:tr>
      <w:tr w:rsidR="00C060E6" w:rsidRPr="00277C0D" w:rsidTr="0046113D">
        <w:tc>
          <w:tcPr>
            <w:tcW w:w="4788" w:type="dxa"/>
            <w:shd w:val="clear" w:color="auto" w:fill="auto"/>
          </w:tcPr>
          <w:p w:rsidR="00C060E6" w:rsidRPr="00DA0309" w:rsidRDefault="00C060E6" w:rsidP="00A663B3">
            <w:pPr>
              <w:pStyle w:val="ROMANOS"/>
              <w:spacing w:after="40" w:line="252" w:lineRule="exact"/>
              <w:ind w:left="0" w:firstLine="0"/>
              <w:rPr>
                <w:rFonts w:ascii="Verdana" w:hAnsi="Verdana"/>
                <w:sz w:val="16"/>
                <w:szCs w:val="16"/>
              </w:rPr>
            </w:pPr>
            <w:r w:rsidRPr="00DA0309">
              <w:rPr>
                <w:rFonts w:ascii="Verdana" w:hAnsi="Verdana"/>
                <w:sz w:val="16"/>
                <w:szCs w:val="16"/>
              </w:rPr>
              <w:fldChar w:fldCharType="begin"/>
            </w:r>
            <w:r w:rsidRPr="00A663B3">
              <w:rPr>
                <w:rFonts w:ascii="Verdana" w:hAnsi="Verdana"/>
                <w:sz w:val="16"/>
                <w:szCs w:val="16"/>
                <w:lang w:val="es-MX"/>
              </w:rPr>
              <w:instrText>símbolo 183 \f "Symbol"</w:instrText>
            </w:r>
            <w:r w:rsidRPr="00DA0309">
              <w:rPr>
                <w:rFonts w:ascii="Verdana" w:hAnsi="Verdana"/>
                <w:sz w:val="16"/>
                <w:szCs w:val="16"/>
              </w:rPr>
              <w:fldChar w:fldCharType="separate"/>
            </w:r>
            <w:r w:rsidR="00D47F3E" w:rsidRPr="00D47F3E">
              <w:rPr>
                <w:rFonts w:ascii="Verdana" w:hAnsi="Verdana"/>
                <w:b/>
                <w:bCs/>
                <w:sz w:val="16"/>
                <w:szCs w:val="16"/>
                <w:lang w:val="es-MX"/>
              </w:rPr>
              <w:t>.</w:t>
            </w:r>
            <w:r w:rsidRPr="00DA0309">
              <w:rPr>
                <w:rFonts w:ascii="Verdana" w:hAnsi="Verdana"/>
                <w:sz w:val="16"/>
                <w:szCs w:val="16"/>
              </w:rPr>
              <w:fldChar w:fldCharType="end"/>
            </w:r>
            <w:r w:rsidRPr="00DA0309">
              <w:rPr>
                <w:rFonts w:ascii="Verdana" w:hAnsi="Verdana"/>
                <w:sz w:val="16"/>
                <w:szCs w:val="16"/>
              </w:rPr>
              <w:t>L</w:t>
            </w:r>
            <w:r w:rsidR="00A663B3">
              <w:rPr>
                <w:rFonts w:ascii="Verdana" w:hAnsi="Verdana"/>
                <w:sz w:val="16"/>
                <w:szCs w:val="16"/>
              </w:rPr>
              <w:t>a</w:t>
            </w:r>
            <w:r w:rsidRPr="00DA0309">
              <w:rPr>
                <w:rFonts w:ascii="Verdana" w:hAnsi="Verdana"/>
                <w:sz w:val="16"/>
                <w:szCs w:val="16"/>
              </w:rPr>
              <w:t xml:space="preserve"> cantidad de recipientes valorados en la verificación.</w:t>
            </w:r>
          </w:p>
        </w:tc>
        <w:tc>
          <w:tcPr>
            <w:tcW w:w="4788" w:type="dxa"/>
            <w:shd w:val="clear" w:color="auto" w:fill="auto"/>
          </w:tcPr>
          <w:p w:rsidR="00C060E6" w:rsidRPr="00FC0068" w:rsidRDefault="00A663B3"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The amount of containers evaluated in the verification. </w:t>
            </w:r>
          </w:p>
        </w:tc>
      </w:tr>
      <w:tr w:rsidR="00C060E6" w:rsidRPr="00277C0D" w:rsidTr="0046113D">
        <w:tc>
          <w:tcPr>
            <w:tcW w:w="4788" w:type="dxa"/>
            <w:shd w:val="clear" w:color="auto" w:fill="auto"/>
          </w:tcPr>
          <w:p w:rsidR="00C060E6" w:rsidRPr="00DA0309" w:rsidRDefault="00C060E6" w:rsidP="00DA0309">
            <w:pPr>
              <w:pStyle w:val="ROMANOS"/>
              <w:spacing w:after="40" w:line="252" w:lineRule="exact"/>
              <w:ind w:left="0" w:firstLine="0"/>
              <w:rPr>
                <w:rFonts w:ascii="Verdana" w:hAnsi="Verdana"/>
                <w:sz w:val="16"/>
                <w:szCs w:val="16"/>
              </w:rPr>
            </w:pPr>
            <w:r w:rsidRPr="00DA0309">
              <w:rPr>
                <w:rFonts w:ascii="Verdana" w:hAnsi="Verdana"/>
                <w:sz w:val="16"/>
                <w:szCs w:val="16"/>
              </w:rPr>
              <w:t>La verificación se llevará a cabo seleccionando como mínimo uno de cada 10 recipientes portátiles que se encuentren en el sitio y deben ser seleccionados por la persona que lleva a cabo la verificación.</w:t>
            </w:r>
          </w:p>
        </w:tc>
        <w:tc>
          <w:tcPr>
            <w:tcW w:w="4788" w:type="dxa"/>
            <w:shd w:val="clear" w:color="auto" w:fill="auto"/>
          </w:tcPr>
          <w:p w:rsidR="00C060E6" w:rsidRPr="00FC0068" w:rsidRDefault="00A663B3"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The verification will be carried out selecting as a </w:t>
            </w:r>
            <w:r w:rsidR="00FC0068" w:rsidRPr="00FC0068">
              <w:rPr>
                <w:rFonts w:ascii="Verdana" w:hAnsi="Verdana"/>
                <w:sz w:val="16"/>
                <w:szCs w:val="16"/>
                <w:lang w:val="en-US"/>
              </w:rPr>
              <w:t>minimum</w:t>
            </w:r>
            <w:r w:rsidRPr="00FC0068">
              <w:rPr>
                <w:rFonts w:ascii="Verdana" w:hAnsi="Verdana"/>
                <w:sz w:val="16"/>
                <w:szCs w:val="16"/>
                <w:lang w:val="en-US"/>
              </w:rPr>
              <w:t xml:space="preserve"> one of each 10 portable containers that are found on the site and must be selected by the person that carries out the verification. </w:t>
            </w:r>
          </w:p>
        </w:tc>
      </w:tr>
      <w:tr w:rsidR="00C060E6" w:rsidRPr="00277C0D" w:rsidTr="0046113D">
        <w:tc>
          <w:tcPr>
            <w:tcW w:w="4788" w:type="dxa"/>
            <w:shd w:val="clear" w:color="auto" w:fill="auto"/>
          </w:tcPr>
          <w:p w:rsidR="00C060E6" w:rsidRPr="00DA0309" w:rsidRDefault="00C060E6" w:rsidP="00DA0309">
            <w:pPr>
              <w:pStyle w:val="ROMANOS"/>
              <w:spacing w:after="40" w:line="252" w:lineRule="exact"/>
              <w:ind w:left="0" w:firstLine="0"/>
              <w:rPr>
                <w:rFonts w:ascii="Verdana" w:hAnsi="Verdana"/>
                <w:sz w:val="16"/>
                <w:szCs w:val="16"/>
              </w:rPr>
            </w:pPr>
            <w:r w:rsidRPr="00DA0309">
              <w:rPr>
                <w:rFonts w:ascii="Verdana" w:hAnsi="Verdana"/>
                <w:sz w:val="16"/>
                <w:szCs w:val="16"/>
              </w:rPr>
              <w:lastRenderedPageBreak/>
              <w:fldChar w:fldCharType="begin"/>
            </w:r>
            <w:r w:rsidRPr="00A663B3">
              <w:rPr>
                <w:rFonts w:ascii="Verdana" w:hAnsi="Verdana"/>
                <w:sz w:val="16"/>
                <w:szCs w:val="16"/>
                <w:lang w:val="es-MX"/>
              </w:rPr>
              <w:instrText>símbolo 183 \f "Symbol"</w:instrText>
            </w:r>
            <w:r w:rsidRPr="00DA0309">
              <w:rPr>
                <w:rFonts w:ascii="Verdana" w:hAnsi="Verdana"/>
                <w:sz w:val="16"/>
                <w:szCs w:val="16"/>
              </w:rPr>
              <w:fldChar w:fldCharType="separate"/>
            </w:r>
            <w:r w:rsidR="00D47F3E" w:rsidRPr="00D47F3E">
              <w:rPr>
                <w:rFonts w:ascii="Verdana" w:hAnsi="Verdana"/>
                <w:b/>
                <w:bCs/>
                <w:sz w:val="16"/>
                <w:szCs w:val="16"/>
                <w:lang w:val="es-MX"/>
              </w:rPr>
              <w:t>.</w:t>
            </w:r>
            <w:r w:rsidRPr="00DA0309">
              <w:rPr>
                <w:rFonts w:ascii="Verdana" w:hAnsi="Verdana"/>
                <w:sz w:val="16"/>
                <w:szCs w:val="16"/>
              </w:rPr>
              <w:fldChar w:fldCharType="end"/>
            </w:r>
            <w:r w:rsidRPr="00DA0309">
              <w:rPr>
                <w:rFonts w:ascii="Verdana" w:hAnsi="Verdana"/>
                <w:sz w:val="16"/>
                <w:szCs w:val="16"/>
              </w:rPr>
              <w:t>El marcado con la marca comercial conforme a lo establecido en el numeral seis de esta Norma Oficial Mexicana.</w:t>
            </w:r>
          </w:p>
        </w:tc>
        <w:tc>
          <w:tcPr>
            <w:tcW w:w="4788" w:type="dxa"/>
            <w:shd w:val="clear" w:color="auto" w:fill="auto"/>
          </w:tcPr>
          <w:p w:rsidR="00C060E6" w:rsidRPr="00FC0068" w:rsidRDefault="00A663B3"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The markings with the commercial trademark </w:t>
            </w:r>
            <w:r w:rsidR="00FC0068" w:rsidRPr="00FC0068">
              <w:rPr>
                <w:rFonts w:ascii="Verdana" w:hAnsi="Verdana"/>
                <w:sz w:val="16"/>
                <w:szCs w:val="16"/>
                <w:lang w:val="en-US"/>
              </w:rPr>
              <w:t>complies</w:t>
            </w:r>
            <w:r w:rsidRPr="00FC0068">
              <w:rPr>
                <w:rFonts w:ascii="Verdana" w:hAnsi="Verdana"/>
                <w:sz w:val="16"/>
                <w:szCs w:val="16"/>
                <w:lang w:val="en-US"/>
              </w:rPr>
              <w:t xml:space="preserve"> with that established in number six of this Official Mexican Standard. </w:t>
            </w:r>
          </w:p>
        </w:tc>
      </w:tr>
      <w:tr w:rsidR="00C060E6" w:rsidRPr="00277C0D" w:rsidTr="0046113D">
        <w:tc>
          <w:tcPr>
            <w:tcW w:w="4788" w:type="dxa"/>
            <w:shd w:val="clear" w:color="auto" w:fill="auto"/>
          </w:tcPr>
          <w:p w:rsidR="00C060E6" w:rsidRPr="00DA0309" w:rsidRDefault="00C060E6" w:rsidP="00DA0309">
            <w:pPr>
              <w:pStyle w:val="ROMANOS"/>
              <w:spacing w:after="40" w:line="252" w:lineRule="exact"/>
              <w:ind w:left="0" w:firstLine="0"/>
              <w:rPr>
                <w:rFonts w:ascii="Verdana" w:hAnsi="Verdana"/>
                <w:sz w:val="16"/>
                <w:szCs w:val="16"/>
              </w:rPr>
            </w:pPr>
            <w:r w:rsidRPr="00DA0309">
              <w:rPr>
                <w:rFonts w:ascii="Verdana" w:hAnsi="Verdana"/>
                <w:sz w:val="16"/>
                <w:szCs w:val="16"/>
              </w:rPr>
              <w:fldChar w:fldCharType="begin"/>
            </w:r>
            <w:r w:rsidRPr="00DA0309">
              <w:rPr>
                <w:rFonts w:ascii="Verdana" w:hAnsi="Verdana"/>
                <w:sz w:val="16"/>
                <w:szCs w:val="16"/>
              </w:rPr>
              <w:instrText>símbolo 183 \f "Symbol"</w:instrText>
            </w:r>
            <w:r w:rsidRPr="00DA0309">
              <w:rPr>
                <w:rFonts w:ascii="Verdana" w:hAnsi="Verdana"/>
                <w:sz w:val="16"/>
                <w:szCs w:val="16"/>
              </w:rPr>
              <w:fldChar w:fldCharType="separate"/>
            </w:r>
            <w:r w:rsidR="00D47F3E" w:rsidRPr="00D47F3E">
              <w:rPr>
                <w:rFonts w:ascii="Verdana" w:hAnsi="Verdana"/>
                <w:b/>
                <w:bCs/>
                <w:sz w:val="16"/>
                <w:szCs w:val="16"/>
                <w:lang w:val="es-MX"/>
              </w:rPr>
              <w:t>.</w:t>
            </w:r>
            <w:r w:rsidRPr="00DA0309">
              <w:rPr>
                <w:rFonts w:ascii="Verdana" w:hAnsi="Verdana"/>
                <w:sz w:val="16"/>
                <w:szCs w:val="16"/>
              </w:rPr>
              <w:fldChar w:fldCharType="end"/>
            </w:r>
            <w:r w:rsidRPr="00DA0309">
              <w:rPr>
                <w:rFonts w:ascii="Verdana" w:hAnsi="Verdana"/>
                <w:sz w:val="16"/>
                <w:szCs w:val="16"/>
              </w:rPr>
              <w:t>Los resultados de la verificación de los recipientes.</w:t>
            </w:r>
          </w:p>
        </w:tc>
        <w:tc>
          <w:tcPr>
            <w:tcW w:w="4788" w:type="dxa"/>
            <w:shd w:val="clear" w:color="auto" w:fill="auto"/>
          </w:tcPr>
          <w:p w:rsidR="00C060E6" w:rsidRPr="00FC0068" w:rsidRDefault="00A663B3"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The results of the verification of the containers. </w:t>
            </w:r>
          </w:p>
        </w:tc>
      </w:tr>
      <w:tr w:rsidR="00C060E6" w:rsidRPr="00277C0D"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sz w:val="16"/>
                <w:szCs w:val="16"/>
              </w:rPr>
            </w:pPr>
            <w:r w:rsidRPr="00DA0309">
              <w:rPr>
                <w:rFonts w:ascii="Verdana" w:hAnsi="Verdana"/>
                <w:b/>
                <w:sz w:val="16"/>
                <w:szCs w:val="16"/>
              </w:rPr>
              <w:t xml:space="preserve">Artículo 6. </w:t>
            </w:r>
            <w:r w:rsidRPr="00DA0309">
              <w:rPr>
                <w:rFonts w:ascii="Verdana" w:hAnsi="Verdana"/>
                <w:sz w:val="16"/>
                <w:szCs w:val="16"/>
              </w:rPr>
              <w:t>En aquellos casos en los que del resultado de la evaluación de la conformidad se determine incumplimiento a esta Norma Oficial Mexicana o cuando la misma no pueda llevarse a cabo por causa imputable al distribuidor, la Unidad de Verificación dará aviso inmediato a la DGGIE, sin perjuicio de las sanciones que procedan.</w:t>
            </w:r>
          </w:p>
        </w:tc>
        <w:tc>
          <w:tcPr>
            <w:tcW w:w="4788" w:type="dxa"/>
            <w:shd w:val="clear" w:color="auto" w:fill="auto"/>
          </w:tcPr>
          <w:p w:rsidR="00C060E6" w:rsidRPr="00FC0068" w:rsidRDefault="00A663B3" w:rsidP="00DA0309">
            <w:pPr>
              <w:pStyle w:val="texto"/>
              <w:spacing w:after="40" w:line="252" w:lineRule="exact"/>
              <w:ind w:firstLine="0"/>
              <w:rPr>
                <w:rFonts w:ascii="Verdana" w:hAnsi="Verdana"/>
                <w:bCs/>
                <w:sz w:val="16"/>
                <w:szCs w:val="16"/>
                <w:lang w:val="en-US"/>
              </w:rPr>
            </w:pPr>
            <w:r w:rsidRPr="00FC0068">
              <w:rPr>
                <w:rFonts w:ascii="Verdana" w:hAnsi="Verdana"/>
                <w:b/>
                <w:sz w:val="16"/>
                <w:szCs w:val="16"/>
                <w:lang w:val="en-US"/>
              </w:rPr>
              <w:t xml:space="preserve">Article 6. </w:t>
            </w:r>
            <w:r w:rsidRPr="00FC0068">
              <w:rPr>
                <w:rFonts w:ascii="Verdana" w:hAnsi="Verdana"/>
                <w:bCs/>
                <w:sz w:val="16"/>
                <w:szCs w:val="16"/>
                <w:lang w:val="en-US"/>
              </w:rPr>
              <w:t xml:space="preserve">In those cases in which the results of the evaluation of compliance where it is determined that there is a noncompliance to this Official Mexican Standard or when the same cannot be carried out for reasons attributable to the distributor, the Unit of Verification will give notice immediately to the DGGIE, without prejudice to the sanctions that are applicable. </w:t>
            </w:r>
          </w:p>
        </w:tc>
      </w:tr>
      <w:tr w:rsidR="00C060E6" w:rsidRPr="00DA0309"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b/>
                <w:sz w:val="16"/>
                <w:szCs w:val="16"/>
              </w:rPr>
            </w:pPr>
            <w:r w:rsidRPr="00DA0309">
              <w:rPr>
                <w:rFonts w:ascii="Verdana" w:hAnsi="Verdana"/>
                <w:b/>
                <w:sz w:val="16"/>
                <w:szCs w:val="16"/>
              </w:rPr>
              <w:t>9. Vigilancia</w:t>
            </w:r>
          </w:p>
        </w:tc>
        <w:tc>
          <w:tcPr>
            <w:tcW w:w="4788" w:type="dxa"/>
            <w:shd w:val="clear" w:color="auto" w:fill="auto"/>
          </w:tcPr>
          <w:p w:rsidR="00C060E6" w:rsidRPr="00FC0068" w:rsidRDefault="00A663B3" w:rsidP="00DA0309">
            <w:pPr>
              <w:pStyle w:val="texto"/>
              <w:spacing w:after="40" w:line="252" w:lineRule="exact"/>
              <w:ind w:firstLine="0"/>
              <w:rPr>
                <w:rFonts w:ascii="Verdana" w:hAnsi="Verdana"/>
                <w:b/>
                <w:sz w:val="16"/>
                <w:szCs w:val="16"/>
                <w:lang w:val="en-US"/>
              </w:rPr>
            </w:pPr>
            <w:r w:rsidRPr="00FC0068">
              <w:rPr>
                <w:rFonts w:ascii="Verdana" w:hAnsi="Verdana"/>
                <w:b/>
                <w:sz w:val="16"/>
                <w:szCs w:val="16"/>
                <w:lang w:val="en-US"/>
              </w:rPr>
              <w:t>9. Oversight</w:t>
            </w:r>
          </w:p>
        </w:tc>
      </w:tr>
      <w:tr w:rsidR="00C060E6" w:rsidRPr="00277C0D"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sz w:val="16"/>
                <w:szCs w:val="16"/>
              </w:rPr>
            </w:pPr>
            <w:r w:rsidRPr="00DA0309">
              <w:rPr>
                <w:rFonts w:ascii="Verdana" w:hAnsi="Verdana"/>
                <w:sz w:val="16"/>
                <w:szCs w:val="16"/>
              </w:rPr>
              <w:t>La vigilancia del cumplimiento de esta Norma Oficial Mexicana está a cargo de la Secretaría de Energía, conforme a sus atribuciones.</w:t>
            </w:r>
          </w:p>
        </w:tc>
        <w:tc>
          <w:tcPr>
            <w:tcW w:w="4788" w:type="dxa"/>
            <w:shd w:val="clear" w:color="auto" w:fill="auto"/>
          </w:tcPr>
          <w:p w:rsidR="00C060E6" w:rsidRPr="00FC0068" w:rsidRDefault="00A663B3" w:rsidP="00DA0309">
            <w:pPr>
              <w:pStyle w:val="texto"/>
              <w:spacing w:after="40" w:line="252" w:lineRule="exact"/>
              <w:ind w:firstLine="0"/>
              <w:rPr>
                <w:rFonts w:ascii="Verdana" w:hAnsi="Verdana"/>
                <w:sz w:val="16"/>
                <w:szCs w:val="16"/>
                <w:lang w:val="en-US"/>
              </w:rPr>
            </w:pPr>
            <w:r w:rsidRPr="00FC0068">
              <w:rPr>
                <w:rFonts w:ascii="Verdana" w:hAnsi="Verdana"/>
                <w:sz w:val="16"/>
                <w:szCs w:val="16"/>
                <w:lang w:val="en-US"/>
              </w:rPr>
              <w:t xml:space="preserve">The oversight to the compliance of this Official Mexican Standard is the responsibility of the Secretary of Energy according to its authority. </w:t>
            </w:r>
          </w:p>
        </w:tc>
      </w:tr>
      <w:tr w:rsidR="00C060E6" w:rsidRPr="00DA0309"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b/>
                <w:sz w:val="16"/>
                <w:szCs w:val="16"/>
              </w:rPr>
            </w:pPr>
            <w:r w:rsidRPr="00DA0309">
              <w:rPr>
                <w:rFonts w:ascii="Verdana" w:hAnsi="Verdana"/>
                <w:b/>
                <w:sz w:val="16"/>
                <w:szCs w:val="16"/>
              </w:rPr>
              <w:t>10. Bibliografía</w:t>
            </w:r>
          </w:p>
        </w:tc>
        <w:tc>
          <w:tcPr>
            <w:tcW w:w="4788" w:type="dxa"/>
            <w:shd w:val="clear" w:color="auto" w:fill="auto"/>
          </w:tcPr>
          <w:p w:rsidR="00C060E6" w:rsidRPr="00FC0068" w:rsidRDefault="00780CDF" w:rsidP="00DA0309">
            <w:pPr>
              <w:pStyle w:val="texto"/>
              <w:spacing w:after="40" w:line="252" w:lineRule="exact"/>
              <w:ind w:firstLine="0"/>
              <w:rPr>
                <w:rFonts w:ascii="Verdana" w:hAnsi="Verdana"/>
                <w:b/>
                <w:sz w:val="16"/>
                <w:szCs w:val="16"/>
                <w:lang w:val="en-US"/>
              </w:rPr>
            </w:pPr>
            <w:r w:rsidRPr="00FC0068">
              <w:rPr>
                <w:rFonts w:ascii="Verdana" w:hAnsi="Verdana"/>
                <w:b/>
                <w:sz w:val="16"/>
                <w:szCs w:val="16"/>
                <w:lang w:val="en-US"/>
              </w:rPr>
              <w:t>10. Bibliography</w:t>
            </w:r>
          </w:p>
        </w:tc>
      </w:tr>
      <w:tr w:rsidR="00C060E6" w:rsidRPr="00277C0D" w:rsidTr="0046113D">
        <w:tc>
          <w:tcPr>
            <w:tcW w:w="4788" w:type="dxa"/>
            <w:shd w:val="clear" w:color="auto" w:fill="auto"/>
          </w:tcPr>
          <w:p w:rsidR="00C060E6" w:rsidRPr="00DA0309" w:rsidRDefault="00C060E6" w:rsidP="00780CDF">
            <w:pPr>
              <w:pStyle w:val="ROMANOS"/>
              <w:tabs>
                <w:tab w:val="clear" w:pos="720"/>
                <w:tab w:val="left" w:pos="0"/>
              </w:tabs>
              <w:spacing w:after="40" w:line="252" w:lineRule="exact"/>
              <w:ind w:left="0" w:firstLine="0"/>
              <w:rPr>
                <w:rFonts w:ascii="Verdana" w:hAnsi="Verdana"/>
                <w:b/>
                <w:sz w:val="16"/>
                <w:szCs w:val="16"/>
              </w:rPr>
            </w:pPr>
            <w:r w:rsidRPr="00DA0309">
              <w:rPr>
                <w:rFonts w:ascii="Verdana" w:hAnsi="Verdana"/>
                <w:sz w:val="16"/>
                <w:szCs w:val="16"/>
              </w:rPr>
              <w:t xml:space="preserve">Ley Federal sobre Metrología y Normalización. </w:t>
            </w:r>
          </w:p>
        </w:tc>
        <w:tc>
          <w:tcPr>
            <w:tcW w:w="4788" w:type="dxa"/>
            <w:shd w:val="clear" w:color="auto" w:fill="auto"/>
          </w:tcPr>
          <w:p w:rsidR="00780CDF" w:rsidRPr="00FC0068" w:rsidRDefault="00780CDF" w:rsidP="00780CDF">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Federal Law of Metrology and Standardization</w:t>
            </w:r>
          </w:p>
        </w:tc>
      </w:tr>
      <w:tr w:rsidR="00C060E6" w:rsidRPr="00277C0D" w:rsidTr="0046113D">
        <w:tc>
          <w:tcPr>
            <w:tcW w:w="4788" w:type="dxa"/>
            <w:shd w:val="clear" w:color="auto" w:fill="auto"/>
          </w:tcPr>
          <w:p w:rsidR="00C060E6" w:rsidRPr="00DA0309" w:rsidRDefault="00C060E6" w:rsidP="00780CDF">
            <w:pPr>
              <w:pStyle w:val="ROMANOS"/>
              <w:tabs>
                <w:tab w:val="clear" w:pos="720"/>
                <w:tab w:val="left" w:pos="0"/>
              </w:tabs>
              <w:spacing w:after="40" w:line="252" w:lineRule="exact"/>
              <w:ind w:left="0" w:firstLine="0"/>
              <w:rPr>
                <w:rFonts w:ascii="Verdana" w:hAnsi="Verdana"/>
                <w:b/>
                <w:sz w:val="16"/>
                <w:szCs w:val="16"/>
              </w:rPr>
            </w:pPr>
            <w:bookmarkStart w:id="0" w:name="_GoBack"/>
            <w:bookmarkEnd w:id="0"/>
            <w:r w:rsidRPr="00DA0309">
              <w:rPr>
                <w:rFonts w:ascii="Verdana" w:hAnsi="Verdana"/>
                <w:sz w:val="16"/>
                <w:szCs w:val="16"/>
              </w:rPr>
              <w:t>Reglamento de la Ley Federal sobre Metrología y Normalización.</w:t>
            </w:r>
          </w:p>
        </w:tc>
        <w:tc>
          <w:tcPr>
            <w:tcW w:w="4788" w:type="dxa"/>
            <w:shd w:val="clear" w:color="auto" w:fill="auto"/>
          </w:tcPr>
          <w:p w:rsidR="00C060E6" w:rsidRPr="00FC0068" w:rsidRDefault="00780CDF"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Regulation of the Federal Law of Metrology and Standardization  </w:t>
            </w:r>
          </w:p>
        </w:tc>
      </w:tr>
      <w:tr w:rsidR="00C060E6" w:rsidRPr="00277C0D" w:rsidTr="0046113D">
        <w:tc>
          <w:tcPr>
            <w:tcW w:w="4788" w:type="dxa"/>
            <w:shd w:val="clear" w:color="auto" w:fill="auto"/>
          </w:tcPr>
          <w:p w:rsidR="00C060E6" w:rsidRPr="00DA0309" w:rsidRDefault="00C060E6" w:rsidP="00780CDF">
            <w:pPr>
              <w:pStyle w:val="ROMANOS"/>
              <w:tabs>
                <w:tab w:val="clear" w:pos="720"/>
                <w:tab w:val="left" w:pos="0"/>
              </w:tabs>
              <w:spacing w:after="40" w:line="252" w:lineRule="exact"/>
              <w:ind w:left="0" w:firstLine="0"/>
              <w:rPr>
                <w:rFonts w:ascii="Verdana" w:hAnsi="Verdana"/>
                <w:b/>
                <w:sz w:val="16"/>
                <w:szCs w:val="16"/>
              </w:rPr>
            </w:pPr>
            <w:r w:rsidRPr="00DA0309">
              <w:rPr>
                <w:rFonts w:ascii="Verdana" w:hAnsi="Verdana"/>
                <w:sz w:val="16"/>
                <w:szCs w:val="16"/>
              </w:rPr>
              <w:t>Ley Reglamentaria del Artículo 27 Constitucional en el Ramo del Petróleo.</w:t>
            </w:r>
          </w:p>
        </w:tc>
        <w:tc>
          <w:tcPr>
            <w:tcW w:w="4788" w:type="dxa"/>
            <w:shd w:val="clear" w:color="auto" w:fill="auto"/>
          </w:tcPr>
          <w:p w:rsidR="00C060E6" w:rsidRPr="00FC0068" w:rsidRDefault="00780CDF"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Regulatory Law of the Constitutional Article 27 in the subject of Petroleum</w:t>
            </w:r>
          </w:p>
        </w:tc>
      </w:tr>
      <w:tr w:rsidR="00C060E6" w:rsidRPr="00277C0D" w:rsidTr="0046113D">
        <w:tc>
          <w:tcPr>
            <w:tcW w:w="4788" w:type="dxa"/>
            <w:shd w:val="clear" w:color="auto" w:fill="auto"/>
          </w:tcPr>
          <w:p w:rsidR="00C060E6" w:rsidRPr="00DA0309" w:rsidRDefault="00C060E6" w:rsidP="00780CDF">
            <w:pPr>
              <w:pStyle w:val="ROMANOS"/>
              <w:tabs>
                <w:tab w:val="clear" w:pos="720"/>
                <w:tab w:val="left" w:pos="0"/>
              </w:tabs>
              <w:spacing w:after="40" w:line="252" w:lineRule="exact"/>
              <w:ind w:left="0" w:firstLine="0"/>
              <w:rPr>
                <w:rFonts w:ascii="Verdana" w:hAnsi="Verdana"/>
                <w:sz w:val="16"/>
                <w:szCs w:val="16"/>
              </w:rPr>
            </w:pPr>
            <w:r w:rsidRPr="00DA0309">
              <w:rPr>
                <w:rFonts w:ascii="Verdana" w:hAnsi="Verdana"/>
                <w:sz w:val="16"/>
                <w:szCs w:val="16"/>
              </w:rPr>
              <w:t>Reglamento de Gas Licuado de Petróleo.</w:t>
            </w:r>
          </w:p>
        </w:tc>
        <w:tc>
          <w:tcPr>
            <w:tcW w:w="4788" w:type="dxa"/>
            <w:shd w:val="clear" w:color="auto" w:fill="auto"/>
          </w:tcPr>
          <w:p w:rsidR="00C060E6" w:rsidRPr="00FC0068" w:rsidRDefault="00780CDF" w:rsidP="00DA0309">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Regulation of </w:t>
            </w:r>
            <w:r w:rsidR="00FC0068" w:rsidRPr="00FC0068">
              <w:rPr>
                <w:rFonts w:ascii="Verdana" w:hAnsi="Verdana"/>
                <w:sz w:val="16"/>
                <w:szCs w:val="16"/>
                <w:lang w:val="en-US"/>
              </w:rPr>
              <w:t>Liquid</w:t>
            </w:r>
            <w:r w:rsidRPr="00FC0068">
              <w:rPr>
                <w:rFonts w:ascii="Verdana" w:hAnsi="Verdana"/>
                <w:sz w:val="16"/>
                <w:szCs w:val="16"/>
                <w:lang w:val="en-US"/>
              </w:rPr>
              <w:t xml:space="preserve"> Petroleum Gas</w:t>
            </w:r>
          </w:p>
        </w:tc>
      </w:tr>
      <w:tr w:rsidR="00C060E6" w:rsidRPr="00277C0D" w:rsidTr="0046113D">
        <w:tc>
          <w:tcPr>
            <w:tcW w:w="4788" w:type="dxa"/>
            <w:shd w:val="clear" w:color="auto" w:fill="auto"/>
          </w:tcPr>
          <w:p w:rsidR="00C060E6" w:rsidRPr="00DA0309" w:rsidRDefault="00C060E6" w:rsidP="00780CDF">
            <w:pPr>
              <w:pStyle w:val="ROMANOS"/>
              <w:tabs>
                <w:tab w:val="clear" w:pos="720"/>
                <w:tab w:val="left" w:pos="0"/>
              </w:tabs>
              <w:spacing w:after="40" w:line="252" w:lineRule="exact"/>
              <w:ind w:left="0" w:firstLine="0"/>
              <w:rPr>
                <w:rFonts w:ascii="Verdana" w:hAnsi="Verdana"/>
                <w:sz w:val="16"/>
                <w:szCs w:val="16"/>
                <w:lang w:val="en-US"/>
              </w:rPr>
            </w:pPr>
            <w:r w:rsidRPr="00DA0309">
              <w:rPr>
                <w:rFonts w:ascii="Verdana" w:hAnsi="Verdana"/>
                <w:sz w:val="16"/>
                <w:szCs w:val="16"/>
                <w:lang w:val="en-US"/>
              </w:rPr>
              <w:t xml:space="preserve">Code of Federal Regulation-CFR-49 </w:t>
            </w:r>
            <w:r w:rsidR="00780CDF">
              <w:rPr>
                <w:rFonts w:ascii="Verdana" w:hAnsi="Verdana"/>
                <w:sz w:val="16"/>
                <w:szCs w:val="16"/>
                <w:lang w:val="en-US"/>
              </w:rPr>
              <w:t>s</w:t>
            </w:r>
            <w:r w:rsidRPr="00DA0309">
              <w:rPr>
                <w:rFonts w:ascii="Verdana" w:hAnsi="Verdana"/>
                <w:sz w:val="16"/>
                <w:szCs w:val="16"/>
                <w:lang w:val="en-US"/>
              </w:rPr>
              <w:t>pecification 4BW y 4BA.</w:t>
            </w:r>
          </w:p>
        </w:tc>
        <w:tc>
          <w:tcPr>
            <w:tcW w:w="4788" w:type="dxa"/>
            <w:shd w:val="clear" w:color="auto" w:fill="auto"/>
          </w:tcPr>
          <w:p w:rsidR="00C060E6" w:rsidRPr="00FC0068" w:rsidRDefault="00780CDF" w:rsidP="00780CDF">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Code of Federal Regulation-CFR-49 specification 4BW y 4BA.</w:t>
            </w:r>
          </w:p>
        </w:tc>
      </w:tr>
      <w:tr w:rsidR="00C060E6" w:rsidRPr="00277C0D" w:rsidTr="0046113D">
        <w:tc>
          <w:tcPr>
            <w:tcW w:w="4788" w:type="dxa"/>
            <w:shd w:val="clear" w:color="auto" w:fill="auto"/>
          </w:tcPr>
          <w:p w:rsidR="00C060E6" w:rsidRPr="00DA0309" w:rsidRDefault="00C060E6" w:rsidP="00780CDF">
            <w:pPr>
              <w:pStyle w:val="ROMANOS"/>
              <w:tabs>
                <w:tab w:val="clear" w:pos="720"/>
                <w:tab w:val="left" w:pos="0"/>
              </w:tabs>
              <w:spacing w:after="40" w:line="252" w:lineRule="exact"/>
              <w:ind w:left="0" w:firstLine="0"/>
              <w:rPr>
                <w:rFonts w:ascii="Verdana" w:hAnsi="Verdana"/>
                <w:sz w:val="16"/>
                <w:szCs w:val="16"/>
                <w:lang w:val="en-US"/>
              </w:rPr>
            </w:pPr>
            <w:r w:rsidRPr="00DA0309">
              <w:rPr>
                <w:rFonts w:ascii="Verdana" w:hAnsi="Verdana"/>
                <w:sz w:val="16"/>
                <w:szCs w:val="16"/>
                <w:lang w:val="en-US"/>
              </w:rPr>
              <w:t>Compressed Gas Association CGA C-6, Standarts for visual inspection of steel compressed gas cylinders.</w:t>
            </w:r>
          </w:p>
        </w:tc>
        <w:tc>
          <w:tcPr>
            <w:tcW w:w="4788" w:type="dxa"/>
            <w:shd w:val="clear" w:color="auto" w:fill="auto"/>
          </w:tcPr>
          <w:p w:rsidR="00C060E6" w:rsidRPr="00FC0068" w:rsidRDefault="00780CDF" w:rsidP="00780CDF">
            <w:pPr>
              <w:pStyle w:val="ROMANOS"/>
              <w:spacing w:after="40" w:line="252" w:lineRule="exact"/>
              <w:ind w:left="0" w:firstLine="0"/>
              <w:rPr>
                <w:rFonts w:ascii="Verdana" w:hAnsi="Verdana"/>
                <w:sz w:val="16"/>
                <w:szCs w:val="16"/>
                <w:lang w:val="en-US"/>
              </w:rPr>
            </w:pPr>
            <w:r w:rsidRPr="00FC0068">
              <w:rPr>
                <w:rFonts w:ascii="Verdana" w:hAnsi="Verdana"/>
                <w:sz w:val="16"/>
                <w:szCs w:val="16"/>
                <w:lang w:val="en-US"/>
              </w:rPr>
              <w:t xml:space="preserve">Compressed Gas Association CGA C-6, </w:t>
            </w:r>
            <w:r w:rsidR="00FC0068" w:rsidRPr="00FC0068">
              <w:rPr>
                <w:rFonts w:ascii="Verdana" w:hAnsi="Verdana"/>
                <w:sz w:val="16"/>
                <w:szCs w:val="16"/>
                <w:lang w:val="en-US"/>
              </w:rPr>
              <w:t>Standards</w:t>
            </w:r>
            <w:r w:rsidRPr="00FC0068">
              <w:rPr>
                <w:rFonts w:ascii="Verdana" w:hAnsi="Verdana"/>
                <w:sz w:val="16"/>
                <w:szCs w:val="16"/>
                <w:lang w:val="en-US"/>
              </w:rPr>
              <w:t xml:space="preserve"> for visual inspection of steel compressed gas cylinders.</w:t>
            </w:r>
          </w:p>
        </w:tc>
      </w:tr>
      <w:tr w:rsidR="00C060E6" w:rsidRPr="00DA0309"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b/>
                <w:sz w:val="16"/>
                <w:szCs w:val="16"/>
              </w:rPr>
            </w:pPr>
            <w:r w:rsidRPr="00DA0309">
              <w:rPr>
                <w:rFonts w:ascii="Verdana" w:hAnsi="Verdana"/>
                <w:b/>
                <w:sz w:val="16"/>
                <w:szCs w:val="16"/>
              </w:rPr>
              <w:t>11. Concordancia con normas</w:t>
            </w:r>
          </w:p>
        </w:tc>
        <w:tc>
          <w:tcPr>
            <w:tcW w:w="4788" w:type="dxa"/>
            <w:shd w:val="clear" w:color="auto" w:fill="auto"/>
          </w:tcPr>
          <w:p w:rsidR="00C060E6" w:rsidRPr="00FC0068" w:rsidRDefault="00780CDF" w:rsidP="00FC0068">
            <w:pPr>
              <w:pStyle w:val="texto"/>
              <w:spacing w:after="40" w:line="252" w:lineRule="exact"/>
              <w:ind w:firstLine="0"/>
              <w:rPr>
                <w:rFonts w:ascii="Verdana" w:hAnsi="Verdana"/>
                <w:b/>
                <w:sz w:val="16"/>
                <w:szCs w:val="16"/>
                <w:lang w:val="en-US"/>
              </w:rPr>
            </w:pPr>
            <w:r w:rsidRPr="00FC0068">
              <w:rPr>
                <w:rFonts w:ascii="Verdana" w:hAnsi="Verdana"/>
                <w:b/>
                <w:sz w:val="16"/>
                <w:szCs w:val="16"/>
                <w:lang w:val="en-US"/>
              </w:rPr>
              <w:t xml:space="preserve">11. Concordance with </w:t>
            </w:r>
            <w:r w:rsidR="00FC0068">
              <w:rPr>
                <w:rFonts w:ascii="Verdana" w:hAnsi="Verdana"/>
                <w:b/>
                <w:sz w:val="16"/>
                <w:szCs w:val="16"/>
                <w:lang w:val="en-US"/>
              </w:rPr>
              <w:t>standards</w:t>
            </w:r>
          </w:p>
        </w:tc>
      </w:tr>
      <w:tr w:rsidR="00C060E6" w:rsidRPr="00277C0D"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sz w:val="16"/>
                <w:szCs w:val="16"/>
              </w:rPr>
            </w:pPr>
            <w:r w:rsidRPr="00DA0309">
              <w:rPr>
                <w:rFonts w:ascii="Verdana" w:hAnsi="Verdana"/>
                <w:sz w:val="16"/>
                <w:szCs w:val="16"/>
              </w:rPr>
              <w:t>Esta Norma no tiene concordancia con normas internacionales ni con normas mexicanas, por no existir referencia alguna en el momento de su elaboración.</w:t>
            </w:r>
          </w:p>
        </w:tc>
        <w:tc>
          <w:tcPr>
            <w:tcW w:w="4788" w:type="dxa"/>
            <w:shd w:val="clear" w:color="auto" w:fill="auto"/>
          </w:tcPr>
          <w:p w:rsidR="00C060E6" w:rsidRPr="00FC0068" w:rsidRDefault="00780CDF" w:rsidP="00DA0309">
            <w:pPr>
              <w:pStyle w:val="texto"/>
              <w:spacing w:after="40" w:line="252" w:lineRule="exact"/>
              <w:ind w:firstLine="0"/>
              <w:rPr>
                <w:rFonts w:ascii="Verdana" w:hAnsi="Verdana"/>
                <w:sz w:val="16"/>
                <w:szCs w:val="16"/>
                <w:lang w:val="en-US"/>
              </w:rPr>
            </w:pPr>
            <w:r w:rsidRPr="00FC0068">
              <w:rPr>
                <w:rFonts w:ascii="Verdana" w:hAnsi="Verdana"/>
                <w:sz w:val="16"/>
                <w:szCs w:val="16"/>
                <w:lang w:val="en-US"/>
              </w:rPr>
              <w:t xml:space="preserve">The Standard does not concord with international or Mexican standards for the nonexistence of any reference at the moment of its preparation. </w:t>
            </w:r>
          </w:p>
        </w:tc>
      </w:tr>
      <w:tr w:rsidR="00C060E6" w:rsidRPr="00DA0309" w:rsidTr="0046113D">
        <w:tc>
          <w:tcPr>
            <w:tcW w:w="4788" w:type="dxa"/>
            <w:shd w:val="clear" w:color="auto" w:fill="auto"/>
          </w:tcPr>
          <w:p w:rsidR="00C060E6" w:rsidRPr="00DA0309" w:rsidRDefault="00C060E6" w:rsidP="00DA0309">
            <w:pPr>
              <w:pStyle w:val="ANOTACION"/>
              <w:spacing w:before="0" w:after="40" w:line="252" w:lineRule="exact"/>
              <w:rPr>
                <w:rFonts w:ascii="Verdana" w:hAnsi="Verdana"/>
                <w:sz w:val="16"/>
                <w:szCs w:val="16"/>
              </w:rPr>
            </w:pPr>
            <w:r w:rsidRPr="00DA0309">
              <w:rPr>
                <w:rFonts w:ascii="Verdana" w:hAnsi="Verdana"/>
                <w:sz w:val="16"/>
                <w:szCs w:val="16"/>
              </w:rPr>
              <w:t>TRANSITORIOS</w:t>
            </w:r>
          </w:p>
        </w:tc>
        <w:tc>
          <w:tcPr>
            <w:tcW w:w="4788" w:type="dxa"/>
            <w:shd w:val="clear" w:color="auto" w:fill="auto"/>
          </w:tcPr>
          <w:p w:rsidR="00C060E6" w:rsidRPr="00FC0068" w:rsidRDefault="00780CDF" w:rsidP="00DA0309">
            <w:pPr>
              <w:pStyle w:val="ANOTACION"/>
              <w:spacing w:before="0" w:after="40" w:line="252" w:lineRule="exact"/>
              <w:rPr>
                <w:rFonts w:ascii="Verdana" w:hAnsi="Verdana"/>
                <w:sz w:val="16"/>
                <w:szCs w:val="16"/>
                <w:lang w:val="en-US"/>
              </w:rPr>
            </w:pPr>
            <w:r w:rsidRPr="00FC0068">
              <w:rPr>
                <w:rFonts w:ascii="Verdana" w:hAnsi="Verdana"/>
                <w:sz w:val="16"/>
                <w:szCs w:val="16"/>
                <w:lang w:val="en-US"/>
              </w:rPr>
              <w:t>TRANSITIONAL ARTICLES</w:t>
            </w:r>
          </w:p>
        </w:tc>
      </w:tr>
      <w:tr w:rsidR="00C060E6" w:rsidRPr="00277C0D"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sz w:val="16"/>
                <w:szCs w:val="16"/>
              </w:rPr>
            </w:pPr>
            <w:r w:rsidRPr="00DA0309">
              <w:rPr>
                <w:rFonts w:ascii="Verdana" w:hAnsi="Verdana"/>
                <w:b/>
                <w:sz w:val="16"/>
                <w:szCs w:val="16"/>
              </w:rPr>
              <w:t xml:space="preserve">PRIMERO. </w:t>
            </w:r>
            <w:r w:rsidRPr="00DA0309">
              <w:rPr>
                <w:rFonts w:ascii="Verdana" w:hAnsi="Verdana"/>
                <w:sz w:val="16"/>
                <w:szCs w:val="16"/>
              </w:rPr>
              <w:t xml:space="preserve">Esta Norma Oficial Mexicana entrará en vigor a los sesenta días naturales posteriores a su publicación en el </w:t>
            </w:r>
            <w:r w:rsidRPr="00DA0309">
              <w:rPr>
                <w:rFonts w:ascii="Verdana" w:hAnsi="Verdana"/>
                <w:b/>
                <w:sz w:val="16"/>
                <w:szCs w:val="16"/>
              </w:rPr>
              <w:t>Diario Oficial de la Federación</w:t>
            </w:r>
            <w:r w:rsidRPr="00DA0309">
              <w:rPr>
                <w:rFonts w:ascii="Verdana" w:hAnsi="Verdana"/>
                <w:sz w:val="16"/>
                <w:szCs w:val="16"/>
              </w:rPr>
              <w:t>.</w:t>
            </w:r>
          </w:p>
        </w:tc>
        <w:tc>
          <w:tcPr>
            <w:tcW w:w="4788" w:type="dxa"/>
            <w:shd w:val="clear" w:color="auto" w:fill="auto"/>
          </w:tcPr>
          <w:p w:rsidR="00C060E6" w:rsidRPr="00FC0068" w:rsidRDefault="00780CDF" w:rsidP="00DA0309">
            <w:pPr>
              <w:pStyle w:val="texto"/>
              <w:spacing w:after="40" w:line="252" w:lineRule="exact"/>
              <w:ind w:firstLine="0"/>
              <w:rPr>
                <w:rFonts w:ascii="Verdana" w:hAnsi="Verdana"/>
                <w:bCs/>
                <w:sz w:val="16"/>
                <w:szCs w:val="16"/>
                <w:lang w:val="en-US"/>
              </w:rPr>
            </w:pPr>
            <w:r w:rsidRPr="00FC0068">
              <w:rPr>
                <w:rFonts w:ascii="Verdana" w:hAnsi="Verdana"/>
                <w:b/>
                <w:sz w:val="16"/>
                <w:szCs w:val="16"/>
                <w:lang w:val="en-US"/>
              </w:rPr>
              <w:t xml:space="preserve">FIRST. </w:t>
            </w:r>
            <w:r w:rsidRPr="00FC0068">
              <w:rPr>
                <w:rFonts w:ascii="Verdana" w:hAnsi="Verdana"/>
                <w:bCs/>
                <w:sz w:val="16"/>
                <w:szCs w:val="16"/>
                <w:lang w:val="en-US"/>
              </w:rPr>
              <w:t xml:space="preserve">This Official Mexican Standard will take effect sixty calendar days after its publication in the </w:t>
            </w:r>
            <w:r w:rsidR="00277C0D" w:rsidRPr="00277C0D">
              <w:rPr>
                <w:rFonts w:ascii="Verdana" w:hAnsi="Verdana"/>
                <w:b/>
                <w:bCs/>
                <w:sz w:val="16"/>
                <w:szCs w:val="16"/>
                <w:lang w:val="en-US"/>
              </w:rPr>
              <w:t>Official Daily of the Federation</w:t>
            </w:r>
            <w:r w:rsidRPr="00FC0068">
              <w:rPr>
                <w:rFonts w:ascii="Verdana" w:hAnsi="Verdana"/>
                <w:bCs/>
                <w:sz w:val="16"/>
                <w:szCs w:val="16"/>
                <w:lang w:val="en-US"/>
              </w:rPr>
              <w:t xml:space="preserve">. </w:t>
            </w:r>
          </w:p>
        </w:tc>
      </w:tr>
      <w:tr w:rsidR="00C060E6" w:rsidRPr="00277C0D"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sz w:val="16"/>
                <w:szCs w:val="16"/>
              </w:rPr>
            </w:pPr>
            <w:r w:rsidRPr="00DA0309">
              <w:rPr>
                <w:rFonts w:ascii="Verdana" w:hAnsi="Verdana"/>
                <w:b/>
                <w:sz w:val="16"/>
                <w:szCs w:val="16"/>
              </w:rPr>
              <w:t xml:space="preserve">SEGUNDO. </w:t>
            </w:r>
            <w:r w:rsidRPr="00DA0309">
              <w:rPr>
                <w:rFonts w:ascii="Verdana" w:hAnsi="Verdana"/>
                <w:sz w:val="16"/>
                <w:szCs w:val="16"/>
              </w:rPr>
              <w:t>Las evaluaciones de la conformidad con la Norma Oficial Mexicana de Emergencia NOM-EM-011/1-SEDG-1999, Condiciones de seguridad de los recipientes portátiles para contener Gas L.P., se reconocerán para efectos de la conformidad con esta Norma Oficial Mexicana.</w:t>
            </w:r>
          </w:p>
        </w:tc>
        <w:tc>
          <w:tcPr>
            <w:tcW w:w="4788" w:type="dxa"/>
            <w:shd w:val="clear" w:color="auto" w:fill="auto"/>
          </w:tcPr>
          <w:p w:rsidR="00C060E6" w:rsidRPr="00FC0068" w:rsidRDefault="00780CDF" w:rsidP="00DA0309">
            <w:pPr>
              <w:pStyle w:val="texto"/>
              <w:spacing w:after="40" w:line="252" w:lineRule="exact"/>
              <w:ind w:firstLine="0"/>
              <w:rPr>
                <w:rFonts w:ascii="Verdana" w:hAnsi="Verdana"/>
                <w:bCs/>
                <w:sz w:val="16"/>
                <w:szCs w:val="16"/>
                <w:lang w:val="en-US"/>
              </w:rPr>
            </w:pPr>
            <w:r w:rsidRPr="00FC0068">
              <w:rPr>
                <w:rFonts w:ascii="Verdana" w:hAnsi="Verdana"/>
                <w:b/>
                <w:sz w:val="16"/>
                <w:szCs w:val="16"/>
                <w:lang w:val="en-US"/>
              </w:rPr>
              <w:t xml:space="preserve">SECOND. </w:t>
            </w:r>
            <w:r w:rsidRPr="00FC0068">
              <w:rPr>
                <w:rFonts w:ascii="Verdana" w:hAnsi="Verdana"/>
                <w:bCs/>
                <w:sz w:val="16"/>
                <w:szCs w:val="16"/>
                <w:lang w:val="en-US"/>
              </w:rPr>
              <w:t xml:space="preserve">The evaluations of conformity with the Official Mexican Standard of Emergency NOM-EM-011-1-SEDG-1999, Safety conditions of the portable containers for containing LP Gas will be recognized for the purposes of compliance with this Official Mexican Standard. </w:t>
            </w:r>
          </w:p>
        </w:tc>
      </w:tr>
      <w:tr w:rsidR="00C060E6" w:rsidRPr="00277C0D"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sz w:val="16"/>
                <w:szCs w:val="16"/>
              </w:rPr>
            </w:pPr>
            <w:r w:rsidRPr="00DA0309">
              <w:rPr>
                <w:rFonts w:ascii="Verdana" w:hAnsi="Verdana"/>
                <w:b/>
                <w:sz w:val="16"/>
                <w:szCs w:val="16"/>
              </w:rPr>
              <w:t xml:space="preserve">TERCERO. </w:t>
            </w:r>
            <w:r w:rsidRPr="00DA0309">
              <w:rPr>
                <w:rFonts w:ascii="Verdana" w:hAnsi="Verdana"/>
                <w:sz w:val="16"/>
                <w:szCs w:val="16"/>
              </w:rPr>
              <w:t>Los distribuidores contarán con un plazo máximo de noventa días naturales a partir de la entrada en vigor de esta Norma Oficial Mexicana para presentar a la Dirección General de Gas L.P. y de Instalaciones Eléctricas su promedio de llenado diario de recipientes portátiles.</w:t>
            </w:r>
          </w:p>
        </w:tc>
        <w:tc>
          <w:tcPr>
            <w:tcW w:w="4788" w:type="dxa"/>
            <w:shd w:val="clear" w:color="auto" w:fill="auto"/>
          </w:tcPr>
          <w:p w:rsidR="00C060E6" w:rsidRPr="00FC0068" w:rsidRDefault="00780CDF" w:rsidP="00DA0309">
            <w:pPr>
              <w:pStyle w:val="texto"/>
              <w:spacing w:after="40" w:line="252" w:lineRule="exact"/>
              <w:ind w:firstLine="0"/>
              <w:rPr>
                <w:rFonts w:ascii="Verdana" w:hAnsi="Verdana"/>
                <w:bCs/>
                <w:sz w:val="16"/>
                <w:szCs w:val="16"/>
                <w:lang w:val="en-US"/>
              </w:rPr>
            </w:pPr>
            <w:r w:rsidRPr="00FC0068">
              <w:rPr>
                <w:rFonts w:ascii="Verdana" w:hAnsi="Verdana"/>
                <w:b/>
                <w:sz w:val="16"/>
                <w:szCs w:val="16"/>
                <w:lang w:val="en-US"/>
              </w:rPr>
              <w:t xml:space="preserve">THIRD. </w:t>
            </w:r>
            <w:r w:rsidRPr="00FC0068">
              <w:rPr>
                <w:rFonts w:ascii="Verdana" w:hAnsi="Verdana"/>
                <w:bCs/>
                <w:sz w:val="16"/>
                <w:szCs w:val="16"/>
                <w:lang w:val="en-US"/>
              </w:rPr>
              <w:t xml:space="preserve">The distributors will have a maximum term of ninety calendar days from the day this Official Mexican Standard takes effect to present to the General Office of LP Gas and Electrical Installations their daily filling average of portable containers. </w:t>
            </w:r>
          </w:p>
        </w:tc>
      </w:tr>
      <w:tr w:rsidR="00C060E6" w:rsidRPr="00DA0309"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sz w:val="16"/>
                <w:szCs w:val="16"/>
              </w:rPr>
            </w:pPr>
            <w:r w:rsidRPr="00DA0309">
              <w:rPr>
                <w:rFonts w:ascii="Verdana" w:hAnsi="Verdana"/>
                <w:sz w:val="16"/>
                <w:szCs w:val="16"/>
              </w:rPr>
              <w:t>Atentamente</w:t>
            </w:r>
          </w:p>
        </w:tc>
        <w:tc>
          <w:tcPr>
            <w:tcW w:w="4788" w:type="dxa"/>
            <w:shd w:val="clear" w:color="auto" w:fill="auto"/>
          </w:tcPr>
          <w:p w:rsidR="00C060E6" w:rsidRPr="00FC0068" w:rsidRDefault="00780CDF" w:rsidP="00DA0309">
            <w:pPr>
              <w:pStyle w:val="texto"/>
              <w:spacing w:after="40" w:line="252" w:lineRule="exact"/>
              <w:ind w:firstLine="0"/>
              <w:rPr>
                <w:rFonts w:ascii="Verdana" w:hAnsi="Verdana"/>
                <w:sz w:val="16"/>
                <w:szCs w:val="16"/>
                <w:lang w:val="en-US"/>
              </w:rPr>
            </w:pPr>
            <w:r w:rsidRPr="00FC0068">
              <w:rPr>
                <w:rFonts w:ascii="Verdana" w:hAnsi="Verdana"/>
                <w:sz w:val="16"/>
                <w:szCs w:val="16"/>
                <w:lang w:val="en-US"/>
              </w:rPr>
              <w:t>Attentively.</w:t>
            </w:r>
          </w:p>
        </w:tc>
      </w:tr>
      <w:tr w:rsidR="00C060E6" w:rsidRPr="00DA0309" w:rsidTr="0046113D">
        <w:tc>
          <w:tcPr>
            <w:tcW w:w="4788" w:type="dxa"/>
            <w:shd w:val="clear" w:color="auto" w:fill="auto"/>
          </w:tcPr>
          <w:p w:rsidR="00C060E6" w:rsidRPr="00DA0309" w:rsidRDefault="00C060E6" w:rsidP="00DA0309">
            <w:pPr>
              <w:pStyle w:val="texto"/>
              <w:spacing w:after="40" w:line="252" w:lineRule="exact"/>
              <w:ind w:firstLine="0"/>
              <w:rPr>
                <w:rFonts w:ascii="Verdana" w:hAnsi="Verdana"/>
                <w:sz w:val="16"/>
                <w:szCs w:val="16"/>
              </w:rPr>
            </w:pPr>
            <w:r w:rsidRPr="00DA0309">
              <w:rPr>
                <w:rFonts w:ascii="Verdana" w:hAnsi="Verdana"/>
                <w:sz w:val="16"/>
                <w:szCs w:val="16"/>
              </w:rPr>
              <w:t>Sufragio Efectivo. No Reelección.</w:t>
            </w:r>
          </w:p>
        </w:tc>
        <w:tc>
          <w:tcPr>
            <w:tcW w:w="4788" w:type="dxa"/>
            <w:shd w:val="clear" w:color="auto" w:fill="auto"/>
          </w:tcPr>
          <w:p w:rsidR="00C060E6" w:rsidRPr="00FC0068" w:rsidRDefault="00780CDF" w:rsidP="00DA0309">
            <w:pPr>
              <w:pStyle w:val="texto"/>
              <w:spacing w:after="40" w:line="252" w:lineRule="exact"/>
              <w:ind w:firstLine="0"/>
              <w:rPr>
                <w:rFonts w:ascii="Verdana" w:hAnsi="Verdana"/>
                <w:sz w:val="16"/>
                <w:szCs w:val="16"/>
                <w:lang w:val="en-US"/>
              </w:rPr>
            </w:pPr>
            <w:r w:rsidRPr="00FC0068">
              <w:rPr>
                <w:rFonts w:ascii="Verdana" w:hAnsi="Verdana"/>
                <w:sz w:val="16"/>
                <w:szCs w:val="16"/>
                <w:lang w:val="en-US"/>
              </w:rPr>
              <w:t xml:space="preserve">Effective Suffrage. No Reelection. </w:t>
            </w:r>
          </w:p>
        </w:tc>
      </w:tr>
      <w:tr w:rsidR="00C060E6" w:rsidRPr="00780CDF" w:rsidTr="0046113D">
        <w:tc>
          <w:tcPr>
            <w:tcW w:w="4788" w:type="dxa"/>
            <w:shd w:val="clear" w:color="auto" w:fill="auto"/>
          </w:tcPr>
          <w:p w:rsidR="00C060E6" w:rsidRPr="00DA0309" w:rsidRDefault="00C060E6" w:rsidP="00DA0309">
            <w:pPr>
              <w:pStyle w:val="CERRAR"/>
              <w:spacing w:after="40" w:line="256" w:lineRule="exact"/>
              <w:ind w:firstLine="0"/>
              <w:rPr>
                <w:rFonts w:ascii="Verdana" w:hAnsi="Verdana"/>
                <w:sz w:val="16"/>
                <w:szCs w:val="16"/>
              </w:rPr>
            </w:pPr>
            <w:r w:rsidRPr="00DA0309">
              <w:rPr>
                <w:rFonts w:ascii="Verdana" w:hAnsi="Verdana"/>
                <w:sz w:val="16"/>
                <w:szCs w:val="16"/>
              </w:rPr>
              <w:lastRenderedPageBreak/>
              <w:t xml:space="preserve">México, D.F., a 31 de enero de 2000.- El Director General de Gas L.P. y de Instalaciones Eléctricas y Presidente del Comité Consultivo Nacional de Normalización en Materia de Gas Licuado de Petróleo, </w:t>
            </w:r>
            <w:r w:rsidRPr="00DA0309">
              <w:rPr>
                <w:rFonts w:ascii="Verdana" w:hAnsi="Verdana"/>
                <w:b/>
                <w:sz w:val="16"/>
                <w:szCs w:val="16"/>
              </w:rPr>
              <w:t>Francisco Rodríguez Ruiz</w:t>
            </w:r>
            <w:r w:rsidRPr="00DA0309">
              <w:rPr>
                <w:rFonts w:ascii="Verdana" w:hAnsi="Verdana"/>
                <w:sz w:val="16"/>
                <w:szCs w:val="16"/>
              </w:rPr>
              <w:t xml:space="preserve">.- Rúbrica. </w:t>
            </w:r>
          </w:p>
        </w:tc>
        <w:tc>
          <w:tcPr>
            <w:tcW w:w="4788" w:type="dxa"/>
            <w:shd w:val="clear" w:color="auto" w:fill="auto"/>
          </w:tcPr>
          <w:p w:rsidR="00C060E6" w:rsidRPr="00FC0068" w:rsidRDefault="00780CDF" w:rsidP="00DA0309">
            <w:pPr>
              <w:pStyle w:val="CERRAR"/>
              <w:spacing w:after="40" w:line="256" w:lineRule="exact"/>
              <w:ind w:firstLine="0"/>
              <w:rPr>
                <w:rFonts w:ascii="Verdana" w:hAnsi="Verdana"/>
                <w:sz w:val="16"/>
                <w:szCs w:val="16"/>
                <w:lang w:val="en-US"/>
              </w:rPr>
            </w:pPr>
            <w:r w:rsidRPr="00FC0068">
              <w:rPr>
                <w:rFonts w:ascii="Verdana" w:hAnsi="Verdana"/>
                <w:sz w:val="16"/>
                <w:szCs w:val="16"/>
                <w:lang w:val="en-US"/>
              </w:rPr>
              <w:t xml:space="preserve">Mexico, Federal District, on January 31 of 2000. The Director General of LP Gas and Electrical Installations and the President of the National Consultative Committee of Standardization in the subject of Liquid Petroleum Gas, </w:t>
            </w:r>
            <w:r w:rsidRPr="00FC0068">
              <w:rPr>
                <w:rFonts w:ascii="Verdana" w:hAnsi="Verdana"/>
                <w:b/>
                <w:bCs/>
                <w:sz w:val="16"/>
                <w:szCs w:val="16"/>
                <w:lang w:val="en-US"/>
              </w:rPr>
              <w:t xml:space="preserve">Francisco Rodriguez Ruiz. </w:t>
            </w:r>
            <w:r w:rsidRPr="00FC0068">
              <w:rPr>
                <w:rFonts w:ascii="Verdana" w:hAnsi="Verdana"/>
                <w:sz w:val="16"/>
                <w:szCs w:val="16"/>
                <w:lang w:val="en-US"/>
              </w:rPr>
              <w:t xml:space="preserve">Signed. </w:t>
            </w:r>
          </w:p>
        </w:tc>
      </w:tr>
    </w:tbl>
    <w:p w:rsidR="005522D4" w:rsidRPr="00780CDF" w:rsidRDefault="005522D4" w:rsidP="00C060E6">
      <w:pPr>
        <w:pStyle w:val="CERRAR"/>
        <w:spacing w:after="40" w:line="256" w:lineRule="exact"/>
        <w:ind w:firstLine="0"/>
        <w:rPr>
          <w:rFonts w:ascii="Verdana" w:hAnsi="Verdana"/>
          <w:sz w:val="16"/>
          <w:szCs w:val="16"/>
          <w:lang w:val="en-US"/>
        </w:rPr>
      </w:pPr>
    </w:p>
    <w:sectPr w:rsidR="005522D4" w:rsidRPr="00780CDF" w:rsidSect="00570BED">
      <w:headerReference w:type="even" r:id="rId13"/>
      <w:headerReference w:type="default" r:id="rId14"/>
      <w:footerReference w:type="default" r:id="rId15"/>
      <w:pgSz w:w="12240" w:h="15826"/>
      <w:pgMar w:top="1440" w:right="1440" w:bottom="1440" w:left="1440" w:header="706" w:footer="706" w:gutter="0"/>
      <w:pgNumType w:start="1"/>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3455" w:rsidRDefault="00F03455">
      <w:r>
        <w:separator/>
      </w:r>
    </w:p>
  </w:endnote>
  <w:endnote w:type="continuationSeparator" w:id="0">
    <w:p w:rsidR="00F03455" w:rsidRDefault="00F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1)">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G Palacio (WN)">
    <w:altName w:val="Cambria"/>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Sans Serif P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4AF" w:rsidRPr="00570BED" w:rsidRDefault="00D664AF">
    <w:pPr>
      <w:pStyle w:val="Footer"/>
      <w:rPr>
        <w:rFonts w:ascii="Verdana" w:hAnsi="Verdana"/>
        <w:b/>
        <w:bCs/>
        <w:sz w:val="16"/>
        <w:szCs w:val="16"/>
        <w:lang w:val="es-MX"/>
      </w:rPr>
    </w:pPr>
    <w:r w:rsidRPr="00570BED">
      <w:rPr>
        <w:rFonts w:ascii="Verdana" w:hAnsi="Verdana"/>
        <w:b/>
        <w:bCs/>
        <w:sz w:val="16"/>
        <w:szCs w:val="16"/>
        <w:lang w:val="es-MX"/>
      </w:rPr>
      <w:t>Derechos Reservados © 2015 Lic. Glenn Louis McBride</w:t>
    </w:r>
    <w:r>
      <w:rPr>
        <w:rFonts w:ascii="Verdana" w:hAnsi="Verdana"/>
        <w:b/>
        <w:bCs/>
        <w:sz w:val="16"/>
        <w:szCs w:val="16"/>
        <w:lang w:val="es-MX"/>
      </w:rPr>
      <w:t xml:space="preserve">                                                                    </w:t>
    </w:r>
    <w:r w:rsidRPr="00570BED">
      <w:rPr>
        <w:rFonts w:ascii="Verdana" w:hAnsi="Verdana"/>
        <w:b/>
        <w:bCs/>
        <w:sz w:val="16"/>
        <w:szCs w:val="16"/>
        <w:lang w:val="es-MX"/>
      </w:rPr>
      <w:t xml:space="preserve"> </w:t>
    </w:r>
    <w:r w:rsidRPr="00570BED">
      <w:rPr>
        <w:rFonts w:ascii="Verdana" w:hAnsi="Verdana"/>
        <w:b/>
        <w:bCs/>
        <w:sz w:val="16"/>
        <w:szCs w:val="16"/>
        <w:lang w:val="es-MX"/>
      </w:rPr>
      <w:fldChar w:fldCharType="begin"/>
    </w:r>
    <w:r w:rsidRPr="00570BED">
      <w:rPr>
        <w:rFonts w:ascii="Verdana" w:hAnsi="Verdana"/>
        <w:b/>
        <w:bCs/>
        <w:sz w:val="16"/>
        <w:szCs w:val="16"/>
        <w:lang w:val="es-MX"/>
      </w:rPr>
      <w:instrText xml:space="preserve"> PAGE   \* MERGEFORMAT </w:instrText>
    </w:r>
    <w:r w:rsidRPr="00570BED">
      <w:rPr>
        <w:rFonts w:ascii="Verdana" w:hAnsi="Verdana"/>
        <w:b/>
        <w:bCs/>
        <w:sz w:val="16"/>
        <w:szCs w:val="16"/>
        <w:lang w:val="es-MX"/>
      </w:rPr>
      <w:fldChar w:fldCharType="separate"/>
    </w:r>
    <w:r w:rsidR="001A4A8E">
      <w:rPr>
        <w:rFonts w:ascii="Verdana" w:hAnsi="Verdana"/>
        <w:b/>
        <w:bCs/>
        <w:noProof/>
        <w:sz w:val="16"/>
        <w:szCs w:val="16"/>
        <w:lang w:val="es-MX"/>
      </w:rPr>
      <w:t>16</w:t>
    </w:r>
    <w:r w:rsidRPr="00570BED">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3455" w:rsidRDefault="00F03455">
      <w:r>
        <w:separator/>
      </w:r>
    </w:p>
  </w:footnote>
  <w:footnote w:type="continuationSeparator" w:id="0">
    <w:p w:rsidR="00F03455" w:rsidRDefault="00F03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4AF" w:rsidRDefault="00D664AF" w:rsidP="00F1439D">
    <w:pPr>
      <w:pStyle w:val="Fechas"/>
      <w:tabs>
        <w:tab w:val="left" w:pos="3067"/>
      </w:tabs>
    </w:pPr>
    <w:r>
      <w:t xml:space="preserve">      (Primera Sección)</w:t>
    </w:r>
    <w:r>
      <w:tab/>
    </w:r>
    <w:r>
      <w:tab/>
      <w:t>DIARIO OFICIAL</w:t>
    </w:r>
    <w:r>
      <w:tab/>
      <w:t>Jueves 30 de marzo de 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4AF" w:rsidRDefault="00D664AF" w:rsidP="00F1439D">
    <w:pPr>
      <w:pStyle w:val="Titulo1"/>
      <w:pBdr>
        <w:bottom w:val="none" w:sz="0" w:space="0" w:color="auto"/>
      </w:pBdr>
      <w:rPr>
        <w:rFonts w:ascii="Verdana" w:hAnsi="Verdana"/>
        <w:sz w:val="16"/>
        <w:szCs w:val="16"/>
        <w:lang w:val="en-US"/>
      </w:rPr>
    </w:pPr>
    <w:r>
      <w:rPr>
        <w:rFonts w:ascii="Verdana" w:hAnsi="Verdana"/>
        <w:sz w:val="16"/>
        <w:szCs w:val="16"/>
        <w:lang w:val="en-US"/>
      </w:rPr>
      <w:t xml:space="preserve">NOM-011-1-SEDG-1999, Safety conditions of portable containers for containing LP Gas in use. </w:t>
    </w:r>
  </w:p>
  <w:p w:rsidR="00D664AF" w:rsidRPr="00F1439D" w:rsidRDefault="00D664AF" w:rsidP="00F1439D">
    <w:pPr>
      <w:pStyle w:val="Header"/>
      <w:rPr>
        <w:lang w:val="en-US"/>
      </w:rPr>
    </w:pPr>
    <w:r>
      <w:rPr>
        <w:rFonts w:ascii="Verdana" w:hAnsi="Verdana"/>
        <w:sz w:val="16"/>
        <w:szCs w:val="16"/>
        <w:lang w:val="en-US"/>
      </w:rPr>
      <w:t>Publlished in the DOF on March 30, 2000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removePersonalInformation/>
  <w:removeDateAndTime/>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2D4"/>
    <w:rsid w:val="00000726"/>
    <w:rsid w:val="00045CF7"/>
    <w:rsid w:val="000B47D7"/>
    <w:rsid w:val="000D455B"/>
    <w:rsid w:val="000F3DD5"/>
    <w:rsid w:val="00134FEE"/>
    <w:rsid w:val="0019662C"/>
    <w:rsid w:val="001A4A8E"/>
    <w:rsid w:val="001C1D3B"/>
    <w:rsid w:val="001F4811"/>
    <w:rsid w:val="00272D7B"/>
    <w:rsid w:val="00277C0D"/>
    <w:rsid w:val="002A10FB"/>
    <w:rsid w:val="002E422B"/>
    <w:rsid w:val="00374BFA"/>
    <w:rsid w:val="004602D9"/>
    <w:rsid w:val="0046113D"/>
    <w:rsid w:val="004649A9"/>
    <w:rsid w:val="004E3861"/>
    <w:rsid w:val="005522D4"/>
    <w:rsid w:val="00557D13"/>
    <w:rsid w:val="00570BED"/>
    <w:rsid w:val="005B0D53"/>
    <w:rsid w:val="005B24D1"/>
    <w:rsid w:val="00613DBB"/>
    <w:rsid w:val="00615113"/>
    <w:rsid w:val="00626D46"/>
    <w:rsid w:val="0063524D"/>
    <w:rsid w:val="00700B3E"/>
    <w:rsid w:val="00714FA3"/>
    <w:rsid w:val="00780CDF"/>
    <w:rsid w:val="007A7094"/>
    <w:rsid w:val="007E0A8D"/>
    <w:rsid w:val="007F3E2C"/>
    <w:rsid w:val="008A23F8"/>
    <w:rsid w:val="008C454C"/>
    <w:rsid w:val="009B5438"/>
    <w:rsid w:val="009E4549"/>
    <w:rsid w:val="009F68D8"/>
    <w:rsid w:val="00A42C40"/>
    <w:rsid w:val="00A663B3"/>
    <w:rsid w:val="00B4618D"/>
    <w:rsid w:val="00B64469"/>
    <w:rsid w:val="00B8306E"/>
    <w:rsid w:val="00C060E6"/>
    <w:rsid w:val="00C17150"/>
    <w:rsid w:val="00C66EFB"/>
    <w:rsid w:val="00C92255"/>
    <w:rsid w:val="00CE38C3"/>
    <w:rsid w:val="00D03C40"/>
    <w:rsid w:val="00D47F3E"/>
    <w:rsid w:val="00D664AF"/>
    <w:rsid w:val="00D938ED"/>
    <w:rsid w:val="00DA0309"/>
    <w:rsid w:val="00DD4C8F"/>
    <w:rsid w:val="00E52803"/>
    <w:rsid w:val="00E856D2"/>
    <w:rsid w:val="00E861B1"/>
    <w:rsid w:val="00EA77E2"/>
    <w:rsid w:val="00EA7995"/>
    <w:rsid w:val="00F03455"/>
    <w:rsid w:val="00F1439D"/>
    <w:rsid w:val="00F205DE"/>
    <w:rsid w:val="00F74B31"/>
    <w:rsid w:val="00FC0068"/>
    <w:rsid w:val="00FC1E48"/>
    <w:rsid w:val="00FE50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5068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W1)" w:eastAsia="Times New Roman" w:hAnsi="Times New (W1)"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G Times" w:hAnsi="CG Times" w:cs="CG Times"/>
      <w:lang w:val="es-ES_tradnl" w:eastAsia="es-ES"/>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Univers" w:hAnsi="Univers" w:cs="Univers"/>
      <w:sz w:val="18"/>
    </w:rPr>
  </w:style>
  <w:style w:type="paragraph" w:styleId="Heading3">
    <w:name w:val="heading 3"/>
    <w:basedOn w:val="Normal"/>
    <w:next w:val="NormalIndent"/>
    <w:qFormat/>
    <w:pPr>
      <w:spacing w:after="101" w:line="216" w:lineRule="atLeast"/>
      <w:ind w:firstLine="288"/>
      <w:jc w:val="both"/>
      <w:outlineLvl w:val="2"/>
    </w:pPr>
    <w:rPr>
      <w:rFonts w:ascii="Univers" w:hAnsi="Univers" w:cs="Univers"/>
      <w:sz w:val="18"/>
    </w:rPr>
  </w:style>
  <w:style w:type="paragraph" w:styleId="Heading4">
    <w:name w:val="heading 4"/>
    <w:basedOn w:val="Normal"/>
    <w:next w:val="Normal"/>
    <w:qFormat/>
    <w:pPr>
      <w:keepNext/>
      <w:tabs>
        <w:tab w:val="left" w:pos="5103"/>
        <w:tab w:val="left" w:pos="9639"/>
        <w:tab w:val="left" w:pos="10206"/>
      </w:tabs>
      <w:ind w:right="51"/>
      <w:jc w:val="both"/>
      <w:outlineLvl w:val="3"/>
    </w:pPr>
    <w:rPr>
      <w:rFonts w:ascii="Univers" w:hAnsi="Univers" w:cs="Univers"/>
      <w:sz w:val="24"/>
    </w:rPr>
  </w:style>
  <w:style w:type="paragraph" w:styleId="Heading5">
    <w:name w:val="heading 5"/>
    <w:basedOn w:val="Normal"/>
    <w:next w:val="Normal"/>
    <w:qFormat/>
    <w:pPr>
      <w:keepNext/>
      <w:tabs>
        <w:tab w:val="left" w:pos="9639"/>
        <w:tab w:val="left" w:pos="10206"/>
      </w:tabs>
      <w:jc w:val="both"/>
      <w:outlineLvl w:val="4"/>
    </w:pPr>
    <w:rPr>
      <w:rFonts w:ascii="Univers" w:hAnsi="Univers" w:cs="Univers"/>
      <w:sz w:val="24"/>
    </w:rPr>
  </w:style>
  <w:style w:type="paragraph" w:styleId="Heading6">
    <w:name w:val="heading 6"/>
    <w:basedOn w:val="Normal"/>
    <w:next w:val="Normal"/>
    <w:qFormat/>
    <w:pPr>
      <w:keepNext/>
      <w:outlineLvl w:val="5"/>
    </w:pPr>
    <w:rPr>
      <w:rFonts w:ascii="Univers" w:hAnsi="Univers" w:cs="Univer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spacing w:after="72" w:line="187" w:lineRule="atLeast"/>
      <w:jc w:val="both"/>
    </w:pPr>
    <w:rPr>
      <w:rFonts w:ascii="Arial" w:hAnsi="Arial" w:cs="Arial"/>
      <w:sz w:val="16"/>
    </w:rPr>
  </w:style>
  <w:style w:type="paragraph" w:customStyle="1" w:styleId="Titulo1">
    <w:name w:val="Titulo 1"/>
    <w:basedOn w:val="Normal"/>
    <w:autoRedefine/>
    <w:rsid w:val="005522D4"/>
    <w:pPr>
      <w:pBdr>
        <w:bottom w:val="single" w:sz="12" w:space="1" w:color="auto"/>
      </w:pBdr>
      <w:spacing w:line="240" w:lineRule="exact"/>
      <w:jc w:val="both"/>
    </w:pPr>
    <w:rPr>
      <w:rFonts w:ascii="Times New Roman" w:hAnsi="Times New Roman" w:cs="Arial"/>
      <w:b/>
      <w:sz w:val="18"/>
      <w:szCs w:val="18"/>
      <w:lang w:val="es-ES"/>
    </w:rPr>
  </w:style>
  <w:style w:type="paragraph" w:customStyle="1" w:styleId="Titulo2">
    <w:name w:val="Titulo 2"/>
    <w:basedOn w:val="Normal"/>
    <w:autoRedefine/>
    <w:rsid w:val="005522D4"/>
    <w:pPr>
      <w:pBdr>
        <w:top w:val="double" w:sz="4" w:space="1" w:color="auto"/>
      </w:pBdr>
      <w:spacing w:after="101"/>
      <w:jc w:val="both"/>
    </w:pPr>
    <w:rPr>
      <w:rFonts w:ascii="Arial" w:hAnsi="Arial" w:cs="Arial"/>
      <w:sz w:val="18"/>
      <w:szCs w:val="18"/>
      <w:lang w:val="es-ES"/>
    </w:rPr>
  </w:style>
  <w:style w:type="paragraph" w:customStyle="1" w:styleId="Sumario">
    <w:name w:val="Sumario"/>
    <w:basedOn w:val="Normal"/>
    <w:rsid w:val="005522D4"/>
    <w:pPr>
      <w:tabs>
        <w:tab w:val="right" w:leader="dot" w:pos="8107"/>
        <w:tab w:val="right" w:pos="8640"/>
      </w:tabs>
      <w:spacing w:line="260" w:lineRule="exact"/>
      <w:ind w:left="274" w:right="749"/>
      <w:jc w:val="both"/>
    </w:pPr>
    <w:rPr>
      <w:rFonts w:ascii="Arial" w:hAnsi="Arial" w:cs="Times New Roman"/>
      <w:sz w:val="18"/>
      <w:szCs w:val="18"/>
      <w:lang w:val="es-ES"/>
    </w:rPr>
  </w:style>
  <w:style w:type="paragraph" w:styleId="Footer">
    <w:name w:val="footer"/>
    <w:basedOn w:val="Normal"/>
    <w:pPr>
      <w:tabs>
        <w:tab w:val="center" w:pos="4419"/>
        <w:tab w:val="right" w:pos="8838"/>
      </w:tabs>
    </w:pPr>
    <w:rPr>
      <w:rFonts w:ascii="Times New Roman" w:hAnsi="Times New Roman" w:cs="Times New Roman"/>
    </w:rPr>
  </w:style>
  <w:style w:type="paragraph" w:styleId="Header">
    <w:name w:val="header"/>
    <w:basedOn w:val="Normal"/>
    <w:pPr>
      <w:tabs>
        <w:tab w:val="center" w:pos="4320"/>
        <w:tab w:val="right" w:pos="8640"/>
      </w:tabs>
    </w:pPr>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pPr>
      <w:spacing w:after="29" w:line="187" w:lineRule="atLeast"/>
      <w:ind w:firstLine="288"/>
      <w:jc w:val="both"/>
    </w:pPr>
    <w:rPr>
      <w:rFonts w:ascii="Arial" w:hAnsi="Arial" w:cs="Arial"/>
      <w:sz w:val="18"/>
    </w:rPr>
  </w:style>
  <w:style w:type="paragraph" w:customStyle="1" w:styleId="ABRIR">
    <w:name w:val="ABRIR"/>
    <w:basedOn w:val="Normal"/>
    <w:pPr>
      <w:spacing w:after="120" w:line="240" w:lineRule="atLeast"/>
      <w:ind w:firstLine="288"/>
      <w:jc w:val="both"/>
    </w:pPr>
    <w:rPr>
      <w:rFonts w:ascii="Arial" w:hAnsi="Arial" w:cs="Arial"/>
      <w:sz w:val="18"/>
    </w:rPr>
  </w:style>
  <w:style w:type="paragraph" w:customStyle="1" w:styleId="ANOTACION">
    <w:name w:val="ANOTACION"/>
    <w:basedOn w:val="Normal"/>
    <w:pPr>
      <w:spacing w:before="101" w:after="101" w:line="216" w:lineRule="atLeast"/>
      <w:jc w:val="center"/>
    </w:pPr>
    <w:rPr>
      <w:rFonts w:ascii="CG Palacio (WN)" w:hAnsi="CG Palacio (WN)" w:cs="CG Palacio (WN)"/>
      <w:b/>
      <w:sz w:val="18"/>
    </w:rPr>
  </w:style>
  <w:style w:type="paragraph" w:customStyle="1" w:styleId="texto">
    <w:name w:val="texto"/>
    <w:basedOn w:val="Normal"/>
    <w:pPr>
      <w:spacing w:after="101" w:line="216" w:lineRule="atLeast"/>
      <w:ind w:firstLine="288"/>
      <w:jc w:val="both"/>
    </w:pPr>
    <w:rPr>
      <w:rFonts w:ascii="Arial" w:hAnsi="Arial" w:cs="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rPr>
      <w:rFonts w:ascii="Arial" w:hAnsi="Arial" w:cs="Arial"/>
      <w:sz w:val="18"/>
    </w:r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rPr>
      <w:rFonts w:ascii="Arial" w:hAnsi="Arial" w:cs="Arial"/>
      <w:sz w:val="18"/>
    </w:r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rPr>
      <w:rFonts w:ascii="Arial" w:hAnsi="Arial" w:cs="Arial"/>
      <w:sz w:val="18"/>
    </w:rPr>
  </w:style>
  <w:style w:type="paragraph" w:customStyle="1" w:styleId="TX10">
    <w:name w:val="TX1"/>
    <w:basedOn w:val="Normal"/>
    <w:pPr>
      <w:ind w:left="2880" w:hanging="2700"/>
    </w:pPr>
    <w:rPr>
      <w:rFonts w:ascii="Arial" w:hAnsi="Arial" w:cs="Arial"/>
      <w:sz w:val="18"/>
    </w:rPr>
  </w:style>
  <w:style w:type="paragraph" w:customStyle="1" w:styleId="TX11">
    <w:name w:val="TX1"/>
    <w:basedOn w:val="Normal"/>
    <w:pPr>
      <w:ind w:left="2880" w:hanging="2700"/>
    </w:pPr>
    <w:rPr>
      <w:rFonts w:ascii="Arial" w:hAnsi="Arial" w:cs="Arial"/>
      <w:sz w:val="18"/>
    </w:r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r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rPr>
      <w:rFonts w:ascii="Arial" w:hAnsi="Arial" w:cs="Arial"/>
      <w:sz w:val="18"/>
    </w:r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CG Times" w:hAnsi="CG Times" w:cs="CG Times"/>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rFonts w:ascii="Arial" w:hAnsi="Arial" w:cs="Arial"/>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Univers" w:hAnsi="Univers" w:cs="Univers"/>
      <w:b/>
    </w:rPr>
  </w:style>
  <w:style w:type="paragraph" w:customStyle="1" w:styleId="modelo">
    <w:name w:val="modelo"/>
    <w:basedOn w:val="texto"/>
    <w:pPr>
      <w:tabs>
        <w:tab w:val="left" w:pos="2970"/>
        <w:tab w:val="left" w:pos="4950"/>
      </w:tabs>
    </w:pPr>
    <w:rPr>
      <w:rFonts w:ascii="Univers" w:hAnsi="Univers" w:cs="Univers"/>
    </w:rPr>
  </w:style>
  <w:style w:type="paragraph" w:customStyle="1" w:styleId="versin">
    <w:name w:val="versión"/>
    <w:basedOn w:val="texto"/>
    <w:pPr>
      <w:tabs>
        <w:tab w:val="left" w:pos="2970"/>
        <w:tab w:val="left" w:pos="4950"/>
        <w:tab w:val="left" w:pos="5580"/>
      </w:tabs>
    </w:pPr>
    <w:rPr>
      <w:rFonts w:ascii="Univers" w:hAnsi="Univers" w:cs="Univers"/>
    </w:rPr>
  </w:style>
  <w:style w:type="paragraph" w:customStyle="1" w:styleId="tabla1">
    <w:name w:val="tabla1"/>
    <w:basedOn w:val="texto"/>
    <w:pPr>
      <w:tabs>
        <w:tab w:val="right" w:pos="2610"/>
        <w:tab w:val="right" w:pos="4230"/>
        <w:tab w:val="right" w:pos="5760"/>
        <w:tab w:val="right" w:pos="7200"/>
        <w:tab w:val="right" w:pos="8640"/>
      </w:tabs>
    </w:pPr>
    <w:rPr>
      <w:rFonts w:ascii="Univers" w:hAnsi="Univers" w:cs="Univers"/>
    </w:rPr>
  </w:style>
  <w:style w:type="paragraph" w:customStyle="1" w:styleId="partido">
    <w:name w:val="partido"/>
    <w:basedOn w:val="texto"/>
    <w:pPr>
      <w:tabs>
        <w:tab w:val="right" w:pos="5760"/>
        <w:tab w:val="right" w:pos="8010"/>
      </w:tabs>
    </w:pPr>
    <w:rPr>
      <w:rFonts w:ascii="Univers" w:hAnsi="Univers" w:cs="Univers"/>
    </w:rPr>
  </w:style>
  <w:style w:type="paragraph" w:customStyle="1" w:styleId="shcp1">
    <w:name w:val="shcp1"/>
    <w:basedOn w:val="texto"/>
    <w:pPr>
      <w:tabs>
        <w:tab w:val="right" w:pos="810"/>
        <w:tab w:val="right" w:pos="2070"/>
        <w:tab w:val="right" w:pos="3240"/>
        <w:tab w:val="center" w:pos="4500"/>
      </w:tabs>
      <w:ind w:left="5490" w:hanging="5490"/>
    </w:pPr>
    <w:rPr>
      <w:rFonts w:ascii="Univers" w:hAnsi="Univers" w:cs="Univers"/>
    </w:rPr>
  </w:style>
  <w:style w:type="paragraph" w:customStyle="1" w:styleId="shcp11">
    <w:name w:val="shcp1.1"/>
    <w:basedOn w:val="texto"/>
    <w:pPr>
      <w:tabs>
        <w:tab w:val="center" w:pos="720"/>
        <w:tab w:val="center" w:pos="1980"/>
        <w:tab w:val="center" w:pos="3330"/>
        <w:tab w:val="center" w:pos="4500"/>
        <w:tab w:val="center" w:pos="6030"/>
      </w:tabs>
    </w:pPr>
    <w:rPr>
      <w:rFonts w:ascii="Univers" w:hAnsi="Univers" w:cs="Univers"/>
    </w:rPr>
  </w:style>
  <w:style w:type="paragraph" w:customStyle="1" w:styleId="pscentro">
    <w:name w:val="pscentro"/>
    <w:basedOn w:val="Normal"/>
    <w:pPr>
      <w:spacing w:after="101" w:line="216" w:lineRule="atLeast"/>
      <w:jc w:val="center"/>
    </w:pPr>
    <w:rPr>
      <w:rFonts w:ascii="Univers" w:hAnsi="Univers" w:cs="Univers"/>
      <w:b/>
      <w:sz w:val="22"/>
    </w:rPr>
  </w:style>
  <w:style w:type="paragraph" w:customStyle="1" w:styleId="psroma">
    <w:name w:val="psroma"/>
    <w:basedOn w:val="Normal"/>
    <w:pPr>
      <w:spacing w:after="101" w:line="216" w:lineRule="atLeast"/>
      <w:ind w:left="1440" w:hanging="720"/>
      <w:jc w:val="both"/>
    </w:pPr>
    <w:rPr>
      <w:rFonts w:ascii="Univers" w:hAnsi="Univers" w:cs="Univers"/>
      <w:sz w:val="22"/>
    </w:rPr>
  </w:style>
  <w:style w:type="paragraph" w:customStyle="1" w:styleId="psinci">
    <w:name w:val="psinci"/>
    <w:basedOn w:val="psroma"/>
    <w:pPr>
      <w:ind w:left="2160"/>
    </w:pPr>
  </w:style>
  <w:style w:type="paragraph" w:customStyle="1" w:styleId="cetneg">
    <w:name w:val="cetneg"/>
    <w:basedOn w:val="texto"/>
    <w:pPr>
      <w:jc w:val="center"/>
    </w:pPr>
    <w:rPr>
      <w:rFonts w:ascii="Univers" w:hAnsi="Univers" w:cs="Univers"/>
      <w:b/>
    </w:rPr>
  </w:style>
  <w:style w:type="paragraph" w:customStyle="1" w:styleId="FIRMA">
    <w:name w:val="FIRMA"/>
    <w:basedOn w:val="texto"/>
    <w:pPr>
      <w:tabs>
        <w:tab w:val="right" w:leader="dot" w:pos="8640"/>
      </w:tabs>
      <w:ind w:left="4320" w:firstLine="0"/>
    </w:pPr>
    <w:rPr>
      <w:rFonts w:ascii="Univers" w:hAnsi="Univers" w:cs="Univers"/>
    </w:rPr>
  </w:style>
  <w:style w:type="paragraph" w:customStyle="1" w:styleId="FIRMA2">
    <w:name w:val="FIRMA2"/>
    <w:basedOn w:val="texto"/>
    <w:pPr>
      <w:tabs>
        <w:tab w:val="center" w:pos="6480"/>
      </w:tabs>
    </w:pPr>
    <w:rPr>
      <w:rFonts w:ascii="Univers" w:hAnsi="Univers" w:cs="Univers"/>
    </w:rPr>
  </w:style>
  <w:style w:type="paragraph" w:customStyle="1" w:styleId="NOMBRE">
    <w:name w:val="NOMBRE"/>
    <w:basedOn w:val="texto"/>
    <w:pPr>
      <w:tabs>
        <w:tab w:val="right" w:leader="underscore" w:pos="8640"/>
      </w:tabs>
    </w:pPr>
    <w:rPr>
      <w:rFonts w:ascii="Univers" w:hAnsi="Univers" w:cs="Univers"/>
    </w:rPr>
  </w:style>
  <w:style w:type="paragraph" w:customStyle="1" w:styleId="GRANPTOS">
    <w:name w:val="GRANPTOS"/>
    <w:basedOn w:val="NOMBRE"/>
    <w:pPr>
      <w:tabs>
        <w:tab w:val="right" w:leader="dot" w:pos="8640"/>
      </w:tabs>
    </w:pPr>
  </w:style>
  <w:style w:type="paragraph" w:customStyle="1" w:styleId="tabla10">
    <w:name w:val="tabla 1"/>
    <w:basedOn w:val="texto"/>
    <w:rPr>
      <w:rFonts w:ascii="Univers" w:hAnsi="Univers" w:cs="Univers"/>
    </w:rPr>
  </w:style>
  <w:style w:type="paragraph" w:styleId="BodyText">
    <w:name w:val="Body Text"/>
    <w:basedOn w:val="Normal"/>
    <w:pPr>
      <w:jc w:val="both"/>
    </w:pPr>
    <w:rPr>
      <w:rFonts w:ascii="Univers" w:hAnsi="Univers" w:cs="Univers"/>
      <w:sz w:val="22"/>
    </w:rPr>
  </w:style>
  <w:style w:type="paragraph" w:customStyle="1" w:styleId="BodyText26">
    <w:name w:val="Body Text 26"/>
    <w:basedOn w:val="Normal"/>
    <w:pPr>
      <w:tabs>
        <w:tab w:val="left" w:pos="10206"/>
      </w:tabs>
      <w:ind w:right="50"/>
      <w:jc w:val="both"/>
    </w:pPr>
    <w:rPr>
      <w:rFonts w:ascii="Univers" w:hAnsi="Univers" w:cs="Univers"/>
      <w:sz w:val="22"/>
    </w:rPr>
  </w:style>
  <w:style w:type="paragraph" w:customStyle="1" w:styleId="BodyTextIndent22">
    <w:name w:val="Body Text Indent 22"/>
    <w:basedOn w:val="Normal"/>
    <w:pPr>
      <w:ind w:left="426" w:hanging="426"/>
      <w:jc w:val="both"/>
    </w:pPr>
    <w:rPr>
      <w:rFonts w:ascii="Univers" w:hAnsi="Univers" w:cs="Univers"/>
      <w:sz w:val="22"/>
    </w:rPr>
  </w:style>
  <w:style w:type="paragraph" w:customStyle="1" w:styleId="BlockText1">
    <w:name w:val="Block Text1"/>
    <w:basedOn w:val="Normal"/>
    <w:pPr>
      <w:tabs>
        <w:tab w:val="left" w:pos="10206"/>
      </w:tabs>
      <w:ind w:left="284" w:right="50"/>
      <w:jc w:val="both"/>
    </w:pPr>
    <w:rPr>
      <w:rFonts w:ascii="Univers" w:hAnsi="Univers" w:cs="Univers"/>
      <w:sz w:val="22"/>
    </w:rPr>
  </w:style>
  <w:style w:type="paragraph" w:customStyle="1" w:styleId="BodyText21">
    <w:name w:val="Body Text 21"/>
    <w:basedOn w:val="Normal"/>
    <w:pPr>
      <w:tabs>
        <w:tab w:val="left" w:pos="9639"/>
        <w:tab w:val="left" w:pos="10206"/>
      </w:tabs>
      <w:ind w:left="426" w:hanging="426"/>
      <w:jc w:val="both"/>
    </w:pPr>
    <w:rPr>
      <w:rFonts w:ascii="Univers" w:hAnsi="Univers" w:cs="Univers"/>
      <w:sz w:val="24"/>
    </w:rPr>
  </w:style>
  <w:style w:type="paragraph" w:customStyle="1" w:styleId="BodyText22">
    <w:name w:val="Body Text 22"/>
    <w:basedOn w:val="Normal"/>
    <w:pPr>
      <w:jc w:val="both"/>
    </w:pPr>
    <w:rPr>
      <w:rFonts w:ascii="Univers" w:hAnsi="Univers" w:cs="Univers"/>
      <w:sz w:val="22"/>
      <w:lang w:val="es-MX"/>
    </w:rPr>
  </w:style>
  <w:style w:type="paragraph" w:customStyle="1" w:styleId="BodyText33">
    <w:name w:val="Body Text 33"/>
    <w:basedOn w:val="Normal"/>
    <w:pPr>
      <w:tabs>
        <w:tab w:val="left" w:pos="10206"/>
      </w:tabs>
      <w:ind w:right="50"/>
      <w:jc w:val="both"/>
    </w:pPr>
    <w:rPr>
      <w:rFonts w:ascii="Univers" w:hAnsi="Univers" w:cs="Univers"/>
      <w:b/>
      <w:sz w:val="22"/>
    </w:rPr>
  </w:style>
  <w:style w:type="paragraph" w:customStyle="1" w:styleId="BodyTextIndent31">
    <w:name w:val="Body Text Indent 31"/>
    <w:basedOn w:val="Normal"/>
    <w:pPr>
      <w:ind w:left="1276"/>
      <w:jc w:val="both"/>
    </w:pPr>
    <w:rPr>
      <w:rFonts w:ascii="Univers" w:hAnsi="Univers" w:cs="Univers"/>
      <w:sz w:val="22"/>
      <w:lang w:val="es-MX"/>
    </w:rPr>
  </w:style>
  <w:style w:type="paragraph" w:customStyle="1" w:styleId="BodyText32">
    <w:name w:val="Body Text 32"/>
    <w:basedOn w:val="Normal"/>
    <w:pPr>
      <w:tabs>
        <w:tab w:val="left" w:pos="567"/>
      </w:tabs>
      <w:jc w:val="both"/>
    </w:pPr>
    <w:rPr>
      <w:rFonts w:ascii="Univers" w:hAnsi="Univers" w:cs="Univers"/>
      <w:spacing w:val="20"/>
      <w:sz w:val="22"/>
      <w:lang w:val="es-MX"/>
    </w:rPr>
  </w:style>
  <w:style w:type="paragraph" w:customStyle="1" w:styleId="TX12">
    <w:name w:val="TX12"/>
    <w:basedOn w:val="Normal"/>
    <w:pPr>
      <w:ind w:left="2880" w:hanging="2700"/>
    </w:pPr>
    <w:rPr>
      <w:rFonts w:ascii="Univers" w:hAnsi="Univers" w:cs="Univers"/>
      <w:sz w:val="18"/>
      <w:lang w:val="es-MX"/>
    </w:rPr>
  </w:style>
  <w:style w:type="paragraph" w:customStyle="1" w:styleId="TX110">
    <w:name w:val="TX11"/>
    <w:basedOn w:val="Normal"/>
    <w:pPr>
      <w:ind w:left="2880" w:hanging="2700"/>
    </w:pPr>
    <w:rPr>
      <w:rFonts w:ascii="Univers" w:hAnsi="Univers" w:cs="Univers"/>
      <w:sz w:val="18"/>
      <w:lang w:val="es-MX"/>
    </w:rPr>
  </w:style>
  <w:style w:type="paragraph" w:customStyle="1" w:styleId="TX0">
    <w:name w:val="TX"/>
    <w:basedOn w:val="texto"/>
    <w:rPr>
      <w:rFonts w:ascii="Univers" w:hAnsi="Univers" w:cs="Univers"/>
      <w:b/>
      <w:lang w:val="es-MX"/>
    </w:rPr>
  </w:style>
  <w:style w:type="paragraph" w:customStyle="1" w:styleId="TX2">
    <w:name w:val="TX2"/>
    <w:basedOn w:val="texto"/>
    <w:rPr>
      <w:rFonts w:ascii="Univers" w:hAnsi="Univers" w:cs="Univers"/>
      <w:b/>
      <w:lang w:val="es-MX"/>
    </w:rPr>
  </w:style>
  <w:style w:type="paragraph" w:customStyle="1" w:styleId="anexo">
    <w:name w:val="anexo"/>
    <w:basedOn w:val="ROMANOS"/>
    <w:pPr>
      <w:pBdr>
        <w:top w:val="single" w:sz="6" w:space="1" w:color="auto"/>
        <w:bottom w:val="single" w:sz="6" w:space="1" w:color="auto"/>
        <w:between w:val="single" w:sz="6" w:space="1" w:color="auto"/>
      </w:pBdr>
    </w:pPr>
    <w:rPr>
      <w:rFonts w:ascii="Sans Serif PS" w:hAnsi="Sans Serif PS" w:cs="Sans Serif PS"/>
      <w:b/>
      <w:lang w:val="es-MX"/>
    </w:rPr>
  </w:style>
  <w:style w:type="paragraph" w:customStyle="1" w:styleId="BodyText23">
    <w:name w:val="Body Text 23"/>
    <w:basedOn w:val="Normal"/>
    <w:pPr>
      <w:ind w:left="284" w:hanging="284"/>
      <w:jc w:val="both"/>
    </w:pPr>
    <w:rPr>
      <w:rFonts w:ascii="Univers" w:hAnsi="Univers" w:cs="Univers"/>
      <w:sz w:val="22"/>
    </w:rPr>
  </w:style>
  <w:style w:type="paragraph" w:customStyle="1" w:styleId="BodyText24">
    <w:name w:val="Body Text 24"/>
    <w:basedOn w:val="Normal"/>
    <w:rPr>
      <w:rFonts w:ascii="Univers" w:hAnsi="Univers" w:cs="Univers"/>
      <w:sz w:val="22"/>
      <w:lang w:val="es-MX"/>
    </w:rPr>
  </w:style>
  <w:style w:type="paragraph" w:customStyle="1" w:styleId="BodyText25">
    <w:name w:val="Body Text 25"/>
    <w:basedOn w:val="Normal"/>
    <w:pPr>
      <w:tabs>
        <w:tab w:val="left" w:pos="360"/>
      </w:tabs>
    </w:pPr>
    <w:rPr>
      <w:rFonts w:ascii="Univers" w:hAnsi="Univers" w:cs="Univers"/>
      <w:color w:val="000000"/>
      <w:sz w:val="18"/>
      <w:lang w:val="es-MX"/>
    </w:rPr>
  </w:style>
  <w:style w:type="paragraph" w:customStyle="1" w:styleId="BodyText31">
    <w:name w:val="Body Text 31"/>
    <w:basedOn w:val="Normal"/>
    <w:pPr>
      <w:tabs>
        <w:tab w:val="left" w:pos="9639"/>
        <w:tab w:val="left" w:pos="10206"/>
      </w:tabs>
      <w:ind w:right="51"/>
      <w:jc w:val="both"/>
    </w:pPr>
    <w:rPr>
      <w:rFonts w:ascii="Univers" w:hAnsi="Univers" w:cs="Univers"/>
      <w:sz w:val="22"/>
      <w:lang w:val="es-MX"/>
    </w:rPr>
  </w:style>
  <w:style w:type="paragraph" w:customStyle="1" w:styleId="BodyTextIndent21">
    <w:name w:val="Body Text Indent 21"/>
    <w:basedOn w:val="Normal"/>
    <w:pPr>
      <w:ind w:left="426" w:hanging="426"/>
      <w:jc w:val="both"/>
    </w:pPr>
    <w:rPr>
      <w:rFonts w:ascii="Univers" w:hAnsi="Univers" w:cs="Univers"/>
      <w:sz w:val="22"/>
    </w:rPr>
  </w:style>
  <w:style w:type="paragraph" w:customStyle="1" w:styleId="DocumentMap1">
    <w:name w:val="Document Map1"/>
    <w:basedOn w:val="Normal"/>
    <w:pPr>
      <w:shd w:val="clear" w:color="auto" w:fill="000080"/>
    </w:pPr>
    <w:rPr>
      <w:rFonts w:ascii="Tahoma" w:hAnsi="Tahoma" w:cs="Tahoma"/>
      <w:lang w:val="es-MX"/>
    </w:rPr>
  </w:style>
  <w:style w:type="table" w:styleId="TableGrid">
    <w:name w:val="Table Grid"/>
    <w:basedOn w:val="TableNormal"/>
    <w:uiPriority w:val="59"/>
    <w:rsid w:val="00C06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3D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90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energia.gob.m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energia.gob.mx"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5888</Words>
  <Characters>33568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NOM-011-1-SEDG-1999</vt:lpstr>
    </vt:vector>
  </TitlesOfParts>
  <Company/>
  <LinksUpToDate>false</LinksUpToDate>
  <CharactersWithSpaces>39378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NOM-011-1-SEDG-1999</dc:title>
  <dc:subject/>
  <dc:creator/>
  <cp:keywords/>
  <cp:lastModifiedBy/>
  <cp:revision>1</cp:revision>
  <dcterms:created xsi:type="dcterms:W3CDTF">2015-11-10T02:41:00Z</dcterms:created>
  <dcterms:modified xsi:type="dcterms:W3CDTF">2017-10-03T16:30:00Z</dcterms:modified>
</cp:coreProperties>
</file>