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C11F9" w:rsidRPr="00CC11F9" w14:paraId="11683A0C" w14:textId="619233E8" w:rsidTr="00CC11F9">
        <w:trPr>
          <w:trHeight w:val="1620"/>
        </w:trPr>
        <w:tc>
          <w:tcPr>
            <w:tcW w:w="4675" w:type="dxa"/>
          </w:tcPr>
          <w:p w14:paraId="3CAE9A74" w14:textId="77777777" w:rsidR="00CC11F9" w:rsidRPr="00EB2CBF" w:rsidRDefault="00CC11F9" w:rsidP="00CC11F9">
            <w:pPr>
              <w:pStyle w:val="Titulo11"/>
              <w:pBdr>
                <w:bottom w:val="none" w:sz="0" w:space="0" w:color="auto"/>
              </w:pBdr>
              <w:jc w:val="center"/>
              <w:rPr>
                <w:rFonts w:ascii="Verdana" w:hAnsi="Verdana"/>
                <w:sz w:val="16"/>
                <w:szCs w:val="16"/>
              </w:rPr>
            </w:pPr>
            <w:r w:rsidRPr="00EB2CBF">
              <w:rPr>
                <w:rFonts w:ascii="Verdana" w:hAnsi="Verdana"/>
                <w:sz w:val="16"/>
                <w:szCs w:val="16"/>
              </w:rPr>
              <w:t xml:space="preserve">Modificación a la Norma Oficial Mexicana NOM-076-SSA1-1993, Salud ambiental-Que establece los requisitos sanitarios del proceso del etanol (alcohol etílico) para quedar como NOM-076-SSA1-2002, Salud </w:t>
            </w:r>
            <w:proofErr w:type="gramStart"/>
            <w:r w:rsidRPr="00EB2CBF">
              <w:rPr>
                <w:rFonts w:ascii="Verdana" w:hAnsi="Verdana"/>
                <w:sz w:val="16"/>
                <w:szCs w:val="16"/>
              </w:rPr>
              <w:t>ambiental.-</w:t>
            </w:r>
            <w:proofErr w:type="gramEnd"/>
            <w:r w:rsidRPr="00EB2CBF">
              <w:rPr>
                <w:rFonts w:ascii="Verdana" w:hAnsi="Verdana"/>
                <w:sz w:val="16"/>
                <w:szCs w:val="16"/>
              </w:rPr>
              <w:t xml:space="preserve"> Que establece los requisitos sanitarios del proceso del etanol (alcohol etílico).</w:t>
            </w:r>
          </w:p>
        </w:tc>
        <w:tc>
          <w:tcPr>
            <w:tcW w:w="4675" w:type="dxa"/>
          </w:tcPr>
          <w:p w14:paraId="5B922125" w14:textId="77777777" w:rsidR="00CC11F9" w:rsidRDefault="00CC11F9" w:rsidP="00CC11F9">
            <w:pPr>
              <w:pStyle w:val="Titulo11"/>
              <w:pBdr>
                <w:bottom w:val="none" w:sz="0" w:space="0" w:color="auto"/>
              </w:pBdr>
              <w:jc w:val="center"/>
              <w:rPr>
                <w:rFonts w:ascii="Verdana" w:hAnsi="Verdana"/>
                <w:sz w:val="16"/>
                <w:szCs w:val="16"/>
                <w:lang w:val="en-US"/>
              </w:rPr>
            </w:pPr>
            <w:r w:rsidRPr="00CC11F9">
              <w:rPr>
                <w:rFonts w:ascii="Verdana" w:hAnsi="Verdana"/>
                <w:sz w:val="16"/>
                <w:szCs w:val="16"/>
                <w:lang w:val="en-US"/>
              </w:rPr>
              <w:t xml:space="preserve">Modification to the Official Mexican Standard NOM-076-SSA1-1993, Environmental Health- Which establishes the sanitary requirements of the ethanol process (ethyl alcohol) to </w:t>
            </w:r>
            <w:r>
              <w:rPr>
                <w:rFonts w:ascii="Verdana" w:hAnsi="Verdana"/>
                <w:sz w:val="16"/>
                <w:szCs w:val="16"/>
                <w:lang w:val="en-US"/>
              </w:rPr>
              <w:t>remain as</w:t>
            </w:r>
            <w:r w:rsidRPr="00CC11F9">
              <w:rPr>
                <w:rFonts w:ascii="Verdana" w:hAnsi="Verdana"/>
                <w:sz w:val="16"/>
                <w:szCs w:val="16"/>
                <w:lang w:val="en-US"/>
              </w:rPr>
              <w:t xml:space="preserve"> NOM-076-SSA1-2002, Environmental </w:t>
            </w:r>
            <w:proofErr w:type="gramStart"/>
            <w:r w:rsidRPr="00CC11F9">
              <w:rPr>
                <w:rFonts w:ascii="Verdana" w:hAnsi="Verdana"/>
                <w:sz w:val="16"/>
                <w:szCs w:val="16"/>
                <w:lang w:val="en-US"/>
              </w:rPr>
              <w:t>Health.-</w:t>
            </w:r>
            <w:proofErr w:type="gramEnd"/>
            <w:r w:rsidRPr="00CC11F9">
              <w:rPr>
                <w:rFonts w:ascii="Verdana" w:hAnsi="Verdana"/>
                <w:sz w:val="16"/>
                <w:szCs w:val="16"/>
                <w:lang w:val="en-US"/>
              </w:rPr>
              <w:t xml:space="preserve"> Which establishes the sanitary requirements of the ethanol process (ethyl alcohol).</w:t>
            </w:r>
            <w:r>
              <w:rPr>
                <w:rFonts w:ascii="Verdana" w:hAnsi="Verdana"/>
                <w:sz w:val="16"/>
                <w:szCs w:val="16"/>
                <w:lang w:val="en-US"/>
              </w:rPr>
              <w:t xml:space="preserve"> </w:t>
            </w:r>
          </w:p>
          <w:p w14:paraId="40DE43D7" w14:textId="59B6F998" w:rsidR="00A26734" w:rsidRPr="00EB2CBF" w:rsidRDefault="00A26734" w:rsidP="00CC11F9">
            <w:pPr>
              <w:pStyle w:val="Titulo11"/>
              <w:pBdr>
                <w:bottom w:val="none" w:sz="0" w:space="0" w:color="auto"/>
              </w:pBdr>
              <w:jc w:val="center"/>
              <w:rPr>
                <w:rFonts w:ascii="Verdana" w:hAnsi="Verdana"/>
                <w:sz w:val="16"/>
                <w:szCs w:val="16"/>
                <w:lang w:val="en-US"/>
              </w:rPr>
            </w:pPr>
          </w:p>
        </w:tc>
      </w:tr>
      <w:tr w:rsidR="00CC11F9" w:rsidRPr="00CC11F9" w14:paraId="7A208E57" w14:textId="29DD72E9" w:rsidTr="00CC11F9">
        <w:tc>
          <w:tcPr>
            <w:tcW w:w="4675" w:type="dxa"/>
          </w:tcPr>
          <w:p w14:paraId="66879308" w14:textId="77777777" w:rsidR="00CC11F9" w:rsidRPr="00EB2CBF" w:rsidRDefault="00CC11F9" w:rsidP="00CC11F9">
            <w:pPr>
              <w:pStyle w:val="Titulo2"/>
              <w:pBdr>
                <w:top w:val="none" w:sz="0" w:space="0" w:color="auto"/>
              </w:pBdr>
              <w:spacing w:line="240" w:lineRule="exact"/>
              <w:rPr>
                <w:rFonts w:ascii="Verdana" w:hAnsi="Verdana"/>
                <w:sz w:val="16"/>
                <w:szCs w:val="16"/>
              </w:rPr>
            </w:pPr>
            <w:r w:rsidRPr="00EB2CBF">
              <w:rPr>
                <w:rFonts w:ascii="Verdana" w:hAnsi="Verdana"/>
                <w:sz w:val="16"/>
                <w:szCs w:val="16"/>
              </w:rPr>
              <w:t xml:space="preserve">Al margen un sello con el Escudo Nacional, que dice: Estados Unidos </w:t>
            </w:r>
            <w:proofErr w:type="gramStart"/>
            <w:r w:rsidRPr="00EB2CBF">
              <w:rPr>
                <w:rFonts w:ascii="Verdana" w:hAnsi="Verdana"/>
                <w:sz w:val="16"/>
                <w:szCs w:val="16"/>
              </w:rPr>
              <w:t>Mexicanos.-</w:t>
            </w:r>
            <w:proofErr w:type="gramEnd"/>
            <w:r w:rsidRPr="00EB2CBF">
              <w:rPr>
                <w:rFonts w:ascii="Verdana" w:hAnsi="Verdana"/>
                <w:sz w:val="16"/>
                <w:szCs w:val="16"/>
              </w:rPr>
              <w:t xml:space="preserve"> Secretaría de Salud.</w:t>
            </w:r>
          </w:p>
        </w:tc>
        <w:tc>
          <w:tcPr>
            <w:tcW w:w="4675" w:type="dxa"/>
          </w:tcPr>
          <w:p w14:paraId="2F8E2C63" w14:textId="68D0DCB7" w:rsidR="00CC11F9" w:rsidRPr="00EB2CBF" w:rsidRDefault="00CC11F9" w:rsidP="00CC11F9">
            <w:pPr>
              <w:pStyle w:val="Titulo2"/>
              <w:pBdr>
                <w:top w:val="none" w:sz="0" w:space="0" w:color="auto"/>
              </w:pBdr>
              <w:spacing w:line="240" w:lineRule="exact"/>
              <w:rPr>
                <w:rFonts w:ascii="Verdana" w:hAnsi="Verdana"/>
                <w:sz w:val="16"/>
                <w:szCs w:val="16"/>
                <w:lang w:val="en-US"/>
              </w:rPr>
            </w:pPr>
            <w:r>
              <w:rPr>
                <w:rFonts w:ascii="Verdana" w:hAnsi="Verdana"/>
                <w:sz w:val="16"/>
                <w:szCs w:val="16"/>
                <w:lang w:val="en-US"/>
              </w:rPr>
              <w:t xml:space="preserve">In the margin a stamp with the National Seal, that says: United Mexican </w:t>
            </w:r>
            <w:proofErr w:type="gramStart"/>
            <w:r>
              <w:rPr>
                <w:rFonts w:ascii="Verdana" w:hAnsi="Verdana"/>
                <w:sz w:val="16"/>
                <w:szCs w:val="16"/>
                <w:lang w:val="en-US"/>
              </w:rPr>
              <w:t>States</w:t>
            </w:r>
            <w:r w:rsidRPr="00CC11F9">
              <w:rPr>
                <w:rFonts w:ascii="Verdana" w:hAnsi="Verdana"/>
                <w:sz w:val="16"/>
                <w:szCs w:val="16"/>
                <w:lang w:val="en-US"/>
              </w:rPr>
              <w:t>.-</w:t>
            </w:r>
            <w:proofErr w:type="gramEnd"/>
            <w:r w:rsidRPr="00CC11F9">
              <w:rPr>
                <w:rFonts w:ascii="Verdana" w:hAnsi="Verdana"/>
                <w:sz w:val="16"/>
                <w:szCs w:val="16"/>
                <w:lang w:val="en-US"/>
              </w:rPr>
              <w:t xml:space="preserve"> </w:t>
            </w:r>
            <w:r>
              <w:rPr>
                <w:rFonts w:ascii="Verdana" w:hAnsi="Verdana"/>
                <w:sz w:val="16"/>
                <w:szCs w:val="16"/>
                <w:lang w:val="en-US"/>
              </w:rPr>
              <w:t>Secretary</w:t>
            </w:r>
            <w:r w:rsidRPr="00CC11F9">
              <w:rPr>
                <w:rFonts w:ascii="Verdana" w:hAnsi="Verdana"/>
                <w:sz w:val="16"/>
                <w:szCs w:val="16"/>
                <w:lang w:val="en-US"/>
              </w:rPr>
              <w:t xml:space="preserve"> of Health.</w:t>
            </w:r>
          </w:p>
        </w:tc>
      </w:tr>
      <w:tr w:rsidR="00CC11F9" w:rsidRPr="00CC11F9" w14:paraId="30E9481A" w14:textId="7C49A056" w:rsidTr="00CC11F9">
        <w:tc>
          <w:tcPr>
            <w:tcW w:w="4675" w:type="dxa"/>
          </w:tcPr>
          <w:p w14:paraId="4E01AA26" w14:textId="77777777" w:rsidR="00CC11F9" w:rsidRPr="00AF5396" w:rsidRDefault="00CC11F9" w:rsidP="00CC11F9">
            <w:pPr>
              <w:pStyle w:val="Texto0"/>
              <w:spacing w:line="264" w:lineRule="exact"/>
              <w:ind w:firstLine="0"/>
              <w:rPr>
                <w:rFonts w:ascii="Verdana" w:hAnsi="Verdana"/>
                <w:b/>
                <w:bCs/>
                <w:sz w:val="16"/>
                <w:szCs w:val="16"/>
              </w:rPr>
            </w:pPr>
            <w:r w:rsidRPr="00AF5396">
              <w:rPr>
                <w:rFonts w:ascii="Verdana" w:hAnsi="Verdana"/>
                <w:b/>
                <w:bCs/>
                <w:sz w:val="16"/>
                <w:szCs w:val="16"/>
              </w:rPr>
              <w:t xml:space="preserve">MODIFICACION A LA NORMA OFICIAL MEXICANA NOM-076-SSA1-1993, SALUD AMBIENTAL-QUE ESTABLECE LOS REQUISITOS SANITARIOS DEL PROCESO DEL ETANOL (ALCOHOL ETILICO) PARA QUEDAR COMO NOM-076-SSA1-2002, SALUD </w:t>
            </w:r>
            <w:proofErr w:type="gramStart"/>
            <w:r w:rsidRPr="00AF5396">
              <w:rPr>
                <w:rFonts w:ascii="Verdana" w:hAnsi="Verdana"/>
                <w:b/>
                <w:bCs/>
                <w:sz w:val="16"/>
                <w:szCs w:val="16"/>
              </w:rPr>
              <w:t>AMBIENTAL.-</w:t>
            </w:r>
            <w:proofErr w:type="gramEnd"/>
            <w:r w:rsidRPr="00AF5396">
              <w:rPr>
                <w:rFonts w:ascii="Verdana" w:hAnsi="Verdana"/>
                <w:b/>
                <w:bCs/>
                <w:sz w:val="16"/>
                <w:szCs w:val="16"/>
              </w:rPr>
              <w:t xml:space="preserve"> QUE ESTABLECE LOS REQUISITOS SANITARIOS DEL PROCESO DEL ETANOL (ALCOHOL ETILICO).</w:t>
            </w:r>
          </w:p>
        </w:tc>
        <w:tc>
          <w:tcPr>
            <w:tcW w:w="4675" w:type="dxa"/>
          </w:tcPr>
          <w:p w14:paraId="2F99034C" w14:textId="479FD9B7" w:rsidR="00CC11F9" w:rsidRPr="00AF5396" w:rsidRDefault="00CC11F9" w:rsidP="00CC11F9">
            <w:pPr>
              <w:pStyle w:val="Texto0"/>
              <w:spacing w:line="264" w:lineRule="exact"/>
              <w:ind w:firstLine="0"/>
              <w:rPr>
                <w:rFonts w:ascii="Verdana" w:hAnsi="Verdana"/>
                <w:b/>
                <w:bCs/>
                <w:sz w:val="16"/>
                <w:szCs w:val="16"/>
                <w:lang w:val="en-US"/>
              </w:rPr>
            </w:pPr>
            <w:r w:rsidRPr="00AF5396">
              <w:rPr>
                <w:rFonts w:ascii="Verdana" w:hAnsi="Verdana"/>
                <w:b/>
                <w:bCs/>
                <w:sz w:val="16"/>
                <w:szCs w:val="16"/>
                <w:lang w:val="en-US"/>
              </w:rPr>
              <w:t>MODIFICATION</w:t>
            </w:r>
            <w:r w:rsidRPr="00AF5396">
              <w:rPr>
                <w:rFonts w:ascii="Verdana" w:hAnsi="Verdana"/>
                <w:b/>
                <w:bCs/>
                <w:sz w:val="16"/>
                <w:szCs w:val="16"/>
                <w:lang w:val="en-US"/>
              </w:rPr>
              <w:t xml:space="preserve"> TO THE OFFICIAL MEXICAN STANDARD NOM-076-SSA1-1993, ENVIRONMENTAL HEALTH- WHICH ESTABLISHES THE SANITARY REQUIREMENTS OF THE ETHANOL (ETHYL ALCOHOL) PROCESS TO REMAIN AS NOM-076-SSA1-2002, ENVIRONMENTAL </w:t>
            </w:r>
            <w:proofErr w:type="gramStart"/>
            <w:r w:rsidRPr="00AF5396">
              <w:rPr>
                <w:rFonts w:ascii="Verdana" w:hAnsi="Verdana"/>
                <w:b/>
                <w:bCs/>
                <w:sz w:val="16"/>
                <w:szCs w:val="16"/>
                <w:lang w:val="en-US"/>
              </w:rPr>
              <w:t>HEALTH.-</w:t>
            </w:r>
            <w:proofErr w:type="gramEnd"/>
            <w:r w:rsidRPr="00AF5396">
              <w:rPr>
                <w:rFonts w:ascii="Verdana" w:hAnsi="Verdana"/>
                <w:b/>
                <w:bCs/>
                <w:sz w:val="16"/>
                <w:szCs w:val="16"/>
                <w:lang w:val="en-US"/>
              </w:rPr>
              <w:t xml:space="preserve"> WHICH ESTABLISHES THE SANITARY REQUIREMENTS OF THE ETHANOL PROCESS (ETHYL ALCOHOL).</w:t>
            </w:r>
          </w:p>
        </w:tc>
      </w:tr>
      <w:tr w:rsidR="00CC11F9" w:rsidRPr="00CC11F9" w14:paraId="4215B884" w14:textId="1C203E6C" w:rsidTr="00CC11F9">
        <w:tc>
          <w:tcPr>
            <w:tcW w:w="4675" w:type="dxa"/>
          </w:tcPr>
          <w:p w14:paraId="007FCE30" w14:textId="77777777" w:rsidR="00CC11F9" w:rsidRPr="00EB2CBF" w:rsidRDefault="00CC11F9" w:rsidP="00CC11F9">
            <w:pPr>
              <w:pStyle w:val="Texto0"/>
              <w:spacing w:line="264" w:lineRule="exact"/>
              <w:ind w:firstLine="0"/>
              <w:rPr>
                <w:rFonts w:ascii="Verdana" w:hAnsi="Verdana"/>
                <w:sz w:val="16"/>
                <w:szCs w:val="16"/>
              </w:rPr>
            </w:pPr>
            <w:r w:rsidRPr="00AF5396">
              <w:rPr>
                <w:rFonts w:ascii="Verdana" w:hAnsi="Verdana"/>
                <w:b/>
                <w:bCs/>
                <w:sz w:val="16"/>
                <w:szCs w:val="16"/>
                <w:lang w:val="en-US"/>
              </w:rPr>
              <w:t>ERNESTO ENRIQUEZ RUBIO</w:t>
            </w:r>
            <w:r w:rsidRPr="00AF5396">
              <w:rPr>
                <w:rFonts w:ascii="Verdana" w:hAnsi="Verdana"/>
                <w:b/>
                <w:bCs/>
                <w:sz w:val="16"/>
                <w:szCs w:val="16"/>
              </w:rPr>
              <w:t>,</w:t>
            </w:r>
            <w:r w:rsidRPr="00EB2CBF">
              <w:rPr>
                <w:rFonts w:ascii="Verdana" w:hAnsi="Verdana"/>
                <w:sz w:val="16"/>
                <w:szCs w:val="16"/>
              </w:rPr>
              <w:t xml:space="preserve"> Presidente del Comité Consultivo Nacional de Normalización de Regulación y Fomento Sanitario, con fundamento en los artículos 39 de la Ley Orgánica de la Administración Pública Federal; 4 de la Ley Federal de Procedimiento Administrativo; 3 fracciones XIV, 13 apartado A fracción I, 110, 111 fracción IV, 128, 129, 132 y 133 fracción I y demás aplicables de la Ley General de Salud; 3 fracción XI, 38 fracción II, 45, 46 fracción II y 47 de la Ley Federal sobre Metrología y Normalización; 28 y 33 del Reglamento de la Ley Federal sobre Metrología y Normalización; 2 fracción I incisos a) y d), 66, 1214, 1220 fracción I, 1226 y demás aplicables del Reglamento de la Ley General de Salud en Materia de Control Sanitario de Actividades, Establecimientos, Productos y Servicios; 2, literal C fracción II del Reglamento Interior de la Secretaría de Salud; 12 fracción VI del Decreto por el que se crea la Comisión Federal para la Protección contra Riesgos Sanitarios, me permito ordenar la publicación en el </w:t>
            </w:r>
            <w:r w:rsidRPr="00EB2CBF">
              <w:rPr>
                <w:rFonts w:ascii="Verdana" w:hAnsi="Verdana"/>
                <w:b/>
                <w:sz w:val="16"/>
                <w:szCs w:val="16"/>
              </w:rPr>
              <w:t>Diario Oficial de la Federación</w:t>
            </w:r>
            <w:r w:rsidRPr="00EB2CBF">
              <w:rPr>
                <w:rFonts w:ascii="Verdana" w:hAnsi="Verdana"/>
                <w:sz w:val="16"/>
                <w:szCs w:val="16"/>
              </w:rPr>
              <w:t>, de la Modificación a la Norma Oficial Mexicana NOM-076-SSA1-1993, Que establece los requisitos sanitarios del proceso y uso del etanol (alcohol etílico), para quedar como NOM-076-SSA1-2002, Salud Ambiental-Que establece los requisitos sanitarios del proceso del etanol (alcohol etílico).</w:t>
            </w:r>
          </w:p>
        </w:tc>
        <w:tc>
          <w:tcPr>
            <w:tcW w:w="4675" w:type="dxa"/>
          </w:tcPr>
          <w:p w14:paraId="1C077779" w14:textId="2AC8640D" w:rsidR="00CC11F9" w:rsidRPr="00EB2CBF" w:rsidRDefault="00CC11F9" w:rsidP="00CC11F9">
            <w:pPr>
              <w:pStyle w:val="Texto0"/>
              <w:spacing w:line="264" w:lineRule="exact"/>
              <w:ind w:firstLine="0"/>
              <w:rPr>
                <w:rFonts w:ascii="Verdana" w:hAnsi="Verdana"/>
                <w:sz w:val="16"/>
                <w:szCs w:val="16"/>
                <w:lang w:val="en-US"/>
              </w:rPr>
            </w:pPr>
            <w:r w:rsidRPr="00AF5396">
              <w:rPr>
                <w:rFonts w:ascii="Verdana" w:hAnsi="Verdana"/>
                <w:b/>
                <w:bCs/>
                <w:sz w:val="16"/>
                <w:szCs w:val="16"/>
                <w:lang w:val="en-US"/>
              </w:rPr>
              <w:t>ERNESTO ENRIQUEZ RUBIO</w:t>
            </w:r>
            <w:r w:rsidR="00AF5396" w:rsidRPr="00AF5396">
              <w:rPr>
                <w:rFonts w:ascii="Verdana" w:hAnsi="Verdana"/>
                <w:b/>
                <w:bCs/>
                <w:sz w:val="16"/>
                <w:szCs w:val="16"/>
                <w:lang w:val="en-US"/>
              </w:rPr>
              <w:t>,</w:t>
            </w:r>
            <w:r w:rsidRPr="00CC11F9">
              <w:rPr>
                <w:rFonts w:ascii="Verdana" w:hAnsi="Verdana"/>
                <w:sz w:val="16"/>
                <w:szCs w:val="16"/>
                <w:lang w:val="en-US"/>
              </w:rPr>
              <w:t xml:space="preserve"> President of the National Consultative Committee for the </w:t>
            </w:r>
            <w:r w:rsidR="00AF5396">
              <w:rPr>
                <w:rFonts w:ascii="Verdana" w:hAnsi="Verdana"/>
                <w:sz w:val="16"/>
                <w:szCs w:val="16"/>
                <w:lang w:val="en-US"/>
              </w:rPr>
              <w:t>Standardization</w:t>
            </w:r>
            <w:r w:rsidRPr="00CC11F9">
              <w:rPr>
                <w:rFonts w:ascii="Verdana" w:hAnsi="Verdana"/>
                <w:sz w:val="16"/>
                <w:szCs w:val="16"/>
                <w:lang w:val="en-US"/>
              </w:rPr>
              <w:t xml:space="preserve"> of Regulation and Health Promotion, based on articles 39 of the Organic Law of the Federal Public Administration; 4 of the Federal Law of Administrative Procedure; 3 sections XIV, 13 section A section I, 110, 111 section IV, 128, 129, 132 and 133 section I and other applicable </w:t>
            </w:r>
            <w:r w:rsidR="00AF5396">
              <w:rPr>
                <w:rFonts w:ascii="Verdana" w:hAnsi="Verdana"/>
                <w:sz w:val="16"/>
                <w:szCs w:val="16"/>
                <w:lang w:val="en-US"/>
              </w:rPr>
              <w:t>General Law of Health</w:t>
            </w:r>
            <w:r w:rsidRPr="00CC11F9">
              <w:rPr>
                <w:rFonts w:ascii="Verdana" w:hAnsi="Verdana"/>
                <w:sz w:val="16"/>
                <w:szCs w:val="16"/>
                <w:lang w:val="en-US"/>
              </w:rPr>
              <w:t xml:space="preserve">; 3 section XI, 38 section II, 45, 46 section II and 47 of the Federal Law on Metrology and Standardization; 28 and 33 of the Regulation of the Federal Law on Metrology and Standardization; 2 section I subparagraphs a) and d), 66, 1214, 1220 section I, 1226 and other applicable </w:t>
            </w:r>
            <w:r w:rsidR="00AF5396">
              <w:rPr>
                <w:rFonts w:ascii="Verdana" w:hAnsi="Verdana"/>
                <w:sz w:val="16"/>
                <w:szCs w:val="16"/>
                <w:lang w:val="en-US"/>
              </w:rPr>
              <w:t xml:space="preserve">of the </w:t>
            </w:r>
            <w:r w:rsidRPr="00CC11F9">
              <w:rPr>
                <w:rFonts w:ascii="Verdana" w:hAnsi="Verdana"/>
                <w:sz w:val="16"/>
                <w:szCs w:val="16"/>
                <w:lang w:val="en-US"/>
              </w:rPr>
              <w:t xml:space="preserve">Regulation of the </w:t>
            </w:r>
            <w:r w:rsidR="00AF5396">
              <w:rPr>
                <w:rFonts w:ascii="Verdana" w:hAnsi="Verdana"/>
                <w:sz w:val="16"/>
                <w:szCs w:val="16"/>
                <w:lang w:val="en-US"/>
              </w:rPr>
              <w:t>General Law of Health</w:t>
            </w:r>
            <w:r w:rsidRPr="00CC11F9">
              <w:rPr>
                <w:rFonts w:ascii="Verdana" w:hAnsi="Verdana"/>
                <w:sz w:val="16"/>
                <w:szCs w:val="16"/>
                <w:lang w:val="en-US"/>
              </w:rPr>
              <w:t xml:space="preserve"> in Matters of Sanitary Control of Activities, Establishments, Products and Services; 2, l</w:t>
            </w:r>
            <w:r w:rsidR="00AF5396">
              <w:rPr>
                <w:rFonts w:ascii="Verdana" w:hAnsi="Verdana"/>
                <w:sz w:val="16"/>
                <w:szCs w:val="16"/>
                <w:lang w:val="en-US"/>
              </w:rPr>
              <w:t>ine</w:t>
            </w:r>
            <w:r w:rsidRPr="00CC11F9">
              <w:rPr>
                <w:rFonts w:ascii="Verdana" w:hAnsi="Verdana"/>
                <w:sz w:val="16"/>
                <w:szCs w:val="16"/>
                <w:lang w:val="en-US"/>
              </w:rPr>
              <w:t xml:space="preserve"> C section II of the Internal Regulation of the </w:t>
            </w:r>
            <w:r>
              <w:rPr>
                <w:rFonts w:ascii="Verdana" w:hAnsi="Verdana"/>
                <w:sz w:val="16"/>
                <w:szCs w:val="16"/>
                <w:lang w:val="en-US"/>
              </w:rPr>
              <w:t>Secretary</w:t>
            </w:r>
            <w:r w:rsidRPr="00CC11F9">
              <w:rPr>
                <w:rFonts w:ascii="Verdana" w:hAnsi="Verdana"/>
                <w:sz w:val="16"/>
                <w:szCs w:val="16"/>
                <w:lang w:val="en-US"/>
              </w:rPr>
              <w:t xml:space="preserve"> of Health; 12 section VI of the Decree by which the Federal Commission for the Protection against Sanitary Risks is created, I </w:t>
            </w:r>
            <w:r w:rsidR="00AF5396">
              <w:rPr>
                <w:rFonts w:ascii="Verdana" w:hAnsi="Verdana"/>
                <w:sz w:val="16"/>
                <w:szCs w:val="16"/>
                <w:lang w:val="en-US"/>
              </w:rPr>
              <w:t>deem it appropriate</w:t>
            </w:r>
            <w:r w:rsidRPr="00CC11F9">
              <w:rPr>
                <w:rFonts w:ascii="Verdana" w:hAnsi="Verdana"/>
                <w:sz w:val="16"/>
                <w:szCs w:val="16"/>
                <w:lang w:val="en-US"/>
              </w:rPr>
              <w:t xml:space="preserve"> to order the publication in the </w:t>
            </w:r>
            <w:r w:rsidRPr="00CC11F9">
              <w:rPr>
                <w:rFonts w:ascii="Verdana" w:hAnsi="Verdana"/>
                <w:b/>
                <w:sz w:val="16"/>
                <w:szCs w:val="16"/>
                <w:lang w:val="en-US"/>
              </w:rPr>
              <w:t xml:space="preserve">Official </w:t>
            </w:r>
            <w:r w:rsidR="00AF5396">
              <w:rPr>
                <w:rFonts w:ascii="Verdana" w:hAnsi="Verdana"/>
                <w:b/>
                <w:sz w:val="16"/>
                <w:szCs w:val="16"/>
                <w:lang w:val="en-US"/>
              </w:rPr>
              <w:t>Daily</w:t>
            </w:r>
            <w:r w:rsidRPr="00CC11F9">
              <w:rPr>
                <w:rFonts w:ascii="Verdana" w:hAnsi="Verdana"/>
                <w:b/>
                <w:sz w:val="16"/>
                <w:szCs w:val="16"/>
                <w:lang w:val="en-US"/>
              </w:rPr>
              <w:t xml:space="preserve"> of the Federation</w:t>
            </w:r>
            <w:r w:rsidR="00AF5396">
              <w:rPr>
                <w:rFonts w:ascii="Verdana" w:hAnsi="Verdana"/>
                <w:b/>
                <w:sz w:val="16"/>
                <w:szCs w:val="16"/>
                <w:lang w:val="en-US"/>
              </w:rPr>
              <w:t>,</w:t>
            </w:r>
            <w:r w:rsidRPr="00CC11F9">
              <w:rPr>
                <w:rFonts w:ascii="Verdana" w:hAnsi="Verdana"/>
                <w:sz w:val="16"/>
                <w:szCs w:val="16"/>
                <w:lang w:val="en-US"/>
              </w:rPr>
              <w:t xml:space="preserve"> of the Modification to the Official Mexican Standard NOM-076-SSA1-1993, Which establishes the health requirements for the process and use of ethanol (ethyl alcohol), to become NOM-076-SSA1-2002, Environmental Health-Which establishes the health requirements for the process of ethanol (ethyl alcohol).</w:t>
            </w:r>
          </w:p>
        </w:tc>
      </w:tr>
      <w:tr w:rsidR="00CC11F9" w:rsidRPr="00EB2CBF" w14:paraId="01ABDF91" w14:textId="657F264F" w:rsidTr="00CC11F9">
        <w:tc>
          <w:tcPr>
            <w:tcW w:w="4675" w:type="dxa"/>
          </w:tcPr>
          <w:p w14:paraId="565478D1" w14:textId="77777777" w:rsidR="00CC11F9" w:rsidRPr="00EB2CBF" w:rsidRDefault="00CC11F9" w:rsidP="00CC11F9">
            <w:pPr>
              <w:pStyle w:val="Anotacion0"/>
              <w:spacing w:before="0" w:line="264" w:lineRule="exact"/>
              <w:rPr>
                <w:rFonts w:ascii="Verdana" w:hAnsi="Verdana"/>
                <w:sz w:val="16"/>
                <w:szCs w:val="16"/>
              </w:rPr>
            </w:pPr>
            <w:r w:rsidRPr="00EB2CBF">
              <w:rPr>
                <w:rFonts w:ascii="Verdana" w:hAnsi="Verdana"/>
                <w:sz w:val="16"/>
                <w:szCs w:val="16"/>
              </w:rPr>
              <w:t>CONSIDERANDO</w:t>
            </w:r>
          </w:p>
        </w:tc>
        <w:tc>
          <w:tcPr>
            <w:tcW w:w="4675" w:type="dxa"/>
          </w:tcPr>
          <w:p w14:paraId="59ED9E3B" w14:textId="3CB76EA9" w:rsidR="00CC11F9" w:rsidRPr="00EB2CBF" w:rsidRDefault="00CC11F9" w:rsidP="00CC11F9">
            <w:pPr>
              <w:pStyle w:val="Anotacion0"/>
              <w:spacing w:before="0" w:line="264" w:lineRule="exact"/>
              <w:rPr>
                <w:rFonts w:ascii="Verdana" w:hAnsi="Verdana"/>
                <w:sz w:val="16"/>
                <w:szCs w:val="16"/>
                <w:lang w:val="en-US"/>
              </w:rPr>
            </w:pPr>
            <w:r w:rsidRPr="00EB2CBF">
              <w:rPr>
                <w:rFonts w:ascii="Verdana" w:hAnsi="Verdana"/>
                <w:sz w:val="16"/>
                <w:szCs w:val="16"/>
              </w:rPr>
              <w:t>CONSIDERING</w:t>
            </w:r>
          </w:p>
        </w:tc>
      </w:tr>
      <w:tr w:rsidR="00CC11F9" w:rsidRPr="00CC11F9" w14:paraId="28806B34" w14:textId="0BDC2F1A" w:rsidTr="00CC11F9">
        <w:tc>
          <w:tcPr>
            <w:tcW w:w="4675" w:type="dxa"/>
          </w:tcPr>
          <w:p w14:paraId="39AC77E5"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 xml:space="preserve">Que con fecha 4 de noviembre de 2002 en cumplimiento de lo previsto en el artículo 46 fracción I de la Ley </w:t>
            </w:r>
            <w:r w:rsidRPr="00EB2CBF">
              <w:rPr>
                <w:rFonts w:ascii="Verdana" w:hAnsi="Verdana"/>
                <w:sz w:val="16"/>
                <w:szCs w:val="16"/>
              </w:rPr>
              <w:lastRenderedPageBreak/>
              <w:t>Federal sobre Metrología y Normalización, la Dirección General de Salud Ambiental presentó al Comité Consultivo Nacional de Normalización de Regulación y Fomento Sanitario, el anteproyecto de la presente Norma Oficial Mexicana.</w:t>
            </w:r>
          </w:p>
        </w:tc>
        <w:tc>
          <w:tcPr>
            <w:tcW w:w="4675" w:type="dxa"/>
          </w:tcPr>
          <w:p w14:paraId="1907C0FB" w14:textId="4CF38A06"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lastRenderedPageBreak/>
              <w:t xml:space="preserve">That on November 4, 2002, in compliance with the provisions of article 46 section I of the Federal Law on </w:t>
            </w:r>
            <w:r w:rsidRPr="00CC11F9">
              <w:rPr>
                <w:rFonts w:ascii="Verdana" w:hAnsi="Verdana"/>
                <w:sz w:val="16"/>
                <w:szCs w:val="16"/>
                <w:lang w:val="en-US"/>
              </w:rPr>
              <w:lastRenderedPageBreak/>
              <w:t xml:space="preserve">Metrology and Standardization, the General Directorate of Environmental Health presented to the National Consultative Committee for Standardization of Regulation and Sanitary Promotion, the </w:t>
            </w:r>
            <w:r w:rsidR="00AF5396">
              <w:rPr>
                <w:rFonts w:ascii="Verdana" w:hAnsi="Verdana"/>
                <w:sz w:val="16"/>
                <w:szCs w:val="16"/>
                <w:lang w:val="en-US"/>
              </w:rPr>
              <w:t>preliminary project</w:t>
            </w:r>
            <w:r w:rsidRPr="00CC11F9">
              <w:rPr>
                <w:rFonts w:ascii="Verdana" w:hAnsi="Verdana"/>
                <w:sz w:val="16"/>
                <w:szCs w:val="16"/>
                <w:lang w:val="en-US"/>
              </w:rPr>
              <w:t xml:space="preserve"> of this Official Mexican Standard.</w:t>
            </w:r>
          </w:p>
        </w:tc>
      </w:tr>
      <w:tr w:rsidR="00CC11F9" w:rsidRPr="00AF5396" w14:paraId="725D93E8" w14:textId="59830A10" w:rsidTr="00CC11F9">
        <w:tc>
          <w:tcPr>
            <w:tcW w:w="4675" w:type="dxa"/>
          </w:tcPr>
          <w:p w14:paraId="619D80A8"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lastRenderedPageBreak/>
              <w:t xml:space="preserve">Que con fecha 24 de septiembre de 2003, en cumplimiento del Acuerdo del Comité y lo previsto en el artículo 47 fracción I de la Ley Federal sobre Metrología y Normalización, se publicó en el </w:t>
            </w:r>
            <w:r w:rsidRPr="00EB2CBF">
              <w:rPr>
                <w:rFonts w:ascii="Verdana" w:hAnsi="Verdana"/>
                <w:b/>
                <w:sz w:val="16"/>
                <w:szCs w:val="16"/>
              </w:rPr>
              <w:t>Diario Oficial de la Federación</w:t>
            </w:r>
            <w:r w:rsidRPr="00EB2CBF">
              <w:rPr>
                <w:rFonts w:ascii="Verdana" w:hAnsi="Verdana"/>
                <w:sz w:val="16"/>
                <w:szCs w:val="16"/>
              </w:rPr>
              <w:t xml:space="preserve"> el proyecto de la Norma Oficial Mexicana, a efecto de </w:t>
            </w:r>
            <w:proofErr w:type="gramStart"/>
            <w:r w:rsidRPr="00EB2CBF">
              <w:rPr>
                <w:rFonts w:ascii="Verdana" w:hAnsi="Verdana"/>
                <w:sz w:val="16"/>
                <w:szCs w:val="16"/>
              </w:rPr>
              <w:t>que</w:t>
            </w:r>
            <w:proofErr w:type="gramEnd"/>
            <w:r w:rsidRPr="00EB2CBF">
              <w:rPr>
                <w:rFonts w:ascii="Verdana" w:hAnsi="Verdana"/>
                <w:sz w:val="16"/>
                <w:szCs w:val="16"/>
              </w:rPr>
              <w:t xml:space="preserve"> dentro de los siguientes sesenta días naturales posteriores a dicha publicación, los interesados presentaran sus comentarios al Comité Consultivo Nacional de Normalización de Regulación y Fomento Sanitario. Que no se recibieron comentarios para dicho proyecto.</w:t>
            </w:r>
          </w:p>
        </w:tc>
        <w:tc>
          <w:tcPr>
            <w:tcW w:w="4675" w:type="dxa"/>
          </w:tcPr>
          <w:p w14:paraId="13260073" w14:textId="467D41DD"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 xml:space="preserve">That on September 24, 2003, in compliance with the Agreement of the Committee and the provisions of article 47 section I of the Federal Law on Metrology and Standardization, the </w:t>
            </w:r>
            <w:r w:rsidR="00AF5396">
              <w:rPr>
                <w:rFonts w:ascii="Verdana" w:hAnsi="Verdana"/>
                <w:sz w:val="16"/>
                <w:szCs w:val="16"/>
                <w:lang w:val="en-US"/>
              </w:rPr>
              <w:t>Project</w:t>
            </w:r>
            <w:r w:rsidRPr="00CC11F9">
              <w:rPr>
                <w:rFonts w:ascii="Verdana" w:hAnsi="Verdana"/>
                <w:sz w:val="16"/>
                <w:szCs w:val="16"/>
                <w:lang w:val="en-US"/>
              </w:rPr>
              <w:t xml:space="preserve"> of the Official </w:t>
            </w:r>
            <w:r w:rsidR="00AF5396" w:rsidRPr="00CC11F9">
              <w:rPr>
                <w:rFonts w:ascii="Verdana" w:hAnsi="Verdana"/>
                <w:sz w:val="16"/>
                <w:szCs w:val="16"/>
                <w:lang w:val="en-US"/>
              </w:rPr>
              <w:t>Mexican</w:t>
            </w:r>
            <w:r w:rsidR="00AF5396" w:rsidRPr="00CC11F9">
              <w:rPr>
                <w:rFonts w:ascii="Verdana" w:hAnsi="Verdana"/>
                <w:sz w:val="16"/>
                <w:szCs w:val="16"/>
                <w:lang w:val="en-US"/>
              </w:rPr>
              <w:t xml:space="preserve"> </w:t>
            </w:r>
            <w:r w:rsidRPr="00CC11F9">
              <w:rPr>
                <w:rFonts w:ascii="Verdana" w:hAnsi="Verdana"/>
                <w:sz w:val="16"/>
                <w:szCs w:val="16"/>
                <w:lang w:val="en-US"/>
              </w:rPr>
              <w:t xml:space="preserve">Standard was published in the </w:t>
            </w:r>
            <w:r w:rsidRPr="00CC11F9">
              <w:rPr>
                <w:rFonts w:ascii="Verdana" w:hAnsi="Verdana"/>
                <w:b/>
                <w:sz w:val="16"/>
                <w:szCs w:val="16"/>
                <w:lang w:val="en-US"/>
              </w:rPr>
              <w:t xml:space="preserve">Official </w:t>
            </w:r>
            <w:r w:rsidR="00AF5396">
              <w:rPr>
                <w:rFonts w:ascii="Verdana" w:hAnsi="Verdana"/>
                <w:b/>
                <w:sz w:val="16"/>
                <w:szCs w:val="16"/>
                <w:lang w:val="en-US"/>
              </w:rPr>
              <w:t>Daily</w:t>
            </w:r>
            <w:r w:rsidRPr="00CC11F9">
              <w:rPr>
                <w:rFonts w:ascii="Verdana" w:hAnsi="Verdana"/>
                <w:b/>
                <w:sz w:val="16"/>
                <w:szCs w:val="16"/>
                <w:lang w:val="en-US"/>
              </w:rPr>
              <w:t xml:space="preserve"> of the Federation</w:t>
            </w:r>
            <w:r w:rsidR="00AF5396">
              <w:rPr>
                <w:rFonts w:ascii="Verdana" w:hAnsi="Verdana"/>
                <w:b/>
                <w:sz w:val="16"/>
                <w:szCs w:val="16"/>
                <w:lang w:val="en-US"/>
              </w:rPr>
              <w:t>,</w:t>
            </w:r>
            <w:r w:rsidRPr="00CC11F9">
              <w:rPr>
                <w:rFonts w:ascii="Verdana" w:hAnsi="Verdana"/>
                <w:b/>
                <w:sz w:val="16"/>
                <w:szCs w:val="16"/>
                <w:lang w:val="en-US"/>
              </w:rPr>
              <w:t xml:space="preserve"> </w:t>
            </w:r>
            <w:r w:rsidRPr="00CC11F9">
              <w:rPr>
                <w:rFonts w:ascii="Verdana" w:hAnsi="Verdana"/>
                <w:sz w:val="16"/>
                <w:szCs w:val="16"/>
                <w:lang w:val="en-US"/>
              </w:rPr>
              <w:t xml:space="preserve">to the effect that within the following sixty calendar days after said publication, the interested parties </w:t>
            </w:r>
            <w:r w:rsidR="00CE1F74">
              <w:rPr>
                <w:rFonts w:ascii="Verdana" w:hAnsi="Verdana"/>
                <w:sz w:val="16"/>
                <w:szCs w:val="16"/>
                <w:lang w:val="en-US"/>
              </w:rPr>
              <w:t xml:space="preserve">might </w:t>
            </w:r>
            <w:r w:rsidRPr="00CC11F9">
              <w:rPr>
                <w:rFonts w:ascii="Verdana" w:hAnsi="Verdana"/>
                <w:sz w:val="16"/>
                <w:szCs w:val="16"/>
                <w:lang w:val="en-US"/>
              </w:rPr>
              <w:t xml:space="preserve">submit their comments to the National Consultative Committee for the Standardization of Regulation and Health Promotion. </w:t>
            </w:r>
            <w:r w:rsidR="00CE1F74">
              <w:rPr>
                <w:rFonts w:ascii="Verdana" w:hAnsi="Verdana"/>
                <w:sz w:val="16"/>
                <w:szCs w:val="16"/>
                <w:lang w:val="en-US"/>
              </w:rPr>
              <w:t>No</w:t>
            </w:r>
            <w:r w:rsidRPr="00AF5396">
              <w:rPr>
                <w:rFonts w:ascii="Verdana" w:hAnsi="Verdana"/>
                <w:sz w:val="16"/>
                <w:szCs w:val="16"/>
                <w:lang w:val="en-US"/>
              </w:rPr>
              <w:t xml:space="preserve"> comments were received for said project.</w:t>
            </w:r>
          </w:p>
        </w:tc>
      </w:tr>
      <w:tr w:rsidR="00CC11F9" w:rsidRPr="00CC11F9" w14:paraId="1D130DF1" w14:textId="33EC0030" w:rsidTr="00CC11F9">
        <w:tc>
          <w:tcPr>
            <w:tcW w:w="4675" w:type="dxa"/>
          </w:tcPr>
          <w:p w14:paraId="0B00142F" w14:textId="77777777" w:rsidR="00CC11F9" w:rsidRPr="00EB2CBF" w:rsidRDefault="00CC11F9" w:rsidP="00CC11F9">
            <w:pPr>
              <w:pStyle w:val="Texto0"/>
              <w:spacing w:line="264" w:lineRule="exact"/>
              <w:ind w:firstLine="0"/>
              <w:rPr>
                <w:rFonts w:ascii="Verdana" w:hAnsi="Verdana"/>
                <w:sz w:val="16"/>
                <w:szCs w:val="16"/>
              </w:rPr>
            </w:pPr>
            <w:proofErr w:type="gramStart"/>
            <w:r w:rsidRPr="00EB2CBF">
              <w:rPr>
                <w:rFonts w:ascii="Verdana" w:hAnsi="Verdana"/>
                <w:sz w:val="16"/>
                <w:szCs w:val="16"/>
              </w:rPr>
              <w:t>Que</w:t>
            </w:r>
            <w:proofErr w:type="gramEnd"/>
            <w:r w:rsidRPr="00EB2CBF">
              <w:rPr>
                <w:rFonts w:ascii="Verdana" w:hAnsi="Verdana"/>
                <w:sz w:val="16"/>
                <w:szCs w:val="16"/>
              </w:rPr>
              <w:t xml:space="preserve"> en atención a las anteriores consideraciones, contando con la aprobación del Comité Consultivo Nacional de Normalización de Regulación y Fomento Sanitario, se expide la siguiente:</w:t>
            </w:r>
          </w:p>
        </w:tc>
        <w:tc>
          <w:tcPr>
            <w:tcW w:w="4675" w:type="dxa"/>
          </w:tcPr>
          <w:p w14:paraId="7FD0050E" w14:textId="320B8546"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That in response to the foregoing considerations, with the approval of the National Consultative Committee for the Standardization of Regulation and Health Promotion, the following is issued:</w:t>
            </w:r>
          </w:p>
        </w:tc>
      </w:tr>
      <w:tr w:rsidR="00CC11F9" w:rsidRPr="00CC11F9" w14:paraId="54A585F6" w14:textId="6A5EDF32" w:rsidTr="00CC11F9">
        <w:tc>
          <w:tcPr>
            <w:tcW w:w="4675" w:type="dxa"/>
          </w:tcPr>
          <w:p w14:paraId="7F0A993C" w14:textId="77777777" w:rsidR="00CC11F9" w:rsidRPr="00EB2CBF" w:rsidRDefault="00CC11F9" w:rsidP="00CC11F9">
            <w:pPr>
              <w:pStyle w:val="Anotacion0"/>
              <w:spacing w:before="0" w:line="264" w:lineRule="exact"/>
              <w:rPr>
                <w:rFonts w:ascii="Verdana" w:hAnsi="Verdana"/>
                <w:sz w:val="16"/>
                <w:szCs w:val="16"/>
              </w:rPr>
            </w:pPr>
            <w:r w:rsidRPr="00EB2CBF">
              <w:rPr>
                <w:rFonts w:ascii="Verdana" w:hAnsi="Verdana"/>
                <w:color w:val="000000"/>
                <w:sz w:val="16"/>
                <w:szCs w:val="16"/>
              </w:rPr>
              <w:t xml:space="preserve">MODIFICACION DE </w:t>
            </w:r>
            <w:r w:rsidRPr="00EB2CBF">
              <w:rPr>
                <w:rFonts w:ascii="Verdana" w:hAnsi="Verdana"/>
                <w:sz w:val="16"/>
                <w:szCs w:val="16"/>
              </w:rPr>
              <w:t>LA NORMA OFICIAL MEXICANA NOM-076-SSA1-1993, SALUD AMBIENTAL-QUE ESTABLECE LOS REQUISITOS SANITARIOS DEL PROCESO DEL ETANOL (ALCOHOL ETILICO)</w:t>
            </w:r>
          </w:p>
        </w:tc>
        <w:tc>
          <w:tcPr>
            <w:tcW w:w="4675" w:type="dxa"/>
          </w:tcPr>
          <w:p w14:paraId="54A57DC5" w14:textId="2EA101EB" w:rsidR="00CC11F9" w:rsidRPr="00EB2CBF" w:rsidRDefault="00CC11F9" w:rsidP="00CC11F9">
            <w:pPr>
              <w:pStyle w:val="Anotacion0"/>
              <w:spacing w:before="0" w:line="264" w:lineRule="exact"/>
              <w:rPr>
                <w:rFonts w:ascii="Verdana" w:hAnsi="Verdana"/>
                <w:color w:val="000000"/>
                <w:sz w:val="16"/>
                <w:szCs w:val="16"/>
                <w:lang w:val="en-US"/>
              </w:rPr>
            </w:pPr>
            <w:r w:rsidRPr="00CC11F9">
              <w:rPr>
                <w:rFonts w:ascii="Verdana" w:hAnsi="Verdana"/>
                <w:color w:val="000000"/>
                <w:sz w:val="16"/>
                <w:szCs w:val="16"/>
                <w:lang w:val="en-US"/>
              </w:rPr>
              <w:t xml:space="preserve">MODIFICATION OF </w:t>
            </w:r>
            <w:r w:rsidRPr="00CC11F9">
              <w:rPr>
                <w:rFonts w:ascii="Verdana" w:hAnsi="Verdana"/>
                <w:sz w:val="16"/>
                <w:szCs w:val="16"/>
                <w:lang w:val="en-US"/>
              </w:rPr>
              <w:t xml:space="preserve">THE OFFICIAL </w:t>
            </w:r>
            <w:r w:rsidR="00CE1F74" w:rsidRPr="00CC11F9">
              <w:rPr>
                <w:rFonts w:ascii="Verdana" w:hAnsi="Verdana"/>
                <w:sz w:val="16"/>
                <w:szCs w:val="16"/>
                <w:lang w:val="en-US"/>
              </w:rPr>
              <w:t>MEXICAN</w:t>
            </w:r>
            <w:r w:rsidR="00CE1F74" w:rsidRPr="00CC11F9">
              <w:rPr>
                <w:rFonts w:ascii="Verdana" w:hAnsi="Verdana"/>
                <w:sz w:val="16"/>
                <w:szCs w:val="16"/>
                <w:lang w:val="en-US"/>
              </w:rPr>
              <w:t xml:space="preserve"> </w:t>
            </w:r>
            <w:r w:rsidRPr="00CC11F9">
              <w:rPr>
                <w:rFonts w:ascii="Verdana" w:hAnsi="Verdana"/>
                <w:sz w:val="16"/>
                <w:szCs w:val="16"/>
                <w:lang w:val="en-US"/>
              </w:rPr>
              <w:t>STANDARD NOM-076-SSA1-1993, ENVIRONMENTAL HEALTH-WHICH ESTABLISHES THE SANITARY REQUIREMENTS OF THE ETHANOL PROCESS (ETHYL ALCOHOL)</w:t>
            </w:r>
          </w:p>
        </w:tc>
      </w:tr>
      <w:tr w:rsidR="00CC11F9" w:rsidRPr="00EB2CBF" w14:paraId="4282DEC5" w14:textId="6BD6CB07" w:rsidTr="00CC11F9">
        <w:tc>
          <w:tcPr>
            <w:tcW w:w="4675" w:type="dxa"/>
          </w:tcPr>
          <w:p w14:paraId="6D110F3F" w14:textId="77777777" w:rsidR="00CC11F9" w:rsidRPr="00EB2CBF" w:rsidRDefault="00CC11F9" w:rsidP="00CC11F9">
            <w:pPr>
              <w:pStyle w:val="CEN"/>
              <w:spacing w:line="264" w:lineRule="exact"/>
              <w:rPr>
                <w:rFonts w:ascii="Verdana" w:hAnsi="Verdana" w:cs="Times New Roman"/>
                <w:b/>
                <w:sz w:val="16"/>
                <w:szCs w:val="16"/>
              </w:rPr>
            </w:pPr>
            <w:r w:rsidRPr="00EB2CBF">
              <w:rPr>
                <w:rFonts w:ascii="Verdana" w:hAnsi="Verdana" w:cs="Times New Roman"/>
                <w:b/>
                <w:sz w:val="16"/>
                <w:szCs w:val="16"/>
              </w:rPr>
              <w:t>PREFACIO</w:t>
            </w:r>
          </w:p>
        </w:tc>
        <w:tc>
          <w:tcPr>
            <w:tcW w:w="4675" w:type="dxa"/>
          </w:tcPr>
          <w:p w14:paraId="2A37AAEE" w14:textId="6C938075" w:rsidR="00CC11F9" w:rsidRPr="00EB2CBF" w:rsidRDefault="00CC11F9" w:rsidP="00CC11F9">
            <w:pPr>
              <w:pStyle w:val="CEN"/>
              <w:spacing w:line="264" w:lineRule="exact"/>
              <w:rPr>
                <w:rFonts w:ascii="Verdana" w:hAnsi="Verdana" w:cs="Times New Roman"/>
                <w:b/>
                <w:sz w:val="16"/>
                <w:szCs w:val="16"/>
                <w:lang w:val="en-US"/>
              </w:rPr>
            </w:pPr>
            <w:r w:rsidRPr="00EB2CBF">
              <w:rPr>
                <w:rFonts w:ascii="Verdana" w:hAnsi="Verdana" w:cs="Times New Roman"/>
                <w:b/>
                <w:sz w:val="16"/>
                <w:szCs w:val="16"/>
              </w:rPr>
              <w:t>PREFACE</w:t>
            </w:r>
          </w:p>
        </w:tc>
      </w:tr>
      <w:tr w:rsidR="00CC11F9" w:rsidRPr="00CC11F9" w14:paraId="3BA03FB2" w14:textId="34A528C7" w:rsidTr="00CC11F9">
        <w:tc>
          <w:tcPr>
            <w:tcW w:w="4675" w:type="dxa"/>
          </w:tcPr>
          <w:p w14:paraId="31A90136"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En la elaboración de la presente Norma participaron las siguientes dependencias del Ejecutivo Federal, Instituciones y Representantes del Sector Privado y Social:</w:t>
            </w:r>
          </w:p>
        </w:tc>
        <w:tc>
          <w:tcPr>
            <w:tcW w:w="4675" w:type="dxa"/>
          </w:tcPr>
          <w:p w14:paraId="3F1A3C99" w14:textId="53388D54"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 xml:space="preserve">The following </w:t>
            </w:r>
            <w:r w:rsidR="00CE1F74">
              <w:rPr>
                <w:rFonts w:ascii="Verdana" w:hAnsi="Verdana"/>
                <w:sz w:val="16"/>
                <w:szCs w:val="16"/>
                <w:lang w:val="en-US"/>
              </w:rPr>
              <w:t>departments</w:t>
            </w:r>
            <w:r w:rsidRPr="00CC11F9">
              <w:rPr>
                <w:rFonts w:ascii="Verdana" w:hAnsi="Verdana"/>
                <w:sz w:val="16"/>
                <w:szCs w:val="16"/>
                <w:lang w:val="en-US"/>
              </w:rPr>
              <w:t xml:space="preserve"> of the Federal Executive, Institutions and Representatives of the Private and Social Sector participated in the preparation of this Standard:</w:t>
            </w:r>
          </w:p>
        </w:tc>
      </w:tr>
      <w:tr w:rsidR="00CC11F9" w:rsidRPr="00EB2CBF" w14:paraId="76BA0B46" w14:textId="6C939F68" w:rsidTr="00CC11F9">
        <w:tc>
          <w:tcPr>
            <w:tcW w:w="4675" w:type="dxa"/>
          </w:tcPr>
          <w:p w14:paraId="0DB869A8"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SECRETARIA DE SALUD:</w:t>
            </w:r>
          </w:p>
        </w:tc>
        <w:tc>
          <w:tcPr>
            <w:tcW w:w="4675" w:type="dxa"/>
          </w:tcPr>
          <w:p w14:paraId="76575336" w14:textId="460C1DE1" w:rsidR="00CC11F9" w:rsidRPr="00EB2CBF" w:rsidRDefault="00CC11F9" w:rsidP="00CC11F9">
            <w:pPr>
              <w:pStyle w:val="Texto0"/>
              <w:spacing w:line="264" w:lineRule="exact"/>
              <w:ind w:firstLine="0"/>
              <w:rPr>
                <w:rFonts w:ascii="Verdana" w:hAnsi="Verdana"/>
                <w:sz w:val="16"/>
                <w:szCs w:val="16"/>
                <w:lang w:val="en-US"/>
              </w:rPr>
            </w:pPr>
            <w:r w:rsidRPr="00EB2CBF">
              <w:rPr>
                <w:rFonts w:ascii="Verdana" w:hAnsi="Verdana"/>
                <w:sz w:val="16"/>
                <w:szCs w:val="16"/>
              </w:rPr>
              <w:t>SECRETARY</w:t>
            </w:r>
            <w:r w:rsidR="00CE1F74">
              <w:rPr>
                <w:rFonts w:ascii="Verdana" w:hAnsi="Verdana"/>
                <w:sz w:val="16"/>
                <w:szCs w:val="16"/>
              </w:rPr>
              <w:t xml:space="preserve"> OF HEALTH</w:t>
            </w:r>
            <w:r w:rsidRPr="00EB2CBF">
              <w:rPr>
                <w:rFonts w:ascii="Verdana" w:hAnsi="Verdana"/>
                <w:sz w:val="16"/>
                <w:szCs w:val="16"/>
              </w:rPr>
              <w:t>:</w:t>
            </w:r>
          </w:p>
        </w:tc>
      </w:tr>
      <w:tr w:rsidR="00CC11F9" w:rsidRPr="00CC11F9" w14:paraId="351FB39A" w14:textId="0F203754" w:rsidTr="00CC11F9">
        <w:tc>
          <w:tcPr>
            <w:tcW w:w="4675" w:type="dxa"/>
          </w:tcPr>
          <w:p w14:paraId="5A4F73F0"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Dirección General de Salud Ambiental</w:t>
            </w:r>
          </w:p>
        </w:tc>
        <w:tc>
          <w:tcPr>
            <w:tcW w:w="4675" w:type="dxa"/>
          </w:tcPr>
          <w:p w14:paraId="61F75CF7" w14:textId="36684CB5"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General Directorate of Environmental Health</w:t>
            </w:r>
          </w:p>
        </w:tc>
      </w:tr>
      <w:tr w:rsidR="00CC11F9" w:rsidRPr="00CC11F9" w14:paraId="74514D22" w14:textId="69B66C8F" w:rsidTr="00CC11F9">
        <w:tc>
          <w:tcPr>
            <w:tcW w:w="4675" w:type="dxa"/>
          </w:tcPr>
          <w:p w14:paraId="1C39E6A0"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CAMARA NACIONAL DE LA INDUSTRIA (CANACINTRA)</w:t>
            </w:r>
          </w:p>
        </w:tc>
        <w:tc>
          <w:tcPr>
            <w:tcW w:w="4675" w:type="dxa"/>
          </w:tcPr>
          <w:p w14:paraId="166F9B52" w14:textId="5A53925F"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NATIONAL CHAMBER OF INDUSTRY (CANACINTRA)</w:t>
            </w:r>
          </w:p>
        </w:tc>
      </w:tr>
      <w:tr w:rsidR="00CC11F9" w:rsidRPr="00CC11F9" w14:paraId="68DFD533" w14:textId="52A64572" w:rsidTr="00CC11F9">
        <w:tc>
          <w:tcPr>
            <w:tcW w:w="4675" w:type="dxa"/>
          </w:tcPr>
          <w:p w14:paraId="6E08F65A"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ASOCIACION NACIONAL DE LA INDUSTRIA QUIMICA, A.C. (ANIQ)</w:t>
            </w:r>
          </w:p>
        </w:tc>
        <w:tc>
          <w:tcPr>
            <w:tcW w:w="4675" w:type="dxa"/>
          </w:tcPr>
          <w:p w14:paraId="4FC30A25" w14:textId="53231F73" w:rsidR="00CC11F9" w:rsidRPr="00EB2CBF" w:rsidRDefault="00CC11F9" w:rsidP="00CC11F9">
            <w:pPr>
              <w:pStyle w:val="Texto0"/>
              <w:spacing w:line="264" w:lineRule="exact"/>
              <w:ind w:firstLine="0"/>
              <w:rPr>
                <w:rFonts w:ascii="Verdana" w:hAnsi="Verdana"/>
                <w:sz w:val="16"/>
                <w:szCs w:val="16"/>
                <w:lang w:val="en-US"/>
              </w:rPr>
            </w:pPr>
            <w:r w:rsidRPr="00CC11F9">
              <w:rPr>
                <w:rFonts w:ascii="Verdana" w:hAnsi="Verdana"/>
                <w:sz w:val="16"/>
                <w:szCs w:val="16"/>
                <w:lang w:val="en-US"/>
              </w:rPr>
              <w:t>NATIONAL ASSOCIATION OF THE CHEMICAL INDUSTRY, AC (ANIQ)</w:t>
            </w:r>
          </w:p>
        </w:tc>
      </w:tr>
      <w:tr w:rsidR="00CC11F9" w:rsidRPr="00EB2CBF" w14:paraId="04E8A9A5" w14:textId="0868FE38" w:rsidTr="00CC11F9">
        <w:tc>
          <w:tcPr>
            <w:tcW w:w="4675" w:type="dxa"/>
          </w:tcPr>
          <w:p w14:paraId="6E030521" w14:textId="77777777" w:rsidR="00CC11F9" w:rsidRPr="00EB2CBF" w:rsidRDefault="00CC11F9" w:rsidP="00CC11F9">
            <w:pPr>
              <w:pStyle w:val="Texto0"/>
              <w:spacing w:line="264" w:lineRule="exact"/>
              <w:ind w:firstLine="0"/>
              <w:rPr>
                <w:rFonts w:ascii="Verdana" w:hAnsi="Verdana"/>
                <w:sz w:val="16"/>
                <w:szCs w:val="16"/>
              </w:rPr>
            </w:pPr>
            <w:r w:rsidRPr="00EB2CBF">
              <w:rPr>
                <w:rFonts w:ascii="Verdana" w:hAnsi="Verdana"/>
                <w:sz w:val="16"/>
                <w:szCs w:val="16"/>
              </w:rPr>
              <w:t>PETROLEOS MEXICANOS</w:t>
            </w:r>
          </w:p>
        </w:tc>
        <w:tc>
          <w:tcPr>
            <w:tcW w:w="4675" w:type="dxa"/>
          </w:tcPr>
          <w:p w14:paraId="3EED567A" w14:textId="601FD02A" w:rsidR="00CC11F9" w:rsidRPr="00EB2CBF" w:rsidRDefault="00CE1F74" w:rsidP="00CC11F9">
            <w:pPr>
              <w:pStyle w:val="Texto0"/>
              <w:spacing w:line="264" w:lineRule="exact"/>
              <w:ind w:firstLine="0"/>
              <w:rPr>
                <w:rFonts w:ascii="Verdana" w:hAnsi="Verdana"/>
                <w:sz w:val="16"/>
                <w:szCs w:val="16"/>
                <w:lang w:val="en-US"/>
              </w:rPr>
            </w:pPr>
            <w:r>
              <w:rPr>
                <w:rFonts w:ascii="Verdana" w:hAnsi="Verdana"/>
                <w:sz w:val="16"/>
                <w:szCs w:val="16"/>
              </w:rPr>
              <w:t>PEMEX</w:t>
            </w:r>
          </w:p>
        </w:tc>
      </w:tr>
      <w:tr w:rsidR="003946B6" w:rsidRPr="00EB2CBF" w14:paraId="177A9119" w14:textId="77777777" w:rsidTr="00CC11F9">
        <w:tc>
          <w:tcPr>
            <w:tcW w:w="4675" w:type="dxa"/>
          </w:tcPr>
          <w:p w14:paraId="548ABCA4" w14:textId="77777777" w:rsidR="003946B6" w:rsidRPr="00EB2CBF" w:rsidRDefault="003946B6" w:rsidP="00CC11F9">
            <w:pPr>
              <w:pStyle w:val="Anotacion0"/>
              <w:spacing w:before="0" w:line="232" w:lineRule="exact"/>
              <w:rPr>
                <w:rFonts w:ascii="Verdana" w:hAnsi="Verdana"/>
                <w:sz w:val="16"/>
                <w:szCs w:val="16"/>
              </w:rPr>
            </w:pPr>
          </w:p>
        </w:tc>
        <w:tc>
          <w:tcPr>
            <w:tcW w:w="4675" w:type="dxa"/>
          </w:tcPr>
          <w:p w14:paraId="6973B884" w14:textId="77777777" w:rsidR="003946B6" w:rsidRPr="00EB2CBF" w:rsidRDefault="003946B6" w:rsidP="00CC11F9">
            <w:pPr>
              <w:pStyle w:val="Anotacion0"/>
              <w:spacing w:before="0" w:line="232" w:lineRule="exact"/>
              <w:rPr>
                <w:rFonts w:ascii="Verdana" w:hAnsi="Verdana"/>
                <w:sz w:val="16"/>
                <w:szCs w:val="16"/>
              </w:rPr>
            </w:pPr>
          </w:p>
        </w:tc>
      </w:tr>
      <w:tr w:rsidR="003946B6" w:rsidRPr="003946B6" w14:paraId="36EC98A8" w14:textId="77777777" w:rsidTr="00CC11F9">
        <w:tc>
          <w:tcPr>
            <w:tcW w:w="4675" w:type="dxa"/>
          </w:tcPr>
          <w:p w14:paraId="78C1FB9F" w14:textId="454A9641" w:rsidR="003946B6" w:rsidRPr="00EB2CBF" w:rsidRDefault="003946B6" w:rsidP="003946B6">
            <w:pPr>
              <w:pStyle w:val="Anotacion0"/>
              <w:spacing w:before="0" w:line="232" w:lineRule="exact"/>
              <w:rPr>
                <w:rFonts w:ascii="Verdana" w:hAnsi="Verdana"/>
                <w:sz w:val="16"/>
                <w:szCs w:val="16"/>
              </w:rPr>
            </w:pPr>
            <w:r w:rsidRPr="00EB2CBF">
              <w:rPr>
                <w:rFonts w:ascii="Verdana" w:hAnsi="Verdana"/>
                <w:sz w:val="16"/>
                <w:szCs w:val="16"/>
              </w:rPr>
              <w:t>NOM-076-SSA1-1993, SALUD AMBIENTAL-QUE ESTABLECE LOS REQUISITOS SANITARIOS DEL PROCESO DEL ETANOL (ALCOHOL ETILICO)</w:t>
            </w:r>
          </w:p>
        </w:tc>
        <w:tc>
          <w:tcPr>
            <w:tcW w:w="4675" w:type="dxa"/>
          </w:tcPr>
          <w:p w14:paraId="44DEEB10" w14:textId="597325EF" w:rsidR="003946B6" w:rsidRPr="003946B6" w:rsidRDefault="003946B6" w:rsidP="003946B6">
            <w:pPr>
              <w:pStyle w:val="Anotacion0"/>
              <w:spacing w:before="0" w:line="232" w:lineRule="exact"/>
              <w:rPr>
                <w:rFonts w:ascii="Verdana" w:hAnsi="Verdana"/>
                <w:sz w:val="16"/>
                <w:szCs w:val="16"/>
                <w:lang w:val="en-US"/>
              </w:rPr>
            </w:pPr>
            <w:r w:rsidRPr="00CC11F9">
              <w:rPr>
                <w:rFonts w:ascii="Verdana" w:hAnsi="Verdana"/>
                <w:sz w:val="16"/>
                <w:szCs w:val="16"/>
                <w:lang w:val="en-US"/>
              </w:rPr>
              <w:t>NOM-076-SSA1-1993, ENVIRONMENTAL HEALTH-WHICH ESTABLISHES THE SANITARY REQUIREMENTS OF THE ETHANOL PROCESS (ETHYL ALCOHOL)</w:t>
            </w:r>
          </w:p>
        </w:tc>
      </w:tr>
      <w:tr w:rsidR="003946B6" w:rsidRPr="00EB2CBF" w14:paraId="3B7AAE5F" w14:textId="321B5FA3" w:rsidTr="00CC11F9">
        <w:tc>
          <w:tcPr>
            <w:tcW w:w="4675" w:type="dxa"/>
          </w:tcPr>
          <w:p w14:paraId="6CC0CCB8" w14:textId="77777777" w:rsidR="003946B6" w:rsidRPr="00EB2CBF" w:rsidRDefault="003946B6" w:rsidP="003946B6">
            <w:pPr>
              <w:pStyle w:val="Anotacion0"/>
              <w:spacing w:before="0" w:line="232" w:lineRule="exact"/>
              <w:rPr>
                <w:rFonts w:ascii="Verdana" w:hAnsi="Verdana"/>
                <w:sz w:val="16"/>
                <w:szCs w:val="16"/>
              </w:rPr>
            </w:pPr>
            <w:r w:rsidRPr="00EB2CBF">
              <w:rPr>
                <w:rFonts w:ascii="Verdana" w:hAnsi="Verdana"/>
                <w:sz w:val="16"/>
                <w:szCs w:val="16"/>
              </w:rPr>
              <w:t>INDICE</w:t>
            </w:r>
          </w:p>
        </w:tc>
        <w:tc>
          <w:tcPr>
            <w:tcW w:w="4675" w:type="dxa"/>
          </w:tcPr>
          <w:p w14:paraId="5F30B778" w14:textId="45246EDA" w:rsidR="003946B6" w:rsidRPr="00EB2CBF" w:rsidRDefault="003946B6" w:rsidP="003946B6">
            <w:pPr>
              <w:pStyle w:val="Anotacion0"/>
              <w:spacing w:before="0" w:line="232" w:lineRule="exact"/>
              <w:rPr>
                <w:rFonts w:ascii="Verdana" w:hAnsi="Verdana"/>
                <w:sz w:val="16"/>
                <w:szCs w:val="16"/>
                <w:lang w:val="en-US"/>
              </w:rPr>
            </w:pPr>
            <w:r w:rsidRPr="00EB2CBF">
              <w:rPr>
                <w:rFonts w:ascii="Verdana" w:hAnsi="Verdana"/>
                <w:sz w:val="16"/>
                <w:szCs w:val="16"/>
              </w:rPr>
              <w:t>INDEX</w:t>
            </w:r>
          </w:p>
        </w:tc>
      </w:tr>
      <w:tr w:rsidR="003946B6" w:rsidRPr="00EB2CBF" w14:paraId="11E3E006" w14:textId="6AFB6CD4" w:rsidTr="00CC11F9">
        <w:tc>
          <w:tcPr>
            <w:tcW w:w="4675" w:type="dxa"/>
          </w:tcPr>
          <w:p w14:paraId="6C805258"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0.</w:t>
            </w:r>
            <w:r w:rsidRPr="00EB2CBF">
              <w:rPr>
                <w:rFonts w:ascii="Verdana" w:hAnsi="Verdana"/>
                <w:b/>
                <w:bCs/>
                <w:sz w:val="16"/>
                <w:szCs w:val="16"/>
              </w:rPr>
              <w:tab/>
            </w:r>
            <w:r w:rsidRPr="00EB2CBF">
              <w:rPr>
                <w:rFonts w:ascii="Verdana" w:hAnsi="Verdana"/>
                <w:sz w:val="16"/>
                <w:szCs w:val="16"/>
              </w:rPr>
              <w:t>Introducción</w:t>
            </w:r>
          </w:p>
        </w:tc>
        <w:tc>
          <w:tcPr>
            <w:tcW w:w="4675" w:type="dxa"/>
          </w:tcPr>
          <w:p w14:paraId="4A8AF2FB" w14:textId="21BD6AED"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0. </w:t>
            </w:r>
            <w:r w:rsidRPr="00CE1F74">
              <w:rPr>
                <w:rFonts w:ascii="Verdana" w:hAnsi="Verdana"/>
                <w:b/>
                <w:bCs/>
                <w:sz w:val="16"/>
                <w:szCs w:val="16"/>
                <w:lang w:val="en-US"/>
              </w:rPr>
              <w:tab/>
            </w:r>
            <w:r w:rsidRPr="00CE1F74">
              <w:rPr>
                <w:rFonts w:ascii="Verdana" w:hAnsi="Verdana"/>
                <w:sz w:val="16"/>
                <w:szCs w:val="16"/>
                <w:lang w:val="en-US"/>
              </w:rPr>
              <w:t>Introduction</w:t>
            </w:r>
          </w:p>
        </w:tc>
      </w:tr>
      <w:tr w:rsidR="003946B6" w:rsidRPr="00EB2CBF" w14:paraId="5E61D952" w14:textId="4F986BA9" w:rsidTr="00CC11F9">
        <w:tc>
          <w:tcPr>
            <w:tcW w:w="4675" w:type="dxa"/>
          </w:tcPr>
          <w:p w14:paraId="6E1608F0"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lastRenderedPageBreak/>
              <w:t>1.</w:t>
            </w:r>
            <w:r w:rsidRPr="00EB2CBF">
              <w:rPr>
                <w:rFonts w:ascii="Verdana" w:hAnsi="Verdana"/>
                <w:b/>
                <w:bCs/>
                <w:sz w:val="16"/>
                <w:szCs w:val="16"/>
              </w:rPr>
              <w:tab/>
            </w:r>
            <w:r w:rsidRPr="00EB2CBF">
              <w:rPr>
                <w:rFonts w:ascii="Verdana" w:hAnsi="Verdana"/>
                <w:sz w:val="16"/>
                <w:szCs w:val="16"/>
              </w:rPr>
              <w:t>Objetivo</w:t>
            </w:r>
          </w:p>
        </w:tc>
        <w:tc>
          <w:tcPr>
            <w:tcW w:w="4675" w:type="dxa"/>
          </w:tcPr>
          <w:p w14:paraId="2567227D" w14:textId="7ABBD5BE"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 </w:t>
            </w:r>
            <w:r w:rsidRPr="00CE1F74">
              <w:rPr>
                <w:rFonts w:ascii="Verdana" w:hAnsi="Verdana"/>
                <w:b/>
                <w:bCs/>
                <w:sz w:val="16"/>
                <w:szCs w:val="16"/>
                <w:lang w:val="en-US"/>
              </w:rPr>
              <w:tab/>
            </w:r>
            <w:r w:rsidRPr="00CE1F74">
              <w:rPr>
                <w:rFonts w:ascii="Verdana" w:hAnsi="Verdana"/>
                <w:sz w:val="16"/>
                <w:szCs w:val="16"/>
                <w:lang w:val="en-US"/>
              </w:rPr>
              <w:t>Objective</w:t>
            </w:r>
          </w:p>
        </w:tc>
      </w:tr>
      <w:tr w:rsidR="003946B6" w:rsidRPr="00EB2CBF" w14:paraId="6DF404FC" w14:textId="00A2E510" w:rsidTr="00CC11F9">
        <w:tc>
          <w:tcPr>
            <w:tcW w:w="4675" w:type="dxa"/>
          </w:tcPr>
          <w:p w14:paraId="6ADAFB9F"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2.</w:t>
            </w:r>
            <w:r w:rsidRPr="00EB2CBF">
              <w:rPr>
                <w:rFonts w:ascii="Verdana" w:hAnsi="Verdana"/>
                <w:b/>
                <w:bCs/>
                <w:sz w:val="16"/>
                <w:szCs w:val="16"/>
              </w:rPr>
              <w:tab/>
            </w:r>
            <w:r w:rsidRPr="00EB2CBF">
              <w:rPr>
                <w:rFonts w:ascii="Verdana" w:hAnsi="Verdana"/>
                <w:sz w:val="16"/>
                <w:szCs w:val="16"/>
              </w:rPr>
              <w:t>Campo de aplicación</w:t>
            </w:r>
          </w:p>
        </w:tc>
        <w:tc>
          <w:tcPr>
            <w:tcW w:w="4675" w:type="dxa"/>
          </w:tcPr>
          <w:p w14:paraId="043A4D84" w14:textId="1303DD73"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2. </w:t>
            </w:r>
            <w:r w:rsidRPr="00CE1F74">
              <w:rPr>
                <w:rFonts w:ascii="Verdana" w:hAnsi="Verdana"/>
                <w:b/>
                <w:bCs/>
                <w:sz w:val="16"/>
                <w:szCs w:val="16"/>
                <w:lang w:val="en-US"/>
              </w:rPr>
              <w:tab/>
            </w:r>
            <w:r w:rsidRPr="00CE1F74">
              <w:rPr>
                <w:rFonts w:ascii="Verdana" w:hAnsi="Verdana"/>
                <w:sz w:val="16"/>
                <w:szCs w:val="16"/>
                <w:lang w:val="en-US"/>
              </w:rPr>
              <w:t>Field of application</w:t>
            </w:r>
          </w:p>
        </w:tc>
      </w:tr>
      <w:tr w:rsidR="003946B6" w:rsidRPr="00EB2CBF" w14:paraId="7B5726AB" w14:textId="4BBC64FF" w:rsidTr="00CC11F9">
        <w:tc>
          <w:tcPr>
            <w:tcW w:w="4675" w:type="dxa"/>
          </w:tcPr>
          <w:p w14:paraId="45702C0F"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3.</w:t>
            </w:r>
            <w:r w:rsidRPr="00EB2CBF">
              <w:rPr>
                <w:rFonts w:ascii="Verdana" w:hAnsi="Verdana"/>
                <w:b/>
                <w:bCs/>
                <w:sz w:val="16"/>
                <w:szCs w:val="16"/>
              </w:rPr>
              <w:tab/>
            </w:r>
            <w:r w:rsidRPr="00EB2CBF">
              <w:rPr>
                <w:rFonts w:ascii="Verdana" w:hAnsi="Verdana"/>
                <w:sz w:val="16"/>
                <w:szCs w:val="16"/>
              </w:rPr>
              <w:t>Referencias</w:t>
            </w:r>
          </w:p>
        </w:tc>
        <w:tc>
          <w:tcPr>
            <w:tcW w:w="4675" w:type="dxa"/>
          </w:tcPr>
          <w:p w14:paraId="157B57C6" w14:textId="16534F55"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3. </w:t>
            </w:r>
            <w:r w:rsidRPr="00CE1F74">
              <w:rPr>
                <w:rFonts w:ascii="Verdana" w:hAnsi="Verdana"/>
                <w:b/>
                <w:bCs/>
                <w:sz w:val="16"/>
                <w:szCs w:val="16"/>
                <w:lang w:val="en-US"/>
              </w:rPr>
              <w:tab/>
            </w:r>
            <w:r w:rsidRPr="00CE1F74">
              <w:rPr>
                <w:rFonts w:ascii="Verdana" w:hAnsi="Verdana"/>
                <w:sz w:val="16"/>
                <w:szCs w:val="16"/>
                <w:lang w:val="en-US"/>
              </w:rPr>
              <w:t>References</w:t>
            </w:r>
          </w:p>
        </w:tc>
      </w:tr>
      <w:tr w:rsidR="003946B6" w:rsidRPr="00EB2CBF" w14:paraId="3BF1DCC2" w14:textId="37E305F2" w:rsidTr="00CC11F9">
        <w:tc>
          <w:tcPr>
            <w:tcW w:w="4675" w:type="dxa"/>
          </w:tcPr>
          <w:p w14:paraId="59736B8D"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4.</w:t>
            </w:r>
            <w:r w:rsidRPr="00EB2CBF">
              <w:rPr>
                <w:rFonts w:ascii="Verdana" w:hAnsi="Verdana"/>
                <w:b/>
                <w:bCs/>
                <w:sz w:val="16"/>
                <w:szCs w:val="16"/>
              </w:rPr>
              <w:tab/>
            </w:r>
            <w:r w:rsidRPr="00EB2CBF">
              <w:rPr>
                <w:rFonts w:ascii="Verdana" w:hAnsi="Verdana"/>
                <w:sz w:val="16"/>
                <w:szCs w:val="16"/>
              </w:rPr>
              <w:t>Definiciones</w:t>
            </w:r>
          </w:p>
        </w:tc>
        <w:tc>
          <w:tcPr>
            <w:tcW w:w="4675" w:type="dxa"/>
          </w:tcPr>
          <w:p w14:paraId="1B67E58A" w14:textId="15173F75"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4. </w:t>
            </w:r>
            <w:r w:rsidRPr="00CE1F74">
              <w:rPr>
                <w:rFonts w:ascii="Verdana" w:hAnsi="Verdana"/>
                <w:b/>
                <w:bCs/>
                <w:sz w:val="16"/>
                <w:szCs w:val="16"/>
                <w:lang w:val="en-US"/>
              </w:rPr>
              <w:tab/>
            </w:r>
            <w:r w:rsidRPr="00CE1F74">
              <w:rPr>
                <w:rFonts w:ascii="Verdana" w:hAnsi="Verdana"/>
                <w:sz w:val="16"/>
                <w:szCs w:val="16"/>
                <w:lang w:val="en-US"/>
              </w:rPr>
              <w:t>Definitions</w:t>
            </w:r>
          </w:p>
        </w:tc>
      </w:tr>
      <w:tr w:rsidR="003946B6" w:rsidRPr="00EB2CBF" w14:paraId="788D777F" w14:textId="7BDDA3B0" w:rsidTr="00CC11F9">
        <w:tc>
          <w:tcPr>
            <w:tcW w:w="4675" w:type="dxa"/>
          </w:tcPr>
          <w:p w14:paraId="48AEE4D4"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5.</w:t>
            </w:r>
            <w:r w:rsidRPr="00EB2CBF">
              <w:rPr>
                <w:rFonts w:ascii="Verdana" w:hAnsi="Verdana"/>
                <w:b/>
                <w:bCs/>
                <w:sz w:val="16"/>
                <w:szCs w:val="16"/>
              </w:rPr>
              <w:tab/>
            </w:r>
            <w:r w:rsidRPr="00EB2CBF">
              <w:rPr>
                <w:rFonts w:ascii="Verdana" w:hAnsi="Verdana"/>
                <w:sz w:val="16"/>
                <w:szCs w:val="16"/>
              </w:rPr>
              <w:t>Abreviaturas y signos</w:t>
            </w:r>
          </w:p>
        </w:tc>
        <w:tc>
          <w:tcPr>
            <w:tcW w:w="4675" w:type="dxa"/>
          </w:tcPr>
          <w:p w14:paraId="00DD9EDD" w14:textId="37EA1B3C"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5. </w:t>
            </w:r>
            <w:r w:rsidRPr="00CE1F74">
              <w:rPr>
                <w:rFonts w:ascii="Verdana" w:hAnsi="Verdana"/>
                <w:b/>
                <w:bCs/>
                <w:sz w:val="16"/>
                <w:szCs w:val="16"/>
                <w:lang w:val="en-US"/>
              </w:rPr>
              <w:tab/>
            </w:r>
            <w:r w:rsidRPr="00CE1F74">
              <w:rPr>
                <w:rFonts w:ascii="Verdana" w:hAnsi="Verdana"/>
                <w:sz w:val="16"/>
                <w:szCs w:val="16"/>
                <w:lang w:val="en-US"/>
              </w:rPr>
              <w:t>Abbreviations and signs</w:t>
            </w:r>
          </w:p>
        </w:tc>
      </w:tr>
      <w:tr w:rsidR="003946B6" w:rsidRPr="00CC11F9" w14:paraId="18220F0C" w14:textId="51242494" w:rsidTr="00CC11F9">
        <w:tc>
          <w:tcPr>
            <w:tcW w:w="4675" w:type="dxa"/>
          </w:tcPr>
          <w:p w14:paraId="662E4536"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6.</w:t>
            </w:r>
            <w:r w:rsidRPr="00EB2CBF">
              <w:rPr>
                <w:rFonts w:ascii="Verdana" w:hAnsi="Verdana"/>
                <w:b/>
                <w:bCs/>
                <w:sz w:val="16"/>
                <w:szCs w:val="16"/>
              </w:rPr>
              <w:tab/>
            </w:r>
            <w:r w:rsidRPr="00EB2CBF">
              <w:rPr>
                <w:rFonts w:ascii="Verdana" w:hAnsi="Verdana"/>
                <w:sz w:val="16"/>
                <w:szCs w:val="16"/>
              </w:rPr>
              <w:t>Características físicas y químicas a considerar en el proceso</w:t>
            </w:r>
          </w:p>
        </w:tc>
        <w:tc>
          <w:tcPr>
            <w:tcW w:w="4675" w:type="dxa"/>
          </w:tcPr>
          <w:p w14:paraId="729C269E" w14:textId="2B239B53" w:rsidR="003946B6" w:rsidRPr="00EB2CBF" w:rsidRDefault="003946B6" w:rsidP="003946B6">
            <w:pPr>
              <w:pStyle w:val="ROMANOS"/>
              <w:spacing w:line="232" w:lineRule="exact"/>
              <w:ind w:left="0" w:firstLine="0"/>
              <w:rPr>
                <w:rFonts w:ascii="Verdana" w:hAnsi="Verdana"/>
                <w:b/>
                <w:bCs/>
                <w:sz w:val="16"/>
                <w:szCs w:val="16"/>
                <w:lang w:val="en-US"/>
              </w:rPr>
            </w:pPr>
            <w:r w:rsidRPr="00CC11F9">
              <w:rPr>
                <w:rFonts w:ascii="Verdana" w:hAnsi="Verdana"/>
                <w:b/>
                <w:bCs/>
                <w:sz w:val="16"/>
                <w:szCs w:val="16"/>
                <w:lang w:val="en-US"/>
              </w:rPr>
              <w:t xml:space="preserve">6. </w:t>
            </w:r>
            <w:r w:rsidRPr="00CC11F9">
              <w:rPr>
                <w:rFonts w:ascii="Verdana" w:hAnsi="Verdana"/>
                <w:b/>
                <w:bCs/>
                <w:sz w:val="16"/>
                <w:szCs w:val="16"/>
                <w:lang w:val="en-US"/>
              </w:rPr>
              <w:tab/>
            </w:r>
            <w:r w:rsidRPr="00CC11F9">
              <w:rPr>
                <w:rFonts w:ascii="Verdana" w:hAnsi="Verdana"/>
                <w:sz w:val="16"/>
                <w:szCs w:val="16"/>
                <w:lang w:val="en-US"/>
              </w:rPr>
              <w:t>Physical and chemical characteristics to be considered in the process</w:t>
            </w:r>
          </w:p>
        </w:tc>
      </w:tr>
      <w:tr w:rsidR="003946B6" w:rsidRPr="00CC11F9" w14:paraId="60D9595E" w14:textId="6B82736E" w:rsidTr="00CC11F9">
        <w:tc>
          <w:tcPr>
            <w:tcW w:w="4675" w:type="dxa"/>
          </w:tcPr>
          <w:p w14:paraId="6DA7FE72"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7.</w:t>
            </w:r>
            <w:r w:rsidRPr="00EB2CBF">
              <w:rPr>
                <w:rFonts w:ascii="Verdana" w:hAnsi="Verdana"/>
                <w:b/>
                <w:bCs/>
                <w:sz w:val="16"/>
                <w:szCs w:val="16"/>
              </w:rPr>
              <w:tab/>
            </w:r>
            <w:r w:rsidRPr="00EB2CBF">
              <w:rPr>
                <w:rFonts w:ascii="Verdana" w:hAnsi="Verdana"/>
                <w:sz w:val="16"/>
                <w:szCs w:val="16"/>
              </w:rPr>
              <w:t>Efectos a la salud a considerar en el proceso</w:t>
            </w:r>
          </w:p>
        </w:tc>
        <w:tc>
          <w:tcPr>
            <w:tcW w:w="4675" w:type="dxa"/>
          </w:tcPr>
          <w:p w14:paraId="069342DE" w14:textId="100A806B" w:rsidR="003946B6" w:rsidRPr="00EB2CBF" w:rsidRDefault="003946B6" w:rsidP="003946B6">
            <w:pPr>
              <w:pStyle w:val="ROMANOS"/>
              <w:spacing w:line="232" w:lineRule="exact"/>
              <w:ind w:left="0" w:firstLine="0"/>
              <w:rPr>
                <w:rFonts w:ascii="Verdana" w:hAnsi="Verdana"/>
                <w:b/>
                <w:bCs/>
                <w:sz w:val="16"/>
                <w:szCs w:val="16"/>
                <w:lang w:val="en-US"/>
              </w:rPr>
            </w:pPr>
            <w:r w:rsidRPr="00CC11F9">
              <w:rPr>
                <w:rFonts w:ascii="Verdana" w:hAnsi="Verdana"/>
                <w:b/>
                <w:bCs/>
                <w:sz w:val="16"/>
                <w:szCs w:val="16"/>
                <w:lang w:val="en-US"/>
              </w:rPr>
              <w:t xml:space="preserve">7. </w:t>
            </w:r>
            <w:r w:rsidRPr="00CC11F9">
              <w:rPr>
                <w:rFonts w:ascii="Verdana" w:hAnsi="Verdana"/>
                <w:b/>
                <w:bCs/>
                <w:sz w:val="16"/>
                <w:szCs w:val="16"/>
                <w:lang w:val="en-US"/>
              </w:rPr>
              <w:tab/>
            </w:r>
            <w:r w:rsidRPr="00CC11F9">
              <w:rPr>
                <w:rFonts w:ascii="Verdana" w:hAnsi="Verdana"/>
                <w:sz w:val="16"/>
                <w:szCs w:val="16"/>
                <w:lang w:val="en-US"/>
              </w:rPr>
              <w:t>Health effects to consider in the process</w:t>
            </w:r>
          </w:p>
        </w:tc>
      </w:tr>
      <w:tr w:rsidR="003946B6" w:rsidRPr="00CC11F9" w14:paraId="5DC59914" w14:textId="5A78F485" w:rsidTr="00CC11F9">
        <w:tc>
          <w:tcPr>
            <w:tcW w:w="4675" w:type="dxa"/>
          </w:tcPr>
          <w:p w14:paraId="0D465207"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8.</w:t>
            </w:r>
            <w:r w:rsidRPr="00EB2CBF">
              <w:rPr>
                <w:rFonts w:ascii="Verdana" w:hAnsi="Verdana"/>
                <w:b/>
                <w:bCs/>
                <w:sz w:val="16"/>
                <w:szCs w:val="16"/>
              </w:rPr>
              <w:tab/>
            </w:r>
            <w:r w:rsidRPr="00EB2CBF">
              <w:rPr>
                <w:rFonts w:ascii="Verdana" w:hAnsi="Verdana"/>
                <w:sz w:val="16"/>
                <w:szCs w:val="16"/>
              </w:rPr>
              <w:t>Límites de exposición a considerar en el proceso</w:t>
            </w:r>
          </w:p>
        </w:tc>
        <w:tc>
          <w:tcPr>
            <w:tcW w:w="4675" w:type="dxa"/>
          </w:tcPr>
          <w:p w14:paraId="6D498328" w14:textId="7DED445C" w:rsidR="003946B6" w:rsidRPr="00EB2CBF" w:rsidRDefault="003946B6" w:rsidP="003946B6">
            <w:pPr>
              <w:pStyle w:val="ROMANOS"/>
              <w:spacing w:line="232" w:lineRule="exact"/>
              <w:ind w:left="0" w:firstLine="0"/>
              <w:rPr>
                <w:rFonts w:ascii="Verdana" w:hAnsi="Verdana"/>
                <w:b/>
                <w:bCs/>
                <w:sz w:val="16"/>
                <w:szCs w:val="16"/>
                <w:lang w:val="en-US"/>
              </w:rPr>
            </w:pPr>
            <w:r w:rsidRPr="00CC11F9">
              <w:rPr>
                <w:rFonts w:ascii="Verdana" w:hAnsi="Verdana"/>
                <w:b/>
                <w:bCs/>
                <w:sz w:val="16"/>
                <w:szCs w:val="16"/>
                <w:lang w:val="en-US"/>
              </w:rPr>
              <w:t xml:space="preserve">8. </w:t>
            </w:r>
            <w:r w:rsidRPr="00CC11F9">
              <w:rPr>
                <w:rFonts w:ascii="Verdana" w:hAnsi="Verdana"/>
                <w:b/>
                <w:bCs/>
                <w:sz w:val="16"/>
                <w:szCs w:val="16"/>
                <w:lang w:val="en-US"/>
              </w:rPr>
              <w:tab/>
            </w:r>
            <w:r w:rsidRPr="00CC11F9">
              <w:rPr>
                <w:rFonts w:ascii="Verdana" w:hAnsi="Verdana"/>
                <w:sz w:val="16"/>
                <w:szCs w:val="16"/>
                <w:lang w:val="en-US"/>
              </w:rPr>
              <w:t>Exposure limits to be considered in the process</w:t>
            </w:r>
          </w:p>
        </w:tc>
      </w:tr>
      <w:tr w:rsidR="003946B6" w:rsidRPr="00EB2CBF" w14:paraId="74D7BFD2" w14:textId="38398480" w:rsidTr="00CC11F9">
        <w:tc>
          <w:tcPr>
            <w:tcW w:w="4675" w:type="dxa"/>
          </w:tcPr>
          <w:p w14:paraId="008E797F"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9.</w:t>
            </w:r>
            <w:r w:rsidRPr="00EB2CBF">
              <w:rPr>
                <w:rFonts w:ascii="Verdana" w:hAnsi="Verdana"/>
                <w:b/>
                <w:bCs/>
                <w:sz w:val="16"/>
                <w:szCs w:val="16"/>
              </w:rPr>
              <w:tab/>
            </w:r>
            <w:r w:rsidRPr="00EB2CBF">
              <w:rPr>
                <w:rFonts w:ascii="Verdana" w:hAnsi="Verdana"/>
                <w:sz w:val="16"/>
                <w:szCs w:val="16"/>
              </w:rPr>
              <w:t>Prácticas y controles ocupacionales</w:t>
            </w:r>
          </w:p>
        </w:tc>
        <w:tc>
          <w:tcPr>
            <w:tcW w:w="4675" w:type="dxa"/>
          </w:tcPr>
          <w:p w14:paraId="119CFCCB" w14:textId="1264862B"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9. </w:t>
            </w:r>
            <w:r w:rsidRPr="00CE1F74">
              <w:rPr>
                <w:rFonts w:ascii="Verdana" w:hAnsi="Verdana"/>
                <w:b/>
                <w:bCs/>
                <w:sz w:val="16"/>
                <w:szCs w:val="16"/>
                <w:lang w:val="en-US"/>
              </w:rPr>
              <w:tab/>
            </w:r>
            <w:r w:rsidRPr="00CE1F74">
              <w:rPr>
                <w:rFonts w:ascii="Verdana" w:hAnsi="Verdana"/>
                <w:sz w:val="16"/>
                <w:szCs w:val="16"/>
                <w:lang w:val="en-US"/>
              </w:rPr>
              <w:t>Occupational practices and controls</w:t>
            </w:r>
          </w:p>
        </w:tc>
      </w:tr>
      <w:tr w:rsidR="003946B6" w:rsidRPr="00EB2CBF" w14:paraId="188B2491" w14:textId="4E9AA680" w:rsidTr="00CC11F9">
        <w:tc>
          <w:tcPr>
            <w:tcW w:w="4675" w:type="dxa"/>
          </w:tcPr>
          <w:p w14:paraId="13E6CE75"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10.</w:t>
            </w:r>
            <w:r w:rsidRPr="00EB2CBF">
              <w:rPr>
                <w:rFonts w:ascii="Verdana" w:hAnsi="Verdana"/>
                <w:b/>
                <w:bCs/>
                <w:sz w:val="16"/>
                <w:szCs w:val="16"/>
              </w:rPr>
              <w:tab/>
            </w:r>
            <w:r w:rsidRPr="00EB2CBF">
              <w:rPr>
                <w:rFonts w:ascii="Verdana" w:hAnsi="Verdana"/>
                <w:sz w:val="16"/>
                <w:szCs w:val="16"/>
              </w:rPr>
              <w:t>Buenas prácticas en el trabajo</w:t>
            </w:r>
          </w:p>
        </w:tc>
        <w:tc>
          <w:tcPr>
            <w:tcW w:w="4675" w:type="dxa"/>
          </w:tcPr>
          <w:p w14:paraId="1DF26387" w14:textId="357BE621"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10. </w:t>
            </w:r>
            <w:r w:rsidRPr="00CE1F74">
              <w:rPr>
                <w:rFonts w:ascii="Verdana" w:hAnsi="Verdana"/>
                <w:b/>
                <w:bCs/>
                <w:sz w:val="16"/>
                <w:szCs w:val="16"/>
                <w:lang w:val="en-US"/>
              </w:rPr>
              <w:tab/>
            </w:r>
            <w:r w:rsidRPr="00CE1F74">
              <w:rPr>
                <w:rFonts w:ascii="Verdana" w:hAnsi="Verdana"/>
                <w:sz w:val="16"/>
                <w:szCs w:val="16"/>
                <w:lang w:val="en-US"/>
              </w:rPr>
              <w:t>Good practices at work</w:t>
            </w:r>
          </w:p>
        </w:tc>
      </w:tr>
      <w:tr w:rsidR="003946B6" w:rsidRPr="00EB2CBF" w14:paraId="6CC78ED5" w14:textId="76E10283" w:rsidTr="00CC11F9">
        <w:tc>
          <w:tcPr>
            <w:tcW w:w="4675" w:type="dxa"/>
          </w:tcPr>
          <w:p w14:paraId="2D067BC9"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11.</w:t>
            </w:r>
            <w:r w:rsidRPr="00EB2CBF">
              <w:rPr>
                <w:rFonts w:ascii="Verdana" w:hAnsi="Verdana"/>
                <w:b/>
                <w:bCs/>
                <w:sz w:val="16"/>
                <w:szCs w:val="16"/>
              </w:rPr>
              <w:tab/>
            </w:r>
            <w:r w:rsidRPr="00EB2CBF">
              <w:rPr>
                <w:rFonts w:ascii="Verdana" w:hAnsi="Verdana"/>
                <w:sz w:val="16"/>
                <w:szCs w:val="16"/>
              </w:rPr>
              <w:t>Equipo de protección personal</w:t>
            </w:r>
          </w:p>
        </w:tc>
        <w:tc>
          <w:tcPr>
            <w:tcW w:w="4675" w:type="dxa"/>
          </w:tcPr>
          <w:p w14:paraId="312A5EF1" w14:textId="6D3856E7"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11. </w:t>
            </w:r>
            <w:r w:rsidRPr="00CE1F74">
              <w:rPr>
                <w:rFonts w:ascii="Verdana" w:hAnsi="Verdana"/>
                <w:b/>
                <w:bCs/>
                <w:sz w:val="16"/>
                <w:szCs w:val="16"/>
                <w:lang w:val="en-US"/>
              </w:rPr>
              <w:tab/>
            </w:r>
            <w:r w:rsidRPr="00CE1F74">
              <w:rPr>
                <w:rFonts w:ascii="Verdana" w:hAnsi="Verdana"/>
                <w:sz w:val="16"/>
                <w:szCs w:val="16"/>
                <w:lang w:val="en-US"/>
              </w:rPr>
              <w:t>Personal protective equipment</w:t>
            </w:r>
          </w:p>
        </w:tc>
      </w:tr>
      <w:tr w:rsidR="003946B6" w:rsidRPr="00EB2CBF" w14:paraId="4ECA9D20" w14:textId="41890710" w:rsidTr="00CC11F9">
        <w:tc>
          <w:tcPr>
            <w:tcW w:w="4675" w:type="dxa"/>
          </w:tcPr>
          <w:p w14:paraId="3EBF5FCA"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12.</w:t>
            </w:r>
            <w:r w:rsidRPr="00EB2CBF">
              <w:rPr>
                <w:rFonts w:ascii="Verdana" w:hAnsi="Verdana"/>
                <w:b/>
                <w:bCs/>
                <w:sz w:val="16"/>
                <w:szCs w:val="16"/>
              </w:rPr>
              <w:tab/>
            </w:r>
            <w:r w:rsidRPr="00EB2CBF">
              <w:rPr>
                <w:rFonts w:ascii="Verdana" w:hAnsi="Verdana"/>
                <w:sz w:val="16"/>
                <w:szCs w:val="16"/>
              </w:rPr>
              <w:t>Manejo y almacenamiento</w:t>
            </w:r>
          </w:p>
        </w:tc>
        <w:tc>
          <w:tcPr>
            <w:tcW w:w="4675" w:type="dxa"/>
          </w:tcPr>
          <w:p w14:paraId="40E0BD8A" w14:textId="256AD0BC"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12. </w:t>
            </w:r>
            <w:r w:rsidRPr="00CE1F74">
              <w:rPr>
                <w:rFonts w:ascii="Verdana" w:hAnsi="Verdana"/>
                <w:b/>
                <w:bCs/>
                <w:sz w:val="16"/>
                <w:szCs w:val="16"/>
                <w:lang w:val="en-US"/>
              </w:rPr>
              <w:tab/>
            </w:r>
            <w:r w:rsidRPr="00CE1F74">
              <w:rPr>
                <w:rFonts w:ascii="Verdana" w:hAnsi="Verdana"/>
                <w:sz w:val="16"/>
                <w:szCs w:val="16"/>
                <w:lang w:val="en-US"/>
              </w:rPr>
              <w:t>Handling and storage</w:t>
            </w:r>
          </w:p>
        </w:tc>
      </w:tr>
      <w:tr w:rsidR="003946B6" w:rsidRPr="00EB2CBF" w14:paraId="2784E011" w14:textId="08D430FA" w:rsidTr="00CC11F9">
        <w:tc>
          <w:tcPr>
            <w:tcW w:w="4675" w:type="dxa"/>
          </w:tcPr>
          <w:p w14:paraId="4DFABF2C"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13.</w:t>
            </w:r>
            <w:r w:rsidRPr="00EB2CBF">
              <w:rPr>
                <w:rFonts w:ascii="Verdana" w:hAnsi="Verdana"/>
                <w:b/>
                <w:bCs/>
                <w:sz w:val="16"/>
                <w:szCs w:val="16"/>
              </w:rPr>
              <w:tab/>
            </w:r>
            <w:r w:rsidRPr="00EB2CBF">
              <w:rPr>
                <w:rFonts w:ascii="Verdana" w:hAnsi="Verdana"/>
                <w:sz w:val="16"/>
                <w:szCs w:val="16"/>
              </w:rPr>
              <w:t>Peligro de fuego</w:t>
            </w:r>
          </w:p>
        </w:tc>
        <w:tc>
          <w:tcPr>
            <w:tcW w:w="4675" w:type="dxa"/>
          </w:tcPr>
          <w:p w14:paraId="4F679221" w14:textId="7D04BE3B"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13. </w:t>
            </w:r>
            <w:r w:rsidRPr="00CE1F74">
              <w:rPr>
                <w:rFonts w:ascii="Verdana" w:hAnsi="Verdana"/>
                <w:b/>
                <w:bCs/>
                <w:sz w:val="16"/>
                <w:szCs w:val="16"/>
                <w:lang w:val="en-US"/>
              </w:rPr>
              <w:tab/>
            </w:r>
            <w:r w:rsidRPr="00CE1F74">
              <w:rPr>
                <w:rFonts w:ascii="Verdana" w:hAnsi="Verdana"/>
                <w:sz w:val="16"/>
                <w:szCs w:val="16"/>
                <w:lang w:val="en-US"/>
              </w:rPr>
              <w:t>Fire hazar</w:t>
            </w:r>
            <w:r>
              <w:rPr>
                <w:rFonts w:ascii="Verdana" w:hAnsi="Verdana"/>
                <w:sz w:val="16"/>
                <w:szCs w:val="16"/>
                <w:lang w:val="en-US"/>
              </w:rPr>
              <w:t>ds</w:t>
            </w:r>
          </w:p>
        </w:tc>
      </w:tr>
      <w:tr w:rsidR="003946B6" w:rsidRPr="00EB2CBF" w14:paraId="73EE7923" w14:textId="535DD560" w:rsidTr="00CC11F9">
        <w:tc>
          <w:tcPr>
            <w:tcW w:w="4675" w:type="dxa"/>
          </w:tcPr>
          <w:p w14:paraId="2F94A0ED"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14.</w:t>
            </w:r>
            <w:r w:rsidRPr="00EB2CBF">
              <w:rPr>
                <w:rFonts w:ascii="Verdana" w:hAnsi="Verdana"/>
                <w:b/>
                <w:bCs/>
                <w:sz w:val="16"/>
                <w:szCs w:val="16"/>
              </w:rPr>
              <w:tab/>
            </w:r>
            <w:r w:rsidRPr="00EB2CBF">
              <w:rPr>
                <w:rFonts w:ascii="Verdana" w:hAnsi="Verdana"/>
                <w:sz w:val="16"/>
                <w:szCs w:val="16"/>
              </w:rPr>
              <w:t>Derrames y emergencias</w:t>
            </w:r>
          </w:p>
        </w:tc>
        <w:tc>
          <w:tcPr>
            <w:tcW w:w="4675" w:type="dxa"/>
          </w:tcPr>
          <w:p w14:paraId="51CFB876" w14:textId="779344B3"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14. </w:t>
            </w:r>
            <w:r w:rsidRPr="00CE1F74">
              <w:rPr>
                <w:rFonts w:ascii="Verdana" w:hAnsi="Verdana"/>
                <w:b/>
                <w:bCs/>
                <w:sz w:val="16"/>
                <w:szCs w:val="16"/>
                <w:lang w:val="en-US"/>
              </w:rPr>
              <w:tab/>
            </w:r>
            <w:r w:rsidRPr="00CE1F74">
              <w:rPr>
                <w:rFonts w:ascii="Verdana" w:hAnsi="Verdana"/>
                <w:sz w:val="16"/>
                <w:szCs w:val="16"/>
                <w:lang w:val="en-US"/>
              </w:rPr>
              <w:t>Spills and emergencies</w:t>
            </w:r>
          </w:p>
        </w:tc>
      </w:tr>
      <w:tr w:rsidR="003946B6" w:rsidRPr="00EB2CBF" w14:paraId="03852576" w14:textId="28E478FC" w:rsidTr="00CC11F9">
        <w:tc>
          <w:tcPr>
            <w:tcW w:w="4675" w:type="dxa"/>
          </w:tcPr>
          <w:p w14:paraId="1EAA3A23"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15.</w:t>
            </w:r>
            <w:r w:rsidRPr="00EB2CBF">
              <w:rPr>
                <w:rFonts w:ascii="Verdana" w:hAnsi="Verdana"/>
                <w:b/>
                <w:bCs/>
                <w:sz w:val="16"/>
                <w:szCs w:val="16"/>
              </w:rPr>
              <w:tab/>
            </w:r>
            <w:r w:rsidRPr="00EB2CBF">
              <w:rPr>
                <w:rFonts w:ascii="Verdana" w:hAnsi="Verdana"/>
                <w:sz w:val="16"/>
                <w:szCs w:val="16"/>
              </w:rPr>
              <w:t>Primeros auxilios</w:t>
            </w:r>
          </w:p>
        </w:tc>
        <w:tc>
          <w:tcPr>
            <w:tcW w:w="4675" w:type="dxa"/>
          </w:tcPr>
          <w:p w14:paraId="60022786" w14:textId="67BF8B46"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15. </w:t>
            </w:r>
            <w:r w:rsidRPr="00CE1F74">
              <w:rPr>
                <w:rFonts w:ascii="Verdana" w:hAnsi="Verdana"/>
                <w:b/>
                <w:bCs/>
                <w:sz w:val="16"/>
                <w:szCs w:val="16"/>
                <w:lang w:val="en-US"/>
              </w:rPr>
              <w:tab/>
            </w:r>
            <w:r w:rsidRPr="00CE1F74">
              <w:rPr>
                <w:rFonts w:ascii="Verdana" w:hAnsi="Verdana"/>
                <w:sz w:val="16"/>
                <w:szCs w:val="16"/>
                <w:lang w:val="en-US"/>
              </w:rPr>
              <w:t>First aid</w:t>
            </w:r>
          </w:p>
        </w:tc>
      </w:tr>
      <w:tr w:rsidR="003946B6" w:rsidRPr="00CC11F9" w14:paraId="250BABCE" w14:textId="4DB32090" w:rsidTr="00CC11F9">
        <w:tc>
          <w:tcPr>
            <w:tcW w:w="4675" w:type="dxa"/>
          </w:tcPr>
          <w:p w14:paraId="25FAE40E"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16.</w:t>
            </w:r>
            <w:r w:rsidRPr="00EB2CBF">
              <w:rPr>
                <w:rFonts w:ascii="Verdana" w:hAnsi="Verdana"/>
                <w:b/>
                <w:bCs/>
                <w:sz w:val="16"/>
                <w:szCs w:val="16"/>
              </w:rPr>
              <w:tab/>
            </w:r>
            <w:r w:rsidRPr="00EB2CBF">
              <w:rPr>
                <w:rFonts w:ascii="Verdana" w:hAnsi="Verdana"/>
                <w:sz w:val="16"/>
                <w:szCs w:val="16"/>
              </w:rPr>
              <w:t>Vigilancia a la salud del personal ocupacionalmente expuesto</w:t>
            </w:r>
          </w:p>
        </w:tc>
        <w:tc>
          <w:tcPr>
            <w:tcW w:w="4675" w:type="dxa"/>
          </w:tcPr>
          <w:p w14:paraId="6BF508D4" w14:textId="1765B159"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16. </w:t>
            </w:r>
            <w:r w:rsidRPr="00CE1F74">
              <w:rPr>
                <w:rFonts w:ascii="Verdana" w:hAnsi="Verdana"/>
                <w:b/>
                <w:bCs/>
                <w:sz w:val="16"/>
                <w:szCs w:val="16"/>
                <w:lang w:val="en-US"/>
              </w:rPr>
              <w:tab/>
            </w:r>
            <w:r>
              <w:rPr>
                <w:rFonts w:ascii="Verdana" w:hAnsi="Verdana"/>
                <w:sz w:val="16"/>
                <w:szCs w:val="16"/>
                <w:lang w:val="en-US"/>
              </w:rPr>
              <w:t>Oversight</w:t>
            </w:r>
            <w:r w:rsidRPr="00CE1F74">
              <w:rPr>
                <w:rFonts w:ascii="Verdana" w:hAnsi="Verdana"/>
                <w:sz w:val="16"/>
                <w:szCs w:val="16"/>
                <w:lang w:val="en-US"/>
              </w:rPr>
              <w:t xml:space="preserve"> of the health of occupationally exposed personnel</w:t>
            </w:r>
          </w:p>
        </w:tc>
      </w:tr>
      <w:tr w:rsidR="003946B6" w:rsidRPr="00EB2CBF" w14:paraId="3A31F989" w14:textId="3260A906" w:rsidTr="00CC11F9">
        <w:tc>
          <w:tcPr>
            <w:tcW w:w="4675" w:type="dxa"/>
          </w:tcPr>
          <w:p w14:paraId="4BCAB296"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17.</w:t>
            </w:r>
            <w:r w:rsidRPr="00EB2CBF">
              <w:rPr>
                <w:rFonts w:ascii="Verdana" w:hAnsi="Verdana"/>
                <w:b/>
                <w:bCs/>
                <w:sz w:val="16"/>
                <w:szCs w:val="16"/>
              </w:rPr>
              <w:tab/>
            </w:r>
            <w:r w:rsidRPr="00EB2CBF">
              <w:rPr>
                <w:rFonts w:ascii="Verdana" w:hAnsi="Verdana"/>
                <w:sz w:val="16"/>
                <w:szCs w:val="16"/>
              </w:rPr>
              <w:t>Comunicación de riesgo</w:t>
            </w:r>
          </w:p>
        </w:tc>
        <w:tc>
          <w:tcPr>
            <w:tcW w:w="4675" w:type="dxa"/>
          </w:tcPr>
          <w:p w14:paraId="41411655" w14:textId="7A457CA3"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17. </w:t>
            </w:r>
            <w:r w:rsidRPr="00CE1F74">
              <w:rPr>
                <w:rFonts w:ascii="Verdana" w:hAnsi="Verdana"/>
                <w:b/>
                <w:bCs/>
                <w:sz w:val="16"/>
                <w:szCs w:val="16"/>
                <w:lang w:val="en-US"/>
              </w:rPr>
              <w:tab/>
            </w:r>
            <w:r>
              <w:rPr>
                <w:rFonts w:ascii="Verdana" w:hAnsi="Verdana"/>
                <w:sz w:val="16"/>
                <w:szCs w:val="16"/>
                <w:lang w:val="en-US"/>
              </w:rPr>
              <w:t>Hazard</w:t>
            </w:r>
            <w:r w:rsidRPr="00CE1F74">
              <w:rPr>
                <w:rFonts w:ascii="Verdana" w:hAnsi="Verdana"/>
                <w:sz w:val="16"/>
                <w:szCs w:val="16"/>
                <w:lang w:val="en-US"/>
              </w:rPr>
              <w:t xml:space="preserve"> communication</w:t>
            </w:r>
          </w:p>
        </w:tc>
      </w:tr>
      <w:tr w:rsidR="003946B6" w:rsidRPr="00EB2CBF" w14:paraId="48AA859C" w14:textId="79029BD5" w:rsidTr="00CC11F9">
        <w:tc>
          <w:tcPr>
            <w:tcW w:w="4675" w:type="dxa"/>
          </w:tcPr>
          <w:p w14:paraId="2A3EDCD4"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18.</w:t>
            </w:r>
            <w:r w:rsidRPr="00EB2CBF">
              <w:rPr>
                <w:rFonts w:ascii="Verdana" w:hAnsi="Verdana"/>
                <w:b/>
                <w:bCs/>
                <w:sz w:val="16"/>
                <w:szCs w:val="16"/>
              </w:rPr>
              <w:tab/>
            </w:r>
            <w:r w:rsidRPr="00EB2CBF">
              <w:rPr>
                <w:rFonts w:ascii="Verdana" w:hAnsi="Verdana"/>
                <w:sz w:val="16"/>
                <w:szCs w:val="16"/>
              </w:rPr>
              <w:t>Regulación</w:t>
            </w:r>
          </w:p>
        </w:tc>
        <w:tc>
          <w:tcPr>
            <w:tcW w:w="4675" w:type="dxa"/>
          </w:tcPr>
          <w:p w14:paraId="74213C3A" w14:textId="58914C97"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18. </w:t>
            </w:r>
            <w:r w:rsidRPr="00CE1F74">
              <w:rPr>
                <w:rFonts w:ascii="Verdana" w:hAnsi="Verdana"/>
                <w:b/>
                <w:bCs/>
                <w:sz w:val="16"/>
                <w:szCs w:val="16"/>
                <w:lang w:val="en-US"/>
              </w:rPr>
              <w:tab/>
            </w:r>
            <w:r w:rsidRPr="00CE1F74">
              <w:rPr>
                <w:rFonts w:ascii="Verdana" w:hAnsi="Verdana"/>
                <w:sz w:val="16"/>
                <w:szCs w:val="16"/>
                <w:lang w:val="en-US"/>
              </w:rPr>
              <w:t>Regulation</w:t>
            </w:r>
          </w:p>
        </w:tc>
      </w:tr>
      <w:tr w:rsidR="003946B6" w:rsidRPr="00EB2CBF" w14:paraId="05634D7B" w14:textId="3A107508" w:rsidTr="00CC11F9">
        <w:tc>
          <w:tcPr>
            <w:tcW w:w="4675" w:type="dxa"/>
          </w:tcPr>
          <w:p w14:paraId="50D48E48"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19.</w:t>
            </w:r>
            <w:r w:rsidRPr="00EB2CBF">
              <w:rPr>
                <w:rFonts w:ascii="Verdana" w:hAnsi="Verdana"/>
                <w:b/>
                <w:bCs/>
                <w:sz w:val="16"/>
                <w:szCs w:val="16"/>
              </w:rPr>
              <w:tab/>
            </w:r>
            <w:r w:rsidRPr="00EB2CBF">
              <w:rPr>
                <w:rFonts w:ascii="Verdana" w:hAnsi="Verdana"/>
                <w:sz w:val="16"/>
                <w:szCs w:val="16"/>
              </w:rPr>
              <w:t>Bibliografía</w:t>
            </w:r>
          </w:p>
        </w:tc>
        <w:tc>
          <w:tcPr>
            <w:tcW w:w="4675" w:type="dxa"/>
          </w:tcPr>
          <w:p w14:paraId="24668668" w14:textId="593430FF"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19. </w:t>
            </w:r>
            <w:r w:rsidRPr="00CE1F74">
              <w:rPr>
                <w:rFonts w:ascii="Verdana" w:hAnsi="Verdana"/>
                <w:b/>
                <w:bCs/>
                <w:sz w:val="16"/>
                <w:szCs w:val="16"/>
                <w:lang w:val="en-US"/>
              </w:rPr>
              <w:tab/>
            </w:r>
            <w:r w:rsidRPr="00CE1F74">
              <w:rPr>
                <w:rFonts w:ascii="Verdana" w:hAnsi="Verdana"/>
                <w:sz w:val="16"/>
                <w:szCs w:val="16"/>
                <w:lang w:val="en-US"/>
              </w:rPr>
              <w:t>Bibliography</w:t>
            </w:r>
          </w:p>
        </w:tc>
      </w:tr>
      <w:tr w:rsidR="003946B6" w:rsidRPr="00EB2CBF" w14:paraId="1252E4AA" w14:textId="0C3EF6BC" w:rsidTr="00CC11F9">
        <w:tc>
          <w:tcPr>
            <w:tcW w:w="4675" w:type="dxa"/>
          </w:tcPr>
          <w:p w14:paraId="4DA01BAF"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20.</w:t>
            </w:r>
            <w:r w:rsidRPr="00EB2CBF">
              <w:rPr>
                <w:rFonts w:ascii="Verdana" w:hAnsi="Verdana"/>
                <w:b/>
                <w:bCs/>
                <w:sz w:val="16"/>
                <w:szCs w:val="16"/>
              </w:rPr>
              <w:tab/>
            </w:r>
            <w:r w:rsidRPr="00EB2CBF">
              <w:rPr>
                <w:rFonts w:ascii="Verdana" w:hAnsi="Verdana"/>
                <w:sz w:val="16"/>
                <w:szCs w:val="16"/>
              </w:rPr>
              <w:t>Concordancia con normas internacionales</w:t>
            </w:r>
          </w:p>
        </w:tc>
        <w:tc>
          <w:tcPr>
            <w:tcW w:w="4675" w:type="dxa"/>
          </w:tcPr>
          <w:p w14:paraId="668C518D" w14:textId="42487A68"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20. </w:t>
            </w:r>
            <w:r w:rsidRPr="00CE1F74">
              <w:rPr>
                <w:rFonts w:ascii="Verdana" w:hAnsi="Verdana"/>
                <w:b/>
                <w:bCs/>
                <w:sz w:val="16"/>
                <w:szCs w:val="16"/>
                <w:lang w:val="en-US"/>
              </w:rPr>
              <w:tab/>
            </w:r>
            <w:r w:rsidRPr="00CE1F74">
              <w:rPr>
                <w:rFonts w:ascii="Verdana" w:hAnsi="Verdana"/>
                <w:sz w:val="16"/>
                <w:szCs w:val="16"/>
                <w:lang w:val="en-US"/>
              </w:rPr>
              <w:t>Concordance with international standards</w:t>
            </w:r>
          </w:p>
        </w:tc>
      </w:tr>
      <w:tr w:rsidR="003946B6" w:rsidRPr="00EB2CBF" w14:paraId="5566FCD2" w14:textId="30218476" w:rsidTr="00CC11F9">
        <w:tc>
          <w:tcPr>
            <w:tcW w:w="4675" w:type="dxa"/>
          </w:tcPr>
          <w:p w14:paraId="111B0A4E" w14:textId="77777777" w:rsidR="003946B6" w:rsidRPr="00EB2CBF" w:rsidRDefault="003946B6" w:rsidP="003946B6">
            <w:pPr>
              <w:pStyle w:val="ROMANOS"/>
              <w:spacing w:line="232" w:lineRule="exact"/>
              <w:ind w:left="0" w:firstLine="0"/>
              <w:rPr>
                <w:rFonts w:ascii="Verdana" w:hAnsi="Verdana"/>
                <w:sz w:val="16"/>
                <w:szCs w:val="16"/>
              </w:rPr>
            </w:pPr>
            <w:r w:rsidRPr="00EB2CBF">
              <w:rPr>
                <w:rFonts w:ascii="Verdana" w:hAnsi="Verdana"/>
                <w:b/>
                <w:bCs/>
                <w:sz w:val="16"/>
                <w:szCs w:val="16"/>
              </w:rPr>
              <w:t>21.</w:t>
            </w:r>
            <w:r w:rsidRPr="00EB2CBF">
              <w:rPr>
                <w:rFonts w:ascii="Verdana" w:hAnsi="Verdana"/>
                <w:b/>
                <w:bCs/>
                <w:sz w:val="16"/>
                <w:szCs w:val="16"/>
              </w:rPr>
              <w:tab/>
            </w:r>
            <w:r w:rsidRPr="00EB2CBF">
              <w:rPr>
                <w:rFonts w:ascii="Verdana" w:hAnsi="Verdana"/>
                <w:sz w:val="16"/>
                <w:szCs w:val="16"/>
              </w:rPr>
              <w:t>Observancia de la Norma</w:t>
            </w:r>
          </w:p>
        </w:tc>
        <w:tc>
          <w:tcPr>
            <w:tcW w:w="4675" w:type="dxa"/>
          </w:tcPr>
          <w:p w14:paraId="10E36E79" w14:textId="718CC477"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21. </w:t>
            </w:r>
            <w:r w:rsidRPr="00CE1F74">
              <w:rPr>
                <w:rFonts w:ascii="Verdana" w:hAnsi="Verdana"/>
                <w:b/>
                <w:bCs/>
                <w:sz w:val="16"/>
                <w:szCs w:val="16"/>
                <w:lang w:val="en-US"/>
              </w:rPr>
              <w:tab/>
            </w:r>
            <w:r w:rsidRPr="00CE1F74">
              <w:rPr>
                <w:rFonts w:ascii="Verdana" w:hAnsi="Verdana"/>
                <w:sz w:val="16"/>
                <w:szCs w:val="16"/>
                <w:lang w:val="en-US"/>
              </w:rPr>
              <w:t>Observance of the Standard</w:t>
            </w:r>
          </w:p>
        </w:tc>
      </w:tr>
      <w:tr w:rsidR="003946B6" w:rsidRPr="00EB2CBF" w14:paraId="28310A4F" w14:textId="0011D600" w:rsidTr="00CC11F9">
        <w:tc>
          <w:tcPr>
            <w:tcW w:w="4675" w:type="dxa"/>
          </w:tcPr>
          <w:p w14:paraId="6AFDDDC0" w14:textId="77777777" w:rsidR="003946B6" w:rsidRPr="00EB2CBF" w:rsidRDefault="003946B6" w:rsidP="003946B6">
            <w:pPr>
              <w:pStyle w:val="ROMANOS"/>
              <w:spacing w:line="232" w:lineRule="exact"/>
              <w:ind w:left="0" w:firstLine="0"/>
              <w:rPr>
                <w:rFonts w:ascii="Verdana" w:hAnsi="Verdana"/>
                <w:bCs/>
                <w:sz w:val="16"/>
                <w:szCs w:val="16"/>
              </w:rPr>
            </w:pPr>
            <w:r w:rsidRPr="00EB2CBF">
              <w:rPr>
                <w:rFonts w:ascii="Verdana" w:hAnsi="Verdana"/>
                <w:b/>
                <w:bCs/>
                <w:sz w:val="16"/>
                <w:szCs w:val="16"/>
              </w:rPr>
              <w:t>22.</w:t>
            </w:r>
            <w:r w:rsidRPr="00EB2CBF">
              <w:rPr>
                <w:rFonts w:ascii="Verdana" w:hAnsi="Verdana"/>
                <w:b/>
                <w:bCs/>
                <w:sz w:val="16"/>
                <w:szCs w:val="16"/>
              </w:rPr>
              <w:tab/>
            </w:r>
            <w:r w:rsidRPr="00EB2CBF">
              <w:rPr>
                <w:rFonts w:ascii="Verdana" w:hAnsi="Verdana"/>
                <w:bCs/>
                <w:sz w:val="16"/>
                <w:szCs w:val="16"/>
              </w:rPr>
              <w:t>Vigencia</w:t>
            </w:r>
          </w:p>
        </w:tc>
        <w:tc>
          <w:tcPr>
            <w:tcW w:w="4675" w:type="dxa"/>
          </w:tcPr>
          <w:p w14:paraId="474B80C3" w14:textId="4059FD85" w:rsidR="003946B6" w:rsidRPr="00CE1F74" w:rsidRDefault="003946B6" w:rsidP="003946B6">
            <w:pPr>
              <w:pStyle w:val="ROMANOS"/>
              <w:spacing w:line="232" w:lineRule="exact"/>
              <w:ind w:left="0" w:firstLine="0"/>
              <w:rPr>
                <w:rFonts w:ascii="Verdana" w:hAnsi="Verdana"/>
                <w:b/>
                <w:bCs/>
                <w:sz w:val="16"/>
                <w:szCs w:val="16"/>
                <w:lang w:val="en-US"/>
              </w:rPr>
            </w:pPr>
            <w:r w:rsidRPr="00CE1F74">
              <w:rPr>
                <w:rFonts w:ascii="Verdana" w:hAnsi="Verdana"/>
                <w:b/>
                <w:bCs/>
                <w:sz w:val="16"/>
                <w:szCs w:val="16"/>
                <w:lang w:val="en-US"/>
              </w:rPr>
              <w:t xml:space="preserve">22. </w:t>
            </w:r>
            <w:r w:rsidRPr="00CE1F74">
              <w:rPr>
                <w:rFonts w:ascii="Verdana" w:hAnsi="Verdana"/>
                <w:b/>
                <w:bCs/>
                <w:sz w:val="16"/>
                <w:szCs w:val="16"/>
                <w:lang w:val="en-US"/>
              </w:rPr>
              <w:tab/>
            </w:r>
            <w:r w:rsidRPr="00CE1F74">
              <w:rPr>
                <w:rFonts w:ascii="Verdana" w:hAnsi="Verdana"/>
                <w:bCs/>
                <w:sz w:val="16"/>
                <w:szCs w:val="16"/>
                <w:lang w:val="en-US"/>
              </w:rPr>
              <w:t>Validity</w:t>
            </w:r>
          </w:p>
        </w:tc>
      </w:tr>
      <w:tr w:rsidR="003946B6" w:rsidRPr="00EB2CBF" w14:paraId="5364A91A" w14:textId="36978C9D" w:rsidTr="00CC11F9">
        <w:tc>
          <w:tcPr>
            <w:tcW w:w="4675" w:type="dxa"/>
          </w:tcPr>
          <w:p w14:paraId="7C654067" w14:textId="77777777" w:rsidR="003946B6" w:rsidRPr="00EB2CBF" w:rsidRDefault="003946B6" w:rsidP="003946B6">
            <w:pPr>
              <w:pStyle w:val="Texto0"/>
              <w:spacing w:line="232" w:lineRule="exact"/>
              <w:ind w:firstLine="0"/>
              <w:rPr>
                <w:rFonts w:ascii="Verdana" w:hAnsi="Verdana"/>
                <w:sz w:val="16"/>
                <w:szCs w:val="16"/>
              </w:rPr>
            </w:pPr>
            <w:r w:rsidRPr="00EB2CBF">
              <w:rPr>
                <w:rFonts w:ascii="Verdana" w:hAnsi="Verdana"/>
                <w:sz w:val="16"/>
                <w:szCs w:val="16"/>
              </w:rPr>
              <w:tab/>
              <w:t>Apéndice normativo</w:t>
            </w:r>
          </w:p>
        </w:tc>
        <w:tc>
          <w:tcPr>
            <w:tcW w:w="4675" w:type="dxa"/>
          </w:tcPr>
          <w:p w14:paraId="6EFA26FE" w14:textId="79435CDD" w:rsidR="003946B6" w:rsidRPr="00CE1F74" w:rsidRDefault="003946B6" w:rsidP="003946B6">
            <w:pPr>
              <w:pStyle w:val="Texto0"/>
              <w:spacing w:line="232" w:lineRule="exact"/>
              <w:ind w:firstLine="0"/>
              <w:rPr>
                <w:rFonts w:ascii="Verdana" w:hAnsi="Verdana"/>
                <w:sz w:val="16"/>
                <w:szCs w:val="16"/>
                <w:lang w:val="en-US"/>
              </w:rPr>
            </w:pPr>
            <w:r w:rsidRPr="00CE1F74">
              <w:rPr>
                <w:rFonts w:ascii="Verdana" w:hAnsi="Verdana"/>
                <w:sz w:val="16"/>
                <w:szCs w:val="16"/>
                <w:lang w:val="en-US"/>
              </w:rPr>
              <w:tab/>
            </w:r>
            <w:r>
              <w:rPr>
                <w:rFonts w:ascii="Verdana" w:hAnsi="Verdana"/>
                <w:sz w:val="16"/>
                <w:szCs w:val="16"/>
                <w:lang w:val="en-US"/>
              </w:rPr>
              <w:t>Obligatory</w:t>
            </w:r>
            <w:r w:rsidRPr="00CE1F74">
              <w:rPr>
                <w:rFonts w:ascii="Verdana" w:hAnsi="Verdana"/>
                <w:sz w:val="16"/>
                <w:szCs w:val="16"/>
                <w:lang w:val="en-US"/>
              </w:rPr>
              <w:t xml:space="preserve"> appendix</w:t>
            </w:r>
          </w:p>
        </w:tc>
      </w:tr>
      <w:tr w:rsidR="003946B6" w:rsidRPr="00EB2CBF" w14:paraId="4E3DD73A" w14:textId="0DB6D4D0" w:rsidTr="00CC11F9">
        <w:tc>
          <w:tcPr>
            <w:tcW w:w="4675" w:type="dxa"/>
          </w:tcPr>
          <w:p w14:paraId="57B823AF" w14:textId="77777777" w:rsidR="003946B6" w:rsidRPr="00EB2CBF" w:rsidRDefault="003946B6" w:rsidP="003946B6">
            <w:pPr>
              <w:pStyle w:val="Texto0"/>
              <w:spacing w:after="80" w:line="232" w:lineRule="exact"/>
              <w:ind w:firstLine="0"/>
              <w:rPr>
                <w:rFonts w:ascii="Verdana" w:hAnsi="Verdana"/>
                <w:b/>
                <w:bCs/>
                <w:sz w:val="16"/>
                <w:szCs w:val="16"/>
              </w:rPr>
            </w:pPr>
            <w:r w:rsidRPr="00EB2CBF">
              <w:rPr>
                <w:rFonts w:ascii="Verdana" w:hAnsi="Verdana"/>
                <w:b/>
                <w:bCs/>
                <w:sz w:val="16"/>
                <w:szCs w:val="16"/>
              </w:rPr>
              <w:t>0. Introducción</w:t>
            </w:r>
          </w:p>
        </w:tc>
        <w:tc>
          <w:tcPr>
            <w:tcW w:w="4675" w:type="dxa"/>
          </w:tcPr>
          <w:p w14:paraId="3A0EF0D3" w14:textId="0C92236A" w:rsidR="003946B6" w:rsidRPr="00CE1F74" w:rsidRDefault="003946B6" w:rsidP="003946B6">
            <w:pPr>
              <w:pStyle w:val="Texto0"/>
              <w:spacing w:after="80" w:line="232" w:lineRule="exact"/>
              <w:ind w:firstLine="0"/>
              <w:rPr>
                <w:rFonts w:ascii="Verdana" w:hAnsi="Verdana"/>
                <w:b/>
                <w:bCs/>
                <w:sz w:val="16"/>
                <w:szCs w:val="16"/>
                <w:lang w:val="en-US"/>
              </w:rPr>
            </w:pPr>
            <w:r w:rsidRPr="00CE1F74">
              <w:rPr>
                <w:rFonts w:ascii="Verdana" w:hAnsi="Verdana"/>
                <w:b/>
                <w:bCs/>
                <w:sz w:val="16"/>
                <w:szCs w:val="16"/>
                <w:lang w:val="en-US"/>
              </w:rPr>
              <w:t>0. Introduction</w:t>
            </w:r>
          </w:p>
        </w:tc>
      </w:tr>
      <w:tr w:rsidR="003946B6" w:rsidRPr="00CC11F9" w14:paraId="22E77768" w14:textId="6A39B082" w:rsidTr="00CC11F9">
        <w:tc>
          <w:tcPr>
            <w:tcW w:w="4675" w:type="dxa"/>
          </w:tcPr>
          <w:p w14:paraId="3576A011" w14:textId="77777777" w:rsidR="003946B6" w:rsidRPr="00EB2CBF" w:rsidRDefault="003946B6" w:rsidP="003946B6">
            <w:pPr>
              <w:pStyle w:val="Texto0"/>
              <w:spacing w:after="80" w:line="232" w:lineRule="exact"/>
              <w:ind w:firstLine="0"/>
              <w:rPr>
                <w:rFonts w:ascii="Verdana" w:hAnsi="Verdana"/>
                <w:sz w:val="16"/>
                <w:szCs w:val="16"/>
              </w:rPr>
            </w:pPr>
            <w:r w:rsidRPr="00EB2CBF">
              <w:rPr>
                <w:rFonts w:ascii="Verdana" w:hAnsi="Verdana"/>
                <w:sz w:val="16"/>
                <w:szCs w:val="16"/>
              </w:rPr>
              <w:t xml:space="preserve">El alcohol etílico es utilizado como materia prima para numerosos productos incluyendo el acetaldehído, éter etílico y </w:t>
            </w:r>
            <w:proofErr w:type="spellStart"/>
            <w:r w:rsidRPr="00EB2CBF">
              <w:rPr>
                <w:rFonts w:ascii="Verdana" w:hAnsi="Verdana"/>
                <w:sz w:val="16"/>
                <w:szCs w:val="16"/>
              </w:rPr>
              <w:t>cloroetano</w:t>
            </w:r>
            <w:proofErr w:type="spellEnd"/>
            <w:r w:rsidRPr="00EB2CBF">
              <w:rPr>
                <w:rFonts w:ascii="Verdana" w:hAnsi="Verdana"/>
                <w:sz w:val="16"/>
                <w:szCs w:val="16"/>
              </w:rPr>
              <w:t xml:space="preserve">. El alcohol etílico es capaz de disolver un amplio rango de sustancias por lo que es usado como solvente en la fabricación de drogas, plásticos, lacas, ceras, perfumes, cosméticos y aceleradores para el hule. Como reactivo industrial, el alcohol etílico plantea un problema especial: debe estar al alcance de la industria en forma no potable. Este problema se resuelve agregándole un desnaturalizante, o sea una sustancia que le confiere muy mal sabor o incluso, elevada toxicidad. Por ejemplo, algunos de los desnaturalizantes son alcohol metílico, benceno, bases de piridina, </w:t>
            </w:r>
            <w:proofErr w:type="spellStart"/>
            <w:r w:rsidRPr="00EB2CBF">
              <w:rPr>
                <w:rFonts w:ascii="Verdana" w:hAnsi="Verdana"/>
                <w:sz w:val="16"/>
                <w:szCs w:val="16"/>
              </w:rPr>
              <w:t>metiliisobutilcetona</w:t>
            </w:r>
            <w:proofErr w:type="spellEnd"/>
            <w:r w:rsidRPr="00EB2CBF">
              <w:rPr>
                <w:rFonts w:ascii="Verdana" w:hAnsi="Verdana"/>
                <w:sz w:val="16"/>
                <w:szCs w:val="16"/>
              </w:rPr>
              <w:t xml:space="preserve">, keroseno, acetona, gasolina y </w:t>
            </w:r>
            <w:proofErr w:type="spellStart"/>
            <w:r w:rsidRPr="00EB2CBF">
              <w:rPr>
                <w:rFonts w:ascii="Verdana" w:hAnsi="Verdana"/>
                <w:sz w:val="16"/>
                <w:szCs w:val="16"/>
              </w:rPr>
              <w:t>dietilftalato</w:t>
            </w:r>
            <w:proofErr w:type="spellEnd"/>
            <w:r w:rsidRPr="00EB2CBF">
              <w:rPr>
                <w:rFonts w:ascii="Verdana" w:hAnsi="Verdana"/>
                <w:sz w:val="16"/>
                <w:szCs w:val="16"/>
              </w:rPr>
              <w:t xml:space="preserve">. El peligro en industrias convencionales es la exposición a vapores que forman mezclas </w:t>
            </w:r>
            <w:proofErr w:type="spellStart"/>
            <w:r w:rsidRPr="00EB2CBF">
              <w:rPr>
                <w:rFonts w:ascii="Verdana" w:hAnsi="Verdana"/>
                <w:sz w:val="16"/>
                <w:szCs w:val="16"/>
              </w:rPr>
              <w:t>flamables</w:t>
            </w:r>
            <w:proofErr w:type="spellEnd"/>
            <w:r w:rsidRPr="00EB2CBF">
              <w:rPr>
                <w:rFonts w:ascii="Verdana" w:hAnsi="Verdana"/>
                <w:sz w:val="16"/>
                <w:szCs w:val="16"/>
              </w:rPr>
              <w:t xml:space="preserve"> y explosivas a temperaturas normales. La exposición prolongada a concentraciones </w:t>
            </w:r>
            <w:r w:rsidRPr="00EB2CBF">
              <w:rPr>
                <w:rFonts w:ascii="Verdana" w:hAnsi="Verdana"/>
                <w:sz w:val="16"/>
                <w:szCs w:val="16"/>
              </w:rPr>
              <w:lastRenderedPageBreak/>
              <w:t xml:space="preserve">mayores a 5000 ppm causa irritación de ojos y nariz, dolor de cabeza, mareo, fatiga y narcosis. El efecto sobre la piel es similar a todos los solventes de grasa, en ausencia de precauciones, la dermatitis resulta del contacto. </w:t>
            </w:r>
          </w:p>
        </w:tc>
        <w:tc>
          <w:tcPr>
            <w:tcW w:w="4675" w:type="dxa"/>
          </w:tcPr>
          <w:p w14:paraId="42354D9C" w14:textId="320362F4" w:rsidR="003946B6" w:rsidRPr="00CE1F74" w:rsidRDefault="003946B6" w:rsidP="003946B6">
            <w:pPr>
              <w:pStyle w:val="Texto0"/>
              <w:spacing w:after="80" w:line="232" w:lineRule="exact"/>
              <w:ind w:firstLine="0"/>
              <w:rPr>
                <w:rFonts w:ascii="Verdana" w:hAnsi="Verdana"/>
                <w:sz w:val="16"/>
                <w:szCs w:val="16"/>
                <w:lang w:val="en-US"/>
              </w:rPr>
            </w:pPr>
            <w:r w:rsidRPr="00CE1F74">
              <w:rPr>
                <w:rFonts w:ascii="Verdana" w:hAnsi="Verdana"/>
                <w:sz w:val="16"/>
                <w:szCs w:val="16"/>
                <w:lang w:val="en-US"/>
              </w:rPr>
              <w:lastRenderedPageBreak/>
              <w:t>Ethyl alcohol is used as a raw material for numerous products including acetaldehyde, ethyl ether, and chloroethane</w:t>
            </w:r>
            <w:r w:rsidRPr="00CE1F74">
              <w:rPr>
                <w:rFonts w:ascii="Verdana" w:hAnsi="Verdana"/>
                <w:sz w:val="16"/>
                <w:szCs w:val="16"/>
                <w:lang w:val="en-US"/>
              </w:rPr>
              <w:t>.</w:t>
            </w:r>
            <w:r w:rsidRPr="00CE1F74">
              <w:rPr>
                <w:rFonts w:ascii="Verdana" w:hAnsi="Verdana"/>
                <w:sz w:val="16"/>
                <w:szCs w:val="16"/>
                <w:lang w:val="en-US"/>
              </w:rPr>
              <w:t xml:space="preserve"> Ethyl alcohol </w:t>
            </w:r>
            <w:proofErr w:type="gramStart"/>
            <w:r w:rsidRPr="00CE1F74">
              <w:rPr>
                <w:rFonts w:ascii="Verdana" w:hAnsi="Verdana"/>
                <w:sz w:val="16"/>
                <w:szCs w:val="16"/>
                <w:lang w:val="en-US"/>
              </w:rPr>
              <w:t>is capable of dissolving</w:t>
            </w:r>
            <w:proofErr w:type="gramEnd"/>
            <w:r w:rsidRPr="00CE1F74">
              <w:rPr>
                <w:rFonts w:ascii="Verdana" w:hAnsi="Verdana"/>
                <w:sz w:val="16"/>
                <w:szCs w:val="16"/>
                <w:lang w:val="en-US"/>
              </w:rPr>
              <w:t xml:space="preserve"> a wide range of substances, which is why it is used as a solvent in the manufacture of drugs, plastics, lacquers, waxes, perfumes, cosmetics, and rubber accelerators. As an industrial reagent, ethyl alcohol poses a special problem: it must be made available to industry in a non-potable form. This problem is solved by adding a denaturant, that is, a substance that gives it a very bad taste or even high toxicity. For example, some of the denaturants are methyl alcohol, benzene, pyridine bases, methyl isobutyl ketone</w:t>
            </w:r>
            <w:r w:rsidRPr="00CE1F74">
              <w:rPr>
                <w:rFonts w:ascii="Verdana" w:hAnsi="Verdana"/>
                <w:sz w:val="16"/>
                <w:szCs w:val="16"/>
                <w:lang w:val="en-US"/>
              </w:rPr>
              <w:t>,</w:t>
            </w:r>
            <w:r w:rsidRPr="00CE1F74">
              <w:rPr>
                <w:rFonts w:ascii="Verdana" w:hAnsi="Verdana"/>
                <w:sz w:val="16"/>
                <w:szCs w:val="16"/>
                <w:lang w:val="en-US"/>
              </w:rPr>
              <w:t xml:space="preserve"> kerosene, acetone, gasoline, and diethyl phthalate</w:t>
            </w:r>
            <w:r w:rsidRPr="00CE1F74">
              <w:rPr>
                <w:rFonts w:ascii="Verdana" w:hAnsi="Verdana"/>
                <w:sz w:val="16"/>
                <w:szCs w:val="16"/>
                <w:lang w:val="en-US"/>
              </w:rPr>
              <w:t>.</w:t>
            </w:r>
            <w:r w:rsidRPr="00CE1F74">
              <w:rPr>
                <w:rFonts w:ascii="Verdana" w:hAnsi="Verdana"/>
                <w:sz w:val="16"/>
                <w:szCs w:val="16"/>
                <w:lang w:val="en-US"/>
              </w:rPr>
              <w:t xml:space="preserve"> The danger in conventional industries is exposure to vapors that form flammable and explosive mixtures at normal temperatures. Prolonged exposure to concentrations greater than 5,000 ppm causes eye and nose irritation, </w:t>
            </w:r>
            <w:r w:rsidRPr="00CE1F74">
              <w:rPr>
                <w:rFonts w:ascii="Verdana" w:hAnsi="Verdana"/>
                <w:sz w:val="16"/>
                <w:szCs w:val="16"/>
                <w:lang w:val="en-US"/>
              </w:rPr>
              <w:lastRenderedPageBreak/>
              <w:t xml:space="preserve">headache, dizziness, fatigue, and narcosis. The effect on the skin is </w:t>
            </w:r>
            <w:proofErr w:type="gramStart"/>
            <w:r w:rsidRPr="00CE1F74">
              <w:rPr>
                <w:rFonts w:ascii="Verdana" w:hAnsi="Verdana"/>
                <w:sz w:val="16"/>
                <w:szCs w:val="16"/>
                <w:lang w:val="en-US"/>
              </w:rPr>
              <w:t>similar to</w:t>
            </w:r>
            <w:proofErr w:type="gramEnd"/>
            <w:r w:rsidRPr="00CE1F74">
              <w:rPr>
                <w:rFonts w:ascii="Verdana" w:hAnsi="Verdana"/>
                <w:sz w:val="16"/>
                <w:szCs w:val="16"/>
                <w:lang w:val="en-US"/>
              </w:rPr>
              <w:t xml:space="preserve"> all solvents</w:t>
            </w:r>
            <w:r>
              <w:rPr>
                <w:rFonts w:ascii="Verdana" w:hAnsi="Verdana"/>
                <w:sz w:val="16"/>
                <w:szCs w:val="16"/>
                <w:lang w:val="en-US"/>
              </w:rPr>
              <w:t xml:space="preserve"> of grease</w:t>
            </w:r>
            <w:r w:rsidRPr="00CE1F74">
              <w:rPr>
                <w:rFonts w:ascii="Verdana" w:hAnsi="Verdana"/>
                <w:sz w:val="16"/>
                <w:szCs w:val="16"/>
                <w:lang w:val="en-US"/>
              </w:rPr>
              <w:t>, in the absence of precautions dermatitis results from contact.</w:t>
            </w:r>
          </w:p>
        </w:tc>
      </w:tr>
      <w:tr w:rsidR="003946B6" w:rsidRPr="00CC11F9" w14:paraId="3CE71156" w14:textId="11EF201C" w:rsidTr="00CC11F9">
        <w:tc>
          <w:tcPr>
            <w:tcW w:w="4675" w:type="dxa"/>
          </w:tcPr>
          <w:p w14:paraId="24DC9258" w14:textId="77777777" w:rsidR="003946B6" w:rsidRPr="00EB2CBF" w:rsidRDefault="003946B6" w:rsidP="003946B6">
            <w:pPr>
              <w:pStyle w:val="Texto0"/>
              <w:spacing w:line="232" w:lineRule="exact"/>
              <w:ind w:firstLine="0"/>
              <w:rPr>
                <w:rFonts w:ascii="Verdana" w:hAnsi="Verdana"/>
                <w:sz w:val="16"/>
                <w:szCs w:val="16"/>
              </w:rPr>
            </w:pPr>
            <w:r w:rsidRPr="00EB2CBF">
              <w:rPr>
                <w:rFonts w:ascii="Verdana" w:hAnsi="Verdana"/>
                <w:sz w:val="16"/>
                <w:szCs w:val="16"/>
              </w:rPr>
              <w:lastRenderedPageBreak/>
              <w:t>El acelerado desarrollo industrial de nuestro país ha determinado que este producto se haya incrementado de manera exponencial en la industria, generando complejos problemas de salud pública en aquellas industrias que lo manejan inadecuadamente y que por esta razón obligan a la emisión de la normatividad que permita el manejo sanitario de esta sustancia considerada como tóxica. Es por ello importante la vigilancia del personal ocupacionalmente expuesto, así como controles técnicos, prácticas de trabajo y medidas sanitarias personales, que nos permitan reforzar nuestras acciones en el primer nivel de prevención que nos ha demostrado que es el que tiene mayor impacto y menor costo en los esfuerzos realizados para proteger la salud humana.</w:t>
            </w:r>
          </w:p>
        </w:tc>
        <w:tc>
          <w:tcPr>
            <w:tcW w:w="4675" w:type="dxa"/>
          </w:tcPr>
          <w:p w14:paraId="1DAF7BC2" w14:textId="0D533D64" w:rsidR="003946B6" w:rsidRPr="00EB2CBF" w:rsidRDefault="003946B6" w:rsidP="003946B6">
            <w:pPr>
              <w:pStyle w:val="Texto0"/>
              <w:spacing w:line="232" w:lineRule="exact"/>
              <w:ind w:firstLine="0"/>
              <w:rPr>
                <w:rFonts w:ascii="Verdana" w:hAnsi="Verdana"/>
                <w:sz w:val="16"/>
                <w:szCs w:val="16"/>
                <w:lang w:val="en-US"/>
              </w:rPr>
            </w:pPr>
            <w:r w:rsidRPr="00CC11F9">
              <w:rPr>
                <w:rFonts w:ascii="Verdana" w:hAnsi="Verdana"/>
                <w:sz w:val="16"/>
                <w:szCs w:val="16"/>
                <w:lang w:val="en-US"/>
              </w:rPr>
              <w:t xml:space="preserve">The rapid industrial development of our country has determined that this product has increased exponentially in the industry, generating complex public health problems in those industries that handle it improperly and for this reason require the issuance of regulations that allow the </w:t>
            </w:r>
            <w:r>
              <w:rPr>
                <w:rFonts w:ascii="Verdana" w:hAnsi="Verdana"/>
                <w:sz w:val="16"/>
                <w:szCs w:val="16"/>
                <w:lang w:val="en-US"/>
              </w:rPr>
              <w:t>s</w:t>
            </w:r>
            <w:r w:rsidRPr="00CC11F9">
              <w:rPr>
                <w:rFonts w:ascii="Verdana" w:hAnsi="Verdana"/>
                <w:sz w:val="16"/>
                <w:szCs w:val="16"/>
                <w:lang w:val="en-US"/>
              </w:rPr>
              <w:t xml:space="preserve">anitary </w:t>
            </w:r>
            <w:r>
              <w:rPr>
                <w:rFonts w:ascii="Verdana" w:hAnsi="Verdana"/>
                <w:sz w:val="16"/>
                <w:szCs w:val="16"/>
                <w:lang w:val="en-US"/>
              </w:rPr>
              <w:t>handling</w:t>
            </w:r>
            <w:r w:rsidRPr="00CC11F9">
              <w:rPr>
                <w:rFonts w:ascii="Verdana" w:hAnsi="Verdana"/>
                <w:sz w:val="16"/>
                <w:szCs w:val="16"/>
                <w:lang w:val="en-US"/>
              </w:rPr>
              <w:t xml:space="preserve"> of this substance </w:t>
            </w:r>
            <w:r>
              <w:rPr>
                <w:rFonts w:ascii="Verdana" w:hAnsi="Verdana"/>
                <w:sz w:val="16"/>
                <w:szCs w:val="16"/>
                <w:lang w:val="en-US"/>
              </w:rPr>
              <w:t xml:space="preserve">that is </w:t>
            </w:r>
            <w:r w:rsidRPr="00CC11F9">
              <w:rPr>
                <w:rFonts w:ascii="Verdana" w:hAnsi="Verdana"/>
                <w:sz w:val="16"/>
                <w:szCs w:val="16"/>
                <w:lang w:val="en-US"/>
              </w:rPr>
              <w:t>considered toxic. It is therefore important to monitor occupationally exposed personnel, as well as</w:t>
            </w:r>
            <w:r>
              <w:rPr>
                <w:rFonts w:ascii="Verdana" w:hAnsi="Verdana"/>
                <w:sz w:val="16"/>
                <w:szCs w:val="16"/>
                <w:lang w:val="en-US"/>
              </w:rPr>
              <w:t xml:space="preserve"> the</w:t>
            </w:r>
            <w:r w:rsidRPr="00CC11F9">
              <w:rPr>
                <w:rFonts w:ascii="Verdana" w:hAnsi="Verdana"/>
                <w:sz w:val="16"/>
                <w:szCs w:val="16"/>
                <w:lang w:val="en-US"/>
              </w:rPr>
              <w:t xml:space="preserve"> technical controls, work practices and personal health measures, which allow us to reinforce our actions at the first level of prevention, which has shown us that it is </w:t>
            </w:r>
            <w:r>
              <w:rPr>
                <w:rFonts w:ascii="Verdana" w:hAnsi="Verdana"/>
                <w:sz w:val="16"/>
                <w:szCs w:val="16"/>
                <w:lang w:val="en-US"/>
              </w:rPr>
              <w:t>that</w:t>
            </w:r>
            <w:r w:rsidRPr="00CC11F9">
              <w:rPr>
                <w:rFonts w:ascii="Verdana" w:hAnsi="Verdana"/>
                <w:sz w:val="16"/>
                <w:szCs w:val="16"/>
                <w:lang w:val="en-US"/>
              </w:rPr>
              <w:t xml:space="preserve"> with the greatest impact and the lowest cost</w:t>
            </w:r>
            <w:r>
              <w:rPr>
                <w:rFonts w:ascii="Verdana" w:hAnsi="Verdana"/>
                <w:sz w:val="16"/>
                <w:szCs w:val="16"/>
                <w:lang w:val="en-US"/>
              </w:rPr>
              <w:t xml:space="preserve"> in the efforts made for protecting human health.</w:t>
            </w:r>
          </w:p>
        </w:tc>
      </w:tr>
      <w:tr w:rsidR="003946B6" w:rsidRPr="00CC11F9" w14:paraId="5C404702" w14:textId="702B940C" w:rsidTr="00CC11F9">
        <w:tc>
          <w:tcPr>
            <w:tcW w:w="4675" w:type="dxa"/>
          </w:tcPr>
          <w:p w14:paraId="0790E225"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t>Considerando lo anterior esta Norma Oficial Mexicana establece los requisitos sanitarios del proceso del etanol (alcohol etílico), responde a la necesidad de contar con un instrumento útil que permita a la autoridad sanitaria reforzar la vigilancia de la salud del personal ocupacionalmente expuesto.</w:t>
            </w:r>
          </w:p>
        </w:tc>
        <w:tc>
          <w:tcPr>
            <w:tcW w:w="4675" w:type="dxa"/>
          </w:tcPr>
          <w:p w14:paraId="52DB70A4" w14:textId="67C093EB" w:rsidR="003946B6" w:rsidRPr="00EB2CBF" w:rsidRDefault="003946B6" w:rsidP="003946B6">
            <w:pPr>
              <w:pStyle w:val="Texto0"/>
              <w:spacing w:line="249" w:lineRule="exact"/>
              <w:ind w:firstLine="0"/>
              <w:rPr>
                <w:rFonts w:ascii="Verdana" w:hAnsi="Verdana"/>
                <w:sz w:val="16"/>
                <w:szCs w:val="16"/>
                <w:lang w:val="en-US"/>
              </w:rPr>
            </w:pPr>
            <w:r w:rsidRPr="00CC11F9">
              <w:rPr>
                <w:rFonts w:ascii="Verdana" w:hAnsi="Verdana"/>
                <w:sz w:val="16"/>
                <w:szCs w:val="16"/>
                <w:lang w:val="en-US"/>
              </w:rPr>
              <w:t xml:space="preserve">Considering the above, this </w:t>
            </w:r>
            <w:r>
              <w:rPr>
                <w:rFonts w:ascii="Verdana" w:hAnsi="Verdana"/>
                <w:sz w:val="16"/>
                <w:szCs w:val="16"/>
                <w:lang w:val="en-US"/>
              </w:rPr>
              <w:t>Official Mexican Standard</w:t>
            </w:r>
            <w:r w:rsidRPr="00CC11F9">
              <w:rPr>
                <w:rFonts w:ascii="Verdana" w:hAnsi="Verdana"/>
                <w:sz w:val="16"/>
                <w:szCs w:val="16"/>
                <w:lang w:val="en-US"/>
              </w:rPr>
              <w:t xml:space="preserve"> establishes the sanitary requirements for the ethanol (ethyl alcohol) process, responding to the need to have a useful instrument that allows the health authority to reinforce the </w:t>
            </w:r>
            <w:r>
              <w:rPr>
                <w:rFonts w:ascii="Verdana" w:hAnsi="Verdana"/>
                <w:sz w:val="16"/>
                <w:szCs w:val="16"/>
                <w:lang w:val="en-US"/>
              </w:rPr>
              <w:t>oversight to the health</w:t>
            </w:r>
            <w:r w:rsidRPr="00CC11F9">
              <w:rPr>
                <w:rFonts w:ascii="Verdana" w:hAnsi="Verdana"/>
                <w:sz w:val="16"/>
                <w:szCs w:val="16"/>
                <w:lang w:val="en-US"/>
              </w:rPr>
              <w:t xml:space="preserve"> of occupationally exposed personnel.</w:t>
            </w:r>
          </w:p>
        </w:tc>
      </w:tr>
      <w:tr w:rsidR="003946B6" w:rsidRPr="00EB2CBF" w14:paraId="40980084" w14:textId="477D2D27" w:rsidTr="00CC11F9">
        <w:tc>
          <w:tcPr>
            <w:tcW w:w="4675" w:type="dxa"/>
          </w:tcPr>
          <w:p w14:paraId="28F0FFF4" w14:textId="77777777" w:rsidR="003946B6" w:rsidRPr="00EB2CBF" w:rsidRDefault="003946B6" w:rsidP="003946B6">
            <w:pPr>
              <w:pStyle w:val="Texto0"/>
              <w:spacing w:line="249" w:lineRule="exact"/>
              <w:ind w:firstLine="0"/>
              <w:rPr>
                <w:rFonts w:ascii="Verdana" w:hAnsi="Verdana"/>
                <w:b/>
                <w:bCs/>
                <w:sz w:val="16"/>
                <w:szCs w:val="16"/>
              </w:rPr>
            </w:pPr>
            <w:r w:rsidRPr="00EB2CBF">
              <w:rPr>
                <w:rFonts w:ascii="Verdana" w:hAnsi="Verdana"/>
                <w:b/>
                <w:bCs/>
                <w:sz w:val="16"/>
                <w:szCs w:val="16"/>
              </w:rPr>
              <w:t>1. Objetivo</w:t>
            </w:r>
          </w:p>
        </w:tc>
        <w:tc>
          <w:tcPr>
            <w:tcW w:w="4675" w:type="dxa"/>
          </w:tcPr>
          <w:p w14:paraId="283A0863" w14:textId="050FCB88" w:rsidR="003946B6" w:rsidRPr="00374772" w:rsidRDefault="003946B6" w:rsidP="003946B6">
            <w:pPr>
              <w:pStyle w:val="Texto0"/>
              <w:spacing w:line="249" w:lineRule="exact"/>
              <w:ind w:firstLine="0"/>
              <w:rPr>
                <w:rFonts w:ascii="Verdana" w:hAnsi="Verdana"/>
                <w:b/>
                <w:bCs/>
                <w:sz w:val="16"/>
                <w:szCs w:val="16"/>
                <w:lang w:val="en-US"/>
              </w:rPr>
            </w:pPr>
            <w:r w:rsidRPr="00374772">
              <w:rPr>
                <w:rFonts w:ascii="Verdana" w:hAnsi="Verdana"/>
                <w:b/>
                <w:bCs/>
                <w:sz w:val="16"/>
                <w:szCs w:val="16"/>
                <w:lang w:val="en-US"/>
              </w:rPr>
              <w:t>1. Objective</w:t>
            </w:r>
          </w:p>
        </w:tc>
      </w:tr>
      <w:tr w:rsidR="003946B6" w:rsidRPr="00CC11F9" w14:paraId="3F5A625D" w14:textId="556081EC" w:rsidTr="00CC11F9">
        <w:tc>
          <w:tcPr>
            <w:tcW w:w="4675" w:type="dxa"/>
          </w:tcPr>
          <w:p w14:paraId="2258AFBB"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t>Esta Norma Oficial Mexicana tiene como objetivo establecer los requisitos sanitarios que debe cumplir el proceso de etanol (Alcohol Etílico) para uso industrial (no potable), a fin de garantizar la protección a la salud de la población ocupacionalmente expuesta.</w:t>
            </w:r>
          </w:p>
        </w:tc>
        <w:tc>
          <w:tcPr>
            <w:tcW w:w="4675" w:type="dxa"/>
          </w:tcPr>
          <w:p w14:paraId="72653145" w14:textId="0EDB4755" w:rsidR="003946B6" w:rsidRPr="00374772" w:rsidRDefault="003946B6" w:rsidP="003946B6">
            <w:pPr>
              <w:pStyle w:val="Texto0"/>
              <w:spacing w:line="249" w:lineRule="exact"/>
              <w:ind w:firstLine="0"/>
              <w:rPr>
                <w:rFonts w:ascii="Verdana" w:hAnsi="Verdana"/>
                <w:sz w:val="16"/>
                <w:szCs w:val="16"/>
                <w:lang w:val="en-US"/>
              </w:rPr>
            </w:pPr>
            <w:r w:rsidRPr="00374772">
              <w:rPr>
                <w:rFonts w:ascii="Verdana" w:hAnsi="Verdana"/>
                <w:sz w:val="16"/>
                <w:szCs w:val="16"/>
                <w:lang w:val="en-US"/>
              </w:rPr>
              <w:t xml:space="preserve">This </w:t>
            </w:r>
            <w:r w:rsidRPr="00374772">
              <w:rPr>
                <w:rFonts w:ascii="Verdana" w:hAnsi="Verdana"/>
                <w:sz w:val="16"/>
                <w:szCs w:val="16"/>
                <w:lang w:val="en-US"/>
              </w:rPr>
              <w:t>Official Mexican Standard</w:t>
            </w:r>
            <w:r w:rsidRPr="00374772">
              <w:rPr>
                <w:rFonts w:ascii="Verdana" w:hAnsi="Verdana"/>
                <w:sz w:val="16"/>
                <w:szCs w:val="16"/>
                <w:lang w:val="en-US"/>
              </w:rPr>
              <w:t xml:space="preserve"> aims to establish the sanitary requirements that must be met by the ethanol process (Ethyl Alcohol) for industrial use (non-potable), </w:t>
            </w:r>
            <w:proofErr w:type="gramStart"/>
            <w:r w:rsidRPr="00374772">
              <w:rPr>
                <w:rFonts w:ascii="Verdana" w:hAnsi="Verdana"/>
                <w:sz w:val="16"/>
                <w:szCs w:val="16"/>
                <w:lang w:val="en-US"/>
              </w:rPr>
              <w:t>in order to</w:t>
            </w:r>
            <w:proofErr w:type="gramEnd"/>
            <w:r w:rsidRPr="00374772">
              <w:rPr>
                <w:rFonts w:ascii="Verdana" w:hAnsi="Verdana"/>
                <w:sz w:val="16"/>
                <w:szCs w:val="16"/>
                <w:lang w:val="en-US"/>
              </w:rPr>
              <w:t xml:space="preserve"> guarantee the protection of the health of the occupationally exposed population.</w:t>
            </w:r>
          </w:p>
        </w:tc>
      </w:tr>
      <w:tr w:rsidR="003946B6" w:rsidRPr="00EB2CBF" w14:paraId="04124249" w14:textId="2F200B8B" w:rsidTr="00CC11F9">
        <w:tc>
          <w:tcPr>
            <w:tcW w:w="4675" w:type="dxa"/>
          </w:tcPr>
          <w:p w14:paraId="097C63ED" w14:textId="77777777" w:rsidR="003946B6" w:rsidRPr="00EB2CBF" w:rsidRDefault="003946B6" w:rsidP="003946B6">
            <w:pPr>
              <w:pStyle w:val="Texto0"/>
              <w:spacing w:line="249" w:lineRule="exact"/>
              <w:ind w:firstLine="0"/>
              <w:rPr>
                <w:rFonts w:ascii="Verdana" w:hAnsi="Verdana"/>
                <w:b/>
                <w:bCs/>
                <w:sz w:val="16"/>
                <w:szCs w:val="16"/>
              </w:rPr>
            </w:pPr>
            <w:r w:rsidRPr="00EB2CBF">
              <w:rPr>
                <w:rFonts w:ascii="Verdana" w:hAnsi="Verdana"/>
                <w:b/>
                <w:bCs/>
                <w:sz w:val="16"/>
                <w:szCs w:val="16"/>
              </w:rPr>
              <w:t>2. Campo de aplicación</w:t>
            </w:r>
          </w:p>
        </w:tc>
        <w:tc>
          <w:tcPr>
            <w:tcW w:w="4675" w:type="dxa"/>
          </w:tcPr>
          <w:p w14:paraId="7B67A77D" w14:textId="7584A160" w:rsidR="003946B6" w:rsidRPr="00374772" w:rsidRDefault="003946B6" w:rsidP="003946B6">
            <w:pPr>
              <w:pStyle w:val="Texto0"/>
              <w:spacing w:line="249" w:lineRule="exact"/>
              <w:ind w:firstLine="0"/>
              <w:rPr>
                <w:rFonts w:ascii="Verdana" w:hAnsi="Verdana"/>
                <w:b/>
                <w:bCs/>
                <w:sz w:val="16"/>
                <w:szCs w:val="16"/>
                <w:lang w:val="en-US"/>
              </w:rPr>
            </w:pPr>
            <w:r w:rsidRPr="00374772">
              <w:rPr>
                <w:rFonts w:ascii="Verdana" w:hAnsi="Verdana"/>
                <w:b/>
                <w:bCs/>
                <w:sz w:val="16"/>
                <w:szCs w:val="16"/>
                <w:lang w:val="en-US"/>
              </w:rPr>
              <w:t>2. Field of application</w:t>
            </w:r>
          </w:p>
        </w:tc>
      </w:tr>
      <w:tr w:rsidR="003946B6" w:rsidRPr="00CC11F9" w14:paraId="5D816E89" w14:textId="52915800" w:rsidTr="00CC11F9">
        <w:tc>
          <w:tcPr>
            <w:tcW w:w="4675" w:type="dxa"/>
          </w:tcPr>
          <w:p w14:paraId="4B858D10"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t>Esta Norma Oficial Mexicana es de orden público e interés social, de observancia obligatoria para los establecimientos que participen en el manejo del alcohol etílico (Etanol) de contenido alcohólico mayor de 55°GL, que se destina o utiliza para uso industrial.</w:t>
            </w:r>
          </w:p>
        </w:tc>
        <w:tc>
          <w:tcPr>
            <w:tcW w:w="4675" w:type="dxa"/>
          </w:tcPr>
          <w:p w14:paraId="2CE9DFED" w14:textId="43652303" w:rsidR="003946B6" w:rsidRPr="00374772" w:rsidRDefault="003946B6" w:rsidP="003946B6">
            <w:pPr>
              <w:pStyle w:val="Texto0"/>
              <w:spacing w:line="249" w:lineRule="exact"/>
              <w:ind w:firstLine="0"/>
              <w:rPr>
                <w:rFonts w:ascii="Verdana" w:hAnsi="Verdana"/>
                <w:sz w:val="16"/>
                <w:szCs w:val="16"/>
                <w:lang w:val="en-US"/>
              </w:rPr>
            </w:pPr>
            <w:r w:rsidRPr="00374772">
              <w:rPr>
                <w:rFonts w:ascii="Verdana" w:hAnsi="Verdana"/>
                <w:sz w:val="16"/>
                <w:szCs w:val="16"/>
                <w:lang w:val="en-US"/>
              </w:rPr>
              <w:t xml:space="preserve">This </w:t>
            </w:r>
            <w:r w:rsidRPr="00374772">
              <w:rPr>
                <w:rFonts w:ascii="Verdana" w:hAnsi="Verdana"/>
                <w:sz w:val="16"/>
                <w:szCs w:val="16"/>
                <w:lang w:val="en-US"/>
              </w:rPr>
              <w:t>Official Mexican Standard</w:t>
            </w:r>
            <w:r w:rsidRPr="00374772">
              <w:rPr>
                <w:rFonts w:ascii="Verdana" w:hAnsi="Verdana"/>
                <w:sz w:val="16"/>
                <w:szCs w:val="16"/>
                <w:lang w:val="en-US"/>
              </w:rPr>
              <w:t xml:space="preserve"> is of public order and social interest, of mandatory observance for establishments that participate in the handling of ethyl alcohol (Ethanol) with an alcoholic content greater than 55°GL, which is destined or used for industrial use.</w:t>
            </w:r>
          </w:p>
        </w:tc>
      </w:tr>
      <w:tr w:rsidR="003946B6" w:rsidRPr="00EB2CBF" w14:paraId="7706BBC1" w14:textId="23405E77" w:rsidTr="00CC11F9">
        <w:tc>
          <w:tcPr>
            <w:tcW w:w="4675" w:type="dxa"/>
          </w:tcPr>
          <w:p w14:paraId="497A61CC" w14:textId="77777777" w:rsidR="003946B6" w:rsidRPr="00EB2CBF" w:rsidRDefault="003946B6" w:rsidP="003946B6">
            <w:pPr>
              <w:pStyle w:val="Texto0"/>
              <w:spacing w:line="249" w:lineRule="exact"/>
              <w:ind w:firstLine="0"/>
              <w:rPr>
                <w:rFonts w:ascii="Verdana" w:hAnsi="Verdana"/>
                <w:b/>
                <w:bCs/>
                <w:sz w:val="16"/>
                <w:szCs w:val="16"/>
              </w:rPr>
            </w:pPr>
            <w:r w:rsidRPr="00EB2CBF">
              <w:rPr>
                <w:rFonts w:ascii="Verdana" w:hAnsi="Verdana"/>
                <w:b/>
                <w:bCs/>
                <w:sz w:val="16"/>
                <w:szCs w:val="16"/>
              </w:rPr>
              <w:t>3. Referencias</w:t>
            </w:r>
          </w:p>
        </w:tc>
        <w:tc>
          <w:tcPr>
            <w:tcW w:w="4675" w:type="dxa"/>
          </w:tcPr>
          <w:p w14:paraId="7774CD20" w14:textId="52893E76" w:rsidR="003946B6" w:rsidRPr="00374772" w:rsidRDefault="003946B6" w:rsidP="003946B6">
            <w:pPr>
              <w:pStyle w:val="Texto0"/>
              <w:spacing w:line="249" w:lineRule="exact"/>
              <w:ind w:firstLine="0"/>
              <w:rPr>
                <w:rFonts w:ascii="Verdana" w:hAnsi="Verdana"/>
                <w:b/>
                <w:bCs/>
                <w:sz w:val="16"/>
                <w:szCs w:val="16"/>
                <w:lang w:val="en-US"/>
              </w:rPr>
            </w:pPr>
            <w:r w:rsidRPr="00374772">
              <w:rPr>
                <w:rFonts w:ascii="Verdana" w:hAnsi="Verdana"/>
                <w:b/>
                <w:bCs/>
                <w:sz w:val="16"/>
                <w:szCs w:val="16"/>
                <w:lang w:val="en-US"/>
              </w:rPr>
              <w:t>3. References</w:t>
            </w:r>
          </w:p>
        </w:tc>
      </w:tr>
      <w:tr w:rsidR="003946B6" w:rsidRPr="00CC11F9" w14:paraId="20216D4D" w14:textId="56EE32EB" w:rsidTr="00CC11F9">
        <w:tc>
          <w:tcPr>
            <w:tcW w:w="4675" w:type="dxa"/>
          </w:tcPr>
          <w:p w14:paraId="585DC37D"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t>NOM-010-STPS-1999, Condiciones de seguridad e higiene en los centros de trabajo donde se produzcan, almacenen o manejen sustancias químicas capaces de generar contaminación en el medio ambiente laboral.</w:t>
            </w:r>
          </w:p>
        </w:tc>
        <w:tc>
          <w:tcPr>
            <w:tcW w:w="4675" w:type="dxa"/>
          </w:tcPr>
          <w:p w14:paraId="0B24499A" w14:textId="3F6C207E" w:rsidR="003946B6" w:rsidRPr="00374772" w:rsidRDefault="003946B6" w:rsidP="003946B6">
            <w:pPr>
              <w:pStyle w:val="Texto0"/>
              <w:spacing w:line="249" w:lineRule="exact"/>
              <w:ind w:firstLine="0"/>
              <w:rPr>
                <w:rFonts w:ascii="Verdana" w:hAnsi="Verdana"/>
                <w:sz w:val="16"/>
                <w:szCs w:val="16"/>
                <w:lang w:val="en-US"/>
              </w:rPr>
            </w:pPr>
            <w:r w:rsidRPr="00374772">
              <w:rPr>
                <w:rFonts w:ascii="Verdana" w:hAnsi="Verdana"/>
                <w:sz w:val="16"/>
                <w:szCs w:val="16"/>
                <w:lang w:val="en-US"/>
              </w:rPr>
              <w:t xml:space="preserve">NOM-010-STPS-1999, </w:t>
            </w:r>
            <w:r>
              <w:rPr>
                <w:rFonts w:ascii="Verdana" w:hAnsi="Verdana"/>
                <w:sz w:val="16"/>
                <w:szCs w:val="16"/>
                <w:lang w:val="en-US"/>
              </w:rPr>
              <w:t>Health and safety</w:t>
            </w:r>
            <w:r w:rsidRPr="00374772">
              <w:rPr>
                <w:rFonts w:ascii="Verdana" w:hAnsi="Verdana"/>
                <w:sz w:val="16"/>
                <w:szCs w:val="16"/>
                <w:lang w:val="en-US"/>
              </w:rPr>
              <w:t xml:space="preserve"> conditions in workplaces where chemical substances capable of generating contamination in the work environment are produced, </w:t>
            </w:r>
            <w:proofErr w:type="gramStart"/>
            <w:r w:rsidRPr="00374772">
              <w:rPr>
                <w:rFonts w:ascii="Verdana" w:hAnsi="Verdana"/>
                <w:sz w:val="16"/>
                <w:szCs w:val="16"/>
                <w:lang w:val="en-US"/>
              </w:rPr>
              <w:t>stored</w:t>
            </w:r>
            <w:proofErr w:type="gramEnd"/>
            <w:r w:rsidRPr="00374772">
              <w:rPr>
                <w:rFonts w:ascii="Verdana" w:hAnsi="Verdana"/>
                <w:sz w:val="16"/>
                <w:szCs w:val="16"/>
                <w:lang w:val="en-US"/>
              </w:rPr>
              <w:t xml:space="preserve"> or handled.</w:t>
            </w:r>
          </w:p>
        </w:tc>
      </w:tr>
      <w:tr w:rsidR="003946B6" w:rsidRPr="00CC11F9" w14:paraId="48979598" w14:textId="0A283F76" w:rsidTr="00CC11F9">
        <w:tc>
          <w:tcPr>
            <w:tcW w:w="4675" w:type="dxa"/>
          </w:tcPr>
          <w:p w14:paraId="3D6AE31D"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t>NOM-018-STPS-2000, Sistema para la identificación y comunicación de riesgos por sustancias químicas en los centros de trabajo.</w:t>
            </w:r>
          </w:p>
        </w:tc>
        <w:tc>
          <w:tcPr>
            <w:tcW w:w="4675" w:type="dxa"/>
          </w:tcPr>
          <w:p w14:paraId="45175348" w14:textId="61F0F0AA" w:rsidR="003946B6" w:rsidRPr="00374772" w:rsidRDefault="003946B6" w:rsidP="003946B6">
            <w:pPr>
              <w:pStyle w:val="Texto0"/>
              <w:spacing w:line="249" w:lineRule="exact"/>
              <w:ind w:firstLine="0"/>
              <w:rPr>
                <w:rFonts w:ascii="Verdana" w:hAnsi="Verdana"/>
                <w:sz w:val="16"/>
                <w:szCs w:val="16"/>
                <w:lang w:val="en-US"/>
              </w:rPr>
            </w:pPr>
            <w:r w:rsidRPr="00374772">
              <w:rPr>
                <w:rFonts w:ascii="Verdana" w:hAnsi="Verdana"/>
                <w:sz w:val="16"/>
                <w:szCs w:val="16"/>
                <w:lang w:val="en-US"/>
              </w:rPr>
              <w:t>NOM-018-STPS-2000, System for the identification and communication of risks due to chemical substances in the workplace.</w:t>
            </w:r>
          </w:p>
        </w:tc>
      </w:tr>
      <w:tr w:rsidR="003946B6" w:rsidRPr="00EB2CBF" w14:paraId="52F7361D" w14:textId="2AE2BA96" w:rsidTr="00CC11F9">
        <w:tc>
          <w:tcPr>
            <w:tcW w:w="4675" w:type="dxa"/>
          </w:tcPr>
          <w:p w14:paraId="7A52BBB0" w14:textId="77777777" w:rsidR="003946B6" w:rsidRPr="00EB2CBF" w:rsidRDefault="003946B6" w:rsidP="003946B6">
            <w:pPr>
              <w:pStyle w:val="Texto0"/>
              <w:spacing w:line="249" w:lineRule="exact"/>
              <w:ind w:firstLine="0"/>
              <w:rPr>
                <w:rFonts w:ascii="Verdana" w:hAnsi="Verdana"/>
                <w:b/>
                <w:bCs/>
                <w:sz w:val="16"/>
                <w:szCs w:val="16"/>
              </w:rPr>
            </w:pPr>
            <w:r w:rsidRPr="00EB2CBF">
              <w:rPr>
                <w:rFonts w:ascii="Verdana" w:hAnsi="Verdana"/>
                <w:b/>
                <w:bCs/>
                <w:sz w:val="16"/>
                <w:szCs w:val="16"/>
              </w:rPr>
              <w:t>4. Definiciones</w:t>
            </w:r>
          </w:p>
        </w:tc>
        <w:tc>
          <w:tcPr>
            <w:tcW w:w="4675" w:type="dxa"/>
          </w:tcPr>
          <w:p w14:paraId="571CE6A1" w14:textId="734D86E4" w:rsidR="003946B6" w:rsidRPr="00374772" w:rsidRDefault="003946B6" w:rsidP="003946B6">
            <w:pPr>
              <w:pStyle w:val="Texto0"/>
              <w:spacing w:line="249" w:lineRule="exact"/>
              <w:ind w:firstLine="0"/>
              <w:rPr>
                <w:rFonts w:ascii="Verdana" w:hAnsi="Verdana"/>
                <w:b/>
                <w:bCs/>
                <w:sz w:val="16"/>
                <w:szCs w:val="16"/>
                <w:lang w:val="en-US"/>
              </w:rPr>
            </w:pPr>
            <w:r w:rsidRPr="00374772">
              <w:rPr>
                <w:rFonts w:ascii="Verdana" w:hAnsi="Verdana"/>
                <w:b/>
                <w:bCs/>
                <w:sz w:val="16"/>
                <w:szCs w:val="16"/>
                <w:lang w:val="en-US"/>
              </w:rPr>
              <w:t>4. Definitions</w:t>
            </w:r>
          </w:p>
        </w:tc>
      </w:tr>
      <w:tr w:rsidR="003946B6" w:rsidRPr="00CC11F9" w14:paraId="6F6FFC87" w14:textId="0AC89C09" w:rsidTr="00CC11F9">
        <w:tc>
          <w:tcPr>
            <w:tcW w:w="4675" w:type="dxa"/>
          </w:tcPr>
          <w:p w14:paraId="70E3D504"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sz w:val="16"/>
                <w:szCs w:val="16"/>
              </w:rPr>
              <w:lastRenderedPageBreak/>
              <w:t>Para efectos de esta Norma Oficial Mexicana se entiende por:</w:t>
            </w:r>
          </w:p>
        </w:tc>
        <w:tc>
          <w:tcPr>
            <w:tcW w:w="4675" w:type="dxa"/>
          </w:tcPr>
          <w:p w14:paraId="4D16CE2D" w14:textId="6166782D" w:rsidR="003946B6" w:rsidRPr="00EB2CBF" w:rsidRDefault="003946B6" w:rsidP="003946B6">
            <w:pPr>
              <w:pStyle w:val="Texto0"/>
              <w:spacing w:line="249" w:lineRule="exact"/>
              <w:ind w:firstLine="0"/>
              <w:rPr>
                <w:rFonts w:ascii="Verdana" w:hAnsi="Verdana"/>
                <w:sz w:val="16"/>
                <w:szCs w:val="16"/>
                <w:lang w:val="en-US"/>
              </w:rPr>
            </w:pPr>
            <w:r w:rsidRPr="00CC11F9">
              <w:rPr>
                <w:rFonts w:ascii="Verdana" w:hAnsi="Verdana"/>
                <w:sz w:val="16"/>
                <w:szCs w:val="16"/>
                <w:lang w:val="en-US"/>
              </w:rPr>
              <w:t>For the purposes of this Official Mexican Standard</w:t>
            </w:r>
            <w:r>
              <w:rPr>
                <w:rFonts w:ascii="Verdana" w:hAnsi="Verdana"/>
                <w:sz w:val="16"/>
                <w:szCs w:val="16"/>
                <w:lang w:val="en-US"/>
              </w:rPr>
              <w:t>, the following are</w:t>
            </w:r>
            <w:r w:rsidRPr="00CC11F9">
              <w:rPr>
                <w:rFonts w:ascii="Verdana" w:hAnsi="Verdana"/>
                <w:sz w:val="16"/>
                <w:szCs w:val="16"/>
                <w:lang w:val="en-US"/>
              </w:rPr>
              <w:t xml:space="preserve"> understood as:</w:t>
            </w:r>
          </w:p>
        </w:tc>
      </w:tr>
      <w:tr w:rsidR="003946B6" w:rsidRPr="00CC11F9" w14:paraId="1106BA20" w14:textId="7EF06411" w:rsidTr="00CC11F9">
        <w:tc>
          <w:tcPr>
            <w:tcW w:w="4675" w:type="dxa"/>
          </w:tcPr>
          <w:p w14:paraId="3637AD79"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b/>
                <w:bCs/>
                <w:sz w:val="16"/>
                <w:szCs w:val="16"/>
              </w:rPr>
              <w:t xml:space="preserve">4.1. </w:t>
            </w:r>
            <w:r w:rsidRPr="00EB2CBF">
              <w:rPr>
                <w:rFonts w:ascii="Verdana" w:hAnsi="Verdana"/>
                <w:bCs/>
                <w:sz w:val="16"/>
                <w:szCs w:val="16"/>
              </w:rPr>
              <w:t xml:space="preserve">Etanol: </w:t>
            </w:r>
            <w:r w:rsidRPr="00EB2CBF">
              <w:rPr>
                <w:rFonts w:ascii="Verdana" w:hAnsi="Verdana"/>
                <w:sz w:val="16"/>
                <w:szCs w:val="16"/>
              </w:rPr>
              <w:t>(alcohol etílico): Aquel de contenido alcohólico mayor de 55°GL, de uso industrial y no potable.</w:t>
            </w:r>
          </w:p>
        </w:tc>
        <w:tc>
          <w:tcPr>
            <w:tcW w:w="4675" w:type="dxa"/>
          </w:tcPr>
          <w:p w14:paraId="673BEA91" w14:textId="381A0858" w:rsidR="003946B6" w:rsidRPr="00EB2CBF" w:rsidRDefault="003946B6" w:rsidP="003946B6">
            <w:pPr>
              <w:pStyle w:val="Texto0"/>
              <w:spacing w:line="249" w:lineRule="exact"/>
              <w:ind w:firstLine="0"/>
              <w:rPr>
                <w:rFonts w:ascii="Verdana" w:hAnsi="Verdana"/>
                <w:b/>
                <w:bCs/>
                <w:sz w:val="16"/>
                <w:szCs w:val="16"/>
                <w:lang w:val="en-US"/>
              </w:rPr>
            </w:pPr>
            <w:r w:rsidRPr="00CC11F9">
              <w:rPr>
                <w:rFonts w:ascii="Verdana" w:hAnsi="Verdana"/>
                <w:b/>
                <w:bCs/>
                <w:sz w:val="16"/>
                <w:szCs w:val="16"/>
                <w:lang w:val="en-US"/>
              </w:rPr>
              <w:t xml:space="preserve">4.1. </w:t>
            </w:r>
            <w:r w:rsidRPr="00CC11F9">
              <w:rPr>
                <w:rFonts w:ascii="Verdana" w:hAnsi="Verdana"/>
                <w:bCs/>
                <w:sz w:val="16"/>
                <w:szCs w:val="16"/>
                <w:lang w:val="en-US"/>
              </w:rPr>
              <w:t xml:space="preserve">Ethanol: </w:t>
            </w:r>
            <w:r w:rsidRPr="00CC11F9">
              <w:rPr>
                <w:rFonts w:ascii="Verdana" w:hAnsi="Verdana"/>
                <w:sz w:val="16"/>
                <w:szCs w:val="16"/>
                <w:lang w:val="en-US"/>
              </w:rPr>
              <w:t>(ethyl alcohol): That with an alcoholic content greater than 55°GL, for industrial and non-potable use.</w:t>
            </w:r>
          </w:p>
        </w:tc>
      </w:tr>
      <w:tr w:rsidR="003946B6" w:rsidRPr="00CC11F9" w14:paraId="2594FBF9" w14:textId="00A2A967" w:rsidTr="00CC11F9">
        <w:tc>
          <w:tcPr>
            <w:tcW w:w="4675" w:type="dxa"/>
          </w:tcPr>
          <w:p w14:paraId="4A1F15D2"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b/>
                <w:bCs/>
                <w:sz w:val="16"/>
                <w:szCs w:val="16"/>
              </w:rPr>
              <w:t xml:space="preserve">4.2. </w:t>
            </w:r>
            <w:r w:rsidRPr="00EB2CBF">
              <w:rPr>
                <w:rFonts w:ascii="Verdana" w:hAnsi="Verdana"/>
                <w:bCs/>
                <w:sz w:val="16"/>
                <w:szCs w:val="16"/>
              </w:rPr>
              <w:t xml:space="preserve">Factor de Riesgo: </w:t>
            </w:r>
            <w:r w:rsidRPr="00EB2CBF">
              <w:rPr>
                <w:rFonts w:ascii="Verdana" w:hAnsi="Verdana"/>
                <w:sz w:val="16"/>
                <w:szCs w:val="16"/>
              </w:rPr>
              <w:t>Característica que aumenta la probabilidad de que aparezca una enfermedad u otro resultado específico.</w:t>
            </w:r>
          </w:p>
        </w:tc>
        <w:tc>
          <w:tcPr>
            <w:tcW w:w="4675" w:type="dxa"/>
          </w:tcPr>
          <w:p w14:paraId="7B497708" w14:textId="59BEDE40" w:rsidR="003946B6" w:rsidRPr="00EB2CBF" w:rsidRDefault="003946B6" w:rsidP="003946B6">
            <w:pPr>
              <w:pStyle w:val="Texto0"/>
              <w:spacing w:line="249" w:lineRule="exact"/>
              <w:ind w:firstLine="0"/>
              <w:rPr>
                <w:rFonts w:ascii="Verdana" w:hAnsi="Verdana"/>
                <w:b/>
                <w:bCs/>
                <w:sz w:val="16"/>
                <w:szCs w:val="16"/>
                <w:lang w:val="en-US"/>
              </w:rPr>
            </w:pPr>
            <w:r w:rsidRPr="00CC11F9">
              <w:rPr>
                <w:rFonts w:ascii="Verdana" w:hAnsi="Verdana"/>
                <w:b/>
                <w:bCs/>
                <w:sz w:val="16"/>
                <w:szCs w:val="16"/>
                <w:lang w:val="en-US"/>
              </w:rPr>
              <w:t xml:space="preserve">4.2. </w:t>
            </w:r>
            <w:r w:rsidRPr="00CC11F9">
              <w:rPr>
                <w:rFonts w:ascii="Verdana" w:hAnsi="Verdana"/>
                <w:bCs/>
                <w:sz w:val="16"/>
                <w:szCs w:val="16"/>
                <w:lang w:val="en-US"/>
              </w:rPr>
              <w:t xml:space="preserve">Risk Factor: </w:t>
            </w:r>
            <w:r w:rsidRPr="00CC11F9">
              <w:rPr>
                <w:rFonts w:ascii="Verdana" w:hAnsi="Verdana"/>
                <w:sz w:val="16"/>
                <w:szCs w:val="16"/>
                <w:lang w:val="en-US"/>
              </w:rPr>
              <w:t>Characteristic that increases the probability that a disease or other specific result will appear.</w:t>
            </w:r>
          </w:p>
        </w:tc>
      </w:tr>
      <w:tr w:rsidR="003946B6" w:rsidRPr="00CC11F9" w14:paraId="2E5A9DE2" w14:textId="4C686AF6" w:rsidTr="00CC11F9">
        <w:tc>
          <w:tcPr>
            <w:tcW w:w="4675" w:type="dxa"/>
          </w:tcPr>
          <w:p w14:paraId="5F933B66"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b/>
                <w:bCs/>
                <w:sz w:val="16"/>
                <w:szCs w:val="16"/>
              </w:rPr>
              <w:t xml:space="preserve">4.3. </w:t>
            </w:r>
            <w:r w:rsidRPr="00EB2CBF">
              <w:rPr>
                <w:rFonts w:ascii="Verdana" w:hAnsi="Verdana"/>
                <w:bCs/>
                <w:sz w:val="16"/>
                <w:szCs w:val="16"/>
              </w:rPr>
              <w:t xml:space="preserve">Grados Gay Lussac: </w:t>
            </w:r>
            <w:r w:rsidRPr="00EB2CBF">
              <w:rPr>
                <w:rFonts w:ascii="Verdana" w:hAnsi="Verdana"/>
                <w:sz w:val="16"/>
                <w:szCs w:val="16"/>
              </w:rPr>
              <w:t>Medida del contenido de alcohol, en volumen.</w:t>
            </w:r>
          </w:p>
        </w:tc>
        <w:tc>
          <w:tcPr>
            <w:tcW w:w="4675" w:type="dxa"/>
          </w:tcPr>
          <w:p w14:paraId="5CDC4AE3" w14:textId="0A613404" w:rsidR="003946B6" w:rsidRPr="00EB2CBF" w:rsidRDefault="003946B6" w:rsidP="003946B6">
            <w:pPr>
              <w:pStyle w:val="Texto0"/>
              <w:spacing w:line="249" w:lineRule="exact"/>
              <w:ind w:firstLine="0"/>
              <w:rPr>
                <w:rFonts w:ascii="Verdana" w:hAnsi="Verdana"/>
                <w:b/>
                <w:bCs/>
                <w:sz w:val="16"/>
                <w:szCs w:val="16"/>
                <w:lang w:val="en-US"/>
              </w:rPr>
            </w:pPr>
            <w:r w:rsidRPr="00CC11F9">
              <w:rPr>
                <w:rFonts w:ascii="Verdana" w:hAnsi="Verdana"/>
                <w:b/>
                <w:bCs/>
                <w:sz w:val="16"/>
                <w:szCs w:val="16"/>
                <w:lang w:val="en-US"/>
              </w:rPr>
              <w:t xml:space="preserve">4.3. </w:t>
            </w:r>
            <w:r w:rsidRPr="00CC11F9">
              <w:rPr>
                <w:rFonts w:ascii="Verdana" w:hAnsi="Verdana"/>
                <w:bCs/>
                <w:sz w:val="16"/>
                <w:szCs w:val="16"/>
                <w:lang w:val="en-US"/>
              </w:rPr>
              <w:t xml:space="preserve">Gay </w:t>
            </w:r>
            <w:proofErr w:type="spellStart"/>
            <w:r w:rsidRPr="00CC11F9">
              <w:rPr>
                <w:rFonts w:ascii="Verdana" w:hAnsi="Verdana"/>
                <w:bCs/>
                <w:sz w:val="16"/>
                <w:szCs w:val="16"/>
                <w:lang w:val="en-US"/>
              </w:rPr>
              <w:t>Lussac</w:t>
            </w:r>
            <w:proofErr w:type="spellEnd"/>
            <w:r w:rsidRPr="00CC11F9">
              <w:rPr>
                <w:rFonts w:ascii="Verdana" w:hAnsi="Verdana"/>
                <w:bCs/>
                <w:sz w:val="16"/>
                <w:szCs w:val="16"/>
                <w:lang w:val="en-US"/>
              </w:rPr>
              <w:t xml:space="preserve"> Degrees: A </w:t>
            </w:r>
            <w:r w:rsidRPr="00CC11F9">
              <w:rPr>
                <w:rFonts w:ascii="Verdana" w:hAnsi="Verdana"/>
                <w:sz w:val="16"/>
                <w:szCs w:val="16"/>
                <w:lang w:val="en-US"/>
              </w:rPr>
              <w:t>measure of alcohol content, by volume.</w:t>
            </w:r>
          </w:p>
        </w:tc>
      </w:tr>
      <w:tr w:rsidR="003946B6" w:rsidRPr="0074200E" w14:paraId="5784592E" w14:textId="0A31D969" w:rsidTr="00CC11F9">
        <w:tc>
          <w:tcPr>
            <w:tcW w:w="4675" w:type="dxa"/>
          </w:tcPr>
          <w:p w14:paraId="6567BB2B" w14:textId="77777777" w:rsidR="003946B6" w:rsidRPr="00EB2CBF" w:rsidRDefault="003946B6" w:rsidP="003946B6">
            <w:pPr>
              <w:pStyle w:val="Texto0"/>
              <w:spacing w:line="246" w:lineRule="exact"/>
              <w:ind w:firstLine="0"/>
              <w:rPr>
                <w:rFonts w:ascii="Verdana" w:hAnsi="Verdana"/>
                <w:sz w:val="16"/>
                <w:szCs w:val="16"/>
              </w:rPr>
            </w:pPr>
            <w:r w:rsidRPr="00EB2CBF">
              <w:rPr>
                <w:rFonts w:ascii="Verdana" w:hAnsi="Verdana"/>
                <w:b/>
                <w:bCs/>
                <w:sz w:val="16"/>
                <w:szCs w:val="16"/>
              </w:rPr>
              <w:t xml:space="preserve">4.4. </w:t>
            </w:r>
            <w:r w:rsidRPr="00EB2CBF">
              <w:rPr>
                <w:rFonts w:ascii="Verdana" w:hAnsi="Verdana"/>
                <w:bCs/>
                <w:sz w:val="16"/>
                <w:szCs w:val="16"/>
              </w:rPr>
              <w:t xml:space="preserve">Límite Inmediatamente Peligroso a la Vida y a la Salud: </w:t>
            </w:r>
            <w:r w:rsidRPr="00EB2CBF">
              <w:rPr>
                <w:rFonts w:ascii="Verdana" w:hAnsi="Verdana"/>
                <w:sz w:val="16"/>
                <w:szCs w:val="16"/>
              </w:rPr>
              <w:t>Condiciones que constituyen una amenaza inmediata para la vida o la salud, o de exposición severa a contaminantes que probablemente tengan efectos adversos acumulativos o retardados. Considera dos requisitos:</w:t>
            </w:r>
          </w:p>
        </w:tc>
        <w:tc>
          <w:tcPr>
            <w:tcW w:w="4675" w:type="dxa"/>
          </w:tcPr>
          <w:p w14:paraId="356E36AF" w14:textId="61089EC4" w:rsidR="003946B6" w:rsidRPr="00EB2CBF" w:rsidRDefault="003946B6" w:rsidP="003946B6">
            <w:pPr>
              <w:pStyle w:val="Texto0"/>
              <w:spacing w:line="246" w:lineRule="exact"/>
              <w:ind w:firstLine="0"/>
              <w:rPr>
                <w:rFonts w:ascii="Verdana" w:hAnsi="Verdana"/>
                <w:b/>
                <w:bCs/>
                <w:sz w:val="16"/>
                <w:szCs w:val="16"/>
                <w:lang w:val="en-US"/>
              </w:rPr>
            </w:pPr>
            <w:r w:rsidRPr="00CC11F9">
              <w:rPr>
                <w:rFonts w:ascii="Verdana" w:hAnsi="Verdana"/>
                <w:b/>
                <w:bCs/>
                <w:sz w:val="16"/>
                <w:szCs w:val="16"/>
                <w:lang w:val="en-US"/>
              </w:rPr>
              <w:t xml:space="preserve">4.4. </w:t>
            </w:r>
            <w:r w:rsidRPr="0074200E">
              <w:rPr>
                <w:rFonts w:ascii="Verdana" w:hAnsi="Verdana"/>
                <w:bCs/>
                <w:sz w:val="16"/>
                <w:szCs w:val="16"/>
                <w:lang w:val="en-US"/>
              </w:rPr>
              <w:t>Immediately dangerous to life or health</w:t>
            </w:r>
            <w:r>
              <w:rPr>
                <w:rFonts w:ascii="Verdana" w:hAnsi="Verdana"/>
                <w:bCs/>
                <w:sz w:val="16"/>
                <w:szCs w:val="16"/>
                <w:lang w:val="en-US"/>
              </w:rPr>
              <w:t xml:space="preserve"> (ISLH)</w:t>
            </w:r>
            <w:r w:rsidRPr="00CC11F9">
              <w:rPr>
                <w:rFonts w:ascii="Verdana" w:hAnsi="Verdana"/>
                <w:bCs/>
                <w:sz w:val="16"/>
                <w:szCs w:val="16"/>
                <w:lang w:val="en-US"/>
              </w:rPr>
              <w:t xml:space="preserve">: </w:t>
            </w:r>
            <w:r w:rsidRPr="00CC11F9">
              <w:rPr>
                <w:rFonts w:ascii="Verdana" w:hAnsi="Verdana"/>
                <w:sz w:val="16"/>
                <w:szCs w:val="16"/>
                <w:lang w:val="en-US"/>
              </w:rPr>
              <w:t xml:space="preserve">Conditions that constitute an immediate threat to life or health, or severe exposure to contaminants that are likely to have cumulative or delayed adverse effects. </w:t>
            </w:r>
            <w:r>
              <w:rPr>
                <w:rFonts w:ascii="Verdana" w:hAnsi="Verdana"/>
                <w:sz w:val="16"/>
                <w:szCs w:val="16"/>
                <w:lang w:val="en-US"/>
              </w:rPr>
              <w:t>Take into consideration</w:t>
            </w:r>
            <w:r w:rsidRPr="0074200E">
              <w:rPr>
                <w:rFonts w:ascii="Verdana" w:hAnsi="Verdana"/>
                <w:sz w:val="16"/>
                <w:szCs w:val="16"/>
                <w:lang w:val="en-US"/>
              </w:rPr>
              <w:t xml:space="preserve"> two requirements:</w:t>
            </w:r>
          </w:p>
        </w:tc>
      </w:tr>
      <w:tr w:rsidR="003946B6" w:rsidRPr="00CC11F9" w14:paraId="349F28B2" w14:textId="6034B17D" w:rsidTr="00CC11F9">
        <w:tc>
          <w:tcPr>
            <w:tcW w:w="4675" w:type="dxa"/>
          </w:tcPr>
          <w:p w14:paraId="0B5E1D85" w14:textId="77777777" w:rsidR="003946B6" w:rsidRPr="00EB2CBF" w:rsidRDefault="003946B6" w:rsidP="003946B6">
            <w:pPr>
              <w:pStyle w:val="Texto0"/>
              <w:spacing w:line="246" w:lineRule="exact"/>
              <w:ind w:firstLine="0"/>
              <w:rPr>
                <w:rFonts w:ascii="Verdana" w:hAnsi="Verdana"/>
                <w:sz w:val="16"/>
                <w:szCs w:val="16"/>
              </w:rPr>
            </w:pPr>
            <w:r w:rsidRPr="00EB2CBF">
              <w:rPr>
                <w:rFonts w:ascii="Verdana" w:hAnsi="Verdana"/>
                <w:b/>
                <w:bCs/>
                <w:sz w:val="16"/>
                <w:szCs w:val="16"/>
              </w:rPr>
              <w:t xml:space="preserve">1).- </w:t>
            </w:r>
            <w:r w:rsidRPr="00EB2CBF">
              <w:rPr>
                <w:rFonts w:ascii="Verdana" w:hAnsi="Verdana"/>
                <w:sz w:val="16"/>
                <w:szCs w:val="16"/>
              </w:rPr>
              <w:t>Que el trabajador pueda escapar sin perder su vida ni sufrir daño permanente en su salud en un periodo de 30 minutos (tiempo de exposición máximo permisible para escapar).</w:t>
            </w:r>
          </w:p>
        </w:tc>
        <w:tc>
          <w:tcPr>
            <w:tcW w:w="4675" w:type="dxa"/>
          </w:tcPr>
          <w:p w14:paraId="6089E10C" w14:textId="1D7052BB" w:rsidR="003946B6" w:rsidRPr="00EB2CBF" w:rsidRDefault="003946B6" w:rsidP="003946B6">
            <w:pPr>
              <w:pStyle w:val="Texto0"/>
              <w:spacing w:line="246" w:lineRule="exact"/>
              <w:ind w:firstLine="0"/>
              <w:rPr>
                <w:rFonts w:ascii="Verdana" w:hAnsi="Verdana"/>
                <w:b/>
                <w:bCs/>
                <w:sz w:val="16"/>
                <w:szCs w:val="16"/>
                <w:lang w:val="en-US"/>
              </w:rPr>
            </w:pPr>
            <w:r w:rsidRPr="00CC11F9">
              <w:rPr>
                <w:rFonts w:ascii="Verdana" w:hAnsi="Verdana"/>
                <w:b/>
                <w:bCs/>
                <w:sz w:val="16"/>
                <w:szCs w:val="16"/>
                <w:lang w:val="en-US"/>
              </w:rPr>
              <w:t xml:space="preserve">1).- </w:t>
            </w:r>
            <w:r w:rsidRPr="00CC11F9">
              <w:rPr>
                <w:rFonts w:ascii="Verdana" w:hAnsi="Verdana"/>
                <w:sz w:val="16"/>
                <w:szCs w:val="16"/>
                <w:lang w:val="en-US"/>
              </w:rPr>
              <w:t>That the worker can escape without losing his life or suffering permanent damage to his health in a period of 30 minutes (maximum permissible exposure time to escape).</w:t>
            </w:r>
          </w:p>
        </w:tc>
      </w:tr>
      <w:tr w:rsidR="003946B6" w:rsidRPr="00CC11F9" w14:paraId="7E267052" w14:textId="248B84FE" w:rsidTr="00CC11F9">
        <w:tc>
          <w:tcPr>
            <w:tcW w:w="4675" w:type="dxa"/>
          </w:tcPr>
          <w:p w14:paraId="58E9030A" w14:textId="77777777" w:rsidR="003946B6" w:rsidRPr="00EB2CBF" w:rsidRDefault="003946B6" w:rsidP="003946B6">
            <w:pPr>
              <w:pStyle w:val="Texto0"/>
              <w:spacing w:line="246" w:lineRule="exact"/>
              <w:ind w:firstLine="0"/>
              <w:rPr>
                <w:rFonts w:ascii="Verdana" w:hAnsi="Verdana"/>
                <w:sz w:val="16"/>
                <w:szCs w:val="16"/>
              </w:rPr>
            </w:pPr>
            <w:r w:rsidRPr="00EB2CBF">
              <w:rPr>
                <w:rFonts w:ascii="Verdana" w:hAnsi="Verdana"/>
                <w:b/>
                <w:bCs/>
                <w:sz w:val="16"/>
                <w:szCs w:val="16"/>
              </w:rPr>
              <w:t xml:space="preserve">2).- </w:t>
            </w:r>
            <w:r w:rsidRPr="00EB2CBF">
              <w:rPr>
                <w:rFonts w:ascii="Verdana" w:hAnsi="Verdana"/>
                <w:sz w:val="16"/>
                <w:szCs w:val="16"/>
              </w:rPr>
              <w:t>Que el trabajador pueda escapar sin presentar irritación severa ocular o respiratoria u otras reacciones corporales que disminuyan su capacidad para escapar.</w:t>
            </w:r>
          </w:p>
        </w:tc>
        <w:tc>
          <w:tcPr>
            <w:tcW w:w="4675" w:type="dxa"/>
          </w:tcPr>
          <w:p w14:paraId="1779D2E0" w14:textId="79229550" w:rsidR="003946B6" w:rsidRPr="00EB2CBF" w:rsidRDefault="003946B6" w:rsidP="003946B6">
            <w:pPr>
              <w:pStyle w:val="Texto0"/>
              <w:spacing w:line="246" w:lineRule="exact"/>
              <w:ind w:firstLine="0"/>
              <w:rPr>
                <w:rFonts w:ascii="Verdana" w:hAnsi="Verdana"/>
                <w:b/>
                <w:bCs/>
                <w:sz w:val="16"/>
                <w:szCs w:val="16"/>
                <w:lang w:val="en-US"/>
              </w:rPr>
            </w:pPr>
            <w:r w:rsidRPr="00CC11F9">
              <w:rPr>
                <w:rFonts w:ascii="Verdana" w:hAnsi="Verdana"/>
                <w:b/>
                <w:bCs/>
                <w:sz w:val="16"/>
                <w:szCs w:val="16"/>
                <w:lang w:val="en-US"/>
              </w:rPr>
              <w:t xml:space="preserve">2).- </w:t>
            </w:r>
            <w:r w:rsidRPr="00CC11F9">
              <w:rPr>
                <w:rFonts w:ascii="Verdana" w:hAnsi="Verdana"/>
                <w:sz w:val="16"/>
                <w:szCs w:val="16"/>
                <w:lang w:val="en-US"/>
              </w:rPr>
              <w:t>That the worker can escape without presenting severe eye or respiratory irritation or other bodily reactions that reduce his ability to escape.</w:t>
            </w:r>
          </w:p>
        </w:tc>
      </w:tr>
      <w:tr w:rsidR="003946B6" w:rsidRPr="00CC11F9" w14:paraId="2DC65D19" w14:textId="379BA39B" w:rsidTr="00CC11F9">
        <w:tc>
          <w:tcPr>
            <w:tcW w:w="4675" w:type="dxa"/>
          </w:tcPr>
          <w:p w14:paraId="23AFE3E4" w14:textId="77777777" w:rsidR="003946B6" w:rsidRPr="00EB2CBF" w:rsidRDefault="003946B6" w:rsidP="003946B6">
            <w:pPr>
              <w:pStyle w:val="Texto0"/>
              <w:spacing w:line="246" w:lineRule="exact"/>
              <w:ind w:firstLine="0"/>
              <w:rPr>
                <w:rFonts w:ascii="Verdana" w:hAnsi="Verdana"/>
                <w:sz w:val="16"/>
                <w:szCs w:val="16"/>
              </w:rPr>
            </w:pPr>
            <w:r w:rsidRPr="00EB2CBF">
              <w:rPr>
                <w:rFonts w:ascii="Verdana" w:hAnsi="Verdana"/>
                <w:b/>
                <w:bCs/>
                <w:sz w:val="16"/>
                <w:szCs w:val="16"/>
              </w:rPr>
              <w:t>4.5.</w:t>
            </w:r>
            <w:r w:rsidRPr="00EB2CBF">
              <w:rPr>
                <w:rFonts w:ascii="Verdana" w:hAnsi="Verdana"/>
                <w:bCs/>
                <w:sz w:val="16"/>
                <w:szCs w:val="16"/>
              </w:rPr>
              <w:t xml:space="preserve"> Proceso: </w:t>
            </w:r>
            <w:r w:rsidRPr="00EB2CBF">
              <w:rPr>
                <w:rFonts w:ascii="Verdana" w:hAnsi="Verdana"/>
                <w:sz w:val="16"/>
                <w:szCs w:val="16"/>
              </w:rPr>
              <w:t>Conjunto de actividades relativas a la obtención, elaboración, fabricación, preparación, conservación, mezclado, acondicionamiento, envasado, manipulación, transporte, distribución, almacenamiento y expendio o suministro al público.</w:t>
            </w:r>
          </w:p>
        </w:tc>
        <w:tc>
          <w:tcPr>
            <w:tcW w:w="4675" w:type="dxa"/>
          </w:tcPr>
          <w:p w14:paraId="68E04F0B" w14:textId="3EC725E8" w:rsidR="003946B6" w:rsidRPr="00EB2CBF" w:rsidRDefault="003946B6" w:rsidP="003946B6">
            <w:pPr>
              <w:pStyle w:val="Texto0"/>
              <w:spacing w:line="246" w:lineRule="exact"/>
              <w:ind w:firstLine="0"/>
              <w:rPr>
                <w:rFonts w:ascii="Verdana" w:hAnsi="Verdana"/>
                <w:b/>
                <w:bCs/>
                <w:sz w:val="16"/>
                <w:szCs w:val="16"/>
                <w:lang w:val="en-US"/>
              </w:rPr>
            </w:pPr>
            <w:r w:rsidRPr="00CC11F9">
              <w:rPr>
                <w:rFonts w:ascii="Verdana" w:hAnsi="Verdana"/>
                <w:b/>
                <w:bCs/>
                <w:sz w:val="16"/>
                <w:szCs w:val="16"/>
                <w:lang w:val="en-US"/>
              </w:rPr>
              <w:t xml:space="preserve">4.5. </w:t>
            </w:r>
            <w:r w:rsidRPr="00CC11F9">
              <w:rPr>
                <w:rFonts w:ascii="Verdana" w:hAnsi="Verdana"/>
                <w:bCs/>
                <w:sz w:val="16"/>
                <w:szCs w:val="16"/>
                <w:lang w:val="en-US"/>
              </w:rPr>
              <w:t xml:space="preserve">Process: </w:t>
            </w:r>
            <w:r w:rsidRPr="00CC11F9">
              <w:rPr>
                <w:rFonts w:ascii="Verdana" w:hAnsi="Verdana"/>
                <w:sz w:val="16"/>
                <w:szCs w:val="16"/>
                <w:lang w:val="en-US"/>
              </w:rPr>
              <w:t>Set of activities related to obtaining, processing, manufacturing, preparing, preserving, mixing, conditioning, packaging, handling, transportation, distribution, storage and sale or supply to the public.</w:t>
            </w:r>
          </w:p>
        </w:tc>
      </w:tr>
      <w:tr w:rsidR="003946B6" w:rsidRPr="00CC11F9" w14:paraId="2B5521BF" w14:textId="00453BC1" w:rsidTr="00CC11F9">
        <w:tc>
          <w:tcPr>
            <w:tcW w:w="4675" w:type="dxa"/>
          </w:tcPr>
          <w:p w14:paraId="2DEE558F"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b/>
                <w:bCs/>
                <w:sz w:val="16"/>
                <w:szCs w:val="16"/>
              </w:rPr>
              <w:t>4.6.</w:t>
            </w:r>
            <w:r w:rsidRPr="00EB2CBF">
              <w:rPr>
                <w:rFonts w:ascii="Verdana" w:hAnsi="Verdana"/>
                <w:bCs/>
                <w:sz w:val="16"/>
                <w:szCs w:val="16"/>
              </w:rPr>
              <w:t xml:space="preserve"> Requisito Sanitario: </w:t>
            </w:r>
            <w:r w:rsidRPr="00EB2CBF">
              <w:rPr>
                <w:rFonts w:ascii="Verdana" w:hAnsi="Verdana"/>
                <w:sz w:val="16"/>
                <w:szCs w:val="16"/>
              </w:rPr>
              <w:t>Son las condiciones básicas que garantizan que un proceso no sea dañino a la salud humana.</w:t>
            </w:r>
          </w:p>
        </w:tc>
        <w:tc>
          <w:tcPr>
            <w:tcW w:w="4675" w:type="dxa"/>
          </w:tcPr>
          <w:p w14:paraId="7B121E05" w14:textId="79061B41" w:rsidR="003946B6" w:rsidRPr="00EB2CBF" w:rsidRDefault="003946B6" w:rsidP="003946B6">
            <w:pPr>
              <w:pStyle w:val="Texto0"/>
              <w:spacing w:line="249" w:lineRule="exact"/>
              <w:ind w:firstLine="0"/>
              <w:rPr>
                <w:rFonts w:ascii="Verdana" w:hAnsi="Verdana"/>
                <w:b/>
                <w:bCs/>
                <w:sz w:val="16"/>
                <w:szCs w:val="16"/>
                <w:lang w:val="en-US"/>
              </w:rPr>
            </w:pPr>
            <w:r w:rsidRPr="00CC11F9">
              <w:rPr>
                <w:rFonts w:ascii="Verdana" w:hAnsi="Verdana"/>
                <w:b/>
                <w:bCs/>
                <w:sz w:val="16"/>
                <w:szCs w:val="16"/>
                <w:lang w:val="en-US"/>
              </w:rPr>
              <w:t xml:space="preserve">4.6. </w:t>
            </w:r>
            <w:r w:rsidRPr="00CC11F9">
              <w:rPr>
                <w:rFonts w:ascii="Verdana" w:hAnsi="Verdana"/>
                <w:bCs/>
                <w:sz w:val="16"/>
                <w:szCs w:val="16"/>
                <w:lang w:val="en-US"/>
              </w:rPr>
              <w:t xml:space="preserve">Sanitary Requirement: </w:t>
            </w:r>
            <w:r w:rsidRPr="00CC11F9">
              <w:rPr>
                <w:rFonts w:ascii="Verdana" w:hAnsi="Verdana"/>
                <w:sz w:val="16"/>
                <w:szCs w:val="16"/>
                <w:lang w:val="en-US"/>
              </w:rPr>
              <w:t>These are the basic conditions that guarantee that a process is not harmful to human health.</w:t>
            </w:r>
          </w:p>
        </w:tc>
      </w:tr>
      <w:tr w:rsidR="003946B6" w:rsidRPr="00CC11F9" w14:paraId="1DA9D3C1" w14:textId="0116ADE4" w:rsidTr="00CC11F9">
        <w:tc>
          <w:tcPr>
            <w:tcW w:w="4675" w:type="dxa"/>
          </w:tcPr>
          <w:p w14:paraId="7BFC6B35" w14:textId="77777777" w:rsidR="003946B6" w:rsidRPr="00EB2CBF" w:rsidRDefault="003946B6" w:rsidP="003946B6">
            <w:pPr>
              <w:pStyle w:val="Texto0"/>
              <w:spacing w:line="249" w:lineRule="exact"/>
              <w:ind w:firstLine="0"/>
              <w:rPr>
                <w:rFonts w:ascii="Verdana" w:hAnsi="Verdana"/>
                <w:sz w:val="16"/>
                <w:szCs w:val="16"/>
              </w:rPr>
            </w:pPr>
            <w:r w:rsidRPr="00EB2CBF">
              <w:rPr>
                <w:rFonts w:ascii="Verdana" w:hAnsi="Verdana"/>
                <w:b/>
                <w:bCs/>
                <w:sz w:val="16"/>
                <w:szCs w:val="16"/>
              </w:rPr>
              <w:t xml:space="preserve">4.7. </w:t>
            </w:r>
            <w:r w:rsidRPr="00EB2CBF">
              <w:rPr>
                <w:rFonts w:ascii="Verdana" w:hAnsi="Verdana"/>
                <w:bCs/>
                <w:sz w:val="16"/>
                <w:szCs w:val="16"/>
              </w:rPr>
              <w:t xml:space="preserve">Servicio de Garantía: </w:t>
            </w:r>
            <w:r w:rsidRPr="00EB2CBF">
              <w:rPr>
                <w:rFonts w:ascii="Verdana" w:hAnsi="Verdana"/>
                <w:sz w:val="16"/>
                <w:szCs w:val="16"/>
              </w:rPr>
              <w:t xml:space="preserve">Los servicios de garantía de condición sanitaria de productos deberán contar con el equipo e instalaciones necesarios para llevar a cabo las determinaciones que comprueben la condición de los productos, antes, durante y al término del proceso, y la estabilidad de </w:t>
            </w:r>
            <w:proofErr w:type="gramStart"/>
            <w:r w:rsidRPr="00EB2CBF">
              <w:rPr>
                <w:rFonts w:ascii="Verdana" w:hAnsi="Verdana"/>
                <w:sz w:val="16"/>
                <w:szCs w:val="16"/>
              </w:rPr>
              <w:t>los mismos</w:t>
            </w:r>
            <w:proofErr w:type="gramEnd"/>
            <w:r w:rsidRPr="00EB2CBF">
              <w:rPr>
                <w:rFonts w:ascii="Verdana" w:hAnsi="Verdana"/>
                <w:sz w:val="16"/>
                <w:szCs w:val="16"/>
              </w:rPr>
              <w:t xml:space="preserve"> cuando sea necesario. Cuando se requiera de un equipo altamente especializado para realizar alguna determinación y los establecimientos no cuenten con éste, podrán ser autorizados para recurrir a los servicios de laboratorios acreditados al efecto.</w:t>
            </w:r>
          </w:p>
        </w:tc>
        <w:tc>
          <w:tcPr>
            <w:tcW w:w="4675" w:type="dxa"/>
          </w:tcPr>
          <w:p w14:paraId="5E19C04B" w14:textId="5849ACD2" w:rsidR="003946B6" w:rsidRPr="00EB2CBF" w:rsidRDefault="003946B6" w:rsidP="003946B6">
            <w:pPr>
              <w:pStyle w:val="Texto0"/>
              <w:spacing w:line="249" w:lineRule="exact"/>
              <w:ind w:firstLine="0"/>
              <w:rPr>
                <w:rFonts w:ascii="Verdana" w:hAnsi="Verdana"/>
                <w:b/>
                <w:bCs/>
                <w:sz w:val="16"/>
                <w:szCs w:val="16"/>
                <w:lang w:val="en-US"/>
              </w:rPr>
            </w:pPr>
            <w:r w:rsidRPr="00CC11F9">
              <w:rPr>
                <w:rFonts w:ascii="Verdana" w:hAnsi="Verdana"/>
                <w:b/>
                <w:bCs/>
                <w:sz w:val="16"/>
                <w:szCs w:val="16"/>
                <w:lang w:val="en-US"/>
              </w:rPr>
              <w:t xml:space="preserve">4.7. </w:t>
            </w:r>
            <w:r w:rsidRPr="00CC11F9">
              <w:rPr>
                <w:rFonts w:ascii="Verdana" w:hAnsi="Verdana"/>
                <w:bCs/>
                <w:sz w:val="16"/>
                <w:szCs w:val="16"/>
                <w:lang w:val="en-US"/>
              </w:rPr>
              <w:t xml:space="preserve">Guarantee Service: </w:t>
            </w:r>
            <w:r w:rsidRPr="00CC11F9">
              <w:rPr>
                <w:rFonts w:ascii="Verdana" w:hAnsi="Verdana"/>
                <w:sz w:val="16"/>
                <w:szCs w:val="16"/>
                <w:lang w:val="en-US"/>
              </w:rPr>
              <w:t xml:space="preserve">The </w:t>
            </w:r>
            <w:proofErr w:type="gramStart"/>
            <w:r w:rsidRPr="00CC11F9">
              <w:rPr>
                <w:rFonts w:ascii="Verdana" w:hAnsi="Verdana"/>
                <w:sz w:val="16"/>
                <w:szCs w:val="16"/>
                <w:lang w:val="en-US"/>
              </w:rPr>
              <w:t>guarantee</w:t>
            </w:r>
            <w:proofErr w:type="gramEnd"/>
            <w:r w:rsidRPr="00CC11F9">
              <w:rPr>
                <w:rFonts w:ascii="Verdana" w:hAnsi="Verdana"/>
                <w:sz w:val="16"/>
                <w:szCs w:val="16"/>
                <w:lang w:val="en-US"/>
              </w:rPr>
              <w:t xml:space="preserve"> services for the sanitary condition of products must have the equipment and facilities necessary to carry out the determinations that verify the condition of the products, before, during and at the end of the process, and their stability</w:t>
            </w:r>
            <w:r>
              <w:rPr>
                <w:rFonts w:ascii="Verdana" w:hAnsi="Verdana"/>
                <w:sz w:val="16"/>
                <w:szCs w:val="16"/>
                <w:lang w:val="en-US"/>
              </w:rPr>
              <w:t>.</w:t>
            </w:r>
            <w:r w:rsidRPr="00CC11F9">
              <w:rPr>
                <w:rFonts w:ascii="Verdana" w:hAnsi="Verdana"/>
                <w:sz w:val="16"/>
                <w:szCs w:val="16"/>
                <w:lang w:val="en-US"/>
              </w:rPr>
              <w:t xml:space="preserve"> when needed. When a highly specialized team is required to </w:t>
            </w:r>
            <w:proofErr w:type="gramStart"/>
            <w:r w:rsidRPr="00CC11F9">
              <w:rPr>
                <w:rFonts w:ascii="Verdana" w:hAnsi="Verdana"/>
                <w:sz w:val="16"/>
                <w:szCs w:val="16"/>
                <w:lang w:val="en-US"/>
              </w:rPr>
              <w:t>make a determination</w:t>
            </w:r>
            <w:proofErr w:type="gramEnd"/>
            <w:r w:rsidRPr="00CC11F9">
              <w:rPr>
                <w:rFonts w:ascii="Verdana" w:hAnsi="Verdana"/>
                <w:sz w:val="16"/>
                <w:szCs w:val="16"/>
                <w:lang w:val="en-US"/>
              </w:rPr>
              <w:t xml:space="preserve"> and the establishments do not have it, they may be authorized to resort to the services of accredited laboratories for that purpose.</w:t>
            </w:r>
          </w:p>
        </w:tc>
      </w:tr>
      <w:tr w:rsidR="003946B6" w:rsidRPr="00EB2CBF" w14:paraId="4377ACCC" w14:textId="1CF2ED7E" w:rsidTr="00CC11F9">
        <w:tc>
          <w:tcPr>
            <w:tcW w:w="4675" w:type="dxa"/>
          </w:tcPr>
          <w:p w14:paraId="172D6490" w14:textId="77777777" w:rsidR="003946B6" w:rsidRPr="00EB2CBF" w:rsidRDefault="003946B6" w:rsidP="003946B6">
            <w:pPr>
              <w:pStyle w:val="Texto0"/>
              <w:spacing w:line="240" w:lineRule="exact"/>
              <w:ind w:firstLine="0"/>
              <w:rPr>
                <w:rFonts w:ascii="Verdana" w:hAnsi="Verdana"/>
                <w:b/>
                <w:bCs/>
                <w:sz w:val="16"/>
                <w:szCs w:val="16"/>
              </w:rPr>
            </w:pPr>
            <w:r w:rsidRPr="00EB2CBF">
              <w:rPr>
                <w:rFonts w:ascii="Verdana" w:hAnsi="Verdana"/>
                <w:b/>
                <w:bCs/>
                <w:sz w:val="16"/>
                <w:szCs w:val="16"/>
              </w:rPr>
              <w:t>5. Abreviaturas y signos</w:t>
            </w:r>
          </w:p>
        </w:tc>
        <w:tc>
          <w:tcPr>
            <w:tcW w:w="4675" w:type="dxa"/>
          </w:tcPr>
          <w:p w14:paraId="2E8DBD76" w14:textId="00705181" w:rsidR="003946B6" w:rsidRPr="00077D10" w:rsidRDefault="003946B6" w:rsidP="003946B6">
            <w:pPr>
              <w:pStyle w:val="Texto0"/>
              <w:spacing w:line="240" w:lineRule="exact"/>
              <w:ind w:firstLine="0"/>
              <w:rPr>
                <w:rFonts w:ascii="Verdana" w:hAnsi="Verdana"/>
                <w:b/>
                <w:bCs/>
                <w:sz w:val="16"/>
                <w:szCs w:val="16"/>
                <w:lang w:val="en-US"/>
              </w:rPr>
            </w:pPr>
            <w:r w:rsidRPr="00077D10">
              <w:rPr>
                <w:rFonts w:ascii="Verdana" w:hAnsi="Verdana"/>
                <w:b/>
                <w:bCs/>
                <w:sz w:val="16"/>
                <w:szCs w:val="16"/>
                <w:lang w:val="en-US"/>
              </w:rPr>
              <w:t>5. Abbreviations and signs</w:t>
            </w:r>
          </w:p>
        </w:tc>
      </w:tr>
      <w:tr w:rsidR="003946B6" w:rsidRPr="00EB2CBF" w14:paraId="12E7E5A9" w14:textId="0EAA24AC" w:rsidTr="00CC11F9">
        <w:tc>
          <w:tcPr>
            <w:tcW w:w="4675" w:type="dxa"/>
          </w:tcPr>
          <w:p w14:paraId="612CE8B2" w14:textId="77777777" w:rsidR="003946B6" w:rsidRPr="00EB2CBF" w:rsidRDefault="003946B6" w:rsidP="003946B6">
            <w:pPr>
              <w:pStyle w:val="Texto0"/>
              <w:tabs>
                <w:tab w:val="left" w:pos="960"/>
              </w:tabs>
              <w:spacing w:line="240" w:lineRule="exact"/>
              <w:ind w:firstLine="0"/>
              <w:rPr>
                <w:rFonts w:ascii="Verdana" w:hAnsi="Verdana"/>
                <w:sz w:val="16"/>
                <w:szCs w:val="16"/>
              </w:rPr>
            </w:pPr>
            <w:proofErr w:type="spellStart"/>
            <w:r w:rsidRPr="00EB2CBF">
              <w:rPr>
                <w:rFonts w:ascii="Verdana" w:hAnsi="Verdana"/>
                <w:sz w:val="16"/>
                <w:szCs w:val="16"/>
              </w:rPr>
              <w:t>°GL</w:t>
            </w:r>
            <w:proofErr w:type="spellEnd"/>
            <w:r w:rsidRPr="00EB2CBF">
              <w:rPr>
                <w:rFonts w:ascii="Verdana" w:hAnsi="Verdana"/>
                <w:sz w:val="16"/>
                <w:szCs w:val="16"/>
              </w:rPr>
              <w:tab/>
              <w:t>Grados Gay Lussac.</w:t>
            </w:r>
          </w:p>
        </w:tc>
        <w:tc>
          <w:tcPr>
            <w:tcW w:w="4675" w:type="dxa"/>
          </w:tcPr>
          <w:p w14:paraId="304D94EE" w14:textId="6FF38020" w:rsidR="003946B6" w:rsidRPr="00077D10" w:rsidRDefault="003946B6" w:rsidP="003946B6">
            <w:pPr>
              <w:pStyle w:val="Texto0"/>
              <w:tabs>
                <w:tab w:val="left" w:pos="960"/>
              </w:tabs>
              <w:spacing w:line="240" w:lineRule="exact"/>
              <w:ind w:firstLine="0"/>
              <w:rPr>
                <w:rFonts w:ascii="Verdana" w:hAnsi="Verdana"/>
                <w:sz w:val="16"/>
                <w:szCs w:val="16"/>
                <w:lang w:val="en-US"/>
              </w:rPr>
            </w:pPr>
            <w:r w:rsidRPr="00077D10">
              <w:rPr>
                <w:rFonts w:ascii="Verdana" w:hAnsi="Verdana"/>
                <w:sz w:val="16"/>
                <w:szCs w:val="16"/>
                <w:lang w:val="en-US"/>
              </w:rPr>
              <w:t xml:space="preserve">°GL </w:t>
            </w:r>
            <w:r w:rsidRPr="00077D10">
              <w:rPr>
                <w:rFonts w:ascii="Verdana" w:hAnsi="Verdana"/>
                <w:sz w:val="16"/>
                <w:szCs w:val="16"/>
                <w:lang w:val="en-US"/>
              </w:rPr>
              <w:tab/>
              <w:t xml:space="preserve">Degrees Gay </w:t>
            </w:r>
            <w:proofErr w:type="spellStart"/>
            <w:r w:rsidRPr="00077D10">
              <w:rPr>
                <w:rFonts w:ascii="Verdana" w:hAnsi="Verdana"/>
                <w:sz w:val="16"/>
                <w:szCs w:val="16"/>
                <w:lang w:val="en-US"/>
              </w:rPr>
              <w:t>Lussac</w:t>
            </w:r>
            <w:proofErr w:type="spellEnd"/>
            <w:r w:rsidRPr="00077D10">
              <w:rPr>
                <w:rFonts w:ascii="Verdana" w:hAnsi="Verdana"/>
                <w:sz w:val="16"/>
                <w:szCs w:val="16"/>
                <w:lang w:val="en-US"/>
              </w:rPr>
              <w:t>.</w:t>
            </w:r>
          </w:p>
        </w:tc>
      </w:tr>
      <w:tr w:rsidR="003946B6" w:rsidRPr="00EB2CBF" w14:paraId="0387BD61" w14:textId="2B573C03" w:rsidTr="00CC11F9">
        <w:tc>
          <w:tcPr>
            <w:tcW w:w="4675" w:type="dxa"/>
          </w:tcPr>
          <w:p w14:paraId="65623492" w14:textId="77777777" w:rsidR="003946B6" w:rsidRPr="00EB2CBF" w:rsidRDefault="003946B6" w:rsidP="003946B6">
            <w:pPr>
              <w:pStyle w:val="Texto0"/>
              <w:tabs>
                <w:tab w:val="left" w:pos="960"/>
              </w:tabs>
              <w:spacing w:line="240" w:lineRule="exact"/>
              <w:ind w:firstLine="0"/>
              <w:rPr>
                <w:rFonts w:ascii="Verdana" w:hAnsi="Verdana"/>
                <w:sz w:val="16"/>
                <w:szCs w:val="16"/>
              </w:rPr>
            </w:pPr>
            <w:r w:rsidRPr="00EB2CBF">
              <w:rPr>
                <w:rFonts w:ascii="Verdana" w:hAnsi="Verdana"/>
                <w:sz w:val="16"/>
                <w:szCs w:val="16"/>
              </w:rPr>
              <w:t>°C</w:t>
            </w:r>
            <w:r w:rsidRPr="00EB2CBF">
              <w:rPr>
                <w:rFonts w:ascii="Verdana" w:hAnsi="Verdana"/>
                <w:sz w:val="16"/>
                <w:szCs w:val="16"/>
              </w:rPr>
              <w:tab/>
              <w:t>Grados Centígrados.</w:t>
            </w:r>
          </w:p>
        </w:tc>
        <w:tc>
          <w:tcPr>
            <w:tcW w:w="4675" w:type="dxa"/>
          </w:tcPr>
          <w:p w14:paraId="4CA618DA" w14:textId="6B8749A7" w:rsidR="003946B6" w:rsidRPr="00077D10" w:rsidRDefault="003946B6" w:rsidP="003946B6">
            <w:pPr>
              <w:pStyle w:val="Texto0"/>
              <w:tabs>
                <w:tab w:val="left" w:pos="960"/>
              </w:tabs>
              <w:spacing w:line="240" w:lineRule="exact"/>
              <w:ind w:firstLine="0"/>
              <w:rPr>
                <w:rFonts w:ascii="Verdana" w:hAnsi="Verdana"/>
                <w:sz w:val="16"/>
                <w:szCs w:val="16"/>
                <w:lang w:val="en-US"/>
              </w:rPr>
            </w:pPr>
            <w:r w:rsidRPr="00077D10">
              <w:rPr>
                <w:rFonts w:ascii="Verdana" w:hAnsi="Verdana"/>
                <w:sz w:val="16"/>
                <w:szCs w:val="16"/>
                <w:lang w:val="en-US"/>
              </w:rPr>
              <w:t xml:space="preserve">°C </w:t>
            </w:r>
            <w:r w:rsidRPr="00077D10">
              <w:rPr>
                <w:rFonts w:ascii="Verdana" w:hAnsi="Verdana"/>
                <w:sz w:val="16"/>
                <w:szCs w:val="16"/>
                <w:lang w:val="en-US"/>
              </w:rPr>
              <w:tab/>
              <w:t>Degrees Centigrade.</w:t>
            </w:r>
          </w:p>
        </w:tc>
      </w:tr>
      <w:tr w:rsidR="003946B6" w:rsidRPr="00EB2CBF" w14:paraId="7C6DC208" w14:textId="1B145444" w:rsidTr="00CC11F9">
        <w:tc>
          <w:tcPr>
            <w:tcW w:w="4675" w:type="dxa"/>
          </w:tcPr>
          <w:p w14:paraId="0978DAC7" w14:textId="77777777" w:rsidR="003946B6" w:rsidRPr="00EB2CBF" w:rsidRDefault="003946B6" w:rsidP="003946B6">
            <w:pPr>
              <w:pStyle w:val="Texto0"/>
              <w:tabs>
                <w:tab w:val="left" w:pos="960"/>
              </w:tabs>
              <w:spacing w:line="240" w:lineRule="exact"/>
              <w:ind w:firstLine="0"/>
              <w:rPr>
                <w:rFonts w:ascii="Verdana" w:hAnsi="Verdana"/>
                <w:sz w:val="16"/>
                <w:szCs w:val="16"/>
              </w:rPr>
            </w:pPr>
            <w:r w:rsidRPr="00EB2CBF">
              <w:rPr>
                <w:rFonts w:ascii="Verdana" w:hAnsi="Verdana"/>
                <w:sz w:val="16"/>
                <w:szCs w:val="16"/>
              </w:rPr>
              <w:t>mm</w:t>
            </w:r>
            <w:r w:rsidRPr="00EB2CBF">
              <w:rPr>
                <w:rFonts w:ascii="Verdana" w:hAnsi="Verdana"/>
                <w:sz w:val="16"/>
                <w:szCs w:val="16"/>
              </w:rPr>
              <w:tab/>
              <w:t>Milímetros.</w:t>
            </w:r>
          </w:p>
        </w:tc>
        <w:tc>
          <w:tcPr>
            <w:tcW w:w="4675" w:type="dxa"/>
          </w:tcPr>
          <w:p w14:paraId="75F16BD9" w14:textId="402184FA" w:rsidR="003946B6" w:rsidRPr="00077D10" w:rsidRDefault="003946B6" w:rsidP="003946B6">
            <w:pPr>
              <w:pStyle w:val="Texto0"/>
              <w:tabs>
                <w:tab w:val="left" w:pos="960"/>
              </w:tabs>
              <w:spacing w:line="240" w:lineRule="exact"/>
              <w:ind w:firstLine="0"/>
              <w:rPr>
                <w:rFonts w:ascii="Verdana" w:hAnsi="Verdana"/>
                <w:sz w:val="16"/>
                <w:szCs w:val="16"/>
                <w:lang w:val="en-US"/>
              </w:rPr>
            </w:pPr>
            <w:r w:rsidRPr="00077D10">
              <w:rPr>
                <w:rFonts w:ascii="Verdana" w:hAnsi="Verdana"/>
                <w:sz w:val="16"/>
                <w:szCs w:val="16"/>
                <w:lang w:val="en-US"/>
              </w:rPr>
              <w:t xml:space="preserve">mm </w:t>
            </w:r>
            <w:r w:rsidRPr="00077D10">
              <w:rPr>
                <w:rFonts w:ascii="Verdana" w:hAnsi="Verdana"/>
                <w:sz w:val="16"/>
                <w:szCs w:val="16"/>
                <w:lang w:val="en-US"/>
              </w:rPr>
              <w:tab/>
              <w:t>Millimeters.</w:t>
            </w:r>
          </w:p>
        </w:tc>
      </w:tr>
      <w:tr w:rsidR="003946B6" w:rsidRPr="00EB2CBF" w14:paraId="014FF2A6" w14:textId="49C3580C" w:rsidTr="00CC11F9">
        <w:tc>
          <w:tcPr>
            <w:tcW w:w="4675" w:type="dxa"/>
          </w:tcPr>
          <w:p w14:paraId="19B9A086" w14:textId="77777777" w:rsidR="003946B6" w:rsidRPr="00EB2CBF" w:rsidRDefault="003946B6" w:rsidP="003946B6">
            <w:pPr>
              <w:pStyle w:val="Texto0"/>
              <w:tabs>
                <w:tab w:val="left" w:pos="960"/>
              </w:tabs>
              <w:spacing w:line="250" w:lineRule="exact"/>
              <w:ind w:firstLine="0"/>
              <w:rPr>
                <w:rFonts w:ascii="Verdana" w:hAnsi="Verdana"/>
                <w:sz w:val="16"/>
                <w:szCs w:val="16"/>
              </w:rPr>
            </w:pPr>
            <w:r w:rsidRPr="00EB2CBF">
              <w:rPr>
                <w:rFonts w:ascii="Verdana" w:hAnsi="Verdana"/>
                <w:sz w:val="16"/>
                <w:szCs w:val="16"/>
              </w:rPr>
              <w:lastRenderedPageBreak/>
              <w:t>Hg</w:t>
            </w:r>
            <w:r w:rsidRPr="00EB2CBF">
              <w:rPr>
                <w:rFonts w:ascii="Verdana" w:hAnsi="Verdana"/>
                <w:sz w:val="16"/>
                <w:szCs w:val="16"/>
              </w:rPr>
              <w:tab/>
              <w:t>Mercurio.</w:t>
            </w:r>
          </w:p>
        </w:tc>
        <w:tc>
          <w:tcPr>
            <w:tcW w:w="4675" w:type="dxa"/>
          </w:tcPr>
          <w:p w14:paraId="661593B5" w14:textId="60F747A8" w:rsidR="003946B6" w:rsidRPr="00077D10" w:rsidRDefault="003946B6" w:rsidP="003946B6">
            <w:pPr>
              <w:pStyle w:val="Texto0"/>
              <w:tabs>
                <w:tab w:val="left" w:pos="960"/>
              </w:tabs>
              <w:spacing w:line="250" w:lineRule="exact"/>
              <w:ind w:firstLine="0"/>
              <w:rPr>
                <w:rFonts w:ascii="Verdana" w:hAnsi="Verdana"/>
                <w:sz w:val="16"/>
                <w:szCs w:val="16"/>
                <w:lang w:val="en-US"/>
              </w:rPr>
            </w:pPr>
            <w:r w:rsidRPr="00077D10">
              <w:rPr>
                <w:rFonts w:ascii="Verdana" w:hAnsi="Verdana"/>
                <w:sz w:val="16"/>
                <w:szCs w:val="16"/>
                <w:lang w:val="en-US"/>
              </w:rPr>
              <w:t xml:space="preserve">Hg </w:t>
            </w:r>
            <w:r w:rsidRPr="00077D10">
              <w:rPr>
                <w:rFonts w:ascii="Verdana" w:hAnsi="Verdana"/>
                <w:sz w:val="16"/>
                <w:szCs w:val="16"/>
                <w:lang w:val="en-US"/>
              </w:rPr>
              <w:tab/>
              <w:t>Mercury.</w:t>
            </w:r>
          </w:p>
        </w:tc>
      </w:tr>
      <w:tr w:rsidR="003946B6" w:rsidRPr="00EB2CBF" w14:paraId="285144FA" w14:textId="64D06E4E" w:rsidTr="00CC11F9">
        <w:tc>
          <w:tcPr>
            <w:tcW w:w="4675" w:type="dxa"/>
          </w:tcPr>
          <w:p w14:paraId="731C8618" w14:textId="77777777" w:rsidR="003946B6" w:rsidRPr="00EB2CBF" w:rsidRDefault="003946B6" w:rsidP="003946B6">
            <w:pPr>
              <w:pStyle w:val="Texto0"/>
              <w:tabs>
                <w:tab w:val="left" w:pos="960"/>
              </w:tabs>
              <w:spacing w:line="250" w:lineRule="exact"/>
              <w:ind w:firstLine="0"/>
              <w:rPr>
                <w:rFonts w:ascii="Verdana" w:hAnsi="Verdana"/>
                <w:sz w:val="16"/>
                <w:szCs w:val="16"/>
              </w:rPr>
            </w:pPr>
            <w:r w:rsidRPr="00EB2CBF">
              <w:rPr>
                <w:rFonts w:ascii="Verdana" w:hAnsi="Verdana"/>
                <w:sz w:val="16"/>
                <w:szCs w:val="16"/>
              </w:rPr>
              <w:t>%</w:t>
            </w:r>
            <w:r w:rsidRPr="00EB2CBF">
              <w:rPr>
                <w:rFonts w:ascii="Verdana" w:hAnsi="Verdana"/>
                <w:sz w:val="16"/>
                <w:szCs w:val="16"/>
              </w:rPr>
              <w:tab/>
              <w:t>Tanto por ciento.</w:t>
            </w:r>
          </w:p>
        </w:tc>
        <w:tc>
          <w:tcPr>
            <w:tcW w:w="4675" w:type="dxa"/>
          </w:tcPr>
          <w:p w14:paraId="2B24813A" w14:textId="2500FF38" w:rsidR="003946B6" w:rsidRPr="00077D10" w:rsidRDefault="003946B6" w:rsidP="003946B6">
            <w:pPr>
              <w:pStyle w:val="Texto0"/>
              <w:tabs>
                <w:tab w:val="left" w:pos="960"/>
              </w:tabs>
              <w:spacing w:line="250" w:lineRule="exact"/>
              <w:ind w:firstLine="0"/>
              <w:rPr>
                <w:rFonts w:ascii="Verdana" w:hAnsi="Verdana"/>
                <w:sz w:val="16"/>
                <w:szCs w:val="16"/>
                <w:lang w:val="en-US"/>
              </w:rPr>
            </w:pPr>
            <w:r w:rsidRPr="00077D10">
              <w:rPr>
                <w:rFonts w:ascii="Verdana" w:hAnsi="Verdana"/>
                <w:sz w:val="16"/>
                <w:szCs w:val="16"/>
                <w:lang w:val="en-US"/>
              </w:rPr>
              <w:t xml:space="preserve">% </w:t>
            </w:r>
            <w:r w:rsidRPr="00077D10">
              <w:rPr>
                <w:rFonts w:ascii="Verdana" w:hAnsi="Verdana"/>
                <w:sz w:val="16"/>
                <w:szCs w:val="16"/>
                <w:lang w:val="en-US"/>
              </w:rPr>
              <w:tab/>
            </w:r>
            <w:r>
              <w:rPr>
                <w:rFonts w:ascii="Verdana" w:hAnsi="Verdana"/>
                <w:sz w:val="16"/>
                <w:szCs w:val="16"/>
                <w:lang w:val="en-US"/>
              </w:rPr>
              <w:t>A</w:t>
            </w:r>
            <w:r w:rsidRPr="00077D10">
              <w:rPr>
                <w:rFonts w:ascii="Verdana" w:hAnsi="Verdana"/>
                <w:sz w:val="16"/>
                <w:szCs w:val="16"/>
                <w:lang w:val="en-US"/>
              </w:rPr>
              <w:t xml:space="preserve"> percent</w:t>
            </w:r>
            <w:r>
              <w:rPr>
                <w:rFonts w:ascii="Verdana" w:hAnsi="Verdana"/>
                <w:sz w:val="16"/>
                <w:szCs w:val="16"/>
                <w:lang w:val="en-US"/>
              </w:rPr>
              <w:t>age</w:t>
            </w:r>
            <w:r w:rsidRPr="00077D10">
              <w:rPr>
                <w:rFonts w:ascii="Verdana" w:hAnsi="Verdana"/>
                <w:sz w:val="16"/>
                <w:szCs w:val="16"/>
                <w:lang w:val="en-US"/>
              </w:rPr>
              <w:t>.</w:t>
            </w:r>
          </w:p>
        </w:tc>
      </w:tr>
      <w:tr w:rsidR="003946B6" w:rsidRPr="00EB2CBF" w14:paraId="53AC42F8" w14:textId="327E4E36" w:rsidTr="00CC11F9">
        <w:tc>
          <w:tcPr>
            <w:tcW w:w="4675" w:type="dxa"/>
          </w:tcPr>
          <w:p w14:paraId="50CFEC62" w14:textId="77777777" w:rsidR="003946B6" w:rsidRPr="00EB2CBF" w:rsidRDefault="003946B6" w:rsidP="003946B6">
            <w:pPr>
              <w:pStyle w:val="Texto0"/>
              <w:tabs>
                <w:tab w:val="left" w:pos="960"/>
              </w:tabs>
              <w:spacing w:line="250" w:lineRule="exact"/>
              <w:ind w:firstLine="0"/>
              <w:rPr>
                <w:rFonts w:ascii="Verdana" w:hAnsi="Verdana"/>
                <w:sz w:val="16"/>
                <w:szCs w:val="16"/>
              </w:rPr>
            </w:pPr>
            <w:r w:rsidRPr="00EB2CBF">
              <w:rPr>
                <w:rFonts w:ascii="Verdana" w:hAnsi="Verdana"/>
                <w:sz w:val="16"/>
                <w:szCs w:val="16"/>
              </w:rPr>
              <w:t>ppm</w:t>
            </w:r>
            <w:r w:rsidRPr="00EB2CBF">
              <w:rPr>
                <w:rFonts w:ascii="Verdana" w:hAnsi="Verdana"/>
                <w:sz w:val="16"/>
                <w:szCs w:val="16"/>
              </w:rPr>
              <w:tab/>
              <w:t>Partes por millón.</w:t>
            </w:r>
          </w:p>
        </w:tc>
        <w:tc>
          <w:tcPr>
            <w:tcW w:w="4675" w:type="dxa"/>
          </w:tcPr>
          <w:p w14:paraId="328B33AD" w14:textId="47C1C631" w:rsidR="003946B6" w:rsidRPr="00077D10" w:rsidRDefault="003946B6" w:rsidP="003946B6">
            <w:pPr>
              <w:pStyle w:val="Texto0"/>
              <w:tabs>
                <w:tab w:val="left" w:pos="960"/>
              </w:tabs>
              <w:spacing w:line="250" w:lineRule="exact"/>
              <w:ind w:firstLine="0"/>
              <w:rPr>
                <w:rFonts w:ascii="Verdana" w:hAnsi="Verdana"/>
                <w:sz w:val="16"/>
                <w:szCs w:val="16"/>
                <w:lang w:val="en-US"/>
              </w:rPr>
            </w:pPr>
            <w:r w:rsidRPr="00077D10">
              <w:rPr>
                <w:rFonts w:ascii="Verdana" w:hAnsi="Verdana"/>
                <w:sz w:val="16"/>
                <w:szCs w:val="16"/>
                <w:lang w:val="en-US"/>
              </w:rPr>
              <w:t xml:space="preserve">ppm </w:t>
            </w:r>
            <w:r w:rsidRPr="00077D10">
              <w:rPr>
                <w:rFonts w:ascii="Verdana" w:hAnsi="Verdana"/>
                <w:sz w:val="16"/>
                <w:szCs w:val="16"/>
                <w:lang w:val="en-US"/>
              </w:rPr>
              <w:tab/>
              <w:t>Parts per million.</w:t>
            </w:r>
          </w:p>
        </w:tc>
      </w:tr>
      <w:tr w:rsidR="003946B6" w:rsidRPr="00CC11F9" w14:paraId="0496D935" w14:textId="214A4752" w:rsidTr="00CC11F9">
        <w:tc>
          <w:tcPr>
            <w:tcW w:w="4675" w:type="dxa"/>
          </w:tcPr>
          <w:p w14:paraId="1291F5FE" w14:textId="77777777" w:rsidR="003946B6" w:rsidRPr="00EB2CBF" w:rsidRDefault="003946B6" w:rsidP="003946B6">
            <w:pPr>
              <w:pStyle w:val="Texto0"/>
              <w:spacing w:line="250" w:lineRule="exact"/>
              <w:ind w:firstLine="0"/>
              <w:rPr>
                <w:rFonts w:ascii="Verdana" w:hAnsi="Verdana"/>
                <w:b/>
                <w:bCs/>
                <w:sz w:val="16"/>
                <w:szCs w:val="16"/>
              </w:rPr>
            </w:pPr>
            <w:r w:rsidRPr="00EB2CBF">
              <w:rPr>
                <w:rFonts w:ascii="Verdana" w:hAnsi="Verdana"/>
                <w:b/>
                <w:bCs/>
                <w:sz w:val="16"/>
                <w:szCs w:val="16"/>
              </w:rPr>
              <w:t>6. Características físicas y químicas a considerar en el proceso</w:t>
            </w:r>
          </w:p>
        </w:tc>
        <w:tc>
          <w:tcPr>
            <w:tcW w:w="4675" w:type="dxa"/>
          </w:tcPr>
          <w:p w14:paraId="399ED59A" w14:textId="6FDD2302" w:rsidR="003946B6" w:rsidRPr="00EB2CBF" w:rsidRDefault="003946B6" w:rsidP="003946B6">
            <w:pPr>
              <w:pStyle w:val="Texto0"/>
              <w:spacing w:line="250" w:lineRule="exact"/>
              <w:ind w:firstLine="0"/>
              <w:rPr>
                <w:rFonts w:ascii="Verdana" w:hAnsi="Verdana"/>
                <w:b/>
                <w:bCs/>
                <w:sz w:val="16"/>
                <w:szCs w:val="16"/>
                <w:lang w:val="en-US"/>
              </w:rPr>
            </w:pPr>
            <w:r w:rsidRPr="00CC11F9">
              <w:rPr>
                <w:rFonts w:ascii="Verdana" w:hAnsi="Verdana"/>
                <w:b/>
                <w:bCs/>
                <w:sz w:val="16"/>
                <w:szCs w:val="16"/>
                <w:lang w:val="en-US"/>
              </w:rPr>
              <w:t>6. Physical and chemical characteristics to be considered in the process</w:t>
            </w:r>
          </w:p>
        </w:tc>
      </w:tr>
      <w:tr w:rsidR="003946B6" w:rsidRPr="00EB2CBF" w14:paraId="63CDB3C6" w14:textId="1D75535B" w:rsidTr="00CC11F9">
        <w:tc>
          <w:tcPr>
            <w:tcW w:w="4675" w:type="dxa"/>
          </w:tcPr>
          <w:p w14:paraId="2A17881E" w14:textId="5A8B4EE5"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6.1. </w:t>
            </w:r>
            <w:r w:rsidRPr="00EB2CBF">
              <w:rPr>
                <w:rFonts w:ascii="Verdana" w:hAnsi="Verdana"/>
                <w:sz w:val="16"/>
                <w:szCs w:val="16"/>
              </w:rPr>
              <w:t>No. CAS:64-17-5.</w:t>
            </w:r>
          </w:p>
        </w:tc>
        <w:tc>
          <w:tcPr>
            <w:tcW w:w="4675" w:type="dxa"/>
          </w:tcPr>
          <w:p w14:paraId="390B9ECE" w14:textId="5057FCD5"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6.1. </w:t>
            </w:r>
            <w:r w:rsidRPr="00077D10">
              <w:rPr>
                <w:rFonts w:ascii="Verdana" w:hAnsi="Verdana"/>
                <w:sz w:val="16"/>
                <w:szCs w:val="16"/>
                <w:lang w:val="en-US"/>
              </w:rPr>
              <w:t>CAS No.: 64-17-5.</w:t>
            </w:r>
          </w:p>
        </w:tc>
      </w:tr>
      <w:tr w:rsidR="003946B6" w:rsidRPr="00CC11F9" w14:paraId="1219DB30" w14:textId="0DD80906" w:rsidTr="00CC11F9">
        <w:tc>
          <w:tcPr>
            <w:tcW w:w="4675" w:type="dxa"/>
          </w:tcPr>
          <w:p w14:paraId="65769AB4" w14:textId="1E6ED73C"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6.2. </w:t>
            </w:r>
            <w:r w:rsidRPr="00EB2CBF">
              <w:rPr>
                <w:rFonts w:ascii="Verdana" w:hAnsi="Verdana"/>
                <w:sz w:val="16"/>
                <w:szCs w:val="16"/>
              </w:rPr>
              <w:t>Punto de ebullición (760 mm Hg):78.5ºC.</w:t>
            </w:r>
          </w:p>
        </w:tc>
        <w:tc>
          <w:tcPr>
            <w:tcW w:w="4675" w:type="dxa"/>
          </w:tcPr>
          <w:p w14:paraId="33DEE9E5" w14:textId="2D5E8707"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6.2. </w:t>
            </w:r>
            <w:r w:rsidRPr="00077D10">
              <w:rPr>
                <w:rFonts w:ascii="Verdana" w:hAnsi="Verdana"/>
                <w:sz w:val="16"/>
                <w:szCs w:val="16"/>
                <w:lang w:val="en-US"/>
              </w:rPr>
              <w:t>Boiling point (760 mm Hg): 78.5ºC.</w:t>
            </w:r>
          </w:p>
        </w:tc>
      </w:tr>
      <w:tr w:rsidR="003946B6" w:rsidRPr="00EB2CBF" w14:paraId="1749292A" w14:textId="09BFD14F" w:rsidTr="00CC11F9">
        <w:tc>
          <w:tcPr>
            <w:tcW w:w="4675" w:type="dxa"/>
          </w:tcPr>
          <w:p w14:paraId="04FA7438" w14:textId="24287A49"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6.3. </w:t>
            </w:r>
            <w:r w:rsidRPr="00EB2CBF">
              <w:rPr>
                <w:rFonts w:ascii="Verdana" w:hAnsi="Verdana"/>
                <w:sz w:val="16"/>
                <w:szCs w:val="16"/>
              </w:rPr>
              <w:t>Punto de fusión: -114.</w:t>
            </w:r>
          </w:p>
        </w:tc>
        <w:tc>
          <w:tcPr>
            <w:tcW w:w="4675" w:type="dxa"/>
          </w:tcPr>
          <w:p w14:paraId="1ECD7262" w14:textId="3FE7FBB1"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6.3. </w:t>
            </w:r>
            <w:r w:rsidRPr="00077D10">
              <w:rPr>
                <w:rFonts w:ascii="Verdana" w:hAnsi="Verdana"/>
                <w:sz w:val="16"/>
                <w:szCs w:val="16"/>
                <w:lang w:val="en-US"/>
              </w:rPr>
              <w:t>Melting point: -114.</w:t>
            </w:r>
          </w:p>
        </w:tc>
      </w:tr>
      <w:tr w:rsidR="003946B6" w:rsidRPr="00EB2CBF" w14:paraId="28AF8FFC" w14:textId="4AA9D34C" w:rsidTr="00CC11F9">
        <w:tc>
          <w:tcPr>
            <w:tcW w:w="4675" w:type="dxa"/>
          </w:tcPr>
          <w:p w14:paraId="6CBCF929" w14:textId="381C8EC8"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6.4. </w:t>
            </w:r>
            <w:r w:rsidRPr="00EB2CBF">
              <w:rPr>
                <w:rFonts w:ascii="Verdana" w:hAnsi="Verdana"/>
                <w:sz w:val="16"/>
                <w:szCs w:val="16"/>
              </w:rPr>
              <w:t>Densidad relativa</w:t>
            </w:r>
            <w:r>
              <w:rPr>
                <w:rFonts w:ascii="Verdana" w:hAnsi="Verdana"/>
                <w:sz w:val="16"/>
                <w:szCs w:val="16"/>
              </w:rPr>
              <w:t xml:space="preserve"> </w:t>
            </w:r>
            <w:r w:rsidRPr="00EB2CBF">
              <w:rPr>
                <w:rFonts w:ascii="Verdana" w:hAnsi="Verdana"/>
                <w:sz w:val="16"/>
                <w:szCs w:val="16"/>
              </w:rPr>
              <w:t>0.789.</w:t>
            </w:r>
          </w:p>
        </w:tc>
        <w:tc>
          <w:tcPr>
            <w:tcW w:w="4675" w:type="dxa"/>
          </w:tcPr>
          <w:p w14:paraId="701BDF33" w14:textId="41AF7F7B"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6.4. </w:t>
            </w:r>
            <w:r w:rsidRPr="00077D10">
              <w:rPr>
                <w:rFonts w:ascii="Verdana" w:hAnsi="Verdana"/>
                <w:sz w:val="16"/>
                <w:szCs w:val="16"/>
                <w:lang w:val="en-US"/>
              </w:rPr>
              <w:t>Relative density 0.789.</w:t>
            </w:r>
          </w:p>
        </w:tc>
      </w:tr>
      <w:tr w:rsidR="003946B6" w:rsidRPr="00EB2CBF" w14:paraId="3AFE2844" w14:textId="784EAA80" w:rsidTr="00CC11F9">
        <w:tc>
          <w:tcPr>
            <w:tcW w:w="4675" w:type="dxa"/>
          </w:tcPr>
          <w:p w14:paraId="72337436" w14:textId="14165737"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6.5. </w:t>
            </w:r>
            <w:r w:rsidRPr="00EB2CBF">
              <w:rPr>
                <w:rFonts w:ascii="Verdana" w:hAnsi="Verdana"/>
                <w:sz w:val="16"/>
                <w:szCs w:val="16"/>
              </w:rPr>
              <w:t>Densidad de vapor</w:t>
            </w:r>
            <w:r>
              <w:rPr>
                <w:rFonts w:ascii="Verdana" w:hAnsi="Verdana"/>
                <w:sz w:val="16"/>
                <w:szCs w:val="16"/>
              </w:rPr>
              <w:t xml:space="preserve"> </w:t>
            </w:r>
            <w:r w:rsidRPr="00EB2CBF">
              <w:rPr>
                <w:rFonts w:ascii="Verdana" w:hAnsi="Verdana"/>
                <w:sz w:val="16"/>
                <w:szCs w:val="16"/>
              </w:rPr>
              <w:t>1.59.</w:t>
            </w:r>
          </w:p>
        </w:tc>
        <w:tc>
          <w:tcPr>
            <w:tcW w:w="4675" w:type="dxa"/>
          </w:tcPr>
          <w:p w14:paraId="7CEFDDD1" w14:textId="3A9E522B"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6.5. </w:t>
            </w:r>
            <w:r w:rsidRPr="00077D10">
              <w:rPr>
                <w:rFonts w:ascii="Verdana" w:hAnsi="Verdana"/>
                <w:sz w:val="16"/>
                <w:szCs w:val="16"/>
                <w:lang w:val="en-US"/>
              </w:rPr>
              <w:t>Vapor density 1.59.</w:t>
            </w:r>
          </w:p>
        </w:tc>
      </w:tr>
      <w:tr w:rsidR="003946B6" w:rsidRPr="00EB2CBF" w14:paraId="27855909" w14:textId="191D9BBB" w:rsidTr="00CC11F9">
        <w:tc>
          <w:tcPr>
            <w:tcW w:w="4675" w:type="dxa"/>
          </w:tcPr>
          <w:p w14:paraId="435B7ADD" w14:textId="3FBEC19C" w:rsidR="003946B6" w:rsidRPr="00EB2CBF" w:rsidRDefault="003946B6" w:rsidP="003946B6">
            <w:pPr>
              <w:pStyle w:val="Texto0"/>
              <w:tabs>
                <w:tab w:val="left" w:pos="4320"/>
              </w:tabs>
              <w:spacing w:line="250" w:lineRule="exact"/>
              <w:ind w:firstLine="0"/>
              <w:jc w:val="left"/>
              <w:rPr>
                <w:rFonts w:ascii="Verdana" w:hAnsi="Verdana"/>
                <w:sz w:val="16"/>
                <w:szCs w:val="16"/>
              </w:rPr>
            </w:pPr>
            <w:r w:rsidRPr="00EB2CBF">
              <w:rPr>
                <w:rFonts w:ascii="Verdana" w:hAnsi="Verdana"/>
                <w:b/>
                <w:bCs/>
                <w:sz w:val="16"/>
                <w:szCs w:val="16"/>
              </w:rPr>
              <w:t xml:space="preserve">6.6. </w:t>
            </w:r>
            <w:r w:rsidRPr="00EB2CBF">
              <w:rPr>
                <w:rFonts w:ascii="Verdana" w:hAnsi="Verdana"/>
                <w:sz w:val="16"/>
                <w:szCs w:val="16"/>
              </w:rPr>
              <w:t>Presión de vapor</w:t>
            </w:r>
            <w:r>
              <w:rPr>
                <w:rFonts w:ascii="Verdana" w:hAnsi="Verdana"/>
                <w:sz w:val="16"/>
                <w:szCs w:val="16"/>
              </w:rPr>
              <w:t xml:space="preserve"> </w:t>
            </w:r>
            <w:r w:rsidRPr="00EB2CBF">
              <w:rPr>
                <w:rFonts w:ascii="Verdana" w:hAnsi="Verdana"/>
                <w:sz w:val="16"/>
                <w:szCs w:val="16"/>
              </w:rPr>
              <w:t>40 mm Hg.</w:t>
            </w:r>
          </w:p>
        </w:tc>
        <w:tc>
          <w:tcPr>
            <w:tcW w:w="4675" w:type="dxa"/>
          </w:tcPr>
          <w:p w14:paraId="1FEC11B4" w14:textId="66C30858" w:rsidR="003946B6" w:rsidRPr="00077D10" w:rsidRDefault="003946B6" w:rsidP="003946B6">
            <w:pPr>
              <w:pStyle w:val="Texto0"/>
              <w:tabs>
                <w:tab w:val="left" w:pos="4320"/>
              </w:tabs>
              <w:spacing w:line="250" w:lineRule="exact"/>
              <w:ind w:firstLine="0"/>
              <w:jc w:val="left"/>
              <w:rPr>
                <w:rFonts w:ascii="Verdana" w:hAnsi="Verdana"/>
                <w:b/>
                <w:bCs/>
                <w:sz w:val="16"/>
                <w:szCs w:val="16"/>
                <w:lang w:val="en-US"/>
              </w:rPr>
            </w:pPr>
            <w:r w:rsidRPr="00077D10">
              <w:rPr>
                <w:rFonts w:ascii="Verdana" w:hAnsi="Verdana"/>
                <w:b/>
                <w:bCs/>
                <w:sz w:val="16"/>
                <w:szCs w:val="16"/>
                <w:lang w:val="en-US"/>
              </w:rPr>
              <w:t xml:space="preserve">6.6. </w:t>
            </w:r>
            <w:r w:rsidRPr="00077D10">
              <w:rPr>
                <w:rFonts w:ascii="Verdana" w:hAnsi="Verdana"/>
                <w:sz w:val="16"/>
                <w:szCs w:val="16"/>
                <w:lang w:val="en-US"/>
              </w:rPr>
              <w:t>Vapor pressure 40 mm Hg.</w:t>
            </w:r>
          </w:p>
        </w:tc>
      </w:tr>
      <w:tr w:rsidR="003946B6" w:rsidRPr="00EB2CBF" w14:paraId="6BD1B03D" w14:textId="3E6FE5C8" w:rsidTr="00CC11F9">
        <w:tc>
          <w:tcPr>
            <w:tcW w:w="4675" w:type="dxa"/>
          </w:tcPr>
          <w:p w14:paraId="41B58590" w14:textId="739B56B0" w:rsidR="003946B6" w:rsidRPr="00EB2CBF" w:rsidRDefault="003946B6" w:rsidP="003946B6">
            <w:pPr>
              <w:pStyle w:val="Texto0"/>
              <w:tabs>
                <w:tab w:val="left" w:pos="4320"/>
              </w:tabs>
              <w:spacing w:line="252" w:lineRule="exact"/>
              <w:ind w:firstLine="0"/>
              <w:jc w:val="left"/>
              <w:rPr>
                <w:rFonts w:ascii="Verdana" w:hAnsi="Verdana"/>
                <w:sz w:val="16"/>
                <w:szCs w:val="16"/>
              </w:rPr>
            </w:pPr>
            <w:r w:rsidRPr="00EB2CBF">
              <w:rPr>
                <w:rFonts w:ascii="Verdana" w:hAnsi="Verdana"/>
                <w:b/>
                <w:bCs/>
                <w:sz w:val="16"/>
                <w:szCs w:val="16"/>
              </w:rPr>
              <w:t xml:space="preserve">6.7. </w:t>
            </w:r>
            <w:r w:rsidRPr="00EB2CBF">
              <w:rPr>
                <w:rFonts w:ascii="Verdana" w:hAnsi="Verdana"/>
                <w:sz w:val="16"/>
                <w:szCs w:val="16"/>
              </w:rPr>
              <w:t>Punto de autoignición</w:t>
            </w:r>
            <w:r>
              <w:rPr>
                <w:rFonts w:ascii="Verdana" w:hAnsi="Verdana"/>
                <w:sz w:val="16"/>
                <w:szCs w:val="16"/>
              </w:rPr>
              <w:t xml:space="preserve"> </w:t>
            </w:r>
            <w:r w:rsidRPr="00EB2CBF">
              <w:rPr>
                <w:rFonts w:ascii="Verdana" w:hAnsi="Verdana"/>
                <w:sz w:val="16"/>
                <w:szCs w:val="16"/>
              </w:rPr>
              <w:t>363ºC.</w:t>
            </w:r>
          </w:p>
        </w:tc>
        <w:tc>
          <w:tcPr>
            <w:tcW w:w="4675" w:type="dxa"/>
          </w:tcPr>
          <w:p w14:paraId="65CEF6C1" w14:textId="6324182B" w:rsidR="003946B6" w:rsidRPr="00077D10" w:rsidRDefault="003946B6" w:rsidP="003946B6">
            <w:pPr>
              <w:pStyle w:val="Texto0"/>
              <w:tabs>
                <w:tab w:val="left" w:pos="4320"/>
              </w:tabs>
              <w:spacing w:line="252" w:lineRule="exact"/>
              <w:ind w:firstLine="0"/>
              <w:jc w:val="left"/>
              <w:rPr>
                <w:rFonts w:ascii="Verdana" w:hAnsi="Verdana"/>
                <w:b/>
                <w:bCs/>
                <w:sz w:val="16"/>
                <w:szCs w:val="16"/>
                <w:lang w:val="en-US"/>
              </w:rPr>
            </w:pPr>
            <w:r w:rsidRPr="00077D10">
              <w:rPr>
                <w:rFonts w:ascii="Verdana" w:hAnsi="Verdana"/>
                <w:b/>
                <w:bCs/>
                <w:sz w:val="16"/>
                <w:szCs w:val="16"/>
                <w:lang w:val="en-US"/>
              </w:rPr>
              <w:t xml:space="preserve">6.7. </w:t>
            </w:r>
            <w:r w:rsidRPr="00077D10">
              <w:rPr>
                <w:rFonts w:ascii="Verdana" w:hAnsi="Verdana"/>
                <w:sz w:val="16"/>
                <w:szCs w:val="16"/>
                <w:lang w:val="en-US"/>
              </w:rPr>
              <w:t>Autoignition point 363ºC.</w:t>
            </w:r>
          </w:p>
        </w:tc>
      </w:tr>
      <w:tr w:rsidR="003946B6" w:rsidRPr="00EB2CBF" w14:paraId="00001D55" w14:textId="4FDD46CB" w:rsidTr="00CC11F9">
        <w:tc>
          <w:tcPr>
            <w:tcW w:w="4675" w:type="dxa"/>
          </w:tcPr>
          <w:p w14:paraId="66630693" w14:textId="208A4590" w:rsidR="003946B6" w:rsidRPr="00EB2CBF" w:rsidRDefault="003946B6" w:rsidP="003946B6">
            <w:pPr>
              <w:pStyle w:val="Texto0"/>
              <w:tabs>
                <w:tab w:val="left" w:pos="4320"/>
              </w:tabs>
              <w:spacing w:line="252" w:lineRule="exact"/>
              <w:ind w:firstLine="0"/>
              <w:jc w:val="left"/>
              <w:rPr>
                <w:rFonts w:ascii="Verdana" w:hAnsi="Verdana"/>
                <w:sz w:val="16"/>
                <w:szCs w:val="16"/>
              </w:rPr>
            </w:pPr>
            <w:r w:rsidRPr="00EB2CBF">
              <w:rPr>
                <w:rFonts w:ascii="Verdana" w:hAnsi="Verdana"/>
                <w:b/>
                <w:bCs/>
                <w:sz w:val="16"/>
                <w:szCs w:val="16"/>
              </w:rPr>
              <w:t xml:space="preserve">6.8. </w:t>
            </w:r>
            <w:r w:rsidRPr="00EB2CBF">
              <w:rPr>
                <w:rFonts w:ascii="Verdana" w:hAnsi="Verdana"/>
                <w:sz w:val="16"/>
                <w:szCs w:val="16"/>
              </w:rPr>
              <w:t>Límite superior de inflamabilidad</w:t>
            </w:r>
            <w:r>
              <w:rPr>
                <w:rFonts w:ascii="Verdana" w:hAnsi="Verdana"/>
                <w:sz w:val="16"/>
                <w:szCs w:val="16"/>
              </w:rPr>
              <w:t xml:space="preserve"> </w:t>
            </w:r>
            <w:r w:rsidRPr="00EB2CBF">
              <w:rPr>
                <w:rFonts w:ascii="Verdana" w:hAnsi="Verdana"/>
                <w:sz w:val="16"/>
                <w:szCs w:val="16"/>
              </w:rPr>
              <w:t>9%.</w:t>
            </w:r>
          </w:p>
        </w:tc>
        <w:tc>
          <w:tcPr>
            <w:tcW w:w="4675" w:type="dxa"/>
          </w:tcPr>
          <w:p w14:paraId="76F1BD2C" w14:textId="7AC021A7" w:rsidR="003946B6" w:rsidRPr="00077D10" w:rsidRDefault="003946B6" w:rsidP="003946B6">
            <w:pPr>
              <w:pStyle w:val="Texto0"/>
              <w:tabs>
                <w:tab w:val="left" w:pos="4320"/>
              </w:tabs>
              <w:spacing w:line="252" w:lineRule="exact"/>
              <w:ind w:firstLine="0"/>
              <w:jc w:val="left"/>
              <w:rPr>
                <w:rFonts w:ascii="Verdana" w:hAnsi="Verdana"/>
                <w:b/>
                <w:bCs/>
                <w:sz w:val="16"/>
                <w:szCs w:val="16"/>
                <w:lang w:val="en-US"/>
              </w:rPr>
            </w:pPr>
            <w:r w:rsidRPr="00077D10">
              <w:rPr>
                <w:rFonts w:ascii="Verdana" w:hAnsi="Verdana"/>
                <w:b/>
                <w:bCs/>
                <w:sz w:val="16"/>
                <w:szCs w:val="16"/>
                <w:lang w:val="en-US"/>
              </w:rPr>
              <w:t xml:space="preserve">6.8. </w:t>
            </w:r>
            <w:r w:rsidRPr="00077D10">
              <w:rPr>
                <w:rFonts w:ascii="Verdana" w:hAnsi="Verdana"/>
                <w:sz w:val="16"/>
                <w:szCs w:val="16"/>
                <w:lang w:val="en-US"/>
              </w:rPr>
              <w:t>Upper flammability limit 9%.</w:t>
            </w:r>
          </w:p>
        </w:tc>
      </w:tr>
      <w:tr w:rsidR="003946B6" w:rsidRPr="00EB2CBF" w14:paraId="72190DFF" w14:textId="32F3429D" w:rsidTr="00CC11F9">
        <w:tc>
          <w:tcPr>
            <w:tcW w:w="4675" w:type="dxa"/>
          </w:tcPr>
          <w:p w14:paraId="1F71F6E2" w14:textId="7C032AB4" w:rsidR="003946B6" w:rsidRPr="00EB2CBF" w:rsidRDefault="003946B6" w:rsidP="003946B6">
            <w:pPr>
              <w:pStyle w:val="Texto0"/>
              <w:tabs>
                <w:tab w:val="left" w:pos="4320"/>
              </w:tabs>
              <w:spacing w:line="252" w:lineRule="exact"/>
              <w:ind w:firstLine="0"/>
              <w:jc w:val="left"/>
              <w:rPr>
                <w:rFonts w:ascii="Verdana" w:hAnsi="Verdana"/>
                <w:sz w:val="16"/>
                <w:szCs w:val="16"/>
              </w:rPr>
            </w:pPr>
            <w:r w:rsidRPr="00EB2CBF">
              <w:rPr>
                <w:rFonts w:ascii="Verdana" w:hAnsi="Verdana"/>
                <w:b/>
                <w:bCs/>
                <w:sz w:val="16"/>
                <w:szCs w:val="16"/>
              </w:rPr>
              <w:t xml:space="preserve">6.9. </w:t>
            </w:r>
            <w:r w:rsidRPr="00EB2CBF">
              <w:rPr>
                <w:rFonts w:ascii="Verdana" w:hAnsi="Verdana"/>
                <w:sz w:val="16"/>
                <w:szCs w:val="16"/>
              </w:rPr>
              <w:t>Límite inferior de inflamabilidad</w:t>
            </w:r>
            <w:r>
              <w:rPr>
                <w:rFonts w:ascii="Verdana" w:hAnsi="Verdana"/>
                <w:sz w:val="16"/>
                <w:szCs w:val="16"/>
              </w:rPr>
              <w:t xml:space="preserve"> </w:t>
            </w:r>
            <w:r w:rsidRPr="00EB2CBF">
              <w:rPr>
                <w:rFonts w:ascii="Verdana" w:hAnsi="Verdana"/>
                <w:sz w:val="16"/>
                <w:szCs w:val="16"/>
              </w:rPr>
              <w:t>3.3%.</w:t>
            </w:r>
          </w:p>
        </w:tc>
        <w:tc>
          <w:tcPr>
            <w:tcW w:w="4675" w:type="dxa"/>
          </w:tcPr>
          <w:p w14:paraId="394F3DCE" w14:textId="37D8036C" w:rsidR="003946B6" w:rsidRPr="00077D10" w:rsidRDefault="003946B6" w:rsidP="003946B6">
            <w:pPr>
              <w:pStyle w:val="Texto0"/>
              <w:tabs>
                <w:tab w:val="left" w:pos="4320"/>
              </w:tabs>
              <w:spacing w:line="252" w:lineRule="exact"/>
              <w:ind w:firstLine="0"/>
              <w:jc w:val="left"/>
              <w:rPr>
                <w:rFonts w:ascii="Verdana" w:hAnsi="Verdana"/>
                <w:b/>
                <w:bCs/>
                <w:sz w:val="16"/>
                <w:szCs w:val="16"/>
                <w:lang w:val="en-US"/>
              </w:rPr>
            </w:pPr>
            <w:r w:rsidRPr="00077D10">
              <w:rPr>
                <w:rFonts w:ascii="Verdana" w:hAnsi="Verdana"/>
                <w:b/>
                <w:bCs/>
                <w:sz w:val="16"/>
                <w:szCs w:val="16"/>
                <w:lang w:val="en-US"/>
              </w:rPr>
              <w:t xml:space="preserve">6.9. </w:t>
            </w:r>
            <w:r w:rsidRPr="00077D10">
              <w:rPr>
                <w:rFonts w:ascii="Verdana" w:hAnsi="Verdana"/>
                <w:sz w:val="16"/>
                <w:szCs w:val="16"/>
                <w:lang w:val="en-US"/>
              </w:rPr>
              <w:t>Lower flammability limit 3.3%.</w:t>
            </w:r>
          </w:p>
        </w:tc>
      </w:tr>
      <w:tr w:rsidR="003946B6" w:rsidRPr="00CC11F9" w14:paraId="5D71C3E4" w14:textId="3002C73A" w:rsidTr="00CC11F9">
        <w:tc>
          <w:tcPr>
            <w:tcW w:w="4675" w:type="dxa"/>
          </w:tcPr>
          <w:p w14:paraId="463AEBB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6.10. </w:t>
            </w:r>
            <w:r w:rsidRPr="00EB2CBF">
              <w:rPr>
                <w:rFonts w:ascii="Verdana" w:hAnsi="Verdana"/>
                <w:sz w:val="16"/>
                <w:szCs w:val="16"/>
              </w:rPr>
              <w:t xml:space="preserve">La mezcla de vapor con el aire forma explosivos, en la combustión forma gases tóxicos, reacciona lentamente con hipoclorito de calcio, óxido de plata y </w:t>
            </w:r>
            <w:proofErr w:type="spellStart"/>
            <w:r w:rsidRPr="00EB2CBF">
              <w:rPr>
                <w:rFonts w:ascii="Verdana" w:hAnsi="Verdana"/>
                <w:sz w:val="16"/>
                <w:szCs w:val="16"/>
              </w:rPr>
              <w:t>amonia</w:t>
            </w:r>
            <w:proofErr w:type="spellEnd"/>
            <w:r w:rsidRPr="00EB2CBF">
              <w:rPr>
                <w:rFonts w:ascii="Verdana" w:hAnsi="Verdana"/>
                <w:sz w:val="16"/>
                <w:szCs w:val="16"/>
              </w:rPr>
              <w:t>, causando fuego y peligro de explosión, reacciona violentamente con oxidantes fuertes como ácido nítrico, nitrato de plata, nitrato de mercurio o perclorato de magnesio, causando fuego y peligro de explosión.</w:t>
            </w:r>
          </w:p>
        </w:tc>
        <w:tc>
          <w:tcPr>
            <w:tcW w:w="4675" w:type="dxa"/>
          </w:tcPr>
          <w:p w14:paraId="75A1C92B" w14:textId="502574BF"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6.10. </w:t>
            </w:r>
            <w:r w:rsidRPr="00CC11F9">
              <w:rPr>
                <w:rFonts w:ascii="Verdana" w:hAnsi="Verdana"/>
                <w:sz w:val="16"/>
                <w:szCs w:val="16"/>
                <w:lang w:val="en-US"/>
              </w:rPr>
              <w:t>Vapor mixture with air forms explosives, in combustion forms toxic gases, reacts slowly with calcium hypochlorite, silver oxide and ammonia</w:t>
            </w:r>
            <w:r>
              <w:rPr>
                <w:rFonts w:ascii="Verdana" w:hAnsi="Verdana"/>
                <w:sz w:val="16"/>
                <w:szCs w:val="16"/>
                <w:lang w:val="en-US"/>
              </w:rPr>
              <w:t>,</w:t>
            </w:r>
            <w:r w:rsidRPr="00CC11F9">
              <w:rPr>
                <w:rFonts w:ascii="Verdana" w:hAnsi="Verdana"/>
                <w:sz w:val="16"/>
                <w:szCs w:val="16"/>
                <w:lang w:val="en-US"/>
              </w:rPr>
              <w:t xml:space="preserve"> causing fire and explosion hazard, reacts violently with strong oxidants such as nitric acid, silver nitrate, mercuric nitrate or magnesium perchlorate, causing</w:t>
            </w:r>
            <w:r>
              <w:rPr>
                <w:rFonts w:ascii="Verdana" w:hAnsi="Verdana"/>
                <w:sz w:val="16"/>
                <w:szCs w:val="16"/>
                <w:lang w:val="en-US"/>
              </w:rPr>
              <w:t xml:space="preserve"> a</w:t>
            </w:r>
            <w:r w:rsidRPr="00CC11F9">
              <w:rPr>
                <w:rFonts w:ascii="Verdana" w:hAnsi="Verdana"/>
                <w:sz w:val="16"/>
                <w:szCs w:val="16"/>
                <w:lang w:val="en-US"/>
              </w:rPr>
              <w:t xml:space="preserve"> fire and explosion hazard.</w:t>
            </w:r>
          </w:p>
        </w:tc>
      </w:tr>
      <w:tr w:rsidR="003946B6" w:rsidRPr="00CC11F9" w14:paraId="4D83A7A6" w14:textId="5AAF734D" w:rsidTr="00CC11F9">
        <w:tc>
          <w:tcPr>
            <w:tcW w:w="4675" w:type="dxa"/>
          </w:tcPr>
          <w:p w14:paraId="7074D7B1"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7. Efectos a la salud a considerar en el proceso</w:t>
            </w:r>
          </w:p>
        </w:tc>
        <w:tc>
          <w:tcPr>
            <w:tcW w:w="4675" w:type="dxa"/>
          </w:tcPr>
          <w:p w14:paraId="17E73468" w14:textId="10A5A9CF"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7. Health effects to consider in the process</w:t>
            </w:r>
          </w:p>
        </w:tc>
      </w:tr>
      <w:tr w:rsidR="003946B6" w:rsidRPr="00EB2CBF" w14:paraId="373A6311" w14:textId="1BD22EAF" w:rsidTr="00CC11F9">
        <w:tc>
          <w:tcPr>
            <w:tcW w:w="4675" w:type="dxa"/>
          </w:tcPr>
          <w:p w14:paraId="4EC35901"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7.1. </w:t>
            </w:r>
            <w:r w:rsidRPr="00EB2CBF">
              <w:rPr>
                <w:rFonts w:ascii="Verdana" w:hAnsi="Verdana"/>
                <w:sz w:val="16"/>
                <w:szCs w:val="16"/>
              </w:rPr>
              <w:t>Efectos agudos:</w:t>
            </w:r>
          </w:p>
        </w:tc>
        <w:tc>
          <w:tcPr>
            <w:tcW w:w="4675" w:type="dxa"/>
          </w:tcPr>
          <w:p w14:paraId="6955AC30" w14:textId="6292A5CE" w:rsidR="003946B6" w:rsidRPr="00EB2CBF" w:rsidRDefault="003946B6" w:rsidP="003946B6">
            <w:pPr>
              <w:pStyle w:val="Texto0"/>
              <w:spacing w:line="252" w:lineRule="exact"/>
              <w:ind w:firstLine="0"/>
              <w:rPr>
                <w:rFonts w:ascii="Verdana" w:hAnsi="Verdana"/>
                <w:b/>
                <w:bCs/>
                <w:sz w:val="16"/>
                <w:szCs w:val="16"/>
                <w:lang w:val="en-US"/>
              </w:rPr>
            </w:pPr>
            <w:r w:rsidRPr="00EB2CBF">
              <w:rPr>
                <w:rFonts w:ascii="Verdana" w:hAnsi="Verdana"/>
                <w:b/>
                <w:bCs/>
                <w:sz w:val="16"/>
                <w:szCs w:val="16"/>
              </w:rPr>
              <w:t xml:space="preserve">7.1. </w:t>
            </w:r>
            <w:r w:rsidRPr="00EB2CBF">
              <w:rPr>
                <w:rFonts w:ascii="Verdana" w:hAnsi="Verdana"/>
                <w:sz w:val="16"/>
                <w:szCs w:val="16"/>
              </w:rPr>
              <w:t xml:space="preserve">Acute </w:t>
            </w:r>
            <w:r w:rsidRPr="00877D67">
              <w:rPr>
                <w:rFonts w:ascii="Verdana" w:hAnsi="Verdana"/>
                <w:sz w:val="16"/>
                <w:szCs w:val="16"/>
                <w:lang w:val="en-US"/>
              </w:rPr>
              <w:t>e</w:t>
            </w:r>
            <w:r w:rsidRPr="00877D67">
              <w:rPr>
                <w:rFonts w:ascii="Verdana" w:hAnsi="Verdana"/>
                <w:sz w:val="16"/>
                <w:szCs w:val="16"/>
                <w:lang w:val="en-US"/>
              </w:rPr>
              <w:t>ffects:</w:t>
            </w:r>
          </w:p>
        </w:tc>
      </w:tr>
      <w:tr w:rsidR="003946B6" w:rsidRPr="00CC11F9" w14:paraId="0A375C7A" w14:textId="16BBAB9F" w:rsidTr="00CC11F9">
        <w:tc>
          <w:tcPr>
            <w:tcW w:w="4675" w:type="dxa"/>
          </w:tcPr>
          <w:p w14:paraId="55F745A3"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7.1.1. </w:t>
            </w:r>
            <w:r w:rsidRPr="00EB2CBF">
              <w:rPr>
                <w:rFonts w:ascii="Verdana" w:hAnsi="Verdana"/>
                <w:sz w:val="16"/>
                <w:szCs w:val="16"/>
              </w:rPr>
              <w:t>Signos y síntomas: El estado físico más agresivo del etanol es en forma de vapor, aun a bajas concentraciones es irritante a los ojos y tracto respiratorio alto.</w:t>
            </w:r>
          </w:p>
        </w:tc>
        <w:tc>
          <w:tcPr>
            <w:tcW w:w="4675" w:type="dxa"/>
          </w:tcPr>
          <w:p w14:paraId="38B3A1BE" w14:textId="708AEC5C"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7.1.1. </w:t>
            </w:r>
            <w:r w:rsidRPr="00CC11F9">
              <w:rPr>
                <w:rFonts w:ascii="Verdana" w:hAnsi="Verdana"/>
                <w:sz w:val="16"/>
                <w:szCs w:val="16"/>
                <w:lang w:val="en-US"/>
              </w:rPr>
              <w:t>Signs and symptoms: The most aggressive physical state of ethanol is in vapor form, even at low concentrations it is irritating to the eyes and upper respiratory tract.</w:t>
            </w:r>
          </w:p>
        </w:tc>
      </w:tr>
      <w:tr w:rsidR="003946B6" w:rsidRPr="00CC11F9" w14:paraId="19F76D6B" w14:textId="5E50CB97" w:rsidTr="00CC11F9">
        <w:tc>
          <w:tcPr>
            <w:tcW w:w="4675" w:type="dxa"/>
          </w:tcPr>
          <w:p w14:paraId="08E37B22"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7.1.1.1. </w:t>
            </w:r>
            <w:r w:rsidRPr="00EB2CBF">
              <w:rPr>
                <w:rFonts w:ascii="Verdana" w:hAnsi="Verdana"/>
                <w:sz w:val="16"/>
                <w:szCs w:val="16"/>
              </w:rPr>
              <w:t>La inhalación: causa: irritación de los pulmones causando tos y respiración entrecortada, mareo, dolor de cabeza, fatiga, sensación de calor.</w:t>
            </w:r>
          </w:p>
        </w:tc>
        <w:tc>
          <w:tcPr>
            <w:tcW w:w="4675" w:type="dxa"/>
          </w:tcPr>
          <w:p w14:paraId="5C9F4A54" w14:textId="1C9A6FBF"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7.1.1.1. </w:t>
            </w:r>
            <w:r w:rsidRPr="00CC11F9">
              <w:rPr>
                <w:rFonts w:ascii="Verdana" w:hAnsi="Verdana"/>
                <w:sz w:val="16"/>
                <w:szCs w:val="16"/>
                <w:lang w:val="en-US"/>
              </w:rPr>
              <w:t>Inhalation: Causes: Irritation of the lungs causing coughing and shortness of breath, dizziness, headache, fatigue, feeling hot.</w:t>
            </w:r>
          </w:p>
        </w:tc>
      </w:tr>
      <w:tr w:rsidR="003946B6" w:rsidRPr="00CC11F9" w14:paraId="1BC276E7" w14:textId="65F356A0" w:rsidTr="00CC11F9">
        <w:tc>
          <w:tcPr>
            <w:tcW w:w="4675" w:type="dxa"/>
          </w:tcPr>
          <w:p w14:paraId="442D5FD6" w14:textId="13279938" w:rsidR="003946B6" w:rsidRPr="00EB2CBF" w:rsidRDefault="003946B6" w:rsidP="003946B6">
            <w:pPr>
              <w:pStyle w:val="Texto0"/>
              <w:tabs>
                <w:tab w:val="left" w:pos="2400"/>
              </w:tabs>
              <w:spacing w:line="252" w:lineRule="exact"/>
              <w:ind w:firstLine="0"/>
              <w:rPr>
                <w:rFonts w:ascii="Verdana" w:hAnsi="Verdana"/>
                <w:sz w:val="16"/>
                <w:szCs w:val="16"/>
              </w:rPr>
            </w:pPr>
            <w:r w:rsidRPr="00EB2CBF">
              <w:rPr>
                <w:rFonts w:ascii="Verdana" w:hAnsi="Verdana"/>
                <w:sz w:val="16"/>
                <w:szCs w:val="16"/>
              </w:rPr>
              <w:t>1000 ppm causan ligeros síntomas de envenenamiento.</w:t>
            </w:r>
          </w:p>
        </w:tc>
        <w:tc>
          <w:tcPr>
            <w:tcW w:w="4675" w:type="dxa"/>
          </w:tcPr>
          <w:p w14:paraId="434F175C" w14:textId="2EEFBBA9" w:rsidR="003946B6" w:rsidRPr="00EB2CBF" w:rsidRDefault="003946B6" w:rsidP="003946B6">
            <w:pPr>
              <w:pStyle w:val="Texto0"/>
              <w:tabs>
                <w:tab w:val="left" w:pos="2400"/>
              </w:tabs>
              <w:spacing w:line="252" w:lineRule="exact"/>
              <w:ind w:firstLine="0"/>
              <w:rPr>
                <w:rFonts w:ascii="Verdana" w:hAnsi="Verdana"/>
                <w:sz w:val="16"/>
                <w:szCs w:val="16"/>
                <w:lang w:val="en-US"/>
              </w:rPr>
            </w:pPr>
            <w:r w:rsidRPr="00CC11F9">
              <w:rPr>
                <w:rFonts w:ascii="Verdana" w:hAnsi="Verdana"/>
                <w:sz w:val="16"/>
                <w:szCs w:val="16"/>
                <w:lang w:val="en-US"/>
              </w:rPr>
              <w:t>1000 ppm cause slight symptoms of poisoning.</w:t>
            </w:r>
          </w:p>
        </w:tc>
      </w:tr>
      <w:tr w:rsidR="003946B6" w:rsidRPr="00CC11F9" w14:paraId="67D44AB9" w14:textId="4C3FF917" w:rsidTr="00CC11F9">
        <w:tc>
          <w:tcPr>
            <w:tcW w:w="4675" w:type="dxa"/>
          </w:tcPr>
          <w:p w14:paraId="0E582D73" w14:textId="712DC192" w:rsidR="003946B6" w:rsidRPr="00EB2CBF" w:rsidRDefault="003946B6" w:rsidP="003946B6">
            <w:pPr>
              <w:pStyle w:val="Texto0"/>
              <w:tabs>
                <w:tab w:val="left" w:pos="2400"/>
              </w:tabs>
              <w:spacing w:line="252" w:lineRule="exact"/>
              <w:ind w:firstLine="0"/>
              <w:rPr>
                <w:rFonts w:ascii="Verdana" w:hAnsi="Verdana"/>
                <w:sz w:val="16"/>
                <w:szCs w:val="16"/>
              </w:rPr>
            </w:pPr>
            <w:r w:rsidRPr="00EB2CBF">
              <w:rPr>
                <w:rFonts w:ascii="Verdana" w:hAnsi="Verdana"/>
                <w:sz w:val="16"/>
                <w:szCs w:val="16"/>
              </w:rPr>
              <w:t>5000 ppm se origina estupor y somnolencia.</w:t>
            </w:r>
          </w:p>
        </w:tc>
        <w:tc>
          <w:tcPr>
            <w:tcW w:w="4675" w:type="dxa"/>
          </w:tcPr>
          <w:p w14:paraId="4D43CAEF" w14:textId="3DFF047B" w:rsidR="003946B6" w:rsidRPr="00EB2CBF" w:rsidRDefault="003946B6" w:rsidP="003946B6">
            <w:pPr>
              <w:pStyle w:val="Texto0"/>
              <w:tabs>
                <w:tab w:val="left" w:pos="2400"/>
              </w:tabs>
              <w:spacing w:line="252" w:lineRule="exact"/>
              <w:ind w:firstLine="0"/>
              <w:rPr>
                <w:rFonts w:ascii="Verdana" w:hAnsi="Verdana"/>
                <w:sz w:val="16"/>
                <w:szCs w:val="16"/>
                <w:lang w:val="en-US"/>
              </w:rPr>
            </w:pPr>
            <w:r w:rsidRPr="00CC11F9">
              <w:rPr>
                <w:rFonts w:ascii="Verdana" w:hAnsi="Verdana"/>
                <w:sz w:val="16"/>
                <w:szCs w:val="16"/>
                <w:lang w:val="en-US"/>
              </w:rPr>
              <w:t>5000 ppm causes stupor and drowsiness.</w:t>
            </w:r>
          </w:p>
        </w:tc>
      </w:tr>
      <w:tr w:rsidR="003946B6" w:rsidRPr="00CC11F9" w14:paraId="796BEB4C" w14:textId="3CCD1C06" w:rsidTr="00CC11F9">
        <w:tc>
          <w:tcPr>
            <w:tcW w:w="4675" w:type="dxa"/>
          </w:tcPr>
          <w:p w14:paraId="56439304" w14:textId="03680224" w:rsidR="003946B6" w:rsidRPr="00EB2CBF" w:rsidRDefault="003946B6" w:rsidP="003946B6">
            <w:pPr>
              <w:pStyle w:val="Texto0"/>
              <w:tabs>
                <w:tab w:val="left" w:pos="2400"/>
              </w:tabs>
              <w:spacing w:line="252" w:lineRule="exact"/>
              <w:ind w:firstLine="0"/>
              <w:rPr>
                <w:rFonts w:ascii="Verdana" w:hAnsi="Verdana"/>
                <w:sz w:val="16"/>
                <w:szCs w:val="16"/>
              </w:rPr>
            </w:pPr>
            <w:r w:rsidRPr="00EB2CBF">
              <w:rPr>
                <w:rFonts w:ascii="Verdana" w:hAnsi="Verdana"/>
                <w:sz w:val="16"/>
                <w:szCs w:val="16"/>
              </w:rPr>
              <w:t>5000 a 10000 ppm se experimenta tos y escozor de ojos y nariz.</w:t>
            </w:r>
          </w:p>
        </w:tc>
        <w:tc>
          <w:tcPr>
            <w:tcW w:w="4675" w:type="dxa"/>
          </w:tcPr>
          <w:p w14:paraId="23B8ECEB" w14:textId="5A2C587E" w:rsidR="003946B6" w:rsidRPr="00EB2CBF" w:rsidRDefault="003946B6" w:rsidP="003946B6">
            <w:pPr>
              <w:pStyle w:val="Texto0"/>
              <w:tabs>
                <w:tab w:val="left" w:pos="2400"/>
              </w:tabs>
              <w:spacing w:line="252" w:lineRule="exact"/>
              <w:ind w:firstLine="0"/>
              <w:rPr>
                <w:rFonts w:ascii="Verdana" w:hAnsi="Verdana"/>
                <w:sz w:val="16"/>
                <w:szCs w:val="16"/>
                <w:lang w:val="en-US"/>
              </w:rPr>
            </w:pPr>
            <w:r w:rsidRPr="00CC11F9">
              <w:rPr>
                <w:rFonts w:ascii="Verdana" w:hAnsi="Verdana"/>
                <w:sz w:val="16"/>
                <w:szCs w:val="16"/>
                <w:lang w:val="en-US"/>
              </w:rPr>
              <w:t>5,000 to 10,000 ppm</w:t>
            </w:r>
            <w:r>
              <w:rPr>
                <w:rFonts w:ascii="Verdana" w:hAnsi="Verdana"/>
                <w:sz w:val="16"/>
                <w:szCs w:val="16"/>
                <w:lang w:val="en-US"/>
              </w:rPr>
              <w:t xml:space="preserve"> </w:t>
            </w:r>
            <w:r w:rsidRPr="00CC11F9">
              <w:rPr>
                <w:rFonts w:ascii="Verdana" w:hAnsi="Verdana"/>
                <w:sz w:val="16"/>
                <w:szCs w:val="16"/>
                <w:lang w:val="en-US"/>
              </w:rPr>
              <w:t>coughing and itching of the eyes and nose are experienced.</w:t>
            </w:r>
          </w:p>
        </w:tc>
      </w:tr>
      <w:tr w:rsidR="003946B6" w:rsidRPr="00CC11F9" w14:paraId="69113604" w14:textId="0865CBF1" w:rsidTr="00CC11F9">
        <w:tc>
          <w:tcPr>
            <w:tcW w:w="4675" w:type="dxa"/>
          </w:tcPr>
          <w:p w14:paraId="3C2EC390" w14:textId="4826DB8C" w:rsidR="003946B6" w:rsidRPr="00EB2CBF" w:rsidRDefault="003946B6" w:rsidP="003946B6">
            <w:pPr>
              <w:pStyle w:val="Texto0"/>
              <w:tabs>
                <w:tab w:val="left" w:pos="2400"/>
              </w:tabs>
              <w:spacing w:line="252" w:lineRule="exact"/>
              <w:ind w:firstLine="0"/>
              <w:rPr>
                <w:rFonts w:ascii="Verdana" w:hAnsi="Verdana"/>
                <w:sz w:val="16"/>
                <w:szCs w:val="16"/>
              </w:rPr>
            </w:pPr>
            <w:r w:rsidRPr="00EB2CBF">
              <w:rPr>
                <w:rFonts w:ascii="Verdana" w:hAnsi="Verdana"/>
                <w:sz w:val="16"/>
                <w:szCs w:val="16"/>
              </w:rPr>
              <w:t>15000 ppm hay un continuo lagrimeo y tos.</w:t>
            </w:r>
          </w:p>
        </w:tc>
        <w:tc>
          <w:tcPr>
            <w:tcW w:w="4675" w:type="dxa"/>
          </w:tcPr>
          <w:p w14:paraId="444D847D" w14:textId="15C153BE" w:rsidR="003946B6" w:rsidRPr="00EB2CBF" w:rsidRDefault="003946B6" w:rsidP="003946B6">
            <w:pPr>
              <w:pStyle w:val="Texto0"/>
              <w:tabs>
                <w:tab w:val="left" w:pos="2400"/>
              </w:tabs>
              <w:spacing w:line="252" w:lineRule="exact"/>
              <w:ind w:firstLine="0"/>
              <w:rPr>
                <w:rFonts w:ascii="Verdana" w:hAnsi="Verdana"/>
                <w:sz w:val="16"/>
                <w:szCs w:val="16"/>
                <w:lang w:val="en-US"/>
              </w:rPr>
            </w:pPr>
            <w:r w:rsidRPr="00CC11F9">
              <w:rPr>
                <w:rFonts w:ascii="Verdana" w:hAnsi="Verdana"/>
                <w:sz w:val="16"/>
                <w:szCs w:val="16"/>
                <w:lang w:val="en-US"/>
              </w:rPr>
              <w:t>15,000 ppm there is a continuous tearing and coughing.</w:t>
            </w:r>
          </w:p>
        </w:tc>
      </w:tr>
      <w:tr w:rsidR="003946B6" w:rsidRPr="00CC11F9" w14:paraId="6BFB1594" w14:textId="6CE08221" w:rsidTr="00CC11F9">
        <w:tc>
          <w:tcPr>
            <w:tcW w:w="4675" w:type="dxa"/>
          </w:tcPr>
          <w:p w14:paraId="545214F6" w14:textId="65F02A18"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7.1.1.2. </w:t>
            </w:r>
            <w:r w:rsidRPr="00EB2CBF">
              <w:rPr>
                <w:rFonts w:ascii="Verdana" w:hAnsi="Verdana"/>
                <w:sz w:val="16"/>
                <w:szCs w:val="16"/>
              </w:rPr>
              <w:t xml:space="preserve">Por piel causa irritación y resequedad. El contacto con los ojos causa irritación e inmediatamente escozor o picazón, ardor, contracción de la pupila, lagrimeo, daño transitorio del epitelio de la córnea e hiperemia de la conjuntiva, sensación de cuerpo </w:t>
            </w:r>
            <w:r w:rsidRPr="00EB2CBF">
              <w:rPr>
                <w:rFonts w:ascii="Verdana" w:hAnsi="Verdana"/>
                <w:sz w:val="16"/>
                <w:szCs w:val="16"/>
              </w:rPr>
              <w:lastRenderedPageBreak/>
              <w:t>extraño durante 1 o 2 días, tensión intraocular y reflejo del párpado cerrado.</w:t>
            </w:r>
            <w:r>
              <w:rPr>
                <w:rFonts w:ascii="Verdana" w:hAnsi="Verdana"/>
                <w:sz w:val="16"/>
                <w:szCs w:val="16"/>
              </w:rPr>
              <w:t xml:space="preserve"> </w:t>
            </w:r>
          </w:p>
        </w:tc>
        <w:tc>
          <w:tcPr>
            <w:tcW w:w="4675" w:type="dxa"/>
          </w:tcPr>
          <w:p w14:paraId="7BED1A34" w14:textId="3A8D9DEC"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lastRenderedPageBreak/>
              <w:t xml:space="preserve">7.1.1.2. </w:t>
            </w:r>
            <w:r w:rsidRPr="00CC11F9">
              <w:rPr>
                <w:rFonts w:ascii="Verdana" w:hAnsi="Verdana"/>
                <w:sz w:val="16"/>
                <w:szCs w:val="16"/>
                <w:lang w:val="en-US"/>
              </w:rPr>
              <w:t xml:space="preserve">On the skin it causes irritation and dryness. Contact with the eyes causes irritation and immediate stinging or itching, burning, constriction of the pupil, tearing, transient damage to the epithelium of the cornea and hyperemia of the conjunctiva, foreign body </w:t>
            </w:r>
            <w:r w:rsidRPr="00CC11F9">
              <w:rPr>
                <w:rFonts w:ascii="Verdana" w:hAnsi="Verdana"/>
                <w:sz w:val="16"/>
                <w:szCs w:val="16"/>
                <w:lang w:val="en-US"/>
              </w:rPr>
              <w:lastRenderedPageBreak/>
              <w:t>sensation for 1 or 2 days, intraocular tension and closed eyelid</w:t>
            </w:r>
            <w:r w:rsidRPr="00CC11F9">
              <w:rPr>
                <w:rFonts w:ascii="Verdana" w:hAnsi="Verdana"/>
                <w:sz w:val="16"/>
                <w:szCs w:val="16"/>
                <w:lang w:val="en-US"/>
              </w:rPr>
              <w:t xml:space="preserve"> </w:t>
            </w:r>
            <w:r w:rsidRPr="00CC11F9">
              <w:rPr>
                <w:rFonts w:ascii="Verdana" w:hAnsi="Verdana"/>
                <w:sz w:val="16"/>
                <w:szCs w:val="16"/>
                <w:lang w:val="en-US"/>
              </w:rPr>
              <w:t xml:space="preserve">eye reflex. </w:t>
            </w:r>
          </w:p>
        </w:tc>
      </w:tr>
      <w:tr w:rsidR="003946B6" w:rsidRPr="00CC11F9" w14:paraId="7FB68426" w14:textId="52134496" w:rsidTr="00CC11F9">
        <w:tc>
          <w:tcPr>
            <w:tcW w:w="4675" w:type="dxa"/>
          </w:tcPr>
          <w:p w14:paraId="1A77C46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lastRenderedPageBreak/>
              <w:t xml:space="preserve">7.1.1.3. </w:t>
            </w:r>
            <w:r w:rsidRPr="00EB2CBF">
              <w:rPr>
                <w:rFonts w:ascii="Verdana" w:hAnsi="Verdana"/>
                <w:sz w:val="16"/>
                <w:szCs w:val="16"/>
              </w:rPr>
              <w:t>La ingestión causa sensación de ardor, confusión, mareo, dolor de cabeza e inconsciencia, estupor, fatiga y una gran necesidad de dormir, a condiciones muy severas y prolongadas, produce ceguera temporal.</w:t>
            </w:r>
          </w:p>
        </w:tc>
        <w:tc>
          <w:tcPr>
            <w:tcW w:w="4675" w:type="dxa"/>
          </w:tcPr>
          <w:p w14:paraId="483B0688" w14:textId="5AF58AD2"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7.1.1.3. </w:t>
            </w:r>
            <w:r w:rsidRPr="00CC11F9">
              <w:rPr>
                <w:rFonts w:ascii="Verdana" w:hAnsi="Verdana"/>
                <w:sz w:val="16"/>
                <w:szCs w:val="16"/>
                <w:lang w:val="en-US"/>
              </w:rPr>
              <w:t xml:space="preserve">Ingestion causes burning sensation, confusion, dizziness, headache and unconsciousness, stupor, </w:t>
            </w:r>
            <w:proofErr w:type="gramStart"/>
            <w:r w:rsidRPr="00CC11F9">
              <w:rPr>
                <w:rFonts w:ascii="Verdana" w:hAnsi="Verdana"/>
                <w:sz w:val="16"/>
                <w:szCs w:val="16"/>
                <w:lang w:val="en-US"/>
              </w:rPr>
              <w:t>fatigue</w:t>
            </w:r>
            <w:proofErr w:type="gramEnd"/>
            <w:r w:rsidRPr="00CC11F9">
              <w:rPr>
                <w:rFonts w:ascii="Verdana" w:hAnsi="Verdana"/>
                <w:sz w:val="16"/>
                <w:szCs w:val="16"/>
                <w:lang w:val="en-US"/>
              </w:rPr>
              <w:t xml:space="preserve"> and a great need to sleep, in very severe and prolonged conditions, it produces temporary blindness.</w:t>
            </w:r>
          </w:p>
        </w:tc>
      </w:tr>
      <w:tr w:rsidR="003946B6" w:rsidRPr="00EB2CBF" w14:paraId="3622ADC9" w14:textId="1B7679A8" w:rsidTr="00CC11F9">
        <w:tc>
          <w:tcPr>
            <w:tcW w:w="4675" w:type="dxa"/>
          </w:tcPr>
          <w:p w14:paraId="17F892C1"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7.2. </w:t>
            </w:r>
            <w:r w:rsidRPr="00EB2CBF">
              <w:rPr>
                <w:rFonts w:ascii="Verdana" w:hAnsi="Verdana"/>
                <w:sz w:val="16"/>
                <w:szCs w:val="16"/>
              </w:rPr>
              <w:t>Efectos crónicos:</w:t>
            </w:r>
          </w:p>
        </w:tc>
        <w:tc>
          <w:tcPr>
            <w:tcW w:w="4675" w:type="dxa"/>
          </w:tcPr>
          <w:p w14:paraId="2B25EB3D" w14:textId="18DB88A9" w:rsidR="003946B6" w:rsidRPr="00877D67" w:rsidRDefault="003946B6" w:rsidP="003946B6">
            <w:pPr>
              <w:pStyle w:val="Texto0"/>
              <w:spacing w:line="252" w:lineRule="exact"/>
              <w:ind w:firstLine="0"/>
              <w:rPr>
                <w:rFonts w:ascii="Verdana" w:hAnsi="Verdana"/>
                <w:b/>
                <w:bCs/>
                <w:sz w:val="16"/>
                <w:szCs w:val="16"/>
                <w:lang w:val="en-US"/>
              </w:rPr>
            </w:pPr>
            <w:r w:rsidRPr="00877D67">
              <w:rPr>
                <w:rFonts w:ascii="Verdana" w:hAnsi="Verdana"/>
                <w:b/>
                <w:bCs/>
                <w:sz w:val="16"/>
                <w:szCs w:val="16"/>
                <w:lang w:val="en-US"/>
              </w:rPr>
              <w:t xml:space="preserve">7.2. </w:t>
            </w:r>
            <w:r w:rsidRPr="00877D67">
              <w:rPr>
                <w:rFonts w:ascii="Verdana" w:hAnsi="Verdana"/>
                <w:sz w:val="16"/>
                <w:szCs w:val="16"/>
                <w:lang w:val="en-US"/>
              </w:rPr>
              <w:t>Chronic Effects:</w:t>
            </w:r>
          </w:p>
        </w:tc>
      </w:tr>
      <w:tr w:rsidR="003946B6" w:rsidRPr="00EB2CBF" w14:paraId="08505950" w14:textId="68BE4864" w:rsidTr="00CC11F9">
        <w:tc>
          <w:tcPr>
            <w:tcW w:w="4675" w:type="dxa"/>
          </w:tcPr>
          <w:p w14:paraId="6B71D04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7.2.1. </w:t>
            </w:r>
            <w:r w:rsidRPr="00EB2CBF">
              <w:rPr>
                <w:rFonts w:ascii="Verdana" w:hAnsi="Verdana"/>
                <w:sz w:val="16"/>
                <w:szCs w:val="16"/>
              </w:rPr>
              <w:t>Signos y síntomas: Puede causar mutación (cambios genéticos). Puede causar abortos espontáneos y defectos de nacimiento y otros problemas del desarrollo. Repetidas y grandes exposiciones causan daño al hígado y afectan el sistema nervioso. Contacto repetido con la piel causa resequedad, descamación, despellejamiento y comezón.</w:t>
            </w:r>
          </w:p>
        </w:tc>
        <w:tc>
          <w:tcPr>
            <w:tcW w:w="4675" w:type="dxa"/>
          </w:tcPr>
          <w:p w14:paraId="66EC1E3C" w14:textId="3916843A" w:rsidR="003946B6" w:rsidRPr="00877D67" w:rsidRDefault="003946B6" w:rsidP="003946B6">
            <w:pPr>
              <w:pStyle w:val="Texto0"/>
              <w:spacing w:line="252" w:lineRule="exact"/>
              <w:ind w:firstLine="0"/>
              <w:rPr>
                <w:rFonts w:ascii="Verdana" w:hAnsi="Verdana"/>
                <w:b/>
                <w:bCs/>
                <w:sz w:val="16"/>
                <w:szCs w:val="16"/>
                <w:lang w:val="en-US"/>
              </w:rPr>
            </w:pPr>
            <w:r w:rsidRPr="00877D67">
              <w:rPr>
                <w:rFonts w:ascii="Verdana" w:hAnsi="Verdana"/>
                <w:b/>
                <w:bCs/>
                <w:sz w:val="16"/>
                <w:szCs w:val="16"/>
                <w:lang w:val="en-US"/>
              </w:rPr>
              <w:t xml:space="preserve">7.2.1. </w:t>
            </w:r>
            <w:r w:rsidRPr="00877D67">
              <w:rPr>
                <w:rFonts w:ascii="Verdana" w:hAnsi="Verdana"/>
                <w:sz w:val="16"/>
                <w:szCs w:val="16"/>
                <w:lang w:val="en-US"/>
              </w:rPr>
              <w:t xml:space="preserve">Signs and symptoms: May cause mutation (genetic changes). It can cause miscarriages and birth defects and other developmental problems. Repeated and large exposures cause liver damage and affect the nervous system. Repeated skin </w:t>
            </w:r>
            <w:proofErr w:type="gramStart"/>
            <w:r w:rsidRPr="00877D67">
              <w:rPr>
                <w:rFonts w:ascii="Verdana" w:hAnsi="Verdana"/>
                <w:sz w:val="16"/>
                <w:szCs w:val="16"/>
                <w:lang w:val="en-US"/>
              </w:rPr>
              <w:t>contact</w:t>
            </w:r>
            <w:proofErr w:type="gramEnd"/>
            <w:r w:rsidRPr="00877D67">
              <w:rPr>
                <w:rFonts w:ascii="Verdana" w:hAnsi="Verdana"/>
                <w:sz w:val="16"/>
                <w:szCs w:val="16"/>
                <w:lang w:val="en-US"/>
              </w:rPr>
              <w:t xml:space="preserve"> causes dryness, flaking, peeling, and itching.</w:t>
            </w:r>
          </w:p>
        </w:tc>
      </w:tr>
      <w:tr w:rsidR="003946B6" w:rsidRPr="00CC11F9" w14:paraId="5E6E8082" w14:textId="0B50D1F2" w:rsidTr="00CC11F9">
        <w:tc>
          <w:tcPr>
            <w:tcW w:w="4675" w:type="dxa"/>
          </w:tcPr>
          <w:p w14:paraId="0D7F0EFC"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8. Límites de exposición a considerar en el proceso</w:t>
            </w:r>
          </w:p>
        </w:tc>
        <w:tc>
          <w:tcPr>
            <w:tcW w:w="4675" w:type="dxa"/>
          </w:tcPr>
          <w:p w14:paraId="3692E4D7" w14:textId="2FDB6DD4" w:rsidR="003946B6" w:rsidRPr="00877D67" w:rsidRDefault="003946B6" w:rsidP="003946B6">
            <w:pPr>
              <w:pStyle w:val="Texto0"/>
              <w:spacing w:line="252" w:lineRule="exact"/>
              <w:ind w:firstLine="0"/>
              <w:rPr>
                <w:rFonts w:ascii="Verdana" w:hAnsi="Verdana"/>
                <w:b/>
                <w:bCs/>
                <w:sz w:val="16"/>
                <w:szCs w:val="16"/>
                <w:lang w:val="en-US"/>
              </w:rPr>
            </w:pPr>
            <w:r w:rsidRPr="00877D67">
              <w:rPr>
                <w:rFonts w:ascii="Verdana" w:hAnsi="Verdana"/>
                <w:b/>
                <w:bCs/>
                <w:sz w:val="16"/>
                <w:szCs w:val="16"/>
                <w:lang w:val="en-US"/>
              </w:rPr>
              <w:t>8. Exposure limits to be considered in the process</w:t>
            </w:r>
          </w:p>
        </w:tc>
      </w:tr>
      <w:tr w:rsidR="003946B6" w:rsidRPr="00CC11F9" w14:paraId="7E49A0D7" w14:textId="3C61E139" w:rsidTr="00CC11F9">
        <w:tc>
          <w:tcPr>
            <w:tcW w:w="4675" w:type="dxa"/>
          </w:tcPr>
          <w:p w14:paraId="5044E673"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8.1. </w:t>
            </w:r>
            <w:r w:rsidRPr="00EB2CBF">
              <w:rPr>
                <w:rFonts w:ascii="Verdana" w:hAnsi="Verdana"/>
                <w:sz w:val="16"/>
                <w:szCs w:val="16"/>
              </w:rPr>
              <w:t>Límite máximo permisible de exposición promedio ponderado en el tiempo 1000 ppm o 1900 mg/m</w:t>
            </w:r>
            <w:r w:rsidRPr="00EB2CBF">
              <w:rPr>
                <w:rFonts w:ascii="Verdana" w:hAnsi="Verdana"/>
                <w:sz w:val="16"/>
                <w:szCs w:val="16"/>
                <w:vertAlign w:val="superscript"/>
              </w:rPr>
              <w:t>3</w:t>
            </w:r>
            <w:r w:rsidRPr="00EB2CBF">
              <w:rPr>
                <w:rFonts w:ascii="Verdana" w:hAnsi="Verdana"/>
                <w:sz w:val="16"/>
                <w:szCs w:val="16"/>
              </w:rPr>
              <w:t>.</w:t>
            </w:r>
          </w:p>
        </w:tc>
        <w:tc>
          <w:tcPr>
            <w:tcW w:w="4675" w:type="dxa"/>
          </w:tcPr>
          <w:p w14:paraId="120A2EBD" w14:textId="38B43189"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8.1. </w:t>
            </w:r>
            <w:r w:rsidRPr="00CC11F9">
              <w:rPr>
                <w:rFonts w:ascii="Verdana" w:hAnsi="Verdana"/>
                <w:sz w:val="16"/>
                <w:szCs w:val="16"/>
                <w:lang w:val="en-US"/>
              </w:rPr>
              <w:t>Maximum permissible time-weighted average exposure limit 1,000 ppm or 1,900 mg/m</w:t>
            </w:r>
            <w:r w:rsidRPr="00CC11F9">
              <w:rPr>
                <w:rFonts w:ascii="Verdana" w:hAnsi="Verdana"/>
                <w:sz w:val="16"/>
                <w:szCs w:val="16"/>
                <w:vertAlign w:val="superscript"/>
                <w:lang w:val="en-US"/>
              </w:rPr>
              <w:t>3</w:t>
            </w:r>
            <w:r>
              <w:rPr>
                <w:rFonts w:ascii="Verdana" w:hAnsi="Verdana"/>
                <w:sz w:val="16"/>
                <w:szCs w:val="16"/>
                <w:vertAlign w:val="superscript"/>
                <w:lang w:val="en-US"/>
              </w:rPr>
              <w:t>.</w:t>
            </w:r>
          </w:p>
        </w:tc>
      </w:tr>
      <w:tr w:rsidR="003946B6" w:rsidRPr="00CC11F9" w14:paraId="14265C0D" w14:textId="2BAFB2C5" w:rsidTr="00CC11F9">
        <w:tc>
          <w:tcPr>
            <w:tcW w:w="4675" w:type="dxa"/>
          </w:tcPr>
          <w:p w14:paraId="69AC5ADA"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8.2. </w:t>
            </w:r>
            <w:r w:rsidRPr="00EB2CBF">
              <w:rPr>
                <w:rFonts w:ascii="Verdana" w:hAnsi="Verdana"/>
                <w:sz w:val="16"/>
                <w:szCs w:val="16"/>
              </w:rPr>
              <w:t>Límite inmediatamente peligroso para la vida y la salud 3300 ppm.</w:t>
            </w:r>
          </w:p>
        </w:tc>
        <w:tc>
          <w:tcPr>
            <w:tcW w:w="4675" w:type="dxa"/>
          </w:tcPr>
          <w:p w14:paraId="0E6A0C8E" w14:textId="7BFDE7BE"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8.2. </w:t>
            </w:r>
            <w:r w:rsidRPr="00CC11F9">
              <w:rPr>
                <w:rFonts w:ascii="Verdana" w:hAnsi="Verdana"/>
                <w:sz w:val="16"/>
                <w:szCs w:val="16"/>
                <w:lang w:val="en-US"/>
              </w:rPr>
              <w:t>Immediately dangerous limit for life and health 3300 ppm.</w:t>
            </w:r>
          </w:p>
        </w:tc>
      </w:tr>
      <w:tr w:rsidR="003946B6" w:rsidRPr="00EB2CBF" w14:paraId="670EBDED" w14:textId="15706706" w:rsidTr="00CC11F9">
        <w:tc>
          <w:tcPr>
            <w:tcW w:w="4675" w:type="dxa"/>
          </w:tcPr>
          <w:p w14:paraId="1EA6260F"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9. Prácticas y controles ocupacionales</w:t>
            </w:r>
          </w:p>
        </w:tc>
        <w:tc>
          <w:tcPr>
            <w:tcW w:w="4675" w:type="dxa"/>
          </w:tcPr>
          <w:p w14:paraId="142D16F1" w14:textId="56B04FEB"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9. Occupational practices and controls</w:t>
            </w:r>
          </w:p>
        </w:tc>
      </w:tr>
      <w:tr w:rsidR="003946B6" w:rsidRPr="00CC11F9" w14:paraId="7BAB7453" w14:textId="20D5D326" w:rsidTr="00CC11F9">
        <w:tc>
          <w:tcPr>
            <w:tcW w:w="4675" w:type="dxa"/>
          </w:tcPr>
          <w:p w14:paraId="3B991AF1"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9.1. </w:t>
            </w:r>
            <w:r w:rsidRPr="00EB2CBF">
              <w:rPr>
                <w:rFonts w:ascii="Verdana" w:hAnsi="Verdana"/>
                <w:sz w:val="16"/>
                <w:szCs w:val="16"/>
              </w:rPr>
              <w:t>Priorizar las operaciones cerradas y proporcionar ventilación local exhaustiva.</w:t>
            </w:r>
          </w:p>
        </w:tc>
        <w:tc>
          <w:tcPr>
            <w:tcW w:w="4675" w:type="dxa"/>
          </w:tcPr>
          <w:p w14:paraId="46122A1A" w14:textId="44F6D9CA"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9.1. </w:t>
            </w:r>
            <w:r w:rsidRPr="004748CE">
              <w:rPr>
                <w:rFonts w:ascii="Verdana" w:hAnsi="Verdana"/>
                <w:sz w:val="16"/>
                <w:szCs w:val="16"/>
                <w:lang w:val="en-US"/>
              </w:rPr>
              <w:t>Prioritize closed operations and provide local exhaust ventilation.</w:t>
            </w:r>
          </w:p>
        </w:tc>
      </w:tr>
      <w:tr w:rsidR="003946B6" w:rsidRPr="00CC11F9" w14:paraId="75FD846C" w14:textId="41E6045B" w:rsidTr="00CC11F9">
        <w:tc>
          <w:tcPr>
            <w:tcW w:w="4675" w:type="dxa"/>
          </w:tcPr>
          <w:p w14:paraId="7B9AA01D"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9.2. </w:t>
            </w:r>
            <w:r w:rsidRPr="00EB2CBF">
              <w:rPr>
                <w:rFonts w:ascii="Verdana" w:hAnsi="Verdana"/>
                <w:sz w:val="16"/>
                <w:szCs w:val="16"/>
              </w:rPr>
              <w:t>Usar respiradores o equipo de protección.</w:t>
            </w:r>
          </w:p>
        </w:tc>
        <w:tc>
          <w:tcPr>
            <w:tcW w:w="4675" w:type="dxa"/>
          </w:tcPr>
          <w:p w14:paraId="3041F9E4" w14:textId="4D0DF80B"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9.2. </w:t>
            </w:r>
            <w:r w:rsidRPr="004748CE">
              <w:rPr>
                <w:rFonts w:ascii="Verdana" w:hAnsi="Verdana"/>
                <w:sz w:val="16"/>
                <w:szCs w:val="16"/>
                <w:lang w:val="en-US"/>
              </w:rPr>
              <w:t>Wear respirators or protective equipment.</w:t>
            </w:r>
          </w:p>
        </w:tc>
      </w:tr>
      <w:tr w:rsidR="003946B6" w:rsidRPr="00CC11F9" w14:paraId="14EA4929" w14:textId="6E1C69B4" w:rsidTr="00CC11F9">
        <w:tc>
          <w:tcPr>
            <w:tcW w:w="4675" w:type="dxa"/>
          </w:tcPr>
          <w:p w14:paraId="19CE283C"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9.3. </w:t>
            </w:r>
            <w:r w:rsidRPr="00EB2CBF">
              <w:rPr>
                <w:rFonts w:ascii="Verdana" w:hAnsi="Verdana"/>
                <w:sz w:val="16"/>
                <w:szCs w:val="16"/>
              </w:rPr>
              <w:t>El alcohol etílico líquido debe ser bombeado automáticamente de los contenedores al proceso.</w:t>
            </w:r>
          </w:p>
        </w:tc>
        <w:tc>
          <w:tcPr>
            <w:tcW w:w="4675" w:type="dxa"/>
          </w:tcPr>
          <w:p w14:paraId="53102257" w14:textId="2BF199C9"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9.3. </w:t>
            </w:r>
            <w:r w:rsidRPr="004748CE">
              <w:rPr>
                <w:rFonts w:ascii="Verdana" w:hAnsi="Verdana"/>
                <w:sz w:val="16"/>
                <w:szCs w:val="16"/>
                <w:lang w:val="en-US"/>
              </w:rPr>
              <w:t>Liquid ethyl alcohol must be automatically pumped from the containers to the process.</w:t>
            </w:r>
          </w:p>
        </w:tc>
      </w:tr>
      <w:tr w:rsidR="003946B6" w:rsidRPr="00EB2CBF" w14:paraId="198DE3A8" w14:textId="2D023880" w:rsidTr="00CC11F9">
        <w:tc>
          <w:tcPr>
            <w:tcW w:w="4675" w:type="dxa"/>
          </w:tcPr>
          <w:p w14:paraId="7B0568AE"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10. Buenas prácticas en el trabajo</w:t>
            </w:r>
          </w:p>
        </w:tc>
        <w:tc>
          <w:tcPr>
            <w:tcW w:w="4675" w:type="dxa"/>
          </w:tcPr>
          <w:p w14:paraId="493E589F" w14:textId="6EA57B0D"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10. Good practices at work</w:t>
            </w:r>
          </w:p>
        </w:tc>
      </w:tr>
      <w:tr w:rsidR="003946B6" w:rsidRPr="00CC11F9" w14:paraId="498D74F2" w14:textId="77DAA898" w:rsidTr="00CC11F9">
        <w:tc>
          <w:tcPr>
            <w:tcW w:w="4675" w:type="dxa"/>
          </w:tcPr>
          <w:p w14:paraId="73637507"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10.1. </w:t>
            </w:r>
            <w:r w:rsidRPr="00EB2CBF">
              <w:rPr>
                <w:rFonts w:ascii="Verdana" w:hAnsi="Verdana"/>
                <w:sz w:val="16"/>
                <w:szCs w:val="16"/>
              </w:rPr>
              <w:t>Los trabajadores con ropa contaminada deben cambiar su ropa inmediatamente.</w:t>
            </w:r>
          </w:p>
        </w:tc>
        <w:tc>
          <w:tcPr>
            <w:tcW w:w="4675" w:type="dxa"/>
          </w:tcPr>
          <w:p w14:paraId="1A82D172" w14:textId="5D6E830E"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10.1. </w:t>
            </w:r>
            <w:r w:rsidRPr="00CC11F9">
              <w:rPr>
                <w:rFonts w:ascii="Verdana" w:hAnsi="Verdana"/>
                <w:sz w:val="16"/>
                <w:szCs w:val="16"/>
                <w:lang w:val="en-US"/>
              </w:rPr>
              <w:t>Workers wearing contaminated clothing should change their clothing immediately.</w:t>
            </w:r>
          </w:p>
        </w:tc>
      </w:tr>
      <w:tr w:rsidR="003946B6" w:rsidRPr="00CC11F9" w14:paraId="7F14F107" w14:textId="27A9D091" w:rsidTr="00CC11F9">
        <w:tc>
          <w:tcPr>
            <w:tcW w:w="4675" w:type="dxa"/>
          </w:tcPr>
          <w:p w14:paraId="52CC34DD"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10.2. </w:t>
            </w:r>
            <w:r w:rsidRPr="00EB2CBF">
              <w:rPr>
                <w:rFonts w:ascii="Verdana" w:hAnsi="Verdana"/>
                <w:sz w:val="16"/>
                <w:szCs w:val="16"/>
              </w:rPr>
              <w:t>La ropa contaminada debe ser lavada en forma individual.</w:t>
            </w:r>
          </w:p>
        </w:tc>
        <w:tc>
          <w:tcPr>
            <w:tcW w:w="4675" w:type="dxa"/>
          </w:tcPr>
          <w:p w14:paraId="38B30F76" w14:textId="73A68820"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10.2. </w:t>
            </w:r>
            <w:r w:rsidRPr="00CC11F9">
              <w:rPr>
                <w:rFonts w:ascii="Verdana" w:hAnsi="Verdana"/>
                <w:sz w:val="16"/>
                <w:szCs w:val="16"/>
                <w:lang w:val="en-US"/>
              </w:rPr>
              <w:t>Contaminated clothing should be laundered individually.</w:t>
            </w:r>
          </w:p>
        </w:tc>
      </w:tr>
      <w:tr w:rsidR="003946B6" w:rsidRPr="00CC11F9" w14:paraId="0E566992" w14:textId="4864F1F7" w:rsidTr="00CC11F9">
        <w:tc>
          <w:tcPr>
            <w:tcW w:w="4675" w:type="dxa"/>
          </w:tcPr>
          <w:p w14:paraId="616F8537"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10.3. </w:t>
            </w:r>
            <w:r w:rsidRPr="00EB2CBF">
              <w:rPr>
                <w:rFonts w:ascii="Verdana" w:hAnsi="Verdana"/>
                <w:sz w:val="16"/>
                <w:szCs w:val="16"/>
              </w:rPr>
              <w:t>Debe existir un lavaojos en el área de trabajo.</w:t>
            </w:r>
          </w:p>
        </w:tc>
        <w:tc>
          <w:tcPr>
            <w:tcW w:w="4675" w:type="dxa"/>
          </w:tcPr>
          <w:p w14:paraId="63A3713C" w14:textId="56C11DDF"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10.3. </w:t>
            </w:r>
            <w:r w:rsidRPr="00CC11F9">
              <w:rPr>
                <w:rFonts w:ascii="Verdana" w:hAnsi="Verdana"/>
                <w:sz w:val="16"/>
                <w:szCs w:val="16"/>
                <w:lang w:val="en-US"/>
              </w:rPr>
              <w:t>There must be an eyewash in the work area.</w:t>
            </w:r>
          </w:p>
        </w:tc>
      </w:tr>
      <w:tr w:rsidR="003946B6" w:rsidRPr="00CC11F9" w14:paraId="007E06AB" w14:textId="103C0934" w:rsidTr="00CC11F9">
        <w:tc>
          <w:tcPr>
            <w:tcW w:w="4675" w:type="dxa"/>
          </w:tcPr>
          <w:p w14:paraId="241CD0AB"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10.4. </w:t>
            </w:r>
            <w:r w:rsidRPr="00EB2CBF">
              <w:rPr>
                <w:rFonts w:ascii="Verdana" w:hAnsi="Verdana"/>
                <w:sz w:val="16"/>
                <w:szCs w:val="16"/>
              </w:rPr>
              <w:t>En contacto con los ojos lavar inmediatamente para remover el químico.</w:t>
            </w:r>
          </w:p>
        </w:tc>
        <w:tc>
          <w:tcPr>
            <w:tcW w:w="4675" w:type="dxa"/>
          </w:tcPr>
          <w:p w14:paraId="6A39D3C6" w14:textId="49A3E3BB"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10.4. </w:t>
            </w:r>
            <w:r w:rsidRPr="00CC11F9">
              <w:rPr>
                <w:rFonts w:ascii="Verdana" w:hAnsi="Verdana"/>
                <w:sz w:val="16"/>
                <w:szCs w:val="16"/>
                <w:lang w:val="en-US"/>
              </w:rPr>
              <w:t>In contact with the eyes wash immediately to remove the chemical.</w:t>
            </w:r>
          </w:p>
        </w:tc>
      </w:tr>
      <w:tr w:rsidR="003946B6" w:rsidRPr="00CC11F9" w14:paraId="0E94C9D6" w14:textId="477E427F" w:rsidTr="00CC11F9">
        <w:tc>
          <w:tcPr>
            <w:tcW w:w="4675" w:type="dxa"/>
          </w:tcPr>
          <w:p w14:paraId="7DD279BA"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10.5. </w:t>
            </w:r>
            <w:r w:rsidRPr="00EB2CBF">
              <w:rPr>
                <w:rFonts w:ascii="Verdana" w:hAnsi="Verdana"/>
                <w:sz w:val="16"/>
                <w:szCs w:val="16"/>
              </w:rPr>
              <w:t>Bañarse al final de la jornada.</w:t>
            </w:r>
          </w:p>
        </w:tc>
        <w:tc>
          <w:tcPr>
            <w:tcW w:w="4675" w:type="dxa"/>
          </w:tcPr>
          <w:p w14:paraId="51C9EDBC" w14:textId="2F64501B"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10.5. </w:t>
            </w:r>
            <w:r w:rsidRPr="00CC11F9">
              <w:rPr>
                <w:rFonts w:ascii="Verdana" w:hAnsi="Verdana"/>
                <w:sz w:val="16"/>
                <w:szCs w:val="16"/>
                <w:lang w:val="en-US"/>
              </w:rPr>
              <w:t>Bathe at the end of the day.</w:t>
            </w:r>
          </w:p>
        </w:tc>
      </w:tr>
      <w:tr w:rsidR="003946B6" w:rsidRPr="00CC11F9" w14:paraId="6514F240" w14:textId="4AB218D7" w:rsidTr="00CC11F9">
        <w:tc>
          <w:tcPr>
            <w:tcW w:w="4675" w:type="dxa"/>
          </w:tcPr>
          <w:p w14:paraId="7D0FE01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10.6. </w:t>
            </w:r>
            <w:r w:rsidRPr="00EB2CBF">
              <w:rPr>
                <w:rFonts w:ascii="Verdana" w:hAnsi="Verdana"/>
                <w:sz w:val="16"/>
                <w:szCs w:val="16"/>
              </w:rPr>
              <w:t>No se debe comer, fumar o beber cuando se maneja el etanol.</w:t>
            </w:r>
          </w:p>
        </w:tc>
        <w:tc>
          <w:tcPr>
            <w:tcW w:w="4675" w:type="dxa"/>
          </w:tcPr>
          <w:p w14:paraId="2D6FDE40" w14:textId="73DD1D86"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10.6. </w:t>
            </w:r>
            <w:r w:rsidRPr="00CC11F9">
              <w:rPr>
                <w:rFonts w:ascii="Verdana" w:hAnsi="Verdana"/>
                <w:sz w:val="16"/>
                <w:szCs w:val="16"/>
                <w:lang w:val="en-US"/>
              </w:rPr>
              <w:t>Do not eat, smoke</w:t>
            </w:r>
            <w:r>
              <w:rPr>
                <w:rFonts w:ascii="Verdana" w:hAnsi="Verdana"/>
                <w:sz w:val="16"/>
                <w:szCs w:val="16"/>
                <w:lang w:val="en-US"/>
              </w:rPr>
              <w:t>,</w:t>
            </w:r>
            <w:r w:rsidRPr="00CC11F9">
              <w:rPr>
                <w:rFonts w:ascii="Verdana" w:hAnsi="Verdana"/>
                <w:sz w:val="16"/>
                <w:szCs w:val="16"/>
                <w:lang w:val="en-US"/>
              </w:rPr>
              <w:t xml:space="preserve"> or drink when handling ethanol.</w:t>
            </w:r>
          </w:p>
        </w:tc>
      </w:tr>
      <w:tr w:rsidR="003946B6" w:rsidRPr="00CC11F9" w14:paraId="2CB129A5" w14:textId="37AE178A" w:rsidTr="00CC11F9">
        <w:tc>
          <w:tcPr>
            <w:tcW w:w="4675" w:type="dxa"/>
          </w:tcPr>
          <w:p w14:paraId="6F9E7310"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10.7. </w:t>
            </w:r>
            <w:r w:rsidRPr="00EB2CBF">
              <w:rPr>
                <w:rFonts w:ascii="Verdana" w:hAnsi="Verdana"/>
                <w:sz w:val="16"/>
                <w:szCs w:val="16"/>
              </w:rPr>
              <w:t>Lavarse las manos antes de comer o fumar.</w:t>
            </w:r>
          </w:p>
        </w:tc>
        <w:tc>
          <w:tcPr>
            <w:tcW w:w="4675" w:type="dxa"/>
          </w:tcPr>
          <w:p w14:paraId="2CC9DE41" w14:textId="64EC0C10"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10.7. </w:t>
            </w:r>
            <w:r w:rsidRPr="00CC11F9">
              <w:rPr>
                <w:rFonts w:ascii="Verdana" w:hAnsi="Verdana"/>
                <w:sz w:val="16"/>
                <w:szCs w:val="16"/>
                <w:lang w:val="en-US"/>
              </w:rPr>
              <w:t>Wash your hands before eating or smoking.</w:t>
            </w:r>
          </w:p>
        </w:tc>
      </w:tr>
      <w:tr w:rsidR="003946B6" w:rsidRPr="00CC11F9" w14:paraId="02CDFBAE" w14:textId="57602446" w:rsidTr="00CC11F9">
        <w:tc>
          <w:tcPr>
            <w:tcW w:w="4675" w:type="dxa"/>
          </w:tcPr>
          <w:p w14:paraId="23976A19"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10.8. </w:t>
            </w:r>
            <w:r w:rsidRPr="00EB2CBF">
              <w:rPr>
                <w:rFonts w:ascii="Verdana" w:hAnsi="Verdana"/>
                <w:sz w:val="16"/>
                <w:szCs w:val="16"/>
              </w:rPr>
              <w:t>Todo el equipo de protección personal debe limpiarse y estar disponible cada día.</w:t>
            </w:r>
          </w:p>
        </w:tc>
        <w:tc>
          <w:tcPr>
            <w:tcW w:w="4675" w:type="dxa"/>
          </w:tcPr>
          <w:p w14:paraId="1E5C8845" w14:textId="4E97BB6C"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10.8. </w:t>
            </w:r>
            <w:r w:rsidRPr="00CC11F9">
              <w:rPr>
                <w:rFonts w:ascii="Verdana" w:hAnsi="Verdana"/>
                <w:sz w:val="16"/>
                <w:szCs w:val="16"/>
                <w:lang w:val="en-US"/>
              </w:rPr>
              <w:t>All personal protective equipment must be cleaned and available each day.</w:t>
            </w:r>
          </w:p>
        </w:tc>
      </w:tr>
      <w:tr w:rsidR="003946B6" w:rsidRPr="00CC11F9" w14:paraId="44E96FC4" w14:textId="5EE475B0" w:rsidTr="00CC11F9">
        <w:tc>
          <w:tcPr>
            <w:tcW w:w="4675" w:type="dxa"/>
          </w:tcPr>
          <w:p w14:paraId="333CF756"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lastRenderedPageBreak/>
              <w:t xml:space="preserve">10.9. </w:t>
            </w:r>
            <w:r w:rsidRPr="00EB2CBF">
              <w:rPr>
                <w:rFonts w:ascii="Verdana" w:hAnsi="Verdana"/>
                <w:sz w:val="16"/>
                <w:szCs w:val="16"/>
              </w:rPr>
              <w:t>El equipo de protección personal debe usarse siempre en las áreas de trabajo y no sólo cuando los niveles de concentración permisibles (1000 ppm) sean rebasados.</w:t>
            </w:r>
          </w:p>
        </w:tc>
        <w:tc>
          <w:tcPr>
            <w:tcW w:w="4675" w:type="dxa"/>
          </w:tcPr>
          <w:p w14:paraId="7D83CABC" w14:textId="2DFDF082"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10.9. </w:t>
            </w:r>
            <w:r w:rsidRPr="00CC11F9">
              <w:rPr>
                <w:rFonts w:ascii="Verdana" w:hAnsi="Verdana"/>
                <w:sz w:val="16"/>
                <w:szCs w:val="16"/>
                <w:lang w:val="en-US"/>
              </w:rPr>
              <w:t>Personal protective equipment must always be used in work areas and not only when permissible concentration levels (1000 ppm) are exceeded.</w:t>
            </w:r>
          </w:p>
        </w:tc>
      </w:tr>
      <w:tr w:rsidR="003946B6" w:rsidRPr="00CC11F9" w14:paraId="0260E4CD" w14:textId="44057A6B" w:rsidTr="00CC11F9">
        <w:tc>
          <w:tcPr>
            <w:tcW w:w="4675" w:type="dxa"/>
          </w:tcPr>
          <w:p w14:paraId="4A7194A9" w14:textId="77777777" w:rsidR="003946B6" w:rsidRPr="00EB2CBF" w:rsidRDefault="003946B6" w:rsidP="003946B6">
            <w:pPr>
              <w:pStyle w:val="Texto0"/>
              <w:spacing w:line="252" w:lineRule="exact"/>
              <w:ind w:firstLine="0"/>
              <w:rPr>
                <w:rFonts w:ascii="Verdana" w:hAnsi="Verdana"/>
                <w:spacing w:val="-4"/>
                <w:sz w:val="16"/>
                <w:szCs w:val="16"/>
              </w:rPr>
            </w:pPr>
            <w:r w:rsidRPr="00EB2CBF">
              <w:rPr>
                <w:rFonts w:ascii="Verdana" w:hAnsi="Verdana"/>
                <w:b/>
                <w:bCs/>
                <w:spacing w:val="-4"/>
                <w:sz w:val="16"/>
                <w:szCs w:val="16"/>
              </w:rPr>
              <w:t xml:space="preserve">10.10. </w:t>
            </w:r>
            <w:r w:rsidRPr="00EB2CBF">
              <w:rPr>
                <w:rFonts w:ascii="Verdana" w:hAnsi="Verdana"/>
                <w:spacing w:val="-4"/>
                <w:sz w:val="16"/>
                <w:szCs w:val="16"/>
              </w:rPr>
              <w:t>Abstenerse de emplear personal menor de 16 años, mujeres embarazadas o en periodo de lactancia.</w:t>
            </w:r>
          </w:p>
        </w:tc>
        <w:tc>
          <w:tcPr>
            <w:tcW w:w="4675" w:type="dxa"/>
          </w:tcPr>
          <w:p w14:paraId="213638E9" w14:textId="02006FA4" w:rsidR="003946B6" w:rsidRPr="00EB2CBF" w:rsidRDefault="003946B6" w:rsidP="003946B6">
            <w:pPr>
              <w:pStyle w:val="Texto0"/>
              <w:spacing w:line="252" w:lineRule="exact"/>
              <w:ind w:firstLine="0"/>
              <w:rPr>
                <w:rFonts w:ascii="Verdana" w:hAnsi="Verdana"/>
                <w:b/>
                <w:bCs/>
                <w:spacing w:val="-4"/>
                <w:sz w:val="16"/>
                <w:szCs w:val="16"/>
                <w:lang w:val="en-US"/>
              </w:rPr>
            </w:pPr>
            <w:r w:rsidRPr="00CC11F9">
              <w:rPr>
                <w:rFonts w:ascii="Verdana" w:hAnsi="Verdana"/>
                <w:b/>
                <w:bCs/>
                <w:spacing w:val="-4"/>
                <w:sz w:val="16"/>
                <w:szCs w:val="16"/>
                <w:lang w:val="en-US"/>
              </w:rPr>
              <w:t xml:space="preserve">10.10. </w:t>
            </w:r>
            <w:r w:rsidRPr="00CC11F9">
              <w:rPr>
                <w:rFonts w:ascii="Verdana" w:hAnsi="Verdana"/>
                <w:spacing w:val="-4"/>
                <w:sz w:val="16"/>
                <w:szCs w:val="16"/>
                <w:lang w:val="en-US"/>
              </w:rPr>
              <w:t>Refrain from employing personnel under the age of 16, pregnant or lactating women.</w:t>
            </w:r>
          </w:p>
        </w:tc>
      </w:tr>
      <w:tr w:rsidR="003946B6" w:rsidRPr="00EB2CBF" w14:paraId="6C269722" w14:textId="3831F48C" w:rsidTr="00CC11F9">
        <w:tc>
          <w:tcPr>
            <w:tcW w:w="4675" w:type="dxa"/>
          </w:tcPr>
          <w:p w14:paraId="5A3631EF"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11. Equipo de protección personal</w:t>
            </w:r>
          </w:p>
        </w:tc>
        <w:tc>
          <w:tcPr>
            <w:tcW w:w="4675" w:type="dxa"/>
          </w:tcPr>
          <w:p w14:paraId="6F7F77A6" w14:textId="65C793D5"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11. Personal protective equipment</w:t>
            </w:r>
          </w:p>
        </w:tc>
      </w:tr>
      <w:tr w:rsidR="003946B6" w:rsidRPr="00CC11F9" w14:paraId="2F2F35CD" w14:textId="081DFE83" w:rsidTr="00CC11F9">
        <w:tc>
          <w:tcPr>
            <w:tcW w:w="4675" w:type="dxa"/>
          </w:tcPr>
          <w:p w14:paraId="1F80E71E"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11.1. </w:t>
            </w:r>
            <w:r w:rsidRPr="00EB2CBF">
              <w:rPr>
                <w:rFonts w:ascii="Verdana" w:hAnsi="Verdana"/>
                <w:sz w:val="16"/>
                <w:szCs w:val="16"/>
              </w:rPr>
              <w:t>Usar guantes apropiados para el químico.</w:t>
            </w:r>
          </w:p>
        </w:tc>
        <w:tc>
          <w:tcPr>
            <w:tcW w:w="4675" w:type="dxa"/>
          </w:tcPr>
          <w:p w14:paraId="01B9ADF4" w14:textId="347F477F"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11.1. </w:t>
            </w:r>
            <w:r w:rsidRPr="004748CE">
              <w:rPr>
                <w:rFonts w:ascii="Verdana" w:hAnsi="Verdana"/>
                <w:sz w:val="16"/>
                <w:szCs w:val="16"/>
                <w:lang w:val="en-US"/>
              </w:rPr>
              <w:t>Wear gloves appropriate for the chemical.</w:t>
            </w:r>
          </w:p>
        </w:tc>
      </w:tr>
      <w:tr w:rsidR="003946B6" w:rsidRPr="00CC11F9" w14:paraId="62CD559A" w14:textId="4B530C42" w:rsidTr="00CC11F9">
        <w:tc>
          <w:tcPr>
            <w:tcW w:w="4675" w:type="dxa"/>
          </w:tcPr>
          <w:p w14:paraId="412FD363"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11.2. </w:t>
            </w:r>
            <w:r w:rsidRPr="00EB2CBF">
              <w:rPr>
                <w:rFonts w:ascii="Verdana" w:hAnsi="Verdana"/>
                <w:sz w:val="16"/>
                <w:szCs w:val="16"/>
              </w:rPr>
              <w:t xml:space="preserve">Protección para ojos: </w:t>
            </w:r>
            <w:proofErr w:type="spellStart"/>
            <w:r w:rsidRPr="00EB2CBF">
              <w:rPr>
                <w:rFonts w:ascii="Verdana" w:hAnsi="Verdana"/>
                <w:sz w:val="16"/>
                <w:szCs w:val="16"/>
              </w:rPr>
              <w:t>goggles</w:t>
            </w:r>
            <w:proofErr w:type="spellEnd"/>
            <w:r w:rsidRPr="00EB2CBF">
              <w:rPr>
                <w:rFonts w:ascii="Verdana" w:hAnsi="Verdana"/>
                <w:sz w:val="16"/>
                <w:szCs w:val="16"/>
              </w:rPr>
              <w:t xml:space="preserve"> y caretas.</w:t>
            </w:r>
          </w:p>
        </w:tc>
        <w:tc>
          <w:tcPr>
            <w:tcW w:w="4675" w:type="dxa"/>
          </w:tcPr>
          <w:p w14:paraId="4C0A16AC" w14:textId="11E699F2"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11.2. </w:t>
            </w:r>
            <w:r w:rsidRPr="004748CE">
              <w:rPr>
                <w:rFonts w:ascii="Verdana" w:hAnsi="Verdana"/>
                <w:sz w:val="16"/>
                <w:szCs w:val="16"/>
                <w:lang w:val="en-US"/>
              </w:rPr>
              <w:t>Eye protection: goggles and masks.</w:t>
            </w:r>
          </w:p>
        </w:tc>
      </w:tr>
      <w:tr w:rsidR="003946B6" w:rsidRPr="00EB2CBF" w14:paraId="676F2C5D" w14:textId="3A149508" w:rsidTr="00CC11F9">
        <w:tc>
          <w:tcPr>
            <w:tcW w:w="4675" w:type="dxa"/>
          </w:tcPr>
          <w:p w14:paraId="7A59F093"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11.3. </w:t>
            </w:r>
            <w:r w:rsidRPr="00EB2CBF">
              <w:rPr>
                <w:rFonts w:ascii="Verdana" w:hAnsi="Verdana"/>
                <w:sz w:val="16"/>
                <w:szCs w:val="16"/>
              </w:rPr>
              <w:t>Protección respiratoria: Cuando hay exposiciones por arriba de 1000 ppm se debe usar mascarilla con cartucho/</w:t>
            </w:r>
            <w:proofErr w:type="spellStart"/>
            <w:r w:rsidRPr="00EB2CBF">
              <w:rPr>
                <w:rFonts w:ascii="Verdana" w:hAnsi="Verdana"/>
                <w:sz w:val="16"/>
                <w:szCs w:val="16"/>
              </w:rPr>
              <w:t>canister</w:t>
            </w:r>
            <w:proofErr w:type="spellEnd"/>
            <w:r w:rsidRPr="00EB2CBF">
              <w:rPr>
                <w:rFonts w:ascii="Verdana" w:hAnsi="Verdana"/>
                <w:sz w:val="16"/>
                <w:szCs w:val="16"/>
              </w:rPr>
              <w:t xml:space="preserve"> para vapores orgánicos, mascarilla completa de protección facial o un respirador que purifique el aire. Se puede usar una combinación de prefiltros, cartuchos o </w:t>
            </w:r>
            <w:proofErr w:type="spellStart"/>
            <w:r w:rsidRPr="00EB2CBF">
              <w:rPr>
                <w:rFonts w:ascii="Verdana" w:hAnsi="Verdana"/>
                <w:sz w:val="16"/>
                <w:szCs w:val="16"/>
              </w:rPr>
              <w:t>canisters</w:t>
            </w:r>
            <w:proofErr w:type="spellEnd"/>
            <w:r w:rsidRPr="00EB2CBF">
              <w:rPr>
                <w:rFonts w:ascii="Verdana" w:hAnsi="Verdana"/>
                <w:sz w:val="16"/>
                <w:szCs w:val="16"/>
              </w:rPr>
              <w:t xml:space="preserve"> para protección de las diferentes formas físicas del químico (vapores o nieblas o para mezclas de químicos). Usar equipo de respiración autónomo si hay exposición a 3000 ppm.</w:t>
            </w:r>
          </w:p>
        </w:tc>
        <w:tc>
          <w:tcPr>
            <w:tcW w:w="4675" w:type="dxa"/>
          </w:tcPr>
          <w:p w14:paraId="42A637DC" w14:textId="04C285D5"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11.3. </w:t>
            </w:r>
            <w:r w:rsidRPr="004748CE">
              <w:rPr>
                <w:rFonts w:ascii="Verdana" w:hAnsi="Verdana"/>
                <w:sz w:val="16"/>
                <w:szCs w:val="16"/>
                <w:lang w:val="en-US"/>
              </w:rPr>
              <w:t xml:space="preserve">Respiratory protection: When there are exposures above 1000 ppm, use a respirator with a cartridge/canister for organic vapors, a </w:t>
            </w:r>
            <w:proofErr w:type="gramStart"/>
            <w:r w:rsidRPr="004748CE">
              <w:rPr>
                <w:rFonts w:ascii="Verdana" w:hAnsi="Verdana"/>
                <w:sz w:val="16"/>
                <w:szCs w:val="16"/>
                <w:lang w:val="en-US"/>
              </w:rPr>
              <w:t>full face</w:t>
            </w:r>
            <w:proofErr w:type="gramEnd"/>
            <w:r w:rsidRPr="004748CE">
              <w:rPr>
                <w:rFonts w:ascii="Verdana" w:hAnsi="Verdana"/>
                <w:sz w:val="16"/>
                <w:szCs w:val="16"/>
                <w:lang w:val="en-US"/>
              </w:rPr>
              <w:t xml:space="preserve"> shield or an air-purifying respirator. A combination of pre-filters, cartridges or canisters can be used for protection of the different physical forms of the chemical (vapors or mists or for mixtures of chemicals). Wear self-contained breathing apparatus if exposed to 3000 ppm.</w:t>
            </w:r>
          </w:p>
        </w:tc>
      </w:tr>
      <w:tr w:rsidR="003946B6" w:rsidRPr="00EB2CBF" w14:paraId="0E9A78D9" w14:textId="7DB9D899" w:rsidTr="00CC11F9">
        <w:tc>
          <w:tcPr>
            <w:tcW w:w="4675" w:type="dxa"/>
          </w:tcPr>
          <w:p w14:paraId="2F05DA75"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11.4. </w:t>
            </w:r>
            <w:r w:rsidRPr="00EB2CBF">
              <w:rPr>
                <w:rFonts w:ascii="Verdana" w:hAnsi="Verdana"/>
                <w:sz w:val="16"/>
                <w:szCs w:val="16"/>
              </w:rPr>
              <w:t>Usar botas y mandil.</w:t>
            </w:r>
          </w:p>
        </w:tc>
        <w:tc>
          <w:tcPr>
            <w:tcW w:w="4675" w:type="dxa"/>
          </w:tcPr>
          <w:p w14:paraId="5DB75214" w14:textId="384FDEEF"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11.4. </w:t>
            </w:r>
            <w:r w:rsidRPr="004748CE">
              <w:rPr>
                <w:rFonts w:ascii="Verdana" w:hAnsi="Verdana"/>
                <w:sz w:val="16"/>
                <w:szCs w:val="16"/>
                <w:lang w:val="en-US"/>
              </w:rPr>
              <w:t>Wear boots and apron.</w:t>
            </w:r>
          </w:p>
        </w:tc>
      </w:tr>
      <w:tr w:rsidR="003946B6" w:rsidRPr="00EB2CBF" w14:paraId="3B6E3018" w14:textId="5CD4A3B4" w:rsidTr="00CC11F9">
        <w:tc>
          <w:tcPr>
            <w:tcW w:w="4675" w:type="dxa"/>
          </w:tcPr>
          <w:p w14:paraId="571AD51A"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12. Manejo y almacenamiento</w:t>
            </w:r>
          </w:p>
        </w:tc>
        <w:tc>
          <w:tcPr>
            <w:tcW w:w="4675" w:type="dxa"/>
          </w:tcPr>
          <w:p w14:paraId="64991372" w14:textId="6B2858FA"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12. Handling and storage</w:t>
            </w:r>
          </w:p>
        </w:tc>
      </w:tr>
      <w:tr w:rsidR="003946B6" w:rsidRPr="00CC11F9" w14:paraId="34A2121F" w14:textId="5F8BDB32" w:rsidTr="00CC11F9">
        <w:tc>
          <w:tcPr>
            <w:tcW w:w="4675" w:type="dxa"/>
          </w:tcPr>
          <w:p w14:paraId="0D37E6E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12.1. </w:t>
            </w:r>
            <w:r w:rsidRPr="00EB2CBF">
              <w:rPr>
                <w:rFonts w:ascii="Verdana" w:hAnsi="Verdana"/>
                <w:sz w:val="16"/>
                <w:szCs w:val="16"/>
              </w:rPr>
              <w:t>Debe ser almacenado de forma tal que se evite el contacto con oxidantes (como percloratos, peróxidos, permanganatos, cloratos y nitratos), ya que puede ocurrir una explosión violenta.</w:t>
            </w:r>
          </w:p>
        </w:tc>
        <w:tc>
          <w:tcPr>
            <w:tcW w:w="4675" w:type="dxa"/>
          </w:tcPr>
          <w:p w14:paraId="136504C1" w14:textId="35950270"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12.1. </w:t>
            </w:r>
            <w:r w:rsidRPr="00CC11F9">
              <w:rPr>
                <w:rFonts w:ascii="Verdana" w:hAnsi="Verdana"/>
                <w:sz w:val="16"/>
                <w:szCs w:val="16"/>
                <w:lang w:val="en-US"/>
              </w:rPr>
              <w:t>It must be stored in such a way as to avoid contact with oxidants (such as perchlorates, peroxides, permanganates, chlorates</w:t>
            </w:r>
            <w:r>
              <w:rPr>
                <w:rFonts w:ascii="Verdana" w:hAnsi="Verdana"/>
                <w:sz w:val="16"/>
                <w:szCs w:val="16"/>
                <w:lang w:val="en-US"/>
              </w:rPr>
              <w:t>,</w:t>
            </w:r>
            <w:r w:rsidRPr="00CC11F9">
              <w:rPr>
                <w:rFonts w:ascii="Verdana" w:hAnsi="Verdana"/>
                <w:sz w:val="16"/>
                <w:szCs w:val="16"/>
                <w:lang w:val="en-US"/>
              </w:rPr>
              <w:t xml:space="preserve"> and nitrates), since </w:t>
            </w:r>
            <w:proofErr w:type="gramStart"/>
            <w:r w:rsidRPr="00CC11F9">
              <w:rPr>
                <w:rFonts w:ascii="Verdana" w:hAnsi="Verdana"/>
                <w:sz w:val="16"/>
                <w:szCs w:val="16"/>
                <w:lang w:val="en-US"/>
              </w:rPr>
              <w:t>a violent explosion</w:t>
            </w:r>
            <w:proofErr w:type="gramEnd"/>
            <w:r w:rsidRPr="00CC11F9">
              <w:rPr>
                <w:rFonts w:ascii="Verdana" w:hAnsi="Verdana"/>
                <w:sz w:val="16"/>
                <w:szCs w:val="16"/>
                <w:lang w:val="en-US"/>
              </w:rPr>
              <w:t xml:space="preserve"> may occur.</w:t>
            </w:r>
          </w:p>
        </w:tc>
      </w:tr>
      <w:tr w:rsidR="003946B6" w:rsidRPr="00CC11F9" w14:paraId="706B8C27" w14:textId="25740FB2" w:rsidTr="00CC11F9">
        <w:tc>
          <w:tcPr>
            <w:tcW w:w="4675" w:type="dxa"/>
          </w:tcPr>
          <w:p w14:paraId="489DFFCF"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12.2. </w:t>
            </w:r>
            <w:r w:rsidRPr="00EB2CBF">
              <w:rPr>
                <w:rFonts w:ascii="Verdana" w:hAnsi="Verdana"/>
                <w:sz w:val="16"/>
                <w:szCs w:val="16"/>
              </w:rPr>
              <w:t>Almacenar en contenedores bien cerrados, aterrizados, en áreas frías bien ventiladas y lejos de calor y flamas.</w:t>
            </w:r>
          </w:p>
        </w:tc>
        <w:tc>
          <w:tcPr>
            <w:tcW w:w="4675" w:type="dxa"/>
          </w:tcPr>
          <w:p w14:paraId="708AE040" w14:textId="0D674E4B"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12.2. </w:t>
            </w:r>
            <w:r w:rsidRPr="00CC11F9">
              <w:rPr>
                <w:rFonts w:ascii="Verdana" w:hAnsi="Verdana"/>
                <w:sz w:val="16"/>
                <w:szCs w:val="16"/>
                <w:lang w:val="en-US"/>
              </w:rPr>
              <w:t>Store in well-closed, grounded containers in cool, well-ventilated areas away from heat and flame.</w:t>
            </w:r>
          </w:p>
        </w:tc>
      </w:tr>
      <w:tr w:rsidR="003946B6" w:rsidRPr="00CC11F9" w14:paraId="57D6E00A" w14:textId="1AC9E71F" w:rsidTr="00CC11F9">
        <w:tc>
          <w:tcPr>
            <w:tcW w:w="4675" w:type="dxa"/>
          </w:tcPr>
          <w:p w14:paraId="68EC99D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12.3. </w:t>
            </w:r>
            <w:r w:rsidRPr="00EB2CBF">
              <w:rPr>
                <w:rFonts w:ascii="Verdana" w:hAnsi="Verdana"/>
                <w:sz w:val="16"/>
                <w:szCs w:val="16"/>
              </w:rPr>
              <w:t>Evitar las fuentes de ignición como cigarros y flamas abiertas cuando se maneje, use y almacene el etanol.</w:t>
            </w:r>
          </w:p>
        </w:tc>
        <w:tc>
          <w:tcPr>
            <w:tcW w:w="4675" w:type="dxa"/>
          </w:tcPr>
          <w:p w14:paraId="4EB44B14" w14:textId="308B5629"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12.3. </w:t>
            </w:r>
            <w:r w:rsidRPr="00CC11F9">
              <w:rPr>
                <w:rFonts w:ascii="Verdana" w:hAnsi="Verdana"/>
                <w:sz w:val="16"/>
                <w:szCs w:val="16"/>
                <w:lang w:val="en-US"/>
              </w:rPr>
              <w:t>Avoid sources of ignition such as cigarettes and open flames when handling, using</w:t>
            </w:r>
            <w:r>
              <w:rPr>
                <w:rFonts w:ascii="Verdana" w:hAnsi="Verdana"/>
                <w:sz w:val="16"/>
                <w:szCs w:val="16"/>
                <w:lang w:val="en-US"/>
              </w:rPr>
              <w:t>,</w:t>
            </w:r>
            <w:r w:rsidRPr="00CC11F9">
              <w:rPr>
                <w:rFonts w:ascii="Verdana" w:hAnsi="Verdana"/>
                <w:sz w:val="16"/>
                <w:szCs w:val="16"/>
                <w:lang w:val="en-US"/>
              </w:rPr>
              <w:t xml:space="preserve"> and storing ethanol.</w:t>
            </w:r>
          </w:p>
        </w:tc>
      </w:tr>
      <w:tr w:rsidR="003946B6" w:rsidRPr="00CC11F9" w14:paraId="4CC37B91" w14:textId="75B12EA8" w:rsidTr="00CC11F9">
        <w:tc>
          <w:tcPr>
            <w:tcW w:w="4675" w:type="dxa"/>
          </w:tcPr>
          <w:p w14:paraId="695DC10A"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12.4. </w:t>
            </w:r>
            <w:r w:rsidRPr="00EB2CBF">
              <w:rPr>
                <w:rFonts w:ascii="Verdana" w:hAnsi="Verdana"/>
                <w:sz w:val="16"/>
                <w:szCs w:val="16"/>
              </w:rPr>
              <w:t xml:space="preserve">Los tanques de almacenamiento deben estar equipados con válvulas de cierre automático, válvulas de presión de vacío y </w:t>
            </w:r>
            <w:proofErr w:type="spellStart"/>
            <w:r w:rsidRPr="00EB2CBF">
              <w:rPr>
                <w:rFonts w:ascii="Verdana" w:hAnsi="Verdana"/>
                <w:sz w:val="16"/>
                <w:szCs w:val="16"/>
              </w:rPr>
              <w:t>arrestaflamas</w:t>
            </w:r>
            <w:proofErr w:type="spellEnd"/>
            <w:r w:rsidRPr="00EB2CBF">
              <w:rPr>
                <w:rFonts w:ascii="Verdana" w:hAnsi="Verdana"/>
                <w:sz w:val="16"/>
                <w:szCs w:val="16"/>
              </w:rPr>
              <w:t>.</w:t>
            </w:r>
          </w:p>
        </w:tc>
        <w:tc>
          <w:tcPr>
            <w:tcW w:w="4675" w:type="dxa"/>
          </w:tcPr>
          <w:p w14:paraId="2957CE8E" w14:textId="3B847E23"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12.4. </w:t>
            </w:r>
            <w:r w:rsidRPr="00CC11F9">
              <w:rPr>
                <w:rFonts w:ascii="Verdana" w:hAnsi="Verdana"/>
                <w:sz w:val="16"/>
                <w:szCs w:val="16"/>
                <w:lang w:val="en-US"/>
              </w:rPr>
              <w:t>Storage tanks must be equipped with self-closing valves, vacuum pressure valves, and flame arresters</w:t>
            </w:r>
            <w:r>
              <w:rPr>
                <w:rFonts w:ascii="Verdana" w:hAnsi="Verdana"/>
                <w:sz w:val="16"/>
                <w:szCs w:val="16"/>
                <w:lang w:val="en-US"/>
              </w:rPr>
              <w:t>.</w:t>
            </w:r>
          </w:p>
        </w:tc>
      </w:tr>
      <w:tr w:rsidR="003946B6" w:rsidRPr="00CC11F9" w14:paraId="75BF0771" w14:textId="289BEA3D" w:rsidTr="00CC11F9">
        <w:tc>
          <w:tcPr>
            <w:tcW w:w="4675" w:type="dxa"/>
          </w:tcPr>
          <w:p w14:paraId="026848D7"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12.5. </w:t>
            </w:r>
            <w:r w:rsidRPr="00EB2CBF">
              <w:rPr>
                <w:rFonts w:ascii="Verdana" w:hAnsi="Verdana"/>
                <w:sz w:val="16"/>
                <w:szCs w:val="16"/>
              </w:rPr>
              <w:t>Usar herramientas y equipos a prueba de chispas, especialmente cuando se abren o cierran los contenedores con etanol.</w:t>
            </w:r>
          </w:p>
        </w:tc>
        <w:tc>
          <w:tcPr>
            <w:tcW w:w="4675" w:type="dxa"/>
          </w:tcPr>
          <w:p w14:paraId="0075F909" w14:textId="121ACD35" w:rsidR="003946B6" w:rsidRPr="00EB2CBF" w:rsidRDefault="003946B6" w:rsidP="003946B6">
            <w:pPr>
              <w:pStyle w:val="Texto0"/>
              <w:spacing w:line="252" w:lineRule="exact"/>
              <w:ind w:firstLine="0"/>
              <w:rPr>
                <w:rFonts w:ascii="Verdana" w:hAnsi="Verdana"/>
                <w:b/>
                <w:bCs/>
                <w:sz w:val="16"/>
                <w:szCs w:val="16"/>
                <w:lang w:val="en-US"/>
              </w:rPr>
            </w:pPr>
            <w:r w:rsidRPr="00CC11F9">
              <w:rPr>
                <w:rFonts w:ascii="Verdana" w:hAnsi="Verdana"/>
                <w:b/>
                <w:bCs/>
                <w:sz w:val="16"/>
                <w:szCs w:val="16"/>
                <w:lang w:val="en-US"/>
              </w:rPr>
              <w:t xml:space="preserve">12.5. </w:t>
            </w:r>
            <w:r w:rsidRPr="00CC11F9">
              <w:rPr>
                <w:rFonts w:ascii="Verdana" w:hAnsi="Verdana"/>
                <w:sz w:val="16"/>
                <w:szCs w:val="16"/>
                <w:lang w:val="en-US"/>
              </w:rPr>
              <w:t>Use spark-proof tools and equipment, especially when opening or closing ethanol containers.</w:t>
            </w:r>
          </w:p>
        </w:tc>
      </w:tr>
      <w:tr w:rsidR="003946B6" w:rsidRPr="00EB2CBF" w14:paraId="16EC02A8" w14:textId="48DF7DB3" w:rsidTr="00CC11F9">
        <w:tc>
          <w:tcPr>
            <w:tcW w:w="4675" w:type="dxa"/>
          </w:tcPr>
          <w:p w14:paraId="3C8D61C1" w14:textId="77777777" w:rsidR="003946B6" w:rsidRPr="00EB2CBF" w:rsidRDefault="003946B6" w:rsidP="003946B6">
            <w:pPr>
              <w:pStyle w:val="Texto0"/>
              <w:spacing w:line="252" w:lineRule="exact"/>
              <w:ind w:firstLine="0"/>
              <w:rPr>
                <w:rFonts w:ascii="Verdana" w:hAnsi="Verdana"/>
                <w:b/>
                <w:bCs/>
                <w:sz w:val="16"/>
                <w:szCs w:val="16"/>
              </w:rPr>
            </w:pPr>
            <w:r w:rsidRPr="00EB2CBF">
              <w:rPr>
                <w:rFonts w:ascii="Verdana" w:hAnsi="Verdana"/>
                <w:b/>
                <w:bCs/>
                <w:sz w:val="16"/>
                <w:szCs w:val="16"/>
              </w:rPr>
              <w:t>13. Peligro de fuego</w:t>
            </w:r>
          </w:p>
        </w:tc>
        <w:tc>
          <w:tcPr>
            <w:tcW w:w="4675" w:type="dxa"/>
          </w:tcPr>
          <w:p w14:paraId="40E6150B" w14:textId="293F3183"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13. Fire hazard</w:t>
            </w:r>
          </w:p>
        </w:tc>
      </w:tr>
      <w:tr w:rsidR="003946B6" w:rsidRPr="00CC11F9" w14:paraId="52435AE3" w14:textId="55C22435" w:rsidTr="00CC11F9">
        <w:tc>
          <w:tcPr>
            <w:tcW w:w="4675" w:type="dxa"/>
          </w:tcPr>
          <w:p w14:paraId="772E9CD4"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13.1. </w:t>
            </w:r>
            <w:r w:rsidRPr="00EB2CBF">
              <w:rPr>
                <w:rFonts w:ascii="Verdana" w:hAnsi="Verdana"/>
                <w:sz w:val="16"/>
                <w:szCs w:val="16"/>
              </w:rPr>
              <w:t>Extintor, usar químico seco, CO 2 y espuma.</w:t>
            </w:r>
          </w:p>
        </w:tc>
        <w:tc>
          <w:tcPr>
            <w:tcW w:w="4675" w:type="dxa"/>
          </w:tcPr>
          <w:p w14:paraId="13F3DD99" w14:textId="785B3E76"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13.1. </w:t>
            </w:r>
            <w:r w:rsidRPr="004748CE">
              <w:rPr>
                <w:rFonts w:ascii="Verdana" w:hAnsi="Verdana"/>
                <w:sz w:val="16"/>
                <w:szCs w:val="16"/>
                <w:lang w:val="en-US"/>
              </w:rPr>
              <w:t xml:space="preserve">Fire extinguisher, use dry chemical, CO </w:t>
            </w:r>
            <w:proofErr w:type="gramStart"/>
            <w:r w:rsidRPr="004748CE">
              <w:rPr>
                <w:rFonts w:ascii="Verdana" w:hAnsi="Verdana"/>
                <w:sz w:val="16"/>
                <w:szCs w:val="16"/>
                <w:lang w:val="en-US"/>
              </w:rPr>
              <w:t>2</w:t>
            </w:r>
            <w:proofErr w:type="gramEnd"/>
            <w:r w:rsidRPr="004748CE">
              <w:rPr>
                <w:rFonts w:ascii="Verdana" w:hAnsi="Verdana"/>
                <w:sz w:val="16"/>
                <w:szCs w:val="16"/>
                <w:lang w:val="en-US"/>
              </w:rPr>
              <w:t xml:space="preserve"> and foam.</w:t>
            </w:r>
          </w:p>
        </w:tc>
      </w:tr>
      <w:tr w:rsidR="003946B6" w:rsidRPr="00CC11F9" w14:paraId="6A32664B" w14:textId="0D88EFFB" w:rsidTr="00CC11F9">
        <w:tc>
          <w:tcPr>
            <w:tcW w:w="4675" w:type="dxa"/>
          </w:tcPr>
          <w:p w14:paraId="7D02A9A0"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13.2. </w:t>
            </w:r>
            <w:r w:rsidRPr="00EB2CBF">
              <w:rPr>
                <w:rFonts w:ascii="Verdana" w:hAnsi="Verdana"/>
                <w:sz w:val="16"/>
                <w:szCs w:val="16"/>
              </w:rPr>
              <w:t>Los vapores forman una mezcla explosiva con el aire.</w:t>
            </w:r>
          </w:p>
        </w:tc>
        <w:tc>
          <w:tcPr>
            <w:tcW w:w="4675" w:type="dxa"/>
          </w:tcPr>
          <w:p w14:paraId="596B28E7" w14:textId="5F7826D5"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13.2. </w:t>
            </w:r>
            <w:r w:rsidRPr="004748CE">
              <w:rPr>
                <w:rFonts w:ascii="Verdana" w:hAnsi="Verdana"/>
                <w:sz w:val="16"/>
                <w:szCs w:val="16"/>
                <w:lang w:val="en-US"/>
              </w:rPr>
              <w:t>Vapors form explosive mixture with air.</w:t>
            </w:r>
          </w:p>
        </w:tc>
      </w:tr>
      <w:tr w:rsidR="003946B6" w:rsidRPr="00CC11F9" w14:paraId="3B02E1A9" w14:textId="7F0D1303" w:rsidTr="00CC11F9">
        <w:tc>
          <w:tcPr>
            <w:tcW w:w="4675" w:type="dxa"/>
          </w:tcPr>
          <w:p w14:paraId="2A8B3F29"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13.3. </w:t>
            </w:r>
            <w:r w:rsidRPr="00EB2CBF">
              <w:rPr>
                <w:rFonts w:ascii="Verdana" w:hAnsi="Verdana"/>
                <w:sz w:val="16"/>
                <w:szCs w:val="16"/>
              </w:rPr>
              <w:t>Durante el fuego se producen gases venenosos.</w:t>
            </w:r>
          </w:p>
        </w:tc>
        <w:tc>
          <w:tcPr>
            <w:tcW w:w="4675" w:type="dxa"/>
          </w:tcPr>
          <w:p w14:paraId="339F45EA" w14:textId="1F769DDC"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13.3. </w:t>
            </w:r>
            <w:r w:rsidRPr="004748CE">
              <w:rPr>
                <w:rFonts w:ascii="Verdana" w:hAnsi="Verdana"/>
                <w:sz w:val="16"/>
                <w:szCs w:val="16"/>
                <w:lang w:val="en-US"/>
              </w:rPr>
              <w:t>During fire, poisonous gases are produced.</w:t>
            </w:r>
          </w:p>
        </w:tc>
      </w:tr>
      <w:tr w:rsidR="003946B6" w:rsidRPr="00CC11F9" w14:paraId="74BD2B97" w14:textId="0049E42C" w:rsidTr="00CC11F9">
        <w:tc>
          <w:tcPr>
            <w:tcW w:w="4675" w:type="dxa"/>
          </w:tcPr>
          <w:p w14:paraId="7897DB18" w14:textId="77777777" w:rsidR="003946B6" w:rsidRPr="00EB2CBF" w:rsidRDefault="003946B6" w:rsidP="003946B6">
            <w:pPr>
              <w:pStyle w:val="Texto0"/>
              <w:spacing w:line="252" w:lineRule="exact"/>
              <w:ind w:firstLine="0"/>
              <w:rPr>
                <w:rFonts w:ascii="Verdana" w:hAnsi="Verdana"/>
                <w:sz w:val="16"/>
                <w:szCs w:val="16"/>
              </w:rPr>
            </w:pPr>
            <w:r w:rsidRPr="00EB2CBF">
              <w:rPr>
                <w:rFonts w:ascii="Verdana" w:hAnsi="Verdana"/>
                <w:b/>
                <w:bCs/>
                <w:sz w:val="16"/>
                <w:szCs w:val="16"/>
              </w:rPr>
              <w:t xml:space="preserve">13.4. </w:t>
            </w:r>
            <w:r w:rsidRPr="00EB2CBF">
              <w:rPr>
                <w:rFonts w:ascii="Verdana" w:hAnsi="Verdana"/>
                <w:sz w:val="16"/>
                <w:szCs w:val="16"/>
              </w:rPr>
              <w:t>Los contenedores pueden explotar con el fuego.</w:t>
            </w:r>
          </w:p>
        </w:tc>
        <w:tc>
          <w:tcPr>
            <w:tcW w:w="4675" w:type="dxa"/>
          </w:tcPr>
          <w:p w14:paraId="2DC32E5F" w14:textId="2492CAA7" w:rsidR="003946B6" w:rsidRPr="004748CE" w:rsidRDefault="003946B6" w:rsidP="003946B6">
            <w:pPr>
              <w:pStyle w:val="Texto0"/>
              <w:spacing w:line="252" w:lineRule="exact"/>
              <w:ind w:firstLine="0"/>
              <w:rPr>
                <w:rFonts w:ascii="Verdana" w:hAnsi="Verdana"/>
                <w:b/>
                <w:bCs/>
                <w:sz w:val="16"/>
                <w:szCs w:val="16"/>
                <w:lang w:val="en-US"/>
              </w:rPr>
            </w:pPr>
            <w:r w:rsidRPr="004748CE">
              <w:rPr>
                <w:rFonts w:ascii="Verdana" w:hAnsi="Verdana"/>
                <w:b/>
                <w:bCs/>
                <w:sz w:val="16"/>
                <w:szCs w:val="16"/>
                <w:lang w:val="en-US"/>
              </w:rPr>
              <w:t xml:space="preserve">13.4. </w:t>
            </w:r>
            <w:r w:rsidRPr="004748CE">
              <w:rPr>
                <w:rFonts w:ascii="Verdana" w:hAnsi="Verdana"/>
                <w:sz w:val="16"/>
                <w:szCs w:val="16"/>
                <w:lang w:val="en-US"/>
              </w:rPr>
              <w:t>Containers may explode in fire.</w:t>
            </w:r>
          </w:p>
        </w:tc>
      </w:tr>
      <w:tr w:rsidR="003946B6" w:rsidRPr="00EB2CBF" w14:paraId="256065E4" w14:textId="33D6C9CE" w:rsidTr="00CC11F9">
        <w:tc>
          <w:tcPr>
            <w:tcW w:w="4675" w:type="dxa"/>
          </w:tcPr>
          <w:p w14:paraId="183E3412" w14:textId="77777777" w:rsidR="003946B6" w:rsidRPr="00EB2CBF" w:rsidRDefault="003946B6" w:rsidP="003946B6">
            <w:pPr>
              <w:pStyle w:val="Texto0"/>
              <w:spacing w:line="262" w:lineRule="exact"/>
              <w:ind w:firstLine="0"/>
              <w:rPr>
                <w:rFonts w:ascii="Verdana" w:hAnsi="Verdana"/>
                <w:b/>
                <w:bCs/>
                <w:sz w:val="16"/>
                <w:szCs w:val="16"/>
              </w:rPr>
            </w:pPr>
            <w:r w:rsidRPr="00EB2CBF">
              <w:rPr>
                <w:rFonts w:ascii="Verdana" w:hAnsi="Verdana"/>
                <w:b/>
                <w:bCs/>
                <w:sz w:val="16"/>
                <w:szCs w:val="16"/>
              </w:rPr>
              <w:lastRenderedPageBreak/>
              <w:t>14. Derrames y emergencias</w:t>
            </w:r>
          </w:p>
        </w:tc>
        <w:tc>
          <w:tcPr>
            <w:tcW w:w="4675" w:type="dxa"/>
          </w:tcPr>
          <w:p w14:paraId="5208BD26" w14:textId="2E753851"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14. Spills and emergencies</w:t>
            </w:r>
          </w:p>
        </w:tc>
      </w:tr>
      <w:tr w:rsidR="003946B6" w:rsidRPr="00CC11F9" w14:paraId="50617D57" w14:textId="344D486D" w:rsidTr="00CC11F9">
        <w:tc>
          <w:tcPr>
            <w:tcW w:w="4675" w:type="dxa"/>
          </w:tcPr>
          <w:p w14:paraId="7E319D03"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14.1. </w:t>
            </w:r>
            <w:r w:rsidRPr="00EB2CBF">
              <w:rPr>
                <w:rFonts w:ascii="Verdana" w:hAnsi="Verdana"/>
                <w:sz w:val="16"/>
                <w:szCs w:val="16"/>
              </w:rPr>
              <w:t>Restringir la entrada al área de derrame a personas sin equipo de protección.</w:t>
            </w:r>
          </w:p>
        </w:tc>
        <w:tc>
          <w:tcPr>
            <w:tcW w:w="4675" w:type="dxa"/>
          </w:tcPr>
          <w:p w14:paraId="13E04D79" w14:textId="61FE587C"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14.1. </w:t>
            </w:r>
            <w:r w:rsidRPr="004748CE">
              <w:rPr>
                <w:rFonts w:ascii="Verdana" w:hAnsi="Verdana"/>
                <w:sz w:val="16"/>
                <w:szCs w:val="16"/>
                <w:lang w:val="en-US"/>
              </w:rPr>
              <w:t>Restrict entry to spill area to persons without protective equipment.</w:t>
            </w:r>
          </w:p>
        </w:tc>
      </w:tr>
      <w:tr w:rsidR="003946B6" w:rsidRPr="00CC11F9" w14:paraId="25F42D1A" w14:textId="1F08E690" w:rsidTr="00CC11F9">
        <w:tc>
          <w:tcPr>
            <w:tcW w:w="4675" w:type="dxa"/>
          </w:tcPr>
          <w:p w14:paraId="4712592F"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14.2. </w:t>
            </w:r>
            <w:r w:rsidRPr="00EB2CBF">
              <w:rPr>
                <w:rFonts w:ascii="Verdana" w:hAnsi="Verdana"/>
                <w:sz w:val="16"/>
                <w:szCs w:val="16"/>
              </w:rPr>
              <w:t>Remover toda fuente de ignición.</w:t>
            </w:r>
          </w:p>
        </w:tc>
        <w:tc>
          <w:tcPr>
            <w:tcW w:w="4675" w:type="dxa"/>
          </w:tcPr>
          <w:p w14:paraId="3381E05B" w14:textId="75957DD0"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14.2. </w:t>
            </w:r>
            <w:r w:rsidRPr="004748CE">
              <w:rPr>
                <w:rFonts w:ascii="Verdana" w:hAnsi="Verdana"/>
                <w:sz w:val="16"/>
                <w:szCs w:val="16"/>
                <w:lang w:val="en-US"/>
              </w:rPr>
              <w:t>Remove all sources of ignition.</w:t>
            </w:r>
          </w:p>
        </w:tc>
      </w:tr>
      <w:tr w:rsidR="003946B6" w:rsidRPr="00EB2CBF" w14:paraId="0FE50C4D" w14:textId="1888C5D3" w:rsidTr="00CC11F9">
        <w:tc>
          <w:tcPr>
            <w:tcW w:w="4675" w:type="dxa"/>
          </w:tcPr>
          <w:p w14:paraId="23730DCC"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14.3. </w:t>
            </w:r>
            <w:r w:rsidRPr="00EB2CBF">
              <w:rPr>
                <w:rFonts w:ascii="Verdana" w:hAnsi="Verdana"/>
                <w:sz w:val="16"/>
                <w:szCs w:val="16"/>
              </w:rPr>
              <w:t>Ventilar el área de derrame.</w:t>
            </w:r>
          </w:p>
        </w:tc>
        <w:tc>
          <w:tcPr>
            <w:tcW w:w="4675" w:type="dxa"/>
          </w:tcPr>
          <w:p w14:paraId="5219DD0F" w14:textId="03087C91"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14.3. </w:t>
            </w:r>
            <w:r w:rsidRPr="004748CE">
              <w:rPr>
                <w:rFonts w:ascii="Verdana" w:hAnsi="Verdana"/>
                <w:sz w:val="16"/>
                <w:szCs w:val="16"/>
                <w:lang w:val="en-US"/>
              </w:rPr>
              <w:t>Ventilate spill area.</w:t>
            </w:r>
          </w:p>
        </w:tc>
      </w:tr>
      <w:tr w:rsidR="003946B6" w:rsidRPr="00CC11F9" w14:paraId="14D4E0A4" w14:textId="45426523" w:rsidTr="00CC11F9">
        <w:tc>
          <w:tcPr>
            <w:tcW w:w="4675" w:type="dxa"/>
          </w:tcPr>
          <w:p w14:paraId="61159A7F"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14.4. </w:t>
            </w:r>
            <w:r w:rsidRPr="00EB2CBF">
              <w:rPr>
                <w:rFonts w:ascii="Verdana" w:hAnsi="Verdana"/>
                <w:sz w:val="16"/>
                <w:szCs w:val="16"/>
              </w:rPr>
              <w:t>Absorber líquidos con vermiculita, arena seca, tierra o un material similar y depositar en contenedores sellados.</w:t>
            </w:r>
          </w:p>
        </w:tc>
        <w:tc>
          <w:tcPr>
            <w:tcW w:w="4675" w:type="dxa"/>
          </w:tcPr>
          <w:p w14:paraId="1F2EBDA5" w14:textId="779F7EA5"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14.4. </w:t>
            </w:r>
            <w:r w:rsidRPr="00CC11F9">
              <w:rPr>
                <w:rFonts w:ascii="Verdana" w:hAnsi="Verdana"/>
                <w:sz w:val="16"/>
                <w:szCs w:val="16"/>
                <w:lang w:val="en-US"/>
              </w:rPr>
              <w:t>Absorb liquids with vermiculite, dry sand, earth or a similar material and deposit in sealed containers.</w:t>
            </w:r>
          </w:p>
        </w:tc>
      </w:tr>
      <w:tr w:rsidR="003946B6" w:rsidRPr="00CC11F9" w14:paraId="277075B0" w14:textId="5F2E12D2" w:rsidTr="00CC11F9">
        <w:tc>
          <w:tcPr>
            <w:tcW w:w="4675" w:type="dxa"/>
          </w:tcPr>
          <w:p w14:paraId="45BAB9A3"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14.5. </w:t>
            </w:r>
            <w:r w:rsidRPr="00EB2CBF">
              <w:rPr>
                <w:rFonts w:ascii="Verdana" w:hAnsi="Verdana"/>
                <w:sz w:val="16"/>
                <w:szCs w:val="16"/>
              </w:rPr>
              <w:t>Mantener el etanol fuera de espacios confinados.</w:t>
            </w:r>
          </w:p>
        </w:tc>
        <w:tc>
          <w:tcPr>
            <w:tcW w:w="4675" w:type="dxa"/>
          </w:tcPr>
          <w:p w14:paraId="0594DEC1" w14:textId="3CCA7415"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14.5. </w:t>
            </w:r>
            <w:r w:rsidRPr="00CC11F9">
              <w:rPr>
                <w:rFonts w:ascii="Verdana" w:hAnsi="Verdana"/>
                <w:sz w:val="16"/>
                <w:szCs w:val="16"/>
                <w:lang w:val="en-US"/>
              </w:rPr>
              <w:t>Keep ethanol out of confined spaces.</w:t>
            </w:r>
          </w:p>
        </w:tc>
      </w:tr>
      <w:tr w:rsidR="003946B6" w:rsidRPr="00CC11F9" w14:paraId="0FCD212A" w14:textId="3B324B22" w:rsidTr="00CC11F9">
        <w:tc>
          <w:tcPr>
            <w:tcW w:w="4675" w:type="dxa"/>
          </w:tcPr>
          <w:p w14:paraId="205FA1C1"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14.6. </w:t>
            </w:r>
            <w:r w:rsidRPr="00EB2CBF">
              <w:rPr>
                <w:rFonts w:ascii="Verdana" w:hAnsi="Verdana"/>
                <w:sz w:val="16"/>
                <w:szCs w:val="16"/>
              </w:rPr>
              <w:t>Los tanques de almacenamiento deben contar con rejillas y fosa de contención de derrames, mismas que deberán permanecer libres de remanentes.</w:t>
            </w:r>
          </w:p>
        </w:tc>
        <w:tc>
          <w:tcPr>
            <w:tcW w:w="4675" w:type="dxa"/>
          </w:tcPr>
          <w:p w14:paraId="137939F6" w14:textId="6A023FB9"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14.6. </w:t>
            </w:r>
            <w:r w:rsidRPr="00CC11F9">
              <w:rPr>
                <w:rFonts w:ascii="Verdana" w:hAnsi="Verdana"/>
                <w:sz w:val="16"/>
                <w:szCs w:val="16"/>
                <w:lang w:val="en-US"/>
              </w:rPr>
              <w:t xml:space="preserve">Storage tanks must have gratings and spill containment pits, which must remain free of </w:t>
            </w:r>
            <w:r>
              <w:rPr>
                <w:rFonts w:ascii="Verdana" w:hAnsi="Verdana"/>
                <w:sz w:val="16"/>
                <w:szCs w:val="16"/>
                <w:lang w:val="en-US"/>
              </w:rPr>
              <w:t>residuals</w:t>
            </w:r>
            <w:r w:rsidRPr="00CC11F9">
              <w:rPr>
                <w:rFonts w:ascii="Verdana" w:hAnsi="Verdana"/>
                <w:sz w:val="16"/>
                <w:szCs w:val="16"/>
                <w:lang w:val="en-US"/>
              </w:rPr>
              <w:t>.</w:t>
            </w:r>
          </w:p>
        </w:tc>
      </w:tr>
      <w:tr w:rsidR="003946B6" w:rsidRPr="00EB2CBF" w14:paraId="3A6BB5C3" w14:textId="2CB14758" w:rsidTr="00CC11F9">
        <w:tc>
          <w:tcPr>
            <w:tcW w:w="4675" w:type="dxa"/>
          </w:tcPr>
          <w:p w14:paraId="4B7DF6A3" w14:textId="77777777" w:rsidR="003946B6" w:rsidRPr="00EB2CBF" w:rsidRDefault="003946B6" w:rsidP="003946B6">
            <w:pPr>
              <w:pStyle w:val="Texto0"/>
              <w:spacing w:line="262" w:lineRule="exact"/>
              <w:ind w:firstLine="0"/>
              <w:rPr>
                <w:rFonts w:ascii="Verdana" w:hAnsi="Verdana"/>
                <w:b/>
                <w:bCs/>
                <w:sz w:val="16"/>
                <w:szCs w:val="16"/>
              </w:rPr>
            </w:pPr>
            <w:r w:rsidRPr="00EB2CBF">
              <w:rPr>
                <w:rFonts w:ascii="Verdana" w:hAnsi="Verdana"/>
                <w:b/>
                <w:bCs/>
                <w:sz w:val="16"/>
                <w:szCs w:val="16"/>
              </w:rPr>
              <w:t>15. Primeros auxilios</w:t>
            </w:r>
          </w:p>
        </w:tc>
        <w:tc>
          <w:tcPr>
            <w:tcW w:w="4675" w:type="dxa"/>
          </w:tcPr>
          <w:p w14:paraId="280ABE8E" w14:textId="0F363AB3"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15. First aid</w:t>
            </w:r>
          </w:p>
        </w:tc>
      </w:tr>
      <w:tr w:rsidR="003946B6" w:rsidRPr="00CC11F9" w14:paraId="27FCB87C" w14:textId="3F3D2148" w:rsidTr="00CC11F9">
        <w:tc>
          <w:tcPr>
            <w:tcW w:w="4675" w:type="dxa"/>
          </w:tcPr>
          <w:p w14:paraId="5128DEEB"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15.1. </w:t>
            </w:r>
            <w:r w:rsidRPr="00EB2CBF">
              <w:rPr>
                <w:rFonts w:ascii="Verdana" w:hAnsi="Verdana"/>
                <w:sz w:val="16"/>
                <w:szCs w:val="16"/>
              </w:rPr>
              <w:t>Contacto con los ojos, lavar inmediatamente con abundante agua por lo menos durante 15 minutos.</w:t>
            </w:r>
          </w:p>
        </w:tc>
        <w:tc>
          <w:tcPr>
            <w:tcW w:w="4675" w:type="dxa"/>
          </w:tcPr>
          <w:p w14:paraId="27329CE0" w14:textId="2E769A01"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15.1. </w:t>
            </w:r>
            <w:r w:rsidRPr="004748CE">
              <w:rPr>
                <w:rFonts w:ascii="Verdana" w:hAnsi="Verdana"/>
                <w:sz w:val="16"/>
                <w:szCs w:val="16"/>
                <w:lang w:val="en-US"/>
              </w:rPr>
              <w:t>Contact with eyes, wash immediately with plenty of water for at least 15 minutes.</w:t>
            </w:r>
          </w:p>
        </w:tc>
      </w:tr>
      <w:tr w:rsidR="003946B6" w:rsidRPr="00CC11F9" w14:paraId="607A4C69" w14:textId="5BB90F6C" w:rsidTr="00CC11F9">
        <w:tc>
          <w:tcPr>
            <w:tcW w:w="4675" w:type="dxa"/>
          </w:tcPr>
          <w:p w14:paraId="253E4218"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15.2. </w:t>
            </w:r>
            <w:r w:rsidRPr="00EB2CBF">
              <w:rPr>
                <w:rFonts w:ascii="Verdana" w:hAnsi="Verdana"/>
                <w:sz w:val="16"/>
                <w:szCs w:val="16"/>
              </w:rPr>
              <w:t>Contacto con la piel, retirar la ropa contaminada, lavar inmediatamente la piel con grandes cantidades de agua y jabón.</w:t>
            </w:r>
          </w:p>
        </w:tc>
        <w:tc>
          <w:tcPr>
            <w:tcW w:w="4675" w:type="dxa"/>
          </w:tcPr>
          <w:p w14:paraId="6591781A" w14:textId="16FEDBF4"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15.2. </w:t>
            </w:r>
            <w:r w:rsidRPr="00CC11F9">
              <w:rPr>
                <w:rFonts w:ascii="Verdana" w:hAnsi="Verdana"/>
                <w:sz w:val="16"/>
                <w:szCs w:val="16"/>
                <w:lang w:val="en-US"/>
              </w:rPr>
              <w:t>Skin contact, remove contaminated clothing, immediately wash skin with large amounts of soap and water.</w:t>
            </w:r>
          </w:p>
        </w:tc>
      </w:tr>
      <w:tr w:rsidR="003946B6" w:rsidRPr="00CC11F9" w14:paraId="75CAE90E" w14:textId="18B95D6E" w:rsidTr="00CC11F9">
        <w:tc>
          <w:tcPr>
            <w:tcW w:w="4675" w:type="dxa"/>
          </w:tcPr>
          <w:p w14:paraId="4ED2531A"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15.3. </w:t>
            </w:r>
            <w:r w:rsidRPr="00EB2CBF">
              <w:rPr>
                <w:rFonts w:ascii="Verdana" w:hAnsi="Verdana"/>
                <w:sz w:val="16"/>
                <w:szCs w:val="16"/>
              </w:rPr>
              <w:t>Inhalación, retirar a la persona de la exposición, proporcionar Resucitación cardiopulmonar si es el caso y proporcionar atención médica de inmediato.</w:t>
            </w:r>
          </w:p>
        </w:tc>
        <w:tc>
          <w:tcPr>
            <w:tcW w:w="4675" w:type="dxa"/>
          </w:tcPr>
          <w:p w14:paraId="1A421297" w14:textId="4A48CCF9"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15.3. </w:t>
            </w:r>
            <w:r w:rsidRPr="00CC11F9">
              <w:rPr>
                <w:rFonts w:ascii="Verdana" w:hAnsi="Verdana"/>
                <w:sz w:val="16"/>
                <w:szCs w:val="16"/>
                <w:lang w:val="en-US"/>
              </w:rPr>
              <w:t>Inhalation, remove person from exposure, provide CPR if appropriate, and provide immediate medical attention.</w:t>
            </w:r>
          </w:p>
        </w:tc>
      </w:tr>
      <w:tr w:rsidR="003946B6" w:rsidRPr="00CC11F9" w14:paraId="4BCB8F38" w14:textId="73CFE539" w:rsidTr="00CC11F9">
        <w:tc>
          <w:tcPr>
            <w:tcW w:w="4675" w:type="dxa"/>
          </w:tcPr>
          <w:p w14:paraId="045BAB69" w14:textId="77777777" w:rsidR="003946B6" w:rsidRPr="00EB2CBF" w:rsidRDefault="003946B6" w:rsidP="003946B6">
            <w:pPr>
              <w:pStyle w:val="Texto0"/>
              <w:spacing w:line="262" w:lineRule="exact"/>
              <w:ind w:firstLine="0"/>
              <w:rPr>
                <w:rFonts w:ascii="Verdana" w:hAnsi="Verdana"/>
                <w:b/>
                <w:bCs/>
                <w:sz w:val="16"/>
                <w:szCs w:val="16"/>
              </w:rPr>
            </w:pPr>
            <w:r w:rsidRPr="00EB2CBF">
              <w:rPr>
                <w:rFonts w:ascii="Verdana" w:hAnsi="Verdana"/>
                <w:b/>
                <w:bCs/>
                <w:sz w:val="16"/>
                <w:szCs w:val="16"/>
              </w:rPr>
              <w:t>16. Vigilancia de la salud del personal ocupacionalmente expuesto</w:t>
            </w:r>
          </w:p>
        </w:tc>
        <w:tc>
          <w:tcPr>
            <w:tcW w:w="4675" w:type="dxa"/>
          </w:tcPr>
          <w:p w14:paraId="0999A8A8" w14:textId="1583A510"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 xml:space="preserve">16. </w:t>
            </w:r>
            <w:r>
              <w:rPr>
                <w:rFonts w:ascii="Verdana" w:hAnsi="Verdana"/>
                <w:b/>
                <w:bCs/>
                <w:sz w:val="16"/>
                <w:szCs w:val="16"/>
                <w:lang w:val="en-US"/>
              </w:rPr>
              <w:t>Oversight</w:t>
            </w:r>
            <w:r w:rsidRPr="00CC11F9">
              <w:rPr>
                <w:rFonts w:ascii="Verdana" w:hAnsi="Verdana"/>
                <w:b/>
                <w:bCs/>
                <w:sz w:val="16"/>
                <w:szCs w:val="16"/>
                <w:lang w:val="en-US"/>
              </w:rPr>
              <w:t xml:space="preserve"> </w:t>
            </w:r>
            <w:r>
              <w:rPr>
                <w:rFonts w:ascii="Verdana" w:hAnsi="Verdana"/>
                <w:b/>
                <w:bCs/>
                <w:sz w:val="16"/>
                <w:szCs w:val="16"/>
                <w:lang w:val="en-US"/>
              </w:rPr>
              <w:t>to</w:t>
            </w:r>
            <w:r w:rsidRPr="00CC11F9">
              <w:rPr>
                <w:rFonts w:ascii="Verdana" w:hAnsi="Verdana"/>
                <w:b/>
                <w:bCs/>
                <w:sz w:val="16"/>
                <w:szCs w:val="16"/>
                <w:lang w:val="en-US"/>
              </w:rPr>
              <w:t xml:space="preserve"> the health of occupationally exposed personnel</w:t>
            </w:r>
          </w:p>
        </w:tc>
      </w:tr>
      <w:tr w:rsidR="003946B6" w:rsidRPr="00CC11F9" w14:paraId="16C739D8" w14:textId="66E7ECB3" w:rsidTr="00CC11F9">
        <w:tc>
          <w:tcPr>
            <w:tcW w:w="4675" w:type="dxa"/>
          </w:tcPr>
          <w:p w14:paraId="5B423A66"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16.1.</w:t>
            </w:r>
            <w:r w:rsidRPr="00EB2CBF">
              <w:rPr>
                <w:rFonts w:ascii="Verdana" w:hAnsi="Verdana"/>
                <w:bCs/>
                <w:sz w:val="16"/>
                <w:szCs w:val="16"/>
              </w:rPr>
              <w:t xml:space="preserve"> </w:t>
            </w:r>
            <w:r w:rsidRPr="00EB2CBF">
              <w:rPr>
                <w:rFonts w:ascii="Verdana" w:hAnsi="Verdana"/>
                <w:sz w:val="16"/>
                <w:szCs w:val="16"/>
              </w:rPr>
              <w:t>Se deberán practicar reconocimientos médicos a los trabajadores de nuevo ingreso y a los ya expuestos a concentraciones iguales o mayores al 50% del Límite Máximo Permisible de Exposición, o en contacto con la piel, por lo menos cada año, consistentes en:</w:t>
            </w:r>
          </w:p>
        </w:tc>
        <w:tc>
          <w:tcPr>
            <w:tcW w:w="4675" w:type="dxa"/>
          </w:tcPr>
          <w:p w14:paraId="6A708DA7" w14:textId="33B38A65"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16.1.</w:t>
            </w:r>
            <w:r w:rsidRPr="00CC11F9">
              <w:rPr>
                <w:rFonts w:ascii="Verdana" w:hAnsi="Verdana"/>
                <w:bCs/>
                <w:sz w:val="16"/>
                <w:szCs w:val="16"/>
                <w:lang w:val="en-US"/>
              </w:rPr>
              <w:t xml:space="preserve"> </w:t>
            </w:r>
            <w:r w:rsidRPr="00CC11F9">
              <w:rPr>
                <w:rFonts w:ascii="Verdana" w:hAnsi="Verdana"/>
                <w:sz w:val="16"/>
                <w:szCs w:val="16"/>
                <w:lang w:val="en-US"/>
              </w:rPr>
              <w:t>Medical examinations must be carried out on newly hired workers and those already exposed to concentrations equal to or greater than 50% of the Maximum Permissible Exposure Limit, or in contact with the skin, at least every year, consisting of:</w:t>
            </w:r>
          </w:p>
        </w:tc>
      </w:tr>
      <w:tr w:rsidR="003946B6" w:rsidRPr="00CC11F9" w14:paraId="284C7276" w14:textId="7AF73ED1" w:rsidTr="00CC11F9">
        <w:tc>
          <w:tcPr>
            <w:tcW w:w="4675" w:type="dxa"/>
          </w:tcPr>
          <w:p w14:paraId="7402BE53"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16.1.1. </w:t>
            </w:r>
            <w:r w:rsidRPr="00EB2CBF">
              <w:rPr>
                <w:rFonts w:ascii="Verdana" w:hAnsi="Verdana"/>
                <w:sz w:val="16"/>
                <w:szCs w:val="16"/>
              </w:rPr>
              <w:t>Examen médico general con énfasis en aspectos dermatológicos, oftalmológicos, renales y funcionales del sistema nervioso.</w:t>
            </w:r>
          </w:p>
        </w:tc>
        <w:tc>
          <w:tcPr>
            <w:tcW w:w="4675" w:type="dxa"/>
          </w:tcPr>
          <w:p w14:paraId="7A31E17E" w14:textId="09D11A90"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16.1.1. </w:t>
            </w:r>
            <w:r w:rsidRPr="004748CE">
              <w:rPr>
                <w:rFonts w:ascii="Verdana" w:hAnsi="Verdana"/>
                <w:sz w:val="16"/>
                <w:szCs w:val="16"/>
                <w:lang w:val="en-US"/>
              </w:rPr>
              <w:t xml:space="preserve">General medical examination with emphasis on dermatological, ophthalmological, </w:t>
            </w:r>
            <w:proofErr w:type="gramStart"/>
            <w:r w:rsidRPr="004748CE">
              <w:rPr>
                <w:rFonts w:ascii="Verdana" w:hAnsi="Verdana"/>
                <w:sz w:val="16"/>
                <w:szCs w:val="16"/>
                <w:lang w:val="en-US"/>
              </w:rPr>
              <w:t>renal</w:t>
            </w:r>
            <w:proofErr w:type="gramEnd"/>
            <w:r w:rsidRPr="004748CE">
              <w:rPr>
                <w:rFonts w:ascii="Verdana" w:hAnsi="Verdana"/>
                <w:sz w:val="16"/>
                <w:szCs w:val="16"/>
                <w:lang w:val="en-US"/>
              </w:rPr>
              <w:t xml:space="preserve"> and functional aspects of the nervous system.</w:t>
            </w:r>
          </w:p>
        </w:tc>
      </w:tr>
      <w:tr w:rsidR="003946B6" w:rsidRPr="00EB2CBF" w14:paraId="1BD906E2" w14:textId="66A48B7E" w:rsidTr="00CC11F9">
        <w:tc>
          <w:tcPr>
            <w:tcW w:w="4675" w:type="dxa"/>
          </w:tcPr>
          <w:p w14:paraId="17CFD988"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 xml:space="preserve">16.1.2. </w:t>
            </w:r>
            <w:r w:rsidRPr="00EB2CBF">
              <w:rPr>
                <w:rFonts w:ascii="Verdana" w:hAnsi="Verdana"/>
                <w:sz w:val="16"/>
                <w:szCs w:val="16"/>
              </w:rPr>
              <w:t>Pruebas de función hepática.</w:t>
            </w:r>
          </w:p>
        </w:tc>
        <w:tc>
          <w:tcPr>
            <w:tcW w:w="4675" w:type="dxa"/>
          </w:tcPr>
          <w:p w14:paraId="51885031" w14:textId="35F4BFEF" w:rsidR="003946B6" w:rsidRPr="004748CE" w:rsidRDefault="003946B6" w:rsidP="003946B6">
            <w:pPr>
              <w:pStyle w:val="Texto0"/>
              <w:spacing w:line="262" w:lineRule="exact"/>
              <w:ind w:firstLine="0"/>
              <w:rPr>
                <w:rFonts w:ascii="Verdana" w:hAnsi="Verdana"/>
                <w:b/>
                <w:bCs/>
                <w:sz w:val="16"/>
                <w:szCs w:val="16"/>
                <w:lang w:val="en-US"/>
              </w:rPr>
            </w:pPr>
            <w:r w:rsidRPr="004748CE">
              <w:rPr>
                <w:rFonts w:ascii="Verdana" w:hAnsi="Verdana"/>
                <w:b/>
                <w:bCs/>
                <w:sz w:val="16"/>
                <w:szCs w:val="16"/>
                <w:lang w:val="en-US"/>
              </w:rPr>
              <w:t xml:space="preserve">16.1.2. </w:t>
            </w:r>
            <w:r w:rsidRPr="004748CE">
              <w:rPr>
                <w:rFonts w:ascii="Verdana" w:hAnsi="Verdana"/>
                <w:sz w:val="16"/>
                <w:szCs w:val="16"/>
                <w:lang w:val="en-US"/>
              </w:rPr>
              <w:t>Liver function tests.</w:t>
            </w:r>
          </w:p>
        </w:tc>
      </w:tr>
      <w:tr w:rsidR="003946B6" w:rsidRPr="00CC11F9" w14:paraId="75E01D01" w14:textId="75794575" w:rsidTr="00CC11F9">
        <w:tc>
          <w:tcPr>
            <w:tcW w:w="4675" w:type="dxa"/>
          </w:tcPr>
          <w:p w14:paraId="6FE9C2B9"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16.1.3.</w:t>
            </w:r>
            <w:r w:rsidRPr="00EB2CBF">
              <w:rPr>
                <w:rFonts w:ascii="Verdana" w:hAnsi="Verdana"/>
                <w:bCs/>
                <w:sz w:val="16"/>
                <w:szCs w:val="16"/>
              </w:rPr>
              <w:t xml:space="preserve"> </w:t>
            </w:r>
            <w:r w:rsidRPr="00EB2CBF">
              <w:rPr>
                <w:rFonts w:ascii="Verdana" w:hAnsi="Verdana"/>
                <w:sz w:val="16"/>
                <w:szCs w:val="16"/>
              </w:rPr>
              <w:t xml:space="preserve">Análisis de sangre, orina y aire exhalado para determinar las concentraciones de alcohol etílico. Los niveles de intoxicación se establecerán </w:t>
            </w:r>
            <w:proofErr w:type="gramStart"/>
            <w:r w:rsidRPr="00EB2CBF">
              <w:rPr>
                <w:rFonts w:ascii="Verdana" w:hAnsi="Verdana"/>
                <w:sz w:val="16"/>
                <w:szCs w:val="16"/>
              </w:rPr>
              <w:t>de acuerdo a</w:t>
            </w:r>
            <w:proofErr w:type="gramEnd"/>
            <w:r w:rsidRPr="00EB2CBF">
              <w:rPr>
                <w:rFonts w:ascii="Verdana" w:hAnsi="Verdana"/>
                <w:sz w:val="16"/>
                <w:szCs w:val="16"/>
              </w:rPr>
              <w:t xml:space="preserve"> los valores señalados en el apéndice normativo.</w:t>
            </w:r>
          </w:p>
        </w:tc>
        <w:tc>
          <w:tcPr>
            <w:tcW w:w="4675" w:type="dxa"/>
          </w:tcPr>
          <w:p w14:paraId="486A9BA7" w14:textId="76601526"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16.1.3.</w:t>
            </w:r>
            <w:r w:rsidRPr="00CC11F9">
              <w:rPr>
                <w:rFonts w:ascii="Verdana" w:hAnsi="Verdana"/>
                <w:bCs/>
                <w:sz w:val="16"/>
                <w:szCs w:val="16"/>
                <w:lang w:val="en-US"/>
              </w:rPr>
              <w:t xml:space="preserve"> </w:t>
            </w:r>
            <w:r w:rsidRPr="00CC11F9">
              <w:rPr>
                <w:rFonts w:ascii="Verdana" w:hAnsi="Verdana"/>
                <w:sz w:val="16"/>
                <w:szCs w:val="16"/>
                <w:lang w:val="en-US"/>
              </w:rPr>
              <w:t>Analysis of blood, urine</w:t>
            </w:r>
            <w:r>
              <w:rPr>
                <w:rFonts w:ascii="Verdana" w:hAnsi="Verdana"/>
                <w:sz w:val="16"/>
                <w:szCs w:val="16"/>
                <w:lang w:val="en-US"/>
              </w:rPr>
              <w:t>,</w:t>
            </w:r>
            <w:r w:rsidRPr="00CC11F9">
              <w:rPr>
                <w:rFonts w:ascii="Verdana" w:hAnsi="Verdana"/>
                <w:sz w:val="16"/>
                <w:szCs w:val="16"/>
                <w:lang w:val="en-US"/>
              </w:rPr>
              <w:t xml:space="preserve"> and exhaled air to determine the concentrations of ethyl alcohol. The levels of intoxication will be established according to the values indicated in the normative appendix.</w:t>
            </w:r>
          </w:p>
        </w:tc>
      </w:tr>
      <w:tr w:rsidR="003946B6" w:rsidRPr="00CC11F9" w14:paraId="04EAC216" w14:textId="3CE24324" w:rsidTr="00CC11F9">
        <w:tc>
          <w:tcPr>
            <w:tcW w:w="4675" w:type="dxa"/>
          </w:tcPr>
          <w:p w14:paraId="31C59B7C" w14:textId="77777777" w:rsidR="003946B6" w:rsidRPr="00EB2CBF" w:rsidRDefault="003946B6" w:rsidP="003946B6">
            <w:pPr>
              <w:pStyle w:val="Texto0"/>
              <w:spacing w:line="262" w:lineRule="exact"/>
              <w:ind w:firstLine="0"/>
              <w:rPr>
                <w:rFonts w:ascii="Verdana" w:hAnsi="Verdana"/>
                <w:sz w:val="16"/>
                <w:szCs w:val="16"/>
              </w:rPr>
            </w:pPr>
            <w:r w:rsidRPr="00EB2CBF">
              <w:rPr>
                <w:rFonts w:ascii="Verdana" w:hAnsi="Verdana"/>
                <w:b/>
                <w:bCs/>
                <w:sz w:val="16"/>
                <w:szCs w:val="16"/>
              </w:rPr>
              <w:t>16.1.4.</w:t>
            </w:r>
            <w:r w:rsidRPr="00EB2CBF">
              <w:rPr>
                <w:rFonts w:ascii="Verdana" w:hAnsi="Verdana"/>
                <w:bCs/>
                <w:sz w:val="16"/>
                <w:szCs w:val="16"/>
              </w:rPr>
              <w:t xml:space="preserve"> </w:t>
            </w:r>
            <w:r w:rsidRPr="00EB2CBF">
              <w:rPr>
                <w:rFonts w:ascii="Verdana" w:hAnsi="Verdana"/>
                <w:sz w:val="16"/>
                <w:szCs w:val="16"/>
              </w:rPr>
              <w:t>Cualquier evaluación debe incluir una historia cuidadosa de los síntomas pasados y presentes, así como de los resultados de exámenes previos. Los exámenes médicos que se orienten a detectar daño no deben substituir a los controles de la exposición.</w:t>
            </w:r>
          </w:p>
        </w:tc>
        <w:tc>
          <w:tcPr>
            <w:tcW w:w="4675" w:type="dxa"/>
          </w:tcPr>
          <w:p w14:paraId="4F367E04" w14:textId="42687983" w:rsidR="003946B6" w:rsidRPr="00EB2CBF" w:rsidRDefault="003946B6" w:rsidP="003946B6">
            <w:pPr>
              <w:pStyle w:val="Texto0"/>
              <w:spacing w:line="262" w:lineRule="exact"/>
              <w:ind w:firstLine="0"/>
              <w:rPr>
                <w:rFonts w:ascii="Verdana" w:hAnsi="Verdana"/>
                <w:b/>
                <w:bCs/>
                <w:sz w:val="16"/>
                <w:szCs w:val="16"/>
                <w:lang w:val="en-US"/>
              </w:rPr>
            </w:pPr>
            <w:r w:rsidRPr="00CC11F9">
              <w:rPr>
                <w:rFonts w:ascii="Verdana" w:hAnsi="Verdana"/>
                <w:b/>
                <w:bCs/>
                <w:sz w:val="16"/>
                <w:szCs w:val="16"/>
                <w:lang w:val="en-US"/>
              </w:rPr>
              <w:t>16.1.4.</w:t>
            </w:r>
            <w:r w:rsidRPr="00CC11F9">
              <w:rPr>
                <w:rFonts w:ascii="Verdana" w:hAnsi="Verdana"/>
                <w:bCs/>
                <w:sz w:val="16"/>
                <w:szCs w:val="16"/>
                <w:lang w:val="en-US"/>
              </w:rPr>
              <w:t xml:space="preserve"> </w:t>
            </w:r>
            <w:r w:rsidRPr="00CC11F9">
              <w:rPr>
                <w:rFonts w:ascii="Verdana" w:hAnsi="Verdana"/>
                <w:sz w:val="16"/>
                <w:szCs w:val="16"/>
                <w:lang w:val="en-US"/>
              </w:rPr>
              <w:t>Any evaluation should include a careful history of past and present symptoms, as well as previous test results. Medical examinations aimed at detecting damage should not replace exposure controls.</w:t>
            </w:r>
          </w:p>
        </w:tc>
      </w:tr>
      <w:tr w:rsidR="003946B6" w:rsidRPr="00CC11F9" w14:paraId="3B1864FB" w14:textId="788D334B" w:rsidTr="00CC11F9">
        <w:tc>
          <w:tcPr>
            <w:tcW w:w="4675" w:type="dxa"/>
          </w:tcPr>
          <w:p w14:paraId="3D2477E5" w14:textId="77777777" w:rsidR="003946B6" w:rsidRPr="00EB2CBF" w:rsidRDefault="003946B6" w:rsidP="003946B6">
            <w:pPr>
              <w:pStyle w:val="Texto0"/>
              <w:spacing w:line="266" w:lineRule="exact"/>
              <w:ind w:firstLine="0"/>
              <w:rPr>
                <w:rFonts w:ascii="Verdana" w:hAnsi="Verdana"/>
                <w:sz w:val="16"/>
                <w:szCs w:val="16"/>
              </w:rPr>
            </w:pPr>
            <w:r w:rsidRPr="00EB2CBF">
              <w:rPr>
                <w:rFonts w:ascii="Verdana" w:hAnsi="Verdana"/>
                <w:b/>
                <w:bCs/>
                <w:sz w:val="16"/>
                <w:szCs w:val="16"/>
              </w:rPr>
              <w:lastRenderedPageBreak/>
              <w:t>16.1.5.</w:t>
            </w:r>
            <w:r w:rsidRPr="00EB2CBF">
              <w:rPr>
                <w:rFonts w:ascii="Verdana" w:hAnsi="Verdana"/>
                <w:bCs/>
                <w:sz w:val="16"/>
                <w:szCs w:val="16"/>
              </w:rPr>
              <w:t xml:space="preserve"> </w:t>
            </w:r>
            <w:r w:rsidRPr="00EB2CBF">
              <w:rPr>
                <w:rFonts w:ascii="Verdana" w:hAnsi="Verdana"/>
                <w:sz w:val="16"/>
                <w:szCs w:val="16"/>
              </w:rPr>
              <w:t xml:space="preserve">Debido a que el alcohol etílico se encuentra en la cerveza, en el vino o en el licor, etc. El más ligero consumo de estas bebidas puede incrementar la exposición y por lo tanto el riesgo. </w:t>
            </w:r>
            <w:proofErr w:type="gramStart"/>
            <w:r w:rsidRPr="00EB2CBF">
              <w:rPr>
                <w:rFonts w:ascii="Verdana" w:hAnsi="Verdana"/>
                <w:sz w:val="16"/>
                <w:szCs w:val="16"/>
              </w:rPr>
              <w:t>Asimismo</w:t>
            </w:r>
            <w:proofErr w:type="gramEnd"/>
            <w:r w:rsidRPr="00EB2CBF">
              <w:rPr>
                <w:rFonts w:ascii="Verdana" w:hAnsi="Verdana"/>
                <w:sz w:val="16"/>
                <w:szCs w:val="16"/>
              </w:rPr>
              <w:t xml:space="preserve"> la ingestión de sedantes hipnóticos potencializa el efecto tóxico del etanol.</w:t>
            </w:r>
          </w:p>
        </w:tc>
        <w:tc>
          <w:tcPr>
            <w:tcW w:w="4675" w:type="dxa"/>
          </w:tcPr>
          <w:p w14:paraId="5BF5CE43" w14:textId="1F6DFC0C" w:rsidR="003946B6" w:rsidRPr="00EB2CBF" w:rsidRDefault="003946B6" w:rsidP="003946B6">
            <w:pPr>
              <w:pStyle w:val="Texto0"/>
              <w:spacing w:line="266" w:lineRule="exact"/>
              <w:ind w:firstLine="0"/>
              <w:rPr>
                <w:rFonts w:ascii="Verdana" w:hAnsi="Verdana"/>
                <w:b/>
                <w:bCs/>
                <w:sz w:val="16"/>
                <w:szCs w:val="16"/>
                <w:lang w:val="en-US"/>
              </w:rPr>
            </w:pPr>
            <w:r w:rsidRPr="00CC11F9">
              <w:rPr>
                <w:rFonts w:ascii="Verdana" w:hAnsi="Verdana"/>
                <w:b/>
                <w:bCs/>
                <w:sz w:val="16"/>
                <w:szCs w:val="16"/>
                <w:lang w:val="en-US"/>
              </w:rPr>
              <w:t>16.1.5.</w:t>
            </w:r>
            <w:r w:rsidRPr="00CC11F9">
              <w:rPr>
                <w:rFonts w:ascii="Verdana" w:hAnsi="Verdana"/>
                <w:bCs/>
                <w:sz w:val="16"/>
                <w:szCs w:val="16"/>
                <w:lang w:val="en-US"/>
              </w:rPr>
              <w:t xml:space="preserve"> </w:t>
            </w:r>
            <w:r w:rsidRPr="00CC11F9">
              <w:rPr>
                <w:rFonts w:ascii="Verdana" w:hAnsi="Verdana"/>
                <w:sz w:val="16"/>
                <w:szCs w:val="16"/>
                <w:lang w:val="en-US"/>
              </w:rPr>
              <w:t>Because ethyl alcohol is found in beer, wine, or liquor, etc. The slightest consumption of these beverages can increase exposure and therefore risk. Likewise</w:t>
            </w:r>
            <w:r>
              <w:rPr>
                <w:rFonts w:ascii="Verdana" w:hAnsi="Verdana"/>
                <w:sz w:val="16"/>
                <w:szCs w:val="16"/>
                <w:lang w:val="en-US"/>
              </w:rPr>
              <w:t>,</w:t>
            </w:r>
            <w:r w:rsidRPr="00CC11F9">
              <w:rPr>
                <w:rFonts w:ascii="Verdana" w:hAnsi="Verdana"/>
                <w:sz w:val="16"/>
                <w:szCs w:val="16"/>
                <w:lang w:val="en-US"/>
              </w:rPr>
              <w:t xml:space="preserve"> the ingestion of hypnotic sedatives potentiates the toxic effect of ethanol.</w:t>
            </w:r>
          </w:p>
        </w:tc>
      </w:tr>
      <w:tr w:rsidR="003946B6" w:rsidRPr="00CC11F9" w14:paraId="7F6EC6AF" w14:textId="7FF6D0A7" w:rsidTr="00CC11F9">
        <w:tc>
          <w:tcPr>
            <w:tcW w:w="4675" w:type="dxa"/>
          </w:tcPr>
          <w:p w14:paraId="31E6D464" w14:textId="77777777" w:rsidR="003946B6" w:rsidRPr="00EB2CBF" w:rsidRDefault="003946B6" w:rsidP="003946B6">
            <w:pPr>
              <w:pStyle w:val="Texto0"/>
              <w:spacing w:line="266" w:lineRule="exact"/>
              <w:ind w:firstLine="0"/>
              <w:rPr>
                <w:rFonts w:ascii="Verdana" w:hAnsi="Verdana"/>
                <w:sz w:val="16"/>
                <w:szCs w:val="16"/>
              </w:rPr>
            </w:pPr>
            <w:r w:rsidRPr="00EB2CBF">
              <w:rPr>
                <w:rFonts w:ascii="Verdana" w:hAnsi="Verdana"/>
                <w:b/>
                <w:bCs/>
                <w:sz w:val="16"/>
                <w:szCs w:val="16"/>
              </w:rPr>
              <w:t xml:space="preserve">16.2. </w:t>
            </w:r>
            <w:r w:rsidRPr="00EB2CBF">
              <w:rPr>
                <w:rFonts w:ascii="Verdana" w:hAnsi="Verdana"/>
                <w:sz w:val="16"/>
                <w:szCs w:val="16"/>
              </w:rPr>
              <w:t>A los trabajadores expuestos a concentraciones menores al 50% del Límite Máximo Permisible de Exposición se les deberá practicar reconocimiento médico por lo menos cada año consistente en:</w:t>
            </w:r>
          </w:p>
        </w:tc>
        <w:tc>
          <w:tcPr>
            <w:tcW w:w="4675" w:type="dxa"/>
          </w:tcPr>
          <w:p w14:paraId="3AAFA196" w14:textId="51A53EDE" w:rsidR="003946B6" w:rsidRPr="00EB2CBF" w:rsidRDefault="003946B6" w:rsidP="003946B6">
            <w:pPr>
              <w:pStyle w:val="Texto0"/>
              <w:spacing w:line="266" w:lineRule="exact"/>
              <w:ind w:firstLine="0"/>
              <w:rPr>
                <w:rFonts w:ascii="Verdana" w:hAnsi="Verdana"/>
                <w:b/>
                <w:bCs/>
                <w:sz w:val="16"/>
                <w:szCs w:val="16"/>
                <w:lang w:val="en-US"/>
              </w:rPr>
            </w:pPr>
            <w:r w:rsidRPr="00CC11F9">
              <w:rPr>
                <w:rFonts w:ascii="Verdana" w:hAnsi="Verdana"/>
                <w:b/>
                <w:bCs/>
                <w:sz w:val="16"/>
                <w:szCs w:val="16"/>
                <w:lang w:val="en-US"/>
              </w:rPr>
              <w:t xml:space="preserve">16.2. </w:t>
            </w:r>
            <w:r w:rsidRPr="00CC11F9">
              <w:rPr>
                <w:rFonts w:ascii="Verdana" w:hAnsi="Verdana"/>
                <w:sz w:val="16"/>
                <w:szCs w:val="16"/>
                <w:lang w:val="en-US"/>
              </w:rPr>
              <w:t>Workers exposed to concentrations below 50% of the Maximum Permissible Exposure Limit should undergo a medical examination at least every year consisting of:</w:t>
            </w:r>
          </w:p>
        </w:tc>
      </w:tr>
      <w:tr w:rsidR="003946B6" w:rsidRPr="00EB2CBF" w14:paraId="58810C36" w14:textId="7ED6C856" w:rsidTr="00CC11F9">
        <w:tc>
          <w:tcPr>
            <w:tcW w:w="4675" w:type="dxa"/>
          </w:tcPr>
          <w:p w14:paraId="57C916EB" w14:textId="77777777" w:rsidR="003946B6" w:rsidRPr="00EB2CBF" w:rsidRDefault="003946B6" w:rsidP="003946B6">
            <w:pPr>
              <w:pStyle w:val="Texto0"/>
              <w:spacing w:line="266" w:lineRule="exact"/>
              <w:ind w:firstLine="0"/>
              <w:rPr>
                <w:rFonts w:ascii="Verdana" w:hAnsi="Verdana"/>
                <w:b/>
                <w:bCs/>
                <w:sz w:val="16"/>
                <w:szCs w:val="16"/>
              </w:rPr>
            </w:pPr>
            <w:r w:rsidRPr="00EB2CBF">
              <w:rPr>
                <w:rFonts w:ascii="Verdana" w:hAnsi="Verdana"/>
                <w:b/>
                <w:bCs/>
                <w:sz w:val="16"/>
                <w:szCs w:val="16"/>
              </w:rPr>
              <w:t>17. Comunicación de riesgos</w:t>
            </w:r>
          </w:p>
        </w:tc>
        <w:tc>
          <w:tcPr>
            <w:tcW w:w="4675" w:type="dxa"/>
          </w:tcPr>
          <w:p w14:paraId="10D08B13" w14:textId="4B69BB57" w:rsidR="003946B6" w:rsidRPr="004748CE" w:rsidRDefault="003946B6" w:rsidP="003946B6">
            <w:pPr>
              <w:pStyle w:val="Texto0"/>
              <w:spacing w:line="266" w:lineRule="exact"/>
              <w:ind w:firstLine="0"/>
              <w:rPr>
                <w:rFonts w:ascii="Verdana" w:hAnsi="Verdana"/>
                <w:b/>
                <w:bCs/>
                <w:sz w:val="16"/>
                <w:szCs w:val="16"/>
                <w:lang w:val="en-US"/>
              </w:rPr>
            </w:pPr>
            <w:r w:rsidRPr="004748CE">
              <w:rPr>
                <w:rFonts w:ascii="Verdana" w:hAnsi="Verdana"/>
                <w:b/>
                <w:bCs/>
                <w:sz w:val="16"/>
                <w:szCs w:val="16"/>
                <w:lang w:val="en-US"/>
              </w:rPr>
              <w:t>17. Risk communication</w:t>
            </w:r>
          </w:p>
        </w:tc>
      </w:tr>
      <w:tr w:rsidR="003946B6" w:rsidRPr="00CC11F9" w14:paraId="47ADD0A5" w14:textId="2B7406E2" w:rsidTr="00CC11F9">
        <w:tc>
          <w:tcPr>
            <w:tcW w:w="4675" w:type="dxa"/>
          </w:tcPr>
          <w:p w14:paraId="69BE6176" w14:textId="77777777" w:rsidR="003946B6" w:rsidRPr="00EB2CBF" w:rsidRDefault="003946B6" w:rsidP="003946B6">
            <w:pPr>
              <w:pStyle w:val="Texto0"/>
              <w:spacing w:line="266" w:lineRule="exact"/>
              <w:ind w:firstLine="0"/>
              <w:rPr>
                <w:rFonts w:ascii="Verdana" w:hAnsi="Verdana"/>
                <w:sz w:val="16"/>
                <w:szCs w:val="16"/>
              </w:rPr>
            </w:pPr>
            <w:r w:rsidRPr="00EB2CBF">
              <w:rPr>
                <w:rFonts w:ascii="Verdana" w:hAnsi="Verdana"/>
                <w:b/>
                <w:bCs/>
                <w:sz w:val="16"/>
                <w:szCs w:val="16"/>
              </w:rPr>
              <w:t xml:space="preserve">17.1. </w:t>
            </w:r>
            <w:r w:rsidRPr="00EB2CBF">
              <w:rPr>
                <w:rFonts w:ascii="Verdana" w:hAnsi="Verdana"/>
                <w:sz w:val="16"/>
                <w:szCs w:val="16"/>
              </w:rPr>
              <w:t>En las áreas de producción, deberá existir la señalización adecuada para el manejo seguro del etanol (alcohol etílico), que muestre los daños a la salud y los peligros de explosión o incendio.</w:t>
            </w:r>
          </w:p>
        </w:tc>
        <w:tc>
          <w:tcPr>
            <w:tcW w:w="4675" w:type="dxa"/>
          </w:tcPr>
          <w:p w14:paraId="1D38E1AC" w14:textId="3244D9A4" w:rsidR="003946B6" w:rsidRPr="004748CE" w:rsidRDefault="003946B6" w:rsidP="003946B6">
            <w:pPr>
              <w:pStyle w:val="Texto0"/>
              <w:spacing w:line="266" w:lineRule="exact"/>
              <w:ind w:firstLine="0"/>
              <w:rPr>
                <w:rFonts w:ascii="Verdana" w:hAnsi="Verdana"/>
                <w:b/>
                <w:bCs/>
                <w:sz w:val="16"/>
                <w:szCs w:val="16"/>
                <w:lang w:val="en-US"/>
              </w:rPr>
            </w:pPr>
            <w:r w:rsidRPr="004748CE">
              <w:rPr>
                <w:rFonts w:ascii="Verdana" w:hAnsi="Verdana"/>
                <w:b/>
                <w:bCs/>
                <w:sz w:val="16"/>
                <w:szCs w:val="16"/>
                <w:lang w:val="en-US"/>
              </w:rPr>
              <w:t xml:space="preserve">17.1. </w:t>
            </w:r>
            <w:r w:rsidRPr="004748CE">
              <w:rPr>
                <w:rFonts w:ascii="Verdana" w:hAnsi="Verdana"/>
                <w:sz w:val="16"/>
                <w:szCs w:val="16"/>
                <w:lang w:val="en-US"/>
              </w:rPr>
              <w:t>In the production areas, there must be adequate signage for the safe handling of ethanol (ethyl alcohol), showing the damage to health and the dangers of explosion or fire.</w:t>
            </w:r>
          </w:p>
        </w:tc>
      </w:tr>
      <w:tr w:rsidR="003946B6" w:rsidRPr="00CC11F9" w14:paraId="576ECD06" w14:textId="2A364799" w:rsidTr="00CC11F9">
        <w:tc>
          <w:tcPr>
            <w:tcW w:w="4675" w:type="dxa"/>
          </w:tcPr>
          <w:p w14:paraId="722A2F8B" w14:textId="77777777" w:rsidR="003946B6" w:rsidRPr="00EB2CBF" w:rsidRDefault="003946B6" w:rsidP="003946B6">
            <w:pPr>
              <w:pStyle w:val="Texto0"/>
              <w:spacing w:line="266" w:lineRule="exact"/>
              <w:ind w:firstLine="0"/>
              <w:rPr>
                <w:rFonts w:ascii="Verdana" w:hAnsi="Verdana"/>
                <w:sz w:val="16"/>
                <w:szCs w:val="16"/>
              </w:rPr>
            </w:pPr>
            <w:r w:rsidRPr="00EB2CBF">
              <w:rPr>
                <w:rFonts w:ascii="Verdana" w:hAnsi="Verdana"/>
                <w:b/>
                <w:bCs/>
                <w:sz w:val="16"/>
                <w:szCs w:val="16"/>
              </w:rPr>
              <w:t xml:space="preserve">17.2. </w:t>
            </w:r>
            <w:r w:rsidRPr="00EB2CBF">
              <w:rPr>
                <w:rFonts w:ascii="Verdana" w:hAnsi="Verdana"/>
                <w:sz w:val="16"/>
                <w:szCs w:val="16"/>
              </w:rPr>
              <w:t>Disponer para consulta y proporcionar a los trabajadores información técnica del producto que están manejando, así como la hoja de seguridad del etanol (alcohol etílico), en versión español en cumplimiento del Convenio 170 sobre seguridad en la utilización de los productos químicos en el trabajo.</w:t>
            </w:r>
          </w:p>
        </w:tc>
        <w:tc>
          <w:tcPr>
            <w:tcW w:w="4675" w:type="dxa"/>
          </w:tcPr>
          <w:p w14:paraId="7F657053" w14:textId="165E24AC" w:rsidR="003946B6" w:rsidRPr="004748CE" w:rsidRDefault="003946B6" w:rsidP="003946B6">
            <w:pPr>
              <w:pStyle w:val="Texto0"/>
              <w:spacing w:line="266" w:lineRule="exact"/>
              <w:ind w:firstLine="0"/>
              <w:rPr>
                <w:rFonts w:ascii="Verdana" w:hAnsi="Verdana"/>
                <w:b/>
                <w:bCs/>
                <w:sz w:val="16"/>
                <w:szCs w:val="16"/>
                <w:lang w:val="en-US"/>
              </w:rPr>
            </w:pPr>
            <w:r w:rsidRPr="004748CE">
              <w:rPr>
                <w:rFonts w:ascii="Verdana" w:hAnsi="Verdana"/>
                <w:b/>
                <w:bCs/>
                <w:sz w:val="16"/>
                <w:szCs w:val="16"/>
                <w:lang w:val="en-US"/>
              </w:rPr>
              <w:t xml:space="preserve">17.2. </w:t>
            </w:r>
            <w:r w:rsidRPr="004748CE">
              <w:rPr>
                <w:rFonts w:ascii="Verdana" w:hAnsi="Verdana"/>
                <w:sz w:val="16"/>
                <w:szCs w:val="16"/>
                <w:lang w:val="en-US"/>
              </w:rPr>
              <w:t>Have for consultation and provide workers with technical information on the product they are handling, as well as the safety data sheet for ethanol (ethyl alcohol), in the Spanish version, in compliance with Convention 170 on safety in the use of chemical products at work.</w:t>
            </w:r>
          </w:p>
        </w:tc>
      </w:tr>
      <w:tr w:rsidR="003946B6" w:rsidRPr="00EB2CBF" w14:paraId="609C3E36" w14:textId="719325BF" w:rsidTr="00CC11F9">
        <w:tc>
          <w:tcPr>
            <w:tcW w:w="4675" w:type="dxa"/>
          </w:tcPr>
          <w:p w14:paraId="50BC3DD0" w14:textId="77777777" w:rsidR="003946B6" w:rsidRPr="00EB2CBF" w:rsidRDefault="003946B6" w:rsidP="003946B6">
            <w:pPr>
              <w:pStyle w:val="Texto0"/>
              <w:spacing w:line="266" w:lineRule="exact"/>
              <w:ind w:firstLine="0"/>
              <w:rPr>
                <w:rFonts w:ascii="Verdana" w:hAnsi="Verdana"/>
                <w:b/>
                <w:bCs/>
                <w:sz w:val="16"/>
                <w:szCs w:val="16"/>
              </w:rPr>
            </w:pPr>
            <w:r w:rsidRPr="00EB2CBF">
              <w:rPr>
                <w:rFonts w:ascii="Verdana" w:hAnsi="Verdana"/>
                <w:b/>
                <w:bCs/>
                <w:sz w:val="16"/>
                <w:szCs w:val="16"/>
              </w:rPr>
              <w:t>18. Regulación</w:t>
            </w:r>
          </w:p>
        </w:tc>
        <w:tc>
          <w:tcPr>
            <w:tcW w:w="4675" w:type="dxa"/>
          </w:tcPr>
          <w:p w14:paraId="351C0B7F" w14:textId="34B1A7E3" w:rsidR="003946B6" w:rsidRPr="004748CE" w:rsidRDefault="003946B6" w:rsidP="003946B6">
            <w:pPr>
              <w:pStyle w:val="Texto0"/>
              <w:spacing w:line="266" w:lineRule="exact"/>
              <w:ind w:firstLine="0"/>
              <w:rPr>
                <w:rFonts w:ascii="Verdana" w:hAnsi="Verdana"/>
                <w:b/>
                <w:bCs/>
                <w:sz w:val="16"/>
                <w:szCs w:val="16"/>
                <w:lang w:val="en-US"/>
              </w:rPr>
            </w:pPr>
            <w:r w:rsidRPr="004748CE">
              <w:rPr>
                <w:rFonts w:ascii="Verdana" w:hAnsi="Verdana"/>
                <w:b/>
                <w:bCs/>
                <w:sz w:val="16"/>
                <w:szCs w:val="16"/>
                <w:lang w:val="en-US"/>
              </w:rPr>
              <w:t>18. Regulation</w:t>
            </w:r>
          </w:p>
        </w:tc>
      </w:tr>
      <w:tr w:rsidR="003946B6" w:rsidRPr="00CC11F9" w14:paraId="04994DAE" w14:textId="0FF1CB66" w:rsidTr="00CC11F9">
        <w:tc>
          <w:tcPr>
            <w:tcW w:w="4675" w:type="dxa"/>
          </w:tcPr>
          <w:p w14:paraId="650B7BCD" w14:textId="77777777" w:rsidR="003946B6" w:rsidRPr="00EB2CBF" w:rsidRDefault="003946B6" w:rsidP="003946B6">
            <w:pPr>
              <w:pStyle w:val="Texto0"/>
              <w:spacing w:line="266" w:lineRule="exact"/>
              <w:ind w:firstLine="0"/>
              <w:rPr>
                <w:rFonts w:ascii="Verdana" w:hAnsi="Verdana"/>
                <w:sz w:val="16"/>
                <w:szCs w:val="16"/>
              </w:rPr>
            </w:pPr>
            <w:r w:rsidRPr="00EB2CBF">
              <w:rPr>
                <w:rFonts w:ascii="Verdana" w:hAnsi="Verdana"/>
                <w:b/>
                <w:bCs/>
                <w:sz w:val="16"/>
                <w:szCs w:val="16"/>
              </w:rPr>
              <w:t xml:space="preserve">18.1. </w:t>
            </w:r>
            <w:r w:rsidRPr="00EB2CBF">
              <w:rPr>
                <w:rFonts w:ascii="Verdana" w:hAnsi="Verdana"/>
                <w:sz w:val="16"/>
                <w:szCs w:val="16"/>
              </w:rPr>
              <w:t xml:space="preserve">Todo establecimiento dedicado a la producción y elaboración del etanol (alcohol etílico), deberá tener servicios de garantía </w:t>
            </w:r>
            <w:proofErr w:type="gramStart"/>
            <w:r w:rsidRPr="00EB2CBF">
              <w:rPr>
                <w:rFonts w:ascii="Verdana" w:hAnsi="Verdana"/>
                <w:sz w:val="16"/>
                <w:szCs w:val="16"/>
              </w:rPr>
              <w:t>de acuerdo a</w:t>
            </w:r>
            <w:proofErr w:type="gramEnd"/>
            <w:r w:rsidRPr="00EB2CBF">
              <w:rPr>
                <w:rFonts w:ascii="Verdana" w:hAnsi="Verdana"/>
                <w:sz w:val="16"/>
                <w:szCs w:val="16"/>
              </w:rPr>
              <w:t xml:space="preserve"> la Autorización Sanitaria debidamente acreditados por la Secretaría de Salud.</w:t>
            </w:r>
          </w:p>
        </w:tc>
        <w:tc>
          <w:tcPr>
            <w:tcW w:w="4675" w:type="dxa"/>
          </w:tcPr>
          <w:p w14:paraId="4A14CDBD" w14:textId="7635D28E" w:rsidR="003946B6" w:rsidRPr="00EB2CBF" w:rsidRDefault="003946B6" w:rsidP="003946B6">
            <w:pPr>
              <w:pStyle w:val="Texto0"/>
              <w:spacing w:line="266" w:lineRule="exact"/>
              <w:ind w:firstLine="0"/>
              <w:rPr>
                <w:rFonts w:ascii="Verdana" w:hAnsi="Verdana"/>
                <w:b/>
                <w:bCs/>
                <w:sz w:val="16"/>
                <w:szCs w:val="16"/>
                <w:lang w:val="en-US"/>
              </w:rPr>
            </w:pPr>
            <w:r w:rsidRPr="00CC11F9">
              <w:rPr>
                <w:rFonts w:ascii="Verdana" w:hAnsi="Verdana"/>
                <w:b/>
                <w:bCs/>
                <w:sz w:val="16"/>
                <w:szCs w:val="16"/>
                <w:lang w:val="en-US"/>
              </w:rPr>
              <w:t xml:space="preserve">18.1. </w:t>
            </w:r>
            <w:r w:rsidRPr="00CC11F9">
              <w:rPr>
                <w:rFonts w:ascii="Verdana" w:hAnsi="Verdana"/>
                <w:sz w:val="16"/>
                <w:szCs w:val="16"/>
                <w:lang w:val="en-US"/>
              </w:rPr>
              <w:t xml:space="preserve">Every establishment dedicated to the production and elaboration of ethanol (ethyl alcohol), must have guarantee services according to the Sanitary Authorization duly accredited by the </w:t>
            </w:r>
            <w:r>
              <w:rPr>
                <w:rFonts w:ascii="Verdana" w:hAnsi="Verdana"/>
                <w:sz w:val="16"/>
                <w:szCs w:val="16"/>
                <w:lang w:val="en-US"/>
              </w:rPr>
              <w:t>Secretary</w:t>
            </w:r>
            <w:r w:rsidRPr="00CC11F9">
              <w:rPr>
                <w:rFonts w:ascii="Verdana" w:hAnsi="Verdana"/>
                <w:sz w:val="16"/>
                <w:szCs w:val="16"/>
                <w:lang w:val="en-US"/>
              </w:rPr>
              <w:t xml:space="preserve"> of Health.</w:t>
            </w:r>
          </w:p>
        </w:tc>
      </w:tr>
      <w:tr w:rsidR="003946B6" w:rsidRPr="00EB2CBF" w14:paraId="757324A5" w14:textId="1B25A2A8" w:rsidTr="00CC11F9">
        <w:tc>
          <w:tcPr>
            <w:tcW w:w="4675" w:type="dxa"/>
          </w:tcPr>
          <w:p w14:paraId="0845B666" w14:textId="77777777" w:rsidR="003946B6" w:rsidRPr="00EB2CBF" w:rsidRDefault="003946B6" w:rsidP="003946B6">
            <w:pPr>
              <w:pStyle w:val="Texto0"/>
              <w:spacing w:line="242" w:lineRule="exact"/>
              <w:ind w:firstLine="0"/>
              <w:rPr>
                <w:rFonts w:ascii="Verdana" w:hAnsi="Verdana"/>
                <w:b/>
                <w:bCs/>
                <w:sz w:val="16"/>
                <w:szCs w:val="16"/>
              </w:rPr>
            </w:pPr>
            <w:r w:rsidRPr="00EB2CBF">
              <w:rPr>
                <w:rFonts w:ascii="Verdana" w:hAnsi="Verdana"/>
                <w:b/>
                <w:bCs/>
                <w:sz w:val="16"/>
                <w:szCs w:val="16"/>
              </w:rPr>
              <w:t>19. Bibliografía</w:t>
            </w:r>
          </w:p>
        </w:tc>
        <w:tc>
          <w:tcPr>
            <w:tcW w:w="4675" w:type="dxa"/>
          </w:tcPr>
          <w:p w14:paraId="0DDDB617" w14:textId="0EC0BF32"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19. Bibliography</w:t>
            </w:r>
          </w:p>
        </w:tc>
      </w:tr>
      <w:tr w:rsidR="003946B6" w:rsidRPr="00CC11F9" w14:paraId="2264A0F9" w14:textId="0D9F4688" w:rsidTr="00CC11F9">
        <w:tc>
          <w:tcPr>
            <w:tcW w:w="4675" w:type="dxa"/>
          </w:tcPr>
          <w:p w14:paraId="5D51B39E" w14:textId="77777777" w:rsidR="003946B6" w:rsidRPr="00EB2CBF" w:rsidRDefault="003946B6" w:rsidP="003946B6">
            <w:pPr>
              <w:pStyle w:val="Texto0"/>
              <w:spacing w:line="242" w:lineRule="exact"/>
              <w:ind w:firstLine="0"/>
              <w:rPr>
                <w:rFonts w:ascii="Verdana" w:hAnsi="Verdana"/>
                <w:sz w:val="16"/>
                <w:szCs w:val="16"/>
              </w:rPr>
            </w:pPr>
            <w:r w:rsidRPr="00EB2CBF">
              <w:rPr>
                <w:rFonts w:ascii="Verdana" w:hAnsi="Verdana"/>
                <w:b/>
                <w:bCs/>
                <w:sz w:val="16"/>
                <w:szCs w:val="16"/>
              </w:rPr>
              <w:t xml:space="preserve">a) </w:t>
            </w:r>
            <w:r w:rsidRPr="00EB2CBF">
              <w:rPr>
                <w:rFonts w:ascii="Verdana" w:hAnsi="Verdana"/>
                <w:sz w:val="16"/>
                <w:szCs w:val="16"/>
              </w:rPr>
              <w:t>Instituto Mexicano del Seguro Social, Anuarios Estadísticos 1992-2000 en Seguridad en el Trabajo, México, 1992-2000.</w:t>
            </w:r>
          </w:p>
        </w:tc>
        <w:tc>
          <w:tcPr>
            <w:tcW w:w="4675" w:type="dxa"/>
          </w:tcPr>
          <w:p w14:paraId="32618F65" w14:textId="13739791"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 xml:space="preserve">a) </w:t>
            </w:r>
            <w:r w:rsidRPr="004748CE">
              <w:rPr>
                <w:rFonts w:ascii="Verdana" w:hAnsi="Verdana"/>
                <w:sz w:val="16"/>
                <w:szCs w:val="16"/>
                <w:lang w:val="en-US"/>
              </w:rPr>
              <w:t>Mexican Institute of Social Security, Statistical Yearbooks 1992-2000 on Safety at Work, Mexico, 1992-2000.</w:t>
            </w:r>
          </w:p>
        </w:tc>
      </w:tr>
      <w:tr w:rsidR="003946B6" w:rsidRPr="00EB2CBF" w14:paraId="1511AC70" w14:textId="63C6F42D" w:rsidTr="00CC11F9">
        <w:tc>
          <w:tcPr>
            <w:tcW w:w="4675" w:type="dxa"/>
          </w:tcPr>
          <w:p w14:paraId="09802B81" w14:textId="77777777" w:rsidR="003946B6" w:rsidRPr="00EB2CBF" w:rsidRDefault="003946B6" w:rsidP="003946B6">
            <w:pPr>
              <w:pStyle w:val="Texto0"/>
              <w:spacing w:line="242" w:lineRule="exact"/>
              <w:ind w:firstLine="0"/>
              <w:rPr>
                <w:rFonts w:ascii="Verdana" w:hAnsi="Verdana"/>
                <w:sz w:val="16"/>
                <w:szCs w:val="16"/>
                <w:lang w:val="en-US"/>
              </w:rPr>
            </w:pPr>
            <w:r w:rsidRPr="00EB2CBF">
              <w:rPr>
                <w:rFonts w:ascii="Verdana" w:hAnsi="Verdana"/>
                <w:b/>
                <w:bCs/>
                <w:sz w:val="16"/>
                <w:szCs w:val="16"/>
                <w:lang w:val="en-US"/>
              </w:rPr>
              <w:t xml:space="preserve">b) </w:t>
            </w:r>
            <w:r w:rsidRPr="00EB2CBF">
              <w:rPr>
                <w:rFonts w:ascii="Verdana" w:hAnsi="Verdana"/>
                <w:sz w:val="16"/>
                <w:szCs w:val="16"/>
                <w:lang w:val="en-US"/>
              </w:rPr>
              <w:t>Aldrich, Catalog Handbook of Fine Chemicals, EUA, 1990-1991.</w:t>
            </w:r>
          </w:p>
        </w:tc>
        <w:tc>
          <w:tcPr>
            <w:tcW w:w="4675" w:type="dxa"/>
          </w:tcPr>
          <w:p w14:paraId="62923E0F" w14:textId="548A4435"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 xml:space="preserve">b) </w:t>
            </w:r>
            <w:r w:rsidRPr="004748CE">
              <w:rPr>
                <w:rFonts w:ascii="Verdana" w:hAnsi="Verdana"/>
                <w:sz w:val="16"/>
                <w:szCs w:val="16"/>
                <w:lang w:val="en-US"/>
              </w:rPr>
              <w:t>Aldrich, Catalog Handbook of Fine Chemicals, USA, 1990-1991.</w:t>
            </w:r>
          </w:p>
        </w:tc>
      </w:tr>
      <w:tr w:rsidR="003946B6" w:rsidRPr="00EB2CBF" w14:paraId="40D94BBF" w14:textId="1F63ABE1" w:rsidTr="00CC11F9">
        <w:tc>
          <w:tcPr>
            <w:tcW w:w="4675" w:type="dxa"/>
          </w:tcPr>
          <w:p w14:paraId="6210FD7B" w14:textId="77777777" w:rsidR="003946B6" w:rsidRPr="00EB2CBF" w:rsidRDefault="003946B6" w:rsidP="003946B6">
            <w:pPr>
              <w:pStyle w:val="Texto0"/>
              <w:spacing w:line="242" w:lineRule="exact"/>
              <w:ind w:firstLine="0"/>
              <w:rPr>
                <w:rFonts w:ascii="Verdana" w:hAnsi="Verdana"/>
                <w:sz w:val="16"/>
                <w:szCs w:val="16"/>
                <w:lang w:val="en-US"/>
              </w:rPr>
            </w:pPr>
            <w:r w:rsidRPr="00EB2CBF">
              <w:rPr>
                <w:rFonts w:ascii="Verdana" w:hAnsi="Verdana"/>
                <w:b/>
                <w:bCs/>
                <w:sz w:val="16"/>
                <w:szCs w:val="16"/>
                <w:lang w:val="en-US"/>
              </w:rPr>
              <w:t xml:space="preserve">c) </w:t>
            </w:r>
            <w:r w:rsidRPr="00EB2CBF">
              <w:rPr>
                <w:rFonts w:ascii="Verdana" w:hAnsi="Verdana"/>
                <w:sz w:val="16"/>
                <w:szCs w:val="16"/>
                <w:lang w:val="en-US"/>
              </w:rPr>
              <w:t>American Conference of Governmental Industrial Hygienists (ACGIH), Documentation of the Biological Exposure Indices, 7th Edition. EUA 2001.</w:t>
            </w:r>
          </w:p>
        </w:tc>
        <w:tc>
          <w:tcPr>
            <w:tcW w:w="4675" w:type="dxa"/>
          </w:tcPr>
          <w:p w14:paraId="4DC595D4" w14:textId="57677760"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 xml:space="preserve">c) </w:t>
            </w:r>
            <w:r w:rsidRPr="004748CE">
              <w:rPr>
                <w:rFonts w:ascii="Verdana" w:hAnsi="Verdana"/>
                <w:sz w:val="16"/>
                <w:szCs w:val="16"/>
                <w:lang w:val="en-US"/>
              </w:rPr>
              <w:t>American Conference of Governmental Industrial Hygienists (ACGIH), Documentation of the Biological Exposure Indices, 7th Edition. USA 2001.</w:t>
            </w:r>
          </w:p>
        </w:tc>
      </w:tr>
      <w:tr w:rsidR="003946B6" w:rsidRPr="00EB2CBF" w14:paraId="6F2B22D0" w14:textId="3011BD9C" w:rsidTr="00CC11F9">
        <w:tc>
          <w:tcPr>
            <w:tcW w:w="4675" w:type="dxa"/>
          </w:tcPr>
          <w:p w14:paraId="6B3BC616" w14:textId="77777777" w:rsidR="003946B6" w:rsidRPr="00EB2CBF" w:rsidRDefault="003946B6" w:rsidP="003946B6">
            <w:pPr>
              <w:pStyle w:val="Texto0"/>
              <w:spacing w:line="242" w:lineRule="exact"/>
              <w:ind w:firstLine="0"/>
              <w:rPr>
                <w:rFonts w:ascii="Verdana" w:hAnsi="Verdana"/>
                <w:spacing w:val="-4"/>
                <w:sz w:val="16"/>
                <w:szCs w:val="16"/>
                <w:lang w:val="en-US"/>
              </w:rPr>
            </w:pPr>
            <w:r w:rsidRPr="00EB2CBF">
              <w:rPr>
                <w:rFonts w:ascii="Verdana" w:hAnsi="Verdana"/>
                <w:b/>
                <w:bCs/>
                <w:spacing w:val="-4"/>
                <w:sz w:val="16"/>
                <w:szCs w:val="16"/>
                <w:lang w:val="en-US"/>
              </w:rPr>
              <w:t xml:space="preserve">d) </w:t>
            </w:r>
            <w:r w:rsidRPr="00EB2CBF">
              <w:rPr>
                <w:rFonts w:ascii="Verdana" w:hAnsi="Verdana"/>
                <w:spacing w:val="-4"/>
                <w:sz w:val="16"/>
                <w:szCs w:val="16"/>
                <w:lang w:val="en-US"/>
              </w:rPr>
              <w:t xml:space="preserve">International </w:t>
            </w:r>
            <w:proofErr w:type="spellStart"/>
            <w:r w:rsidRPr="00EB2CBF">
              <w:rPr>
                <w:rFonts w:ascii="Verdana" w:hAnsi="Verdana"/>
                <w:spacing w:val="-4"/>
                <w:sz w:val="16"/>
                <w:szCs w:val="16"/>
                <w:lang w:val="en-US"/>
              </w:rPr>
              <w:t>Labour</w:t>
            </w:r>
            <w:proofErr w:type="spellEnd"/>
            <w:r w:rsidRPr="00EB2CBF">
              <w:rPr>
                <w:rFonts w:ascii="Verdana" w:hAnsi="Verdana"/>
                <w:spacing w:val="-4"/>
                <w:sz w:val="16"/>
                <w:szCs w:val="16"/>
                <w:lang w:val="en-US"/>
              </w:rPr>
              <w:t xml:space="preserve"> Office, </w:t>
            </w:r>
            <w:proofErr w:type="spellStart"/>
            <w:r w:rsidRPr="00EB2CBF">
              <w:rPr>
                <w:rFonts w:ascii="Verdana" w:hAnsi="Verdana"/>
                <w:spacing w:val="-4"/>
                <w:sz w:val="16"/>
                <w:szCs w:val="16"/>
                <w:lang w:val="en-US"/>
              </w:rPr>
              <w:t>Encyclopaedia</w:t>
            </w:r>
            <w:proofErr w:type="spellEnd"/>
            <w:r w:rsidRPr="00EB2CBF">
              <w:rPr>
                <w:rFonts w:ascii="Verdana" w:hAnsi="Verdana"/>
                <w:spacing w:val="-4"/>
                <w:sz w:val="16"/>
                <w:szCs w:val="16"/>
                <w:lang w:val="en-US"/>
              </w:rPr>
              <w:t xml:space="preserve"> of Occupational </w:t>
            </w:r>
            <w:proofErr w:type="gramStart"/>
            <w:r w:rsidRPr="00EB2CBF">
              <w:rPr>
                <w:rFonts w:ascii="Verdana" w:hAnsi="Verdana"/>
                <w:spacing w:val="-4"/>
                <w:sz w:val="16"/>
                <w:szCs w:val="16"/>
                <w:lang w:val="en-US"/>
              </w:rPr>
              <w:t>Health</w:t>
            </w:r>
            <w:proofErr w:type="gramEnd"/>
            <w:r w:rsidRPr="00EB2CBF">
              <w:rPr>
                <w:rFonts w:ascii="Verdana" w:hAnsi="Verdana"/>
                <w:spacing w:val="-4"/>
                <w:sz w:val="16"/>
                <w:szCs w:val="16"/>
                <w:lang w:val="en-US"/>
              </w:rPr>
              <w:t xml:space="preserve"> and Safety. Fourth Edition. EUA, 1998.</w:t>
            </w:r>
          </w:p>
        </w:tc>
        <w:tc>
          <w:tcPr>
            <w:tcW w:w="4675" w:type="dxa"/>
          </w:tcPr>
          <w:p w14:paraId="33A3CA1C" w14:textId="43ED3D32" w:rsidR="003946B6" w:rsidRPr="004748CE" w:rsidRDefault="003946B6" w:rsidP="003946B6">
            <w:pPr>
              <w:pStyle w:val="Texto0"/>
              <w:spacing w:line="242" w:lineRule="exact"/>
              <w:ind w:firstLine="0"/>
              <w:rPr>
                <w:rFonts w:ascii="Verdana" w:hAnsi="Verdana"/>
                <w:b/>
                <w:bCs/>
                <w:spacing w:val="-4"/>
                <w:sz w:val="16"/>
                <w:szCs w:val="16"/>
                <w:lang w:val="en-US"/>
              </w:rPr>
            </w:pPr>
            <w:r w:rsidRPr="004748CE">
              <w:rPr>
                <w:rFonts w:ascii="Verdana" w:hAnsi="Verdana"/>
                <w:b/>
                <w:bCs/>
                <w:spacing w:val="-4"/>
                <w:sz w:val="16"/>
                <w:szCs w:val="16"/>
                <w:lang w:val="en-US"/>
              </w:rPr>
              <w:t xml:space="preserve">d) </w:t>
            </w:r>
            <w:r w:rsidRPr="004748CE">
              <w:rPr>
                <w:rFonts w:ascii="Verdana" w:hAnsi="Verdana"/>
                <w:spacing w:val="-4"/>
                <w:sz w:val="16"/>
                <w:szCs w:val="16"/>
                <w:lang w:val="en-US"/>
              </w:rPr>
              <w:t xml:space="preserve">International Labor Office, </w:t>
            </w:r>
            <w:proofErr w:type="spellStart"/>
            <w:r w:rsidRPr="004748CE">
              <w:rPr>
                <w:rFonts w:ascii="Verdana" w:hAnsi="Verdana"/>
                <w:spacing w:val="-4"/>
                <w:sz w:val="16"/>
                <w:szCs w:val="16"/>
                <w:lang w:val="en-US"/>
              </w:rPr>
              <w:t>Encyclop</w:t>
            </w:r>
            <w:r>
              <w:rPr>
                <w:rFonts w:ascii="Verdana" w:hAnsi="Verdana"/>
                <w:spacing w:val="-4"/>
                <w:sz w:val="16"/>
                <w:szCs w:val="16"/>
                <w:lang w:val="en-US"/>
              </w:rPr>
              <w:t>a</w:t>
            </w:r>
            <w:r w:rsidRPr="004748CE">
              <w:rPr>
                <w:rFonts w:ascii="Verdana" w:hAnsi="Verdana"/>
                <w:spacing w:val="-4"/>
                <w:sz w:val="16"/>
                <w:szCs w:val="16"/>
                <w:lang w:val="en-US"/>
              </w:rPr>
              <w:t>edia</w:t>
            </w:r>
            <w:proofErr w:type="spellEnd"/>
            <w:r w:rsidRPr="004748CE">
              <w:rPr>
                <w:rFonts w:ascii="Verdana" w:hAnsi="Verdana"/>
                <w:spacing w:val="-4"/>
                <w:sz w:val="16"/>
                <w:szCs w:val="16"/>
                <w:lang w:val="en-US"/>
              </w:rPr>
              <w:t xml:space="preserve"> of Occupational </w:t>
            </w:r>
            <w:proofErr w:type="gramStart"/>
            <w:r w:rsidRPr="004748CE">
              <w:rPr>
                <w:rFonts w:ascii="Verdana" w:hAnsi="Verdana"/>
                <w:spacing w:val="-4"/>
                <w:sz w:val="16"/>
                <w:szCs w:val="16"/>
                <w:lang w:val="en-US"/>
              </w:rPr>
              <w:t>Health</w:t>
            </w:r>
            <w:proofErr w:type="gramEnd"/>
            <w:r w:rsidRPr="004748CE">
              <w:rPr>
                <w:rFonts w:ascii="Verdana" w:hAnsi="Verdana"/>
                <w:spacing w:val="-4"/>
                <w:sz w:val="16"/>
                <w:szCs w:val="16"/>
                <w:lang w:val="en-US"/>
              </w:rPr>
              <w:t xml:space="preserve"> and Safety. Fourth Edition. USA, 1998.</w:t>
            </w:r>
          </w:p>
        </w:tc>
      </w:tr>
      <w:tr w:rsidR="003946B6" w:rsidRPr="00EB2CBF" w14:paraId="083BFA32" w14:textId="2D8D761B" w:rsidTr="00CC11F9">
        <w:tc>
          <w:tcPr>
            <w:tcW w:w="4675" w:type="dxa"/>
          </w:tcPr>
          <w:p w14:paraId="64E38A42" w14:textId="77777777" w:rsidR="003946B6" w:rsidRPr="00EB2CBF" w:rsidRDefault="003946B6" w:rsidP="003946B6">
            <w:pPr>
              <w:pStyle w:val="Texto0"/>
              <w:spacing w:line="242" w:lineRule="exact"/>
              <w:ind w:firstLine="0"/>
              <w:rPr>
                <w:rFonts w:ascii="Verdana" w:hAnsi="Verdana"/>
                <w:sz w:val="16"/>
                <w:szCs w:val="16"/>
                <w:lang w:val="en-US"/>
              </w:rPr>
            </w:pPr>
            <w:r w:rsidRPr="00EB2CBF">
              <w:rPr>
                <w:rFonts w:ascii="Verdana" w:hAnsi="Verdana"/>
                <w:b/>
                <w:bCs/>
                <w:sz w:val="16"/>
                <w:szCs w:val="16"/>
                <w:lang w:val="en-US"/>
              </w:rPr>
              <w:t xml:space="preserve">e) </w:t>
            </w:r>
            <w:r w:rsidRPr="00EB2CBF">
              <w:rPr>
                <w:rFonts w:ascii="Verdana" w:hAnsi="Verdana"/>
                <w:sz w:val="16"/>
                <w:szCs w:val="16"/>
                <w:lang w:val="en-US"/>
              </w:rPr>
              <w:t>The Merck Index. Eleventh Edition, EUA, 1989.</w:t>
            </w:r>
          </w:p>
        </w:tc>
        <w:tc>
          <w:tcPr>
            <w:tcW w:w="4675" w:type="dxa"/>
          </w:tcPr>
          <w:p w14:paraId="26F8ACCC" w14:textId="4B7F73FB" w:rsidR="003946B6" w:rsidRPr="00EB2CBF" w:rsidRDefault="003946B6" w:rsidP="003946B6">
            <w:pPr>
              <w:pStyle w:val="Texto0"/>
              <w:spacing w:line="242" w:lineRule="exact"/>
              <w:ind w:firstLine="0"/>
              <w:rPr>
                <w:rFonts w:ascii="Verdana" w:hAnsi="Verdana"/>
                <w:b/>
                <w:bCs/>
                <w:sz w:val="16"/>
                <w:szCs w:val="16"/>
                <w:lang w:val="en-US"/>
              </w:rPr>
            </w:pPr>
            <w:r w:rsidRPr="00EB2CBF">
              <w:rPr>
                <w:rFonts w:ascii="Verdana" w:hAnsi="Verdana"/>
                <w:b/>
                <w:bCs/>
                <w:sz w:val="16"/>
                <w:szCs w:val="16"/>
                <w:lang w:val="en-US"/>
              </w:rPr>
              <w:t xml:space="preserve">e) </w:t>
            </w:r>
            <w:r w:rsidRPr="00EB2CBF">
              <w:rPr>
                <w:rFonts w:ascii="Verdana" w:hAnsi="Verdana"/>
                <w:sz w:val="16"/>
                <w:szCs w:val="16"/>
                <w:lang w:val="en-US"/>
              </w:rPr>
              <w:t>The Merck Index. Eleventh Edition, USA, 1989.</w:t>
            </w:r>
          </w:p>
        </w:tc>
      </w:tr>
      <w:tr w:rsidR="003946B6" w:rsidRPr="00EB2CBF" w14:paraId="33D52E7C" w14:textId="2D09D06C" w:rsidTr="00CC11F9">
        <w:tc>
          <w:tcPr>
            <w:tcW w:w="4675" w:type="dxa"/>
          </w:tcPr>
          <w:p w14:paraId="7FF9F912" w14:textId="77777777" w:rsidR="003946B6" w:rsidRPr="00EB2CBF" w:rsidRDefault="003946B6" w:rsidP="003946B6">
            <w:pPr>
              <w:pStyle w:val="Texto0"/>
              <w:spacing w:line="242" w:lineRule="exact"/>
              <w:ind w:firstLine="0"/>
              <w:rPr>
                <w:rFonts w:ascii="Verdana" w:hAnsi="Verdana"/>
                <w:sz w:val="16"/>
                <w:szCs w:val="16"/>
                <w:lang w:val="en-US"/>
              </w:rPr>
            </w:pPr>
            <w:r w:rsidRPr="00EB2CBF">
              <w:rPr>
                <w:rFonts w:ascii="Verdana" w:hAnsi="Verdana"/>
                <w:b/>
                <w:bCs/>
                <w:sz w:val="16"/>
                <w:szCs w:val="16"/>
                <w:lang w:val="en-US"/>
              </w:rPr>
              <w:t xml:space="preserve">f) </w:t>
            </w:r>
            <w:r w:rsidRPr="00EB2CBF">
              <w:rPr>
                <w:rFonts w:ascii="Verdana" w:hAnsi="Verdana"/>
                <w:sz w:val="16"/>
                <w:szCs w:val="16"/>
                <w:lang w:val="en-US"/>
              </w:rPr>
              <w:t>Documentation of the Threshold Limit Values and Biological Exposure Indices. Fifth Edition, 1987.</w:t>
            </w:r>
          </w:p>
        </w:tc>
        <w:tc>
          <w:tcPr>
            <w:tcW w:w="4675" w:type="dxa"/>
          </w:tcPr>
          <w:p w14:paraId="6C8D8F8E" w14:textId="7391322E" w:rsidR="003946B6" w:rsidRPr="00EB2CBF" w:rsidRDefault="003946B6" w:rsidP="003946B6">
            <w:pPr>
              <w:pStyle w:val="Texto0"/>
              <w:spacing w:line="242" w:lineRule="exact"/>
              <w:ind w:firstLine="0"/>
              <w:rPr>
                <w:rFonts w:ascii="Verdana" w:hAnsi="Verdana"/>
                <w:b/>
                <w:bCs/>
                <w:sz w:val="16"/>
                <w:szCs w:val="16"/>
                <w:lang w:val="en-US"/>
              </w:rPr>
            </w:pPr>
            <w:r w:rsidRPr="00EB2CBF">
              <w:rPr>
                <w:rFonts w:ascii="Verdana" w:hAnsi="Verdana"/>
                <w:b/>
                <w:bCs/>
                <w:sz w:val="16"/>
                <w:szCs w:val="16"/>
                <w:lang w:val="en-US"/>
              </w:rPr>
              <w:t xml:space="preserve">f) </w:t>
            </w:r>
            <w:r w:rsidRPr="00EB2CBF">
              <w:rPr>
                <w:rFonts w:ascii="Verdana" w:hAnsi="Verdana"/>
                <w:sz w:val="16"/>
                <w:szCs w:val="16"/>
                <w:lang w:val="en-US"/>
              </w:rPr>
              <w:t>Documentation of the Threshold Limit Values and Biological Exposure Indices. Fifth Edition, 1987.</w:t>
            </w:r>
          </w:p>
        </w:tc>
      </w:tr>
      <w:tr w:rsidR="003946B6" w:rsidRPr="00EB2CBF" w14:paraId="080E2116" w14:textId="0DC93001" w:rsidTr="00CC11F9">
        <w:tc>
          <w:tcPr>
            <w:tcW w:w="4675" w:type="dxa"/>
          </w:tcPr>
          <w:p w14:paraId="14652A22" w14:textId="77777777" w:rsidR="003946B6" w:rsidRPr="00EB2CBF" w:rsidRDefault="003946B6" w:rsidP="003946B6">
            <w:pPr>
              <w:pStyle w:val="Texto0"/>
              <w:spacing w:line="242" w:lineRule="exact"/>
              <w:ind w:firstLine="0"/>
              <w:rPr>
                <w:rFonts w:ascii="Verdana" w:hAnsi="Verdana"/>
                <w:sz w:val="16"/>
                <w:szCs w:val="16"/>
                <w:lang w:val="en-US"/>
              </w:rPr>
            </w:pPr>
            <w:r w:rsidRPr="00EB2CBF">
              <w:rPr>
                <w:rFonts w:ascii="Verdana" w:hAnsi="Verdana"/>
                <w:b/>
                <w:bCs/>
                <w:sz w:val="16"/>
                <w:szCs w:val="16"/>
                <w:lang w:val="en-US"/>
              </w:rPr>
              <w:t>g)</w:t>
            </w:r>
            <w:r w:rsidRPr="00EB2CBF">
              <w:rPr>
                <w:rFonts w:ascii="Verdana" w:hAnsi="Verdana"/>
                <w:bCs/>
                <w:sz w:val="16"/>
                <w:szCs w:val="16"/>
                <w:lang w:val="en-US"/>
              </w:rPr>
              <w:t xml:space="preserve"> </w:t>
            </w:r>
            <w:r w:rsidRPr="00EB2CBF">
              <w:rPr>
                <w:rFonts w:ascii="Verdana" w:hAnsi="Verdana"/>
                <w:sz w:val="16"/>
                <w:szCs w:val="16"/>
                <w:lang w:val="en-US"/>
              </w:rPr>
              <w:t>Micromedex Inc. vol. 76, Expires, 1974-1993.</w:t>
            </w:r>
          </w:p>
        </w:tc>
        <w:tc>
          <w:tcPr>
            <w:tcW w:w="4675" w:type="dxa"/>
          </w:tcPr>
          <w:p w14:paraId="7A433BC0" w14:textId="243F1249" w:rsidR="003946B6" w:rsidRPr="00EB2CBF" w:rsidRDefault="003946B6" w:rsidP="003946B6">
            <w:pPr>
              <w:pStyle w:val="Texto0"/>
              <w:spacing w:line="242" w:lineRule="exact"/>
              <w:ind w:firstLine="0"/>
              <w:rPr>
                <w:rFonts w:ascii="Verdana" w:hAnsi="Verdana"/>
                <w:b/>
                <w:bCs/>
                <w:sz w:val="16"/>
                <w:szCs w:val="16"/>
                <w:lang w:val="en-US"/>
              </w:rPr>
            </w:pPr>
            <w:r w:rsidRPr="00EB2CBF">
              <w:rPr>
                <w:rFonts w:ascii="Verdana" w:hAnsi="Verdana"/>
                <w:b/>
                <w:bCs/>
                <w:sz w:val="16"/>
                <w:szCs w:val="16"/>
                <w:lang w:val="en-US"/>
              </w:rPr>
              <w:t>g)</w:t>
            </w:r>
            <w:r w:rsidRPr="00EB2CBF">
              <w:rPr>
                <w:rFonts w:ascii="Verdana" w:hAnsi="Verdana"/>
                <w:bCs/>
                <w:sz w:val="16"/>
                <w:szCs w:val="16"/>
                <w:lang w:val="en-US"/>
              </w:rPr>
              <w:t xml:space="preserve"> </w:t>
            </w:r>
            <w:r w:rsidRPr="00EB2CBF">
              <w:rPr>
                <w:rFonts w:ascii="Verdana" w:hAnsi="Verdana"/>
                <w:sz w:val="16"/>
                <w:szCs w:val="16"/>
                <w:lang w:val="en-US"/>
              </w:rPr>
              <w:t>Micromedex Inc. vol. 76, Expires, 1974-1993.</w:t>
            </w:r>
          </w:p>
        </w:tc>
      </w:tr>
      <w:tr w:rsidR="003946B6" w:rsidRPr="00EB2CBF" w14:paraId="32EF3A3A" w14:textId="00582718" w:rsidTr="00CC11F9">
        <w:tc>
          <w:tcPr>
            <w:tcW w:w="4675" w:type="dxa"/>
          </w:tcPr>
          <w:p w14:paraId="21180E74" w14:textId="77777777" w:rsidR="003946B6" w:rsidRPr="00EB2CBF" w:rsidRDefault="003946B6" w:rsidP="003946B6">
            <w:pPr>
              <w:pStyle w:val="Texto0"/>
              <w:spacing w:line="242" w:lineRule="exact"/>
              <w:ind w:firstLine="0"/>
              <w:rPr>
                <w:rFonts w:ascii="Verdana" w:hAnsi="Verdana"/>
                <w:sz w:val="16"/>
                <w:szCs w:val="16"/>
              </w:rPr>
            </w:pPr>
            <w:r w:rsidRPr="00EB2CBF">
              <w:rPr>
                <w:rFonts w:ascii="Verdana" w:hAnsi="Verdana"/>
                <w:b/>
                <w:bCs/>
                <w:sz w:val="16"/>
                <w:szCs w:val="16"/>
                <w:lang w:val="en-US"/>
              </w:rPr>
              <w:lastRenderedPageBreak/>
              <w:t>h)</w:t>
            </w:r>
            <w:r w:rsidRPr="00EB2CBF">
              <w:rPr>
                <w:rFonts w:ascii="Verdana" w:hAnsi="Verdana"/>
                <w:bCs/>
                <w:sz w:val="16"/>
                <w:szCs w:val="16"/>
                <w:lang w:val="en-US"/>
              </w:rPr>
              <w:t xml:space="preserve"> </w:t>
            </w:r>
            <w:r w:rsidRPr="00EB2CBF">
              <w:rPr>
                <w:rFonts w:ascii="Verdana" w:hAnsi="Verdana"/>
                <w:sz w:val="16"/>
                <w:szCs w:val="16"/>
                <w:lang w:val="en-US"/>
              </w:rPr>
              <w:t xml:space="preserve">New Jersey Department of Health and Senior Services, Hazardous substance fact sheet. </w:t>
            </w:r>
            <w:r w:rsidRPr="00EB2CBF">
              <w:rPr>
                <w:rFonts w:ascii="Verdana" w:hAnsi="Verdana"/>
                <w:sz w:val="16"/>
                <w:szCs w:val="16"/>
              </w:rPr>
              <w:t xml:space="preserve">EUA </w:t>
            </w:r>
            <w:proofErr w:type="spellStart"/>
            <w:r w:rsidRPr="00EB2CBF">
              <w:rPr>
                <w:rFonts w:ascii="Verdana" w:hAnsi="Verdana"/>
                <w:sz w:val="16"/>
                <w:szCs w:val="16"/>
              </w:rPr>
              <w:t>Revision</w:t>
            </w:r>
            <w:proofErr w:type="spellEnd"/>
            <w:r w:rsidRPr="00EB2CBF">
              <w:rPr>
                <w:rFonts w:ascii="Verdana" w:hAnsi="Verdana"/>
                <w:sz w:val="16"/>
                <w:szCs w:val="16"/>
              </w:rPr>
              <w:t xml:space="preserve">: </w:t>
            </w:r>
            <w:proofErr w:type="spellStart"/>
            <w:r w:rsidRPr="00EB2CBF">
              <w:rPr>
                <w:rFonts w:ascii="Verdana" w:hAnsi="Verdana"/>
                <w:sz w:val="16"/>
                <w:szCs w:val="16"/>
              </w:rPr>
              <w:t>January</w:t>
            </w:r>
            <w:proofErr w:type="spellEnd"/>
            <w:r w:rsidRPr="00EB2CBF">
              <w:rPr>
                <w:rFonts w:ascii="Verdana" w:hAnsi="Verdana"/>
                <w:sz w:val="16"/>
                <w:szCs w:val="16"/>
              </w:rPr>
              <w:t xml:space="preserve"> 1996.</w:t>
            </w:r>
          </w:p>
        </w:tc>
        <w:tc>
          <w:tcPr>
            <w:tcW w:w="4675" w:type="dxa"/>
          </w:tcPr>
          <w:p w14:paraId="50E07E63" w14:textId="7F518C50" w:rsidR="003946B6" w:rsidRPr="004748CE" w:rsidRDefault="003946B6" w:rsidP="003946B6">
            <w:pPr>
              <w:pStyle w:val="Texto0"/>
              <w:spacing w:line="242" w:lineRule="exact"/>
              <w:ind w:firstLine="0"/>
              <w:rPr>
                <w:rFonts w:ascii="Verdana" w:hAnsi="Verdana"/>
                <w:b/>
                <w:bCs/>
                <w:sz w:val="16"/>
                <w:szCs w:val="16"/>
                <w:lang w:val="en-US"/>
              </w:rPr>
            </w:pPr>
            <w:proofErr w:type="spellStart"/>
            <w:r w:rsidRPr="004748CE">
              <w:rPr>
                <w:rFonts w:ascii="Verdana" w:hAnsi="Verdana"/>
                <w:b/>
                <w:bCs/>
                <w:sz w:val="16"/>
                <w:szCs w:val="16"/>
                <w:lang w:val="en-US"/>
              </w:rPr>
              <w:t>i</w:t>
            </w:r>
            <w:proofErr w:type="spellEnd"/>
            <w:r w:rsidRPr="004748CE">
              <w:rPr>
                <w:rFonts w:ascii="Verdana" w:hAnsi="Verdana"/>
                <w:b/>
                <w:bCs/>
                <w:sz w:val="16"/>
                <w:szCs w:val="16"/>
                <w:lang w:val="en-US"/>
              </w:rPr>
              <w:t>)</w:t>
            </w:r>
            <w:r w:rsidRPr="004748CE">
              <w:rPr>
                <w:rFonts w:ascii="Verdana" w:hAnsi="Verdana"/>
                <w:bCs/>
                <w:sz w:val="16"/>
                <w:szCs w:val="16"/>
                <w:lang w:val="en-US"/>
              </w:rPr>
              <w:t xml:space="preserve"> </w:t>
            </w:r>
            <w:r w:rsidRPr="004748CE">
              <w:rPr>
                <w:rFonts w:ascii="Verdana" w:hAnsi="Verdana"/>
                <w:sz w:val="16"/>
                <w:szCs w:val="16"/>
                <w:lang w:val="en-US"/>
              </w:rPr>
              <w:t>New Jersey Department of Health and Senior Services, Hazardous substance fact sheet. USA Revision: January 1996.</w:t>
            </w:r>
          </w:p>
        </w:tc>
      </w:tr>
      <w:tr w:rsidR="003946B6" w:rsidRPr="00EB2CBF" w14:paraId="07561A9D" w14:textId="4F5D7E6C" w:rsidTr="00CC11F9">
        <w:tc>
          <w:tcPr>
            <w:tcW w:w="4675" w:type="dxa"/>
          </w:tcPr>
          <w:p w14:paraId="1E99A4DB" w14:textId="77777777" w:rsidR="003946B6" w:rsidRPr="00EB2CBF" w:rsidRDefault="003946B6" w:rsidP="003946B6">
            <w:pPr>
              <w:pStyle w:val="Texto0"/>
              <w:spacing w:line="242" w:lineRule="exact"/>
              <w:ind w:firstLine="0"/>
              <w:rPr>
                <w:rFonts w:ascii="Verdana" w:hAnsi="Verdana"/>
                <w:bCs/>
                <w:sz w:val="16"/>
                <w:szCs w:val="16"/>
              </w:rPr>
            </w:pPr>
            <w:r w:rsidRPr="00EB2CBF">
              <w:rPr>
                <w:rFonts w:ascii="Verdana" w:hAnsi="Verdana"/>
                <w:b/>
                <w:bCs/>
                <w:sz w:val="16"/>
                <w:szCs w:val="16"/>
              </w:rPr>
              <w:t>20. Concordancia con normas internacionales</w:t>
            </w:r>
          </w:p>
        </w:tc>
        <w:tc>
          <w:tcPr>
            <w:tcW w:w="4675" w:type="dxa"/>
          </w:tcPr>
          <w:p w14:paraId="50C7D105" w14:textId="6E50A1AD"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20. Concordance with international standards</w:t>
            </w:r>
          </w:p>
        </w:tc>
      </w:tr>
      <w:tr w:rsidR="003946B6" w:rsidRPr="00CC11F9" w14:paraId="0F6789A6" w14:textId="1CAA9A37" w:rsidTr="00CC11F9">
        <w:tc>
          <w:tcPr>
            <w:tcW w:w="4675" w:type="dxa"/>
          </w:tcPr>
          <w:p w14:paraId="0D479D3B" w14:textId="77777777" w:rsidR="003946B6" w:rsidRPr="00EB2CBF" w:rsidRDefault="003946B6" w:rsidP="003946B6">
            <w:pPr>
              <w:pStyle w:val="Texto0"/>
              <w:spacing w:line="242" w:lineRule="exact"/>
              <w:ind w:firstLine="0"/>
              <w:rPr>
                <w:rFonts w:ascii="Verdana" w:hAnsi="Verdana"/>
                <w:spacing w:val="-4"/>
                <w:sz w:val="16"/>
                <w:szCs w:val="16"/>
              </w:rPr>
            </w:pPr>
            <w:r w:rsidRPr="00EB2CBF">
              <w:rPr>
                <w:rFonts w:ascii="Verdana" w:hAnsi="Verdana"/>
                <w:spacing w:val="-4"/>
                <w:sz w:val="16"/>
                <w:szCs w:val="16"/>
              </w:rPr>
              <w:t>Al momento de la emisión de esta Norma no se encontró concordancia alguna con normas internacionales.</w:t>
            </w:r>
          </w:p>
        </w:tc>
        <w:tc>
          <w:tcPr>
            <w:tcW w:w="4675" w:type="dxa"/>
          </w:tcPr>
          <w:p w14:paraId="57EAEAF3" w14:textId="26576F4C" w:rsidR="003946B6" w:rsidRPr="004748CE" w:rsidRDefault="003946B6" w:rsidP="003946B6">
            <w:pPr>
              <w:pStyle w:val="Texto0"/>
              <w:spacing w:line="242" w:lineRule="exact"/>
              <w:ind w:firstLine="0"/>
              <w:rPr>
                <w:rFonts w:ascii="Verdana" w:hAnsi="Verdana"/>
                <w:spacing w:val="-4"/>
                <w:sz w:val="16"/>
                <w:szCs w:val="16"/>
                <w:lang w:val="en-US"/>
              </w:rPr>
            </w:pPr>
            <w:r w:rsidRPr="004748CE">
              <w:rPr>
                <w:rFonts w:ascii="Verdana" w:hAnsi="Verdana"/>
                <w:spacing w:val="-4"/>
                <w:sz w:val="16"/>
                <w:szCs w:val="16"/>
                <w:lang w:val="en-US"/>
              </w:rPr>
              <w:t>At the time of issuance of this Standard, no agreement was found with international standards.</w:t>
            </w:r>
          </w:p>
        </w:tc>
      </w:tr>
      <w:tr w:rsidR="003946B6" w:rsidRPr="00EB2CBF" w14:paraId="4A8308CB" w14:textId="6A44443E" w:rsidTr="003946B6">
        <w:trPr>
          <w:trHeight w:val="270"/>
        </w:trPr>
        <w:tc>
          <w:tcPr>
            <w:tcW w:w="4675" w:type="dxa"/>
          </w:tcPr>
          <w:p w14:paraId="1218550A" w14:textId="77777777" w:rsidR="003946B6" w:rsidRPr="00EB2CBF" w:rsidRDefault="003946B6" w:rsidP="003946B6">
            <w:pPr>
              <w:pStyle w:val="Texto0"/>
              <w:spacing w:line="242" w:lineRule="exact"/>
              <w:ind w:firstLine="0"/>
              <w:rPr>
                <w:rFonts w:ascii="Verdana" w:hAnsi="Verdana"/>
                <w:b/>
                <w:bCs/>
                <w:sz w:val="16"/>
                <w:szCs w:val="16"/>
              </w:rPr>
            </w:pPr>
            <w:r w:rsidRPr="00EB2CBF">
              <w:rPr>
                <w:rFonts w:ascii="Verdana" w:hAnsi="Verdana"/>
                <w:b/>
                <w:bCs/>
                <w:sz w:val="16"/>
                <w:szCs w:val="16"/>
              </w:rPr>
              <w:t>21. Observancia de la Norma</w:t>
            </w:r>
          </w:p>
        </w:tc>
        <w:tc>
          <w:tcPr>
            <w:tcW w:w="4675" w:type="dxa"/>
          </w:tcPr>
          <w:p w14:paraId="57FAE1CD" w14:textId="03557D6C" w:rsidR="003946B6" w:rsidRPr="004748CE" w:rsidRDefault="003946B6" w:rsidP="003946B6">
            <w:pPr>
              <w:pStyle w:val="Texto0"/>
              <w:spacing w:line="242" w:lineRule="exact"/>
              <w:ind w:firstLine="0"/>
              <w:rPr>
                <w:rFonts w:ascii="Verdana" w:hAnsi="Verdana"/>
                <w:b/>
                <w:bCs/>
                <w:sz w:val="16"/>
                <w:szCs w:val="16"/>
                <w:lang w:val="en-US"/>
              </w:rPr>
            </w:pPr>
            <w:r w:rsidRPr="004748CE">
              <w:rPr>
                <w:rFonts w:ascii="Verdana" w:hAnsi="Verdana"/>
                <w:b/>
                <w:bCs/>
                <w:sz w:val="16"/>
                <w:szCs w:val="16"/>
                <w:lang w:val="en-US"/>
              </w:rPr>
              <w:t>21. Observance of the Standard</w:t>
            </w:r>
          </w:p>
        </w:tc>
      </w:tr>
      <w:tr w:rsidR="003946B6" w:rsidRPr="00CC11F9" w14:paraId="1DF38D5F" w14:textId="4EB56929" w:rsidTr="00CC11F9">
        <w:tc>
          <w:tcPr>
            <w:tcW w:w="4675" w:type="dxa"/>
          </w:tcPr>
          <w:p w14:paraId="1FF53B60" w14:textId="77777777" w:rsidR="003946B6" w:rsidRPr="00EB2CBF" w:rsidRDefault="003946B6" w:rsidP="003946B6">
            <w:pPr>
              <w:pStyle w:val="Texto0"/>
              <w:spacing w:line="242" w:lineRule="exact"/>
              <w:ind w:firstLine="0"/>
              <w:rPr>
                <w:rFonts w:ascii="Verdana" w:hAnsi="Verdana"/>
                <w:sz w:val="16"/>
                <w:szCs w:val="16"/>
              </w:rPr>
            </w:pPr>
            <w:r w:rsidRPr="00EB2CBF">
              <w:rPr>
                <w:rFonts w:ascii="Verdana" w:hAnsi="Verdana"/>
                <w:sz w:val="16"/>
                <w:szCs w:val="16"/>
              </w:rPr>
              <w:t>La vigilancia de la observancia de esta Norma estará a cargo de la Secretaría de Salud.</w:t>
            </w:r>
          </w:p>
        </w:tc>
        <w:tc>
          <w:tcPr>
            <w:tcW w:w="4675" w:type="dxa"/>
          </w:tcPr>
          <w:p w14:paraId="2090351F" w14:textId="40882E20" w:rsidR="003946B6" w:rsidRPr="004748CE" w:rsidRDefault="003946B6" w:rsidP="003946B6">
            <w:pPr>
              <w:pStyle w:val="Texto0"/>
              <w:spacing w:line="242" w:lineRule="exact"/>
              <w:ind w:firstLine="0"/>
              <w:rPr>
                <w:rFonts w:ascii="Verdana" w:hAnsi="Verdana"/>
                <w:sz w:val="16"/>
                <w:szCs w:val="16"/>
                <w:lang w:val="en-US"/>
              </w:rPr>
            </w:pPr>
            <w:r w:rsidRPr="004748CE">
              <w:rPr>
                <w:rFonts w:ascii="Verdana" w:hAnsi="Verdana"/>
                <w:sz w:val="16"/>
                <w:szCs w:val="16"/>
                <w:lang w:val="en-US"/>
              </w:rPr>
              <w:t xml:space="preserve">The </w:t>
            </w:r>
            <w:r w:rsidRPr="004748CE">
              <w:rPr>
                <w:rFonts w:ascii="Verdana" w:hAnsi="Verdana"/>
                <w:sz w:val="16"/>
                <w:szCs w:val="16"/>
                <w:lang w:val="en-US"/>
              </w:rPr>
              <w:t>oversight</w:t>
            </w:r>
            <w:r w:rsidRPr="004748CE">
              <w:rPr>
                <w:rFonts w:ascii="Verdana" w:hAnsi="Verdana"/>
                <w:sz w:val="16"/>
                <w:szCs w:val="16"/>
                <w:lang w:val="en-US"/>
              </w:rPr>
              <w:t xml:space="preserve"> of the observance of this </w:t>
            </w:r>
            <w:r>
              <w:rPr>
                <w:rFonts w:ascii="Verdana" w:hAnsi="Verdana"/>
                <w:sz w:val="16"/>
                <w:szCs w:val="16"/>
                <w:lang w:val="en-US"/>
              </w:rPr>
              <w:t>Standard</w:t>
            </w:r>
            <w:r w:rsidRPr="004748CE">
              <w:rPr>
                <w:rFonts w:ascii="Verdana" w:hAnsi="Verdana"/>
                <w:sz w:val="16"/>
                <w:szCs w:val="16"/>
                <w:lang w:val="en-US"/>
              </w:rPr>
              <w:t xml:space="preserve"> will </w:t>
            </w:r>
            <w:proofErr w:type="gramStart"/>
            <w:r w:rsidRPr="004748CE">
              <w:rPr>
                <w:rFonts w:ascii="Verdana" w:hAnsi="Verdana"/>
                <w:sz w:val="16"/>
                <w:szCs w:val="16"/>
                <w:lang w:val="en-US"/>
              </w:rPr>
              <w:t>be in charge of</w:t>
            </w:r>
            <w:proofErr w:type="gramEnd"/>
            <w:r w:rsidRPr="004748CE">
              <w:rPr>
                <w:rFonts w:ascii="Verdana" w:hAnsi="Verdana"/>
                <w:sz w:val="16"/>
                <w:szCs w:val="16"/>
                <w:lang w:val="en-US"/>
              </w:rPr>
              <w:t xml:space="preserve"> the </w:t>
            </w:r>
            <w:r w:rsidRPr="004748CE">
              <w:rPr>
                <w:rFonts w:ascii="Verdana" w:hAnsi="Verdana"/>
                <w:sz w:val="16"/>
                <w:szCs w:val="16"/>
                <w:lang w:val="en-US"/>
              </w:rPr>
              <w:t>Secretary</w:t>
            </w:r>
            <w:r w:rsidRPr="004748CE">
              <w:rPr>
                <w:rFonts w:ascii="Verdana" w:hAnsi="Verdana"/>
                <w:sz w:val="16"/>
                <w:szCs w:val="16"/>
                <w:lang w:val="en-US"/>
              </w:rPr>
              <w:t xml:space="preserve"> of Health.</w:t>
            </w:r>
          </w:p>
        </w:tc>
      </w:tr>
      <w:tr w:rsidR="003946B6" w:rsidRPr="00EB2CBF" w14:paraId="7B0FF4D6" w14:textId="575296F7" w:rsidTr="00CC11F9">
        <w:tc>
          <w:tcPr>
            <w:tcW w:w="4675" w:type="dxa"/>
          </w:tcPr>
          <w:p w14:paraId="23833188" w14:textId="77777777" w:rsidR="003946B6" w:rsidRPr="00EB2CBF" w:rsidRDefault="003946B6" w:rsidP="003946B6">
            <w:pPr>
              <w:pStyle w:val="Texto0"/>
              <w:spacing w:line="242" w:lineRule="exact"/>
              <w:ind w:firstLine="0"/>
              <w:rPr>
                <w:rFonts w:ascii="Verdana" w:hAnsi="Verdana"/>
                <w:b/>
                <w:sz w:val="16"/>
                <w:szCs w:val="16"/>
              </w:rPr>
            </w:pPr>
            <w:r w:rsidRPr="00EB2CBF">
              <w:rPr>
                <w:rFonts w:ascii="Verdana" w:hAnsi="Verdana"/>
                <w:b/>
                <w:sz w:val="16"/>
                <w:szCs w:val="16"/>
              </w:rPr>
              <w:t>22. Vigencia</w:t>
            </w:r>
          </w:p>
        </w:tc>
        <w:tc>
          <w:tcPr>
            <w:tcW w:w="4675" w:type="dxa"/>
          </w:tcPr>
          <w:p w14:paraId="16765E1F" w14:textId="3A97CDF0" w:rsidR="003946B6" w:rsidRPr="004748CE" w:rsidRDefault="003946B6" w:rsidP="003946B6">
            <w:pPr>
              <w:pStyle w:val="Texto0"/>
              <w:spacing w:line="242" w:lineRule="exact"/>
              <w:ind w:firstLine="0"/>
              <w:rPr>
                <w:rFonts w:ascii="Verdana" w:hAnsi="Verdana"/>
                <w:b/>
                <w:sz w:val="16"/>
                <w:szCs w:val="16"/>
                <w:lang w:val="en-US"/>
              </w:rPr>
            </w:pPr>
            <w:r w:rsidRPr="004748CE">
              <w:rPr>
                <w:rFonts w:ascii="Verdana" w:hAnsi="Verdana"/>
                <w:b/>
                <w:sz w:val="16"/>
                <w:szCs w:val="16"/>
                <w:lang w:val="en-US"/>
              </w:rPr>
              <w:t>22. Validity</w:t>
            </w:r>
          </w:p>
        </w:tc>
      </w:tr>
      <w:tr w:rsidR="003946B6" w:rsidRPr="00CC11F9" w14:paraId="1C4567BC" w14:textId="56057D50" w:rsidTr="00CC11F9">
        <w:tc>
          <w:tcPr>
            <w:tcW w:w="4675" w:type="dxa"/>
          </w:tcPr>
          <w:p w14:paraId="2E30AC0E" w14:textId="77777777" w:rsidR="003946B6" w:rsidRPr="00EB2CBF" w:rsidRDefault="003946B6" w:rsidP="003946B6">
            <w:pPr>
              <w:pStyle w:val="Texto0"/>
              <w:spacing w:line="242" w:lineRule="exact"/>
              <w:ind w:firstLine="0"/>
              <w:rPr>
                <w:rFonts w:ascii="Verdana" w:hAnsi="Verdana"/>
                <w:sz w:val="16"/>
                <w:szCs w:val="16"/>
              </w:rPr>
            </w:pPr>
            <w:r w:rsidRPr="00EB2CBF">
              <w:rPr>
                <w:rFonts w:ascii="Verdana" w:hAnsi="Verdana"/>
                <w:sz w:val="16"/>
                <w:szCs w:val="16"/>
              </w:rPr>
              <w:t xml:space="preserve">La presente Modificación a la Norma Oficial Mexicana entrará en vigor a los 180 días naturales contados a partir del día siguiente de su publicación en el </w:t>
            </w:r>
            <w:r w:rsidRPr="00EB2CBF">
              <w:rPr>
                <w:rFonts w:ascii="Verdana" w:hAnsi="Verdana"/>
                <w:b/>
                <w:sz w:val="16"/>
                <w:szCs w:val="16"/>
              </w:rPr>
              <w:t>Diario Oficial de la Federación</w:t>
            </w:r>
            <w:r w:rsidRPr="00EB2CBF">
              <w:rPr>
                <w:rFonts w:ascii="Verdana" w:hAnsi="Verdana"/>
                <w:sz w:val="16"/>
                <w:szCs w:val="16"/>
              </w:rPr>
              <w:t xml:space="preserve">. </w:t>
            </w:r>
          </w:p>
        </w:tc>
        <w:tc>
          <w:tcPr>
            <w:tcW w:w="4675" w:type="dxa"/>
          </w:tcPr>
          <w:p w14:paraId="2BA54CCA" w14:textId="1975BFAE" w:rsidR="003946B6" w:rsidRPr="004748CE" w:rsidRDefault="003946B6" w:rsidP="003946B6">
            <w:pPr>
              <w:pStyle w:val="Texto0"/>
              <w:spacing w:line="242" w:lineRule="exact"/>
              <w:ind w:firstLine="0"/>
              <w:rPr>
                <w:rFonts w:ascii="Verdana" w:hAnsi="Verdana"/>
                <w:sz w:val="16"/>
                <w:szCs w:val="16"/>
                <w:lang w:val="en-US"/>
              </w:rPr>
            </w:pPr>
            <w:r w:rsidRPr="004748CE">
              <w:rPr>
                <w:rFonts w:ascii="Verdana" w:hAnsi="Verdana"/>
                <w:sz w:val="16"/>
                <w:szCs w:val="16"/>
                <w:lang w:val="en-US"/>
              </w:rPr>
              <w:t xml:space="preserve">This Modification to the </w:t>
            </w:r>
            <w:r w:rsidRPr="004748CE">
              <w:rPr>
                <w:rFonts w:ascii="Verdana" w:hAnsi="Verdana"/>
                <w:sz w:val="16"/>
                <w:szCs w:val="16"/>
                <w:lang w:val="en-US"/>
              </w:rPr>
              <w:t>Official Mexican Standard</w:t>
            </w:r>
            <w:r w:rsidRPr="004748CE">
              <w:rPr>
                <w:rFonts w:ascii="Verdana" w:hAnsi="Verdana"/>
                <w:sz w:val="16"/>
                <w:szCs w:val="16"/>
                <w:lang w:val="en-US"/>
              </w:rPr>
              <w:t xml:space="preserve"> shall enter into force 180 calendar days from the day following its publication in the </w:t>
            </w:r>
            <w:r w:rsidRPr="004748CE">
              <w:rPr>
                <w:rFonts w:ascii="Verdana" w:hAnsi="Verdana"/>
                <w:b/>
                <w:sz w:val="16"/>
                <w:szCs w:val="16"/>
                <w:lang w:val="en-US"/>
              </w:rPr>
              <w:t xml:space="preserve">Official </w:t>
            </w:r>
            <w:r w:rsidRPr="004748CE">
              <w:rPr>
                <w:rFonts w:ascii="Verdana" w:hAnsi="Verdana"/>
                <w:b/>
                <w:sz w:val="16"/>
                <w:szCs w:val="16"/>
                <w:lang w:val="en-US"/>
              </w:rPr>
              <w:t>Daily</w:t>
            </w:r>
            <w:r w:rsidRPr="004748CE">
              <w:rPr>
                <w:rFonts w:ascii="Verdana" w:hAnsi="Verdana"/>
                <w:b/>
                <w:sz w:val="16"/>
                <w:szCs w:val="16"/>
                <w:lang w:val="en-US"/>
              </w:rPr>
              <w:t xml:space="preserve"> of the Federation</w:t>
            </w:r>
            <w:r w:rsidRPr="004748CE">
              <w:rPr>
                <w:rFonts w:ascii="Verdana" w:hAnsi="Verdana"/>
                <w:b/>
                <w:sz w:val="16"/>
                <w:szCs w:val="16"/>
                <w:lang w:val="en-US"/>
              </w:rPr>
              <w:t>.</w:t>
            </w:r>
          </w:p>
        </w:tc>
      </w:tr>
      <w:tr w:rsidR="003946B6" w:rsidRPr="00EB2CBF" w14:paraId="54A8E874" w14:textId="7F7FBC58" w:rsidTr="00CC11F9">
        <w:tc>
          <w:tcPr>
            <w:tcW w:w="4675" w:type="dxa"/>
          </w:tcPr>
          <w:p w14:paraId="2DA95830" w14:textId="77777777" w:rsidR="003946B6" w:rsidRPr="00EB2CBF" w:rsidRDefault="003946B6" w:rsidP="003946B6">
            <w:pPr>
              <w:pStyle w:val="Texto0"/>
              <w:spacing w:line="242" w:lineRule="exact"/>
              <w:ind w:firstLine="0"/>
              <w:rPr>
                <w:rFonts w:ascii="Verdana" w:hAnsi="Verdana"/>
                <w:sz w:val="16"/>
                <w:szCs w:val="16"/>
              </w:rPr>
            </w:pPr>
            <w:r w:rsidRPr="00EB2CBF">
              <w:rPr>
                <w:rFonts w:ascii="Verdana" w:hAnsi="Verdana"/>
                <w:sz w:val="16"/>
                <w:szCs w:val="16"/>
              </w:rPr>
              <w:t xml:space="preserve">México, D.F., a 13 de enero de 2004.- El Presidente del Comité Consultivo Nacional de Normalización de Regulación y Fomento Sanitario, </w:t>
            </w:r>
            <w:r w:rsidRPr="00EB2CBF">
              <w:rPr>
                <w:rFonts w:ascii="Verdana" w:hAnsi="Verdana"/>
                <w:b/>
                <w:sz w:val="16"/>
                <w:szCs w:val="16"/>
              </w:rPr>
              <w:t xml:space="preserve">Ernesto Enríquez </w:t>
            </w:r>
            <w:proofErr w:type="gramStart"/>
            <w:r w:rsidRPr="00EB2CBF">
              <w:rPr>
                <w:rFonts w:ascii="Verdana" w:hAnsi="Verdana"/>
                <w:b/>
                <w:sz w:val="16"/>
                <w:szCs w:val="16"/>
              </w:rPr>
              <w:t>Rubio</w:t>
            </w:r>
            <w:r w:rsidRPr="00EB2CBF">
              <w:rPr>
                <w:rFonts w:ascii="Verdana" w:hAnsi="Verdana"/>
                <w:sz w:val="16"/>
                <w:szCs w:val="16"/>
              </w:rPr>
              <w:t>.-</w:t>
            </w:r>
            <w:proofErr w:type="gramEnd"/>
            <w:r w:rsidRPr="00EB2CBF">
              <w:rPr>
                <w:rFonts w:ascii="Verdana" w:hAnsi="Verdana"/>
                <w:sz w:val="16"/>
                <w:szCs w:val="16"/>
              </w:rPr>
              <w:t xml:space="preserve"> Rúbrica.</w:t>
            </w:r>
          </w:p>
        </w:tc>
        <w:tc>
          <w:tcPr>
            <w:tcW w:w="4675" w:type="dxa"/>
          </w:tcPr>
          <w:p w14:paraId="62696970" w14:textId="0D5BA005" w:rsidR="003946B6" w:rsidRPr="004748CE" w:rsidRDefault="003946B6" w:rsidP="003946B6">
            <w:pPr>
              <w:pStyle w:val="Texto0"/>
              <w:spacing w:line="242" w:lineRule="exact"/>
              <w:ind w:firstLine="0"/>
              <w:rPr>
                <w:rFonts w:ascii="Verdana" w:hAnsi="Verdana"/>
                <w:sz w:val="16"/>
                <w:szCs w:val="16"/>
                <w:lang w:val="en-US"/>
              </w:rPr>
            </w:pPr>
            <w:r w:rsidRPr="004748CE">
              <w:rPr>
                <w:rFonts w:ascii="Verdana" w:hAnsi="Verdana"/>
                <w:sz w:val="16"/>
                <w:szCs w:val="16"/>
                <w:lang w:val="en-US"/>
              </w:rPr>
              <w:t xml:space="preserve">Mexico City, January 13, 2004.- The President of the National Consultative Committee for the Standardization of Health Regulation and Promotion, </w:t>
            </w:r>
            <w:r w:rsidRPr="004748CE">
              <w:rPr>
                <w:rFonts w:ascii="Verdana" w:hAnsi="Verdana"/>
                <w:b/>
                <w:sz w:val="16"/>
                <w:szCs w:val="16"/>
                <w:lang w:val="en-US"/>
              </w:rPr>
              <w:t xml:space="preserve">Ernesto Enríquez </w:t>
            </w:r>
            <w:proofErr w:type="gramStart"/>
            <w:r w:rsidRPr="004748CE">
              <w:rPr>
                <w:rFonts w:ascii="Verdana" w:hAnsi="Verdana"/>
                <w:b/>
                <w:sz w:val="16"/>
                <w:szCs w:val="16"/>
                <w:lang w:val="en-US"/>
              </w:rPr>
              <w:t>Rubio.-</w:t>
            </w:r>
            <w:proofErr w:type="gramEnd"/>
            <w:r w:rsidRPr="004748CE">
              <w:rPr>
                <w:rFonts w:ascii="Verdana" w:hAnsi="Verdana"/>
                <w:b/>
                <w:sz w:val="16"/>
                <w:szCs w:val="16"/>
                <w:lang w:val="en-US"/>
              </w:rPr>
              <w:t xml:space="preserve"> </w:t>
            </w:r>
            <w:r w:rsidRPr="004748CE">
              <w:rPr>
                <w:rFonts w:ascii="Verdana" w:hAnsi="Verdana"/>
                <w:sz w:val="16"/>
                <w:szCs w:val="16"/>
                <w:lang w:val="en-US"/>
              </w:rPr>
              <w:t>Sign</w:t>
            </w:r>
            <w:r>
              <w:rPr>
                <w:rFonts w:ascii="Verdana" w:hAnsi="Verdana"/>
                <w:sz w:val="16"/>
                <w:szCs w:val="16"/>
                <w:lang w:val="en-US"/>
              </w:rPr>
              <w:t>ed</w:t>
            </w:r>
            <w:r w:rsidRPr="004748CE">
              <w:rPr>
                <w:rFonts w:ascii="Verdana" w:hAnsi="Verdana"/>
                <w:sz w:val="16"/>
                <w:szCs w:val="16"/>
                <w:lang w:val="en-US"/>
              </w:rPr>
              <w:t>.</w:t>
            </w:r>
          </w:p>
        </w:tc>
      </w:tr>
    </w:tbl>
    <w:p w14:paraId="5424E8AD" w14:textId="77777777" w:rsidR="00CC11F9" w:rsidRDefault="00CC11F9" w:rsidP="00702470">
      <w:pPr>
        <w:pStyle w:val="Anotacion0"/>
        <w:spacing w:before="0" w:line="242" w:lineRule="exact"/>
        <w:rPr>
          <w:rFonts w:ascii="Verdana" w:hAnsi="Verdana"/>
          <w:sz w:val="16"/>
          <w:szCs w:val="16"/>
        </w:rPr>
      </w:pPr>
    </w:p>
    <w:p w14:paraId="5A4A745E" w14:textId="26FF1F9F" w:rsidR="00FC201F" w:rsidRPr="00EB2CBF" w:rsidRDefault="00FC201F" w:rsidP="00702470">
      <w:pPr>
        <w:pStyle w:val="Anotacion0"/>
        <w:spacing w:before="0" w:line="242" w:lineRule="exact"/>
        <w:rPr>
          <w:rFonts w:ascii="Verdana" w:hAnsi="Verdana"/>
          <w:sz w:val="16"/>
          <w:szCs w:val="16"/>
        </w:rPr>
      </w:pPr>
      <w:r w:rsidRPr="00EB2CBF">
        <w:rPr>
          <w:rFonts w:ascii="Verdana" w:hAnsi="Verdana"/>
          <w:sz w:val="16"/>
          <w:szCs w:val="16"/>
        </w:rPr>
        <w:t>APENDICE NORMATIVO</w:t>
      </w:r>
    </w:p>
    <w:p w14:paraId="755F1E79" w14:textId="77777777" w:rsidR="00FC201F" w:rsidRPr="00EB2CBF" w:rsidRDefault="00FC201F" w:rsidP="00702470">
      <w:pPr>
        <w:pStyle w:val="CEN"/>
        <w:spacing w:line="242" w:lineRule="exact"/>
        <w:rPr>
          <w:rFonts w:ascii="Verdana" w:hAnsi="Verdana"/>
          <w:b/>
          <w:sz w:val="16"/>
          <w:szCs w:val="16"/>
        </w:rPr>
      </w:pPr>
      <w:r w:rsidRPr="00EB2CBF">
        <w:rPr>
          <w:rFonts w:ascii="Verdana" w:hAnsi="Verdana"/>
          <w:b/>
          <w:sz w:val="16"/>
          <w:szCs w:val="16"/>
        </w:rPr>
        <w:t>Relación entre la concentración de etanol en sangre y los signos y síntomas clínicos</w:t>
      </w:r>
    </w:p>
    <w:tbl>
      <w:tblPr>
        <w:tblStyle w:val="TableGrid"/>
        <w:tblW w:w="8712" w:type="dxa"/>
        <w:tblInd w:w="144" w:type="dxa"/>
        <w:tblBorders>
          <w:top w:val="single" w:sz="2" w:space="0" w:color="auto"/>
          <w:left w:val="single" w:sz="2" w:space="0" w:color="auto"/>
        </w:tblBorders>
        <w:tblCellMar>
          <w:left w:w="72" w:type="dxa"/>
          <w:right w:w="72" w:type="dxa"/>
        </w:tblCellMar>
        <w:tblLook w:val="00BF" w:firstRow="1" w:lastRow="0" w:firstColumn="1" w:lastColumn="0" w:noHBand="0" w:noVBand="0"/>
      </w:tblPr>
      <w:tblGrid>
        <w:gridCol w:w="3408"/>
        <w:gridCol w:w="5304"/>
      </w:tblGrid>
      <w:tr w:rsidR="00FC201F" w:rsidRPr="00EB2CBF" w14:paraId="0BEEE3AC" w14:textId="77777777">
        <w:tc>
          <w:tcPr>
            <w:tcW w:w="3408" w:type="dxa"/>
            <w:shd w:val="clear" w:color="auto" w:fill="auto"/>
          </w:tcPr>
          <w:p w14:paraId="5D21107A" w14:textId="77777777" w:rsidR="00FC201F" w:rsidRPr="00EB2CBF" w:rsidRDefault="00FC201F" w:rsidP="00702470">
            <w:pPr>
              <w:pStyle w:val="Texto0"/>
              <w:spacing w:after="20" w:line="242" w:lineRule="exact"/>
              <w:ind w:firstLine="0"/>
              <w:jc w:val="center"/>
              <w:rPr>
                <w:rFonts w:ascii="Verdana" w:hAnsi="Verdana"/>
                <w:b/>
                <w:bCs/>
                <w:sz w:val="16"/>
                <w:szCs w:val="16"/>
              </w:rPr>
            </w:pPr>
            <w:r w:rsidRPr="00EB2CBF">
              <w:rPr>
                <w:rFonts w:ascii="Verdana" w:hAnsi="Verdana"/>
                <w:b/>
                <w:bCs/>
                <w:sz w:val="16"/>
                <w:szCs w:val="16"/>
              </w:rPr>
              <w:t>Nivel de etanol en sangre</w:t>
            </w:r>
          </w:p>
        </w:tc>
        <w:tc>
          <w:tcPr>
            <w:tcW w:w="5304" w:type="dxa"/>
            <w:shd w:val="clear" w:color="auto" w:fill="auto"/>
          </w:tcPr>
          <w:p w14:paraId="5881F05C" w14:textId="77777777" w:rsidR="00FC201F" w:rsidRPr="00EB2CBF" w:rsidRDefault="00FC201F" w:rsidP="00702470">
            <w:pPr>
              <w:pStyle w:val="Texto0"/>
              <w:spacing w:after="20" w:line="242" w:lineRule="exact"/>
              <w:ind w:firstLine="0"/>
              <w:jc w:val="center"/>
              <w:rPr>
                <w:rFonts w:ascii="Verdana" w:hAnsi="Verdana"/>
                <w:b/>
                <w:bCs/>
                <w:sz w:val="16"/>
                <w:szCs w:val="16"/>
              </w:rPr>
            </w:pPr>
            <w:r w:rsidRPr="00EB2CBF">
              <w:rPr>
                <w:rFonts w:ascii="Verdana" w:hAnsi="Verdana"/>
                <w:b/>
                <w:bCs/>
                <w:sz w:val="16"/>
                <w:szCs w:val="16"/>
              </w:rPr>
              <w:t>Nivel de Intoxicación</w:t>
            </w:r>
          </w:p>
        </w:tc>
      </w:tr>
      <w:tr w:rsidR="00FC201F" w:rsidRPr="00EB2CBF" w14:paraId="72C6FB34" w14:textId="77777777">
        <w:tc>
          <w:tcPr>
            <w:tcW w:w="3408" w:type="dxa"/>
            <w:shd w:val="clear" w:color="auto" w:fill="auto"/>
          </w:tcPr>
          <w:p w14:paraId="66A106B0"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700 mg/dl (0.70%)</w:t>
            </w:r>
          </w:p>
        </w:tc>
        <w:tc>
          <w:tcPr>
            <w:tcW w:w="5304" w:type="dxa"/>
            <w:shd w:val="clear" w:color="auto" w:fill="auto"/>
          </w:tcPr>
          <w:p w14:paraId="4A8A7989" w14:textId="77777777" w:rsidR="00FC201F" w:rsidRPr="00EB2CBF" w:rsidRDefault="00FC201F" w:rsidP="00702470">
            <w:pPr>
              <w:pStyle w:val="Texto0"/>
              <w:spacing w:after="20" w:line="242" w:lineRule="exact"/>
              <w:ind w:firstLine="0"/>
              <w:rPr>
                <w:rFonts w:ascii="Verdana" w:hAnsi="Verdana"/>
                <w:spacing w:val="-4"/>
                <w:sz w:val="16"/>
                <w:szCs w:val="16"/>
              </w:rPr>
            </w:pPr>
            <w:r w:rsidRPr="00EB2CBF">
              <w:rPr>
                <w:rFonts w:ascii="Verdana" w:hAnsi="Verdana"/>
                <w:spacing w:val="-4"/>
                <w:sz w:val="16"/>
                <w:szCs w:val="16"/>
              </w:rPr>
              <w:t>Potencialmente letal.</w:t>
            </w:r>
          </w:p>
          <w:p w14:paraId="3D655051" w14:textId="77777777" w:rsidR="00FC201F" w:rsidRPr="00EB2CBF" w:rsidRDefault="00FC201F" w:rsidP="00702470">
            <w:pPr>
              <w:pStyle w:val="Texto0"/>
              <w:spacing w:after="20" w:line="242" w:lineRule="exact"/>
              <w:ind w:firstLine="0"/>
              <w:rPr>
                <w:rFonts w:ascii="Verdana" w:hAnsi="Verdana"/>
                <w:bCs/>
                <w:spacing w:val="-6"/>
                <w:sz w:val="16"/>
                <w:szCs w:val="16"/>
              </w:rPr>
            </w:pPr>
            <w:r w:rsidRPr="00EB2CBF">
              <w:rPr>
                <w:rFonts w:ascii="Verdana" w:hAnsi="Verdana"/>
                <w:spacing w:val="-6"/>
                <w:sz w:val="16"/>
                <w:szCs w:val="16"/>
              </w:rPr>
              <w:t>Inconsciencia, disminución de los reflejos, falla respiratoria y muerte.</w:t>
            </w:r>
          </w:p>
        </w:tc>
      </w:tr>
      <w:tr w:rsidR="00FC201F" w:rsidRPr="00EB2CBF" w14:paraId="4688292D" w14:textId="77777777">
        <w:tc>
          <w:tcPr>
            <w:tcW w:w="3408" w:type="dxa"/>
            <w:shd w:val="clear" w:color="auto" w:fill="auto"/>
          </w:tcPr>
          <w:p w14:paraId="569FFA8B"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400 mg/dl (0.40%)</w:t>
            </w:r>
          </w:p>
        </w:tc>
        <w:tc>
          <w:tcPr>
            <w:tcW w:w="5304" w:type="dxa"/>
            <w:shd w:val="clear" w:color="auto" w:fill="auto"/>
          </w:tcPr>
          <w:p w14:paraId="525B7BB0"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Severo</w:t>
            </w:r>
          </w:p>
          <w:p w14:paraId="1AA4FCEF"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Hipotermia, hipoglucemia, control muscular pobre, falta de memoria, convulsiones.</w:t>
            </w:r>
          </w:p>
        </w:tc>
      </w:tr>
      <w:tr w:rsidR="00FC201F" w:rsidRPr="00EB2CBF" w14:paraId="74B2C6EF" w14:textId="77777777">
        <w:tc>
          <w:tcPr>
            <w:tcW w:w="3408" w:type="dxa"/>
            <w:shd w:val="clear" w:color="auto" w:fill="auto"/>
          </w:tcPr>
          <w:p w14:paraId="70A080B5"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300 mg/dl (0.30%)</w:t>
            </w:r>
          </w:p>
        </w:tc>
        <w:tc>
          <w:tcPr>
            <w:tcW w:w="5304" w:type="dxa"/>
            <w:shd w:val="clear" w:color="auto" w:fill="auto"/>
          </w:tcPr>
          <w:p w14:paraId="58768608"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Moderado-severo</w:t>
            </w:r>
          </w:p>
          <w:p w14:paraId="5600B87F"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Hablar confuso, pérdida sensorial, problemas</w:t>
            </w:r>
            <w:r w:rsidR="00702470" w:rsidRPr="00EB2CBF">
              <w:rPr>
                <w:rFonts w:ascii="Verdana" w:hAnsi="Verdana"/>
                <w:sz w:val="16"/>
                <w:szCs w:val="16"/>
              </w:rPr>
              <w:t xml:space="preserve"> </w:t>
            </w:r>
            <w:r w:rsidRPr="00EB2CBF">
              <w:rPr>
                <w:rFonts w:ascii="Verdana" w:hAnsi="Verdana"/>
                <w:sz w:val="16"/>
                <w:szCs w:val="16"/>
              </w:rPr>
              <w:t>visuales.</w:t>
            </w:r>
          </w:p>
        </w:tc>
      </w:tr>
      <w:tr w:rsidR="00FC201F" w:rsidRPr="00EB2CBF" w14:paraId="6449AE86" w14:textId="77777777">
        <w:tc>
          <w:tcPr>
            <w:tcW w:w="3408" w:type="dxa"/>
            <w:shd w:val="clear" w:color="auto" w:fill="auto"/>
          </w:tcPr>
          <w:p w14:paraId="0986C71F"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200 mg/dl (0.20%)</w:t>
            </w:r>
          </w:p>
        </w:tc>
        <w:tc>
          <w:tcPr>
            <w:tcW w:w="5304" w:type="dxa"/>
            <w:shd w:val="clear" w:color="auto" w:fill="auto"/>
          </w:tcPr>
          <w:p w14:paraId="1291B353"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Moderado</w:t>
            </w:r>
          </w:p>
          <w:p w14:paraId="7A99406E"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Andar zigzagueante, náuseas, vómito, confusión mental.</w:t>
            </w:r>
          </w:p>
        </w:tc>
      </w:tr>
      <w:tr w:rsidR="00FC201F" w:rsidRPr="00EB2CBF" w14:paraId="026F0609" w14:textId="77777777">
        <w:tc>
          <w:tcPr>
            <w:tcW w:w="3408" w:type="dxa"/>
            <w:shd w:val="clear" w:color="auto" w:fill="auto"/>
          </w:tcPr>
          <w:p w14:paraId="79B9408A"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150 mg/dl (0.15%)</w:t>
            </w:r>
          </w:p>
        </w:tc>
        <w:tc>
          <w:tcPr>
            <w:tcW w:w="5304" w:type="dxa"/>
            <w:shd w:val="clear" w:color="auto" w:fill="auto"/>
          </w:tcPr>
          <w:p w14:paraId="52EDE39F"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Intoxicación legal</w:t>
            </w:r>
          </w:p>
          <w:p w14:paraId="0B421D69" w14:textId="77777777" w:rsidR="00FC201F" w:rsidRPr="00EB2CBF" w:rsidRDefault="00FC201F" w:rsidP="00702470">
            <w:pPr>
              <w:pStyle w:val="Texto0"/>
              <w:spacing w:after="20" w:line="242" w:lineRule="exact"/>
              <w:ind w:firstLine="0"/>
              <w:rPr>
                <w:rFonts w:ascii="Verdana" w:hAnsi="Verdana"/>
                <w:bCs/>
                <w:sz w:val="16"/>
                <w:szCs w:val="16"/>
              </w:rPr>
            </w:pPr>
            <w:r w:rsidRPr="00EB2CBF">
              <w:rPr>
                <w:rFonts w:ascii="Verdana" w:hAnsi="Verdana"/>
                <w:sz w:val="16"/>
                <w:szCs w:val="16"/>
              </w:rPr>
              <w:t>Procesos alterados del pensamiento, cambios en el comportamiento/personalidad.</w:t>
            </w:r>
          </w:p>
        </w:tc>
      </w:tr>
      <w:tr w:rsidR="00FC201F" w:rsidRPr="00EB2CBF" w14:paraId="344130BA" w14:textId="77777777">
        <w:tc>
          <w:tcPr>
            <w:tcW w:w="3408" w:type="dxa"/>
            <w:shd w:val="clear" w:color="auto" w:fill="auto"/>
          </w:tcPr>
          <w:p w14:paraId="78474648"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100 mg/dl (0.10%)</w:t>
            </w:r>
          </w:p>
        </w:tc>
        <w:tc>
          <w:tcPr>
            <w:tcW w:w="5304" w:type="dxa"/>
            <w:shd w:val="clear" w:color="auto" w:fill="auto"/>
          </w:tcPr>
          <w:p w14:paraId="61602F25"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Ligero-moderado</w:t>
            </w:r>
          </w:p>
          <w:p w14:paraId="41FD7A14"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Tiempo de reacción lento, capacidad sensorial alterada, incapacidad para manejar.</w:t>
            </w:r>
          </w:p>
        </w:tc>
      </w:tr>
      <w:tr w:rsidR="00FC201F" w:rsidRPr="00EB2CBF" w14:paraId="6BDF757D" w14:textId="77777777">
        <w:tc>
          <w:tcPr>
            <w:tcW w:w="3408" w:type="dxa"/>
            <w:shd w:val="clear" w:color="auto" w:fill="auto"/>
          </w:tcPr>
          <w:p w14:paraId="43F712C8"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50 mg/dl (0.05%)</w:t>
            </w:r>
          </w:p>
        </w:tc>
        <w:tc>
          <w:tcPr>
            <w:tcW w:w="5304" w:type="dxa"/>
            <w:shd w:val="clear" w:color="auto" w:fill="auto"/>
          </w:tcPr>
          <w:p w14:paraId="789859DF"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Ligero</w:t>
            </w:r>
          </w:p>
          <w:p w14:paraId="07BCAA57" w14:textId="77777777" w:rsidR="00FC201F" w:rsidRPr="00EB2CBF" w:rsidRDefault="00FC201F" w:rsidP="00702470">
            <w:pPr>
              <w:pStyle w:val="Texto0"/>
              <w:spacing w:after="20" w:line="242" w:lineRule="exact"/>
              <w:ind w:firstLine="0"/>
              <w:rPr>
                <w:rFonts w:ascii="Verdana" w:hAnsi="Verdana"/>
                <w:sz w:val="16"/>
                <w:szCs w:val="16"/>
              </w:rPr>
            </w:pPr>
            <w:r w:rsidRPr="00EB2CBF">
              <w:rPr>
                <w:rFonts w:ascii="Verdana" w:hAnsi="Verdana"/>
                <w:sz w:val="16"/>
                <w:szCs w:val="16"/>
              </w:rPr>
              <w:t>Disminución de la inhibición, poca coordinación.</w:t>
            </w:r>
          </w:p>
        </w:tc>
      </w:tr>
    </w:tbl>
    <w:p w14:paraId="76AB2ADA" w14:textId="77777777" w:rsidR="00FC201F" w:rsidRPr="00EB2CBF" w:rsidRDefault="00FC201F" w:rsidP="00702470">
      <w:pPr>
        <w:pStyle w:val="Texto0"/>
        <w:spacing w:line="246" w:lineRule="exact"/>
        <w:rPr>
          <w:rFonts w:ascii="Verdana" w:hAnsi="Verdana"/>
          <w:bCs/>
          <w:sz w:val="16"/>
          <w:szCs w:val="16"/>
        </w:rPr>
      </w:pPr>
    </w:p>
    <w:p w14:paraId="27F5158D" w14:textId="77777777" w:rsidR="00CC11F9" w:rsidRDefault="00CC11F9" w:rsidP="00CC11F9">
      <w:pPr>
        <w:pStyle w:val="Anotacion0"/>
        <w:spacing w:before="0" w:line="242" w:lineRule="exact"/>
        <w:rPr>
          <w:rFonts w:ascii="Verdana" w:hAnsi="Verdana"/>
          <w:sz w:val="16"/>
          <w:szCs w:val="16"/>
          <w:lang w:val="en"/>
        </w:rPr>
      </w:pPr>
      <w:r w:rsidRPr="00CC11F9">
        <w:rPr>
          <w:rFonts w:ascii="Verdana" w:hAnsi="Verdana"/>
          <w:sz w:val="16"/>
          <w:szCs w:val="16"/>
          <w:lang w:val="en-US"/>
        </w:rPr>
        <w:t>REGULATORY APPENDIX</w:t>
      </w:r>
    </w:p>
    <w:p w14:paraId="00489C97" w14:textId="77777777" w:rsidR="00CC11F9" w:rsidRPr="00CC11F9" w:rsidRDefault="00CC11F9" w:rsidP="00CC11F9">
      <w:pPr>
        <w:pStyle w:val="CEN"/>
        <w:spacing w:line="242" w:lineRule="exact"/>
        <w:rPr>
          <w:rFonts w:ascii="Verdana" w:hAnsi="Verdana"/>
          <w:b/>
          <w:sz w:val="16"/>
          <w:szCs w:val="16"/>
          <w:lang w:val="en-US"/>
        </w:rPr>
      </w:pPr>
      <w:r w:rsidRPr="00CC11F9">
        <w:rPr>
          <w:rFonts w:ascii="Verdana" w:hAnsi="Verdana"/>
          <w:b/>
          <w:sz w:val="16"/>
          <w:szCs w:val="16"/>
          <w:lang w:val="en-US"/>
        </w:rPr>
        <w:t>Relationship Between Blood Ethanol Concentration and Clinical Signs and Symptoms</w:t>
      </w:r>
    </w:p>
    <w:tbl>
      <w:tblPr>
        <w:tblStyle w:val="TableGrid"/>
        <w:tblW w:w="8712" w:type="dxa"/>
        <w:tblInd w:w="144" w:type="dxa"/>
        <w:tblBorders>
          <w:top w:val="single" w:sz="2" w:space="0" w:color="auto"/>
          <w:left w:val="single" w:sz="2" w:space="0" w:color="auto"/>
        </w:tblBorders>
        <w:tblCellMar>
          <w:left w:w="72" w:type="dxa"/>
          <w:right w:w="72" w:type="dxa"/>
        </w:tblCellMar>
        <w:tblLook w:val="00A0" w:firstRow="1" w:lastRow="0" w:firstColumn="1" w:lastColumn="0" w:noHBand="0" w:noVBand="0"/>
      </w:tblPr>
      <w:tblGrid>
        <w:gridCol w:w="3408"/>
        <w:gridCol w:w="5304"/>
      </w:tblGrid>
      <w:tr w:rsidR="00CC11F9" w14:paraId="09CB07B9" w14:textId="77777777" w:rsidTr="00CC11F9">
        <w:tc>
          <w:tcPr>
            <w:tcW w:w="3408" w:type="dxa"/>
            <w:tcBorders>
              <w:top w:val="single" w:sz="2" w:space="0" w:color="auto"/>
              <w:left w:val="single" w:sz="2" w:space="0" w:color="auto"/>
              <w:bottom w:val="single" w:sz="4" w:space="0" w:color="auto"/>
              <w:right w:val="single" w:sz="4" w:space="0" w:color="auto"/>
            </w:tcBorders>
            <w:hideMark/>
          </w:tcPr>
          <w:p w14:paraId="7CAC0293" w14:textId="77777777" w:rsidR="00CC11F9" w:rsidRPr="003946B6" w:rsidRDefault="00CC11F9">
            <w:pPr>
              <w:pStyle w:val="Texto0"/>
              <w:spacing w:after="20" w:line="242" w:lineRule="exact"/>
              <w:ind w:firstLine="0"/>
              <w:jc w:val="center"/>
              <w:rPr>
                <w:rFonts w:ascii="Verdana" w:hAnsi="Verdana"/>
                <w:b/>
                <w:bCs/>
                <w:sz w:val="16"/>
                <w:szCs w:val="16"/>
                <w:lang w:val="en-US"/>
              </w:rPr>
            </w:pPr>
            <w:r w:rsidRPr="003946B6">
              <w:rPr>
                <w:rFonts w:ascii="Verdana" w:hAnsi="Verdana"/>
                <w:b/>
                <w:bCs/>
                <w:sz w:val="16"/>
                <w:szCs w:val="16"/>
                <w:lang w:val="en-US"/>
              </w:rPr>
              <w:t>blood ethanol level</w:t>
            </w:r>
          </w:p>
        </w:tc>
        <w:tc>
          <w:tcPr>
            <w:tcW w:w="5304" w:type="dxa"/>
            <w:tcBorders>
              <w:top w:val="single" w:sz="2" w:space="0" w:color="auto"/>
              <w:left w:val="single" w:sz="4" w:space="0" w:color="auto"/>
              <w:bottom w:val="single" w:sz="4" w:space="0" w:color="auto"/>
              <w:right w:val="single" w:sz="4" w:space="0" w:color="auto"/>
            </w:tcBorders>
            <w:hideMark/>
          </w:tcPr>
          <w:p w14:paraId="6DEBCAAC" w14:textId="77777777" w:rsidR="00CC11F9" w:rsidRPr="003946B6" w:rsidRDefault="00CC11F9">
            <w:pPr>
              <w:pStyle w:val="Texto0"/>
              <w:spacing w:after="20" w:line="242" w:lineRule="exact"/>
              <w:ind w:firstLine="0"/>
              <w:jc w:val="center"/>
              <w:rPr>
                <w:rFonts w:ascii="Verdana" w:hAnsi="Verdana"/>
                <w:b/>
                <w:bCs/>
                <w:sz w:val="16"/>
                <w:szCs w:val="16"/>
                <w:lang w:val="en-US"/>
              </w:rPr>
            </w:pPr>
            <w:r w:rsidRPr="003946B6">
              <w:rPr>
                <w:rFonts w:ascii="Verdana" w:hAnsi="Verdana"/>
                <w:b/>
                <w:bCs/>
                <w:sz w:val="16"/>
                <w:szCs w:val="16"/>
                <w:lang w:val="en-US"/>
              </w:rPr>
              <w:t>Intoxication Level</w:t>
            </w:r>
          </w:p>
        </w:tc>
      </w:tr>
      <w:tr w:rsidR="00CC11F9" w14:paraId="69697C3A"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4CF3F296" w14:textId="0F168655"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700</w:t>
            </w:r>
            <w:r w:rsidR="003946B6" w:rsidRPr="003946B6">
              <w:rPr>
                <w:rFonts w:ascii="Verdana" w:hAnsi="Verdana"/>
                <w:sz w:val="16"/>
                <w:szCs w:val="16"/>
                <w:lang w:val="en-US"/>
              </w:rPr>
              <w:t xml:space="preserve"> </w:t>
            </w:r>
            <w:r w:rsidRPr="003946B6">
              <w:rPr>
                <w:rFonts w:ascii="Verdana" w:hAnsi="Verdana"/>
                <w:sz w:val="16"/>
                <w:szCs w:val="16"/>
                <w:lang w:val="en-US"/>
              </w:rPr>
              <w:t>mg/dl (0.70%)</w:t>
            </w:r>
          </w:p>
        </w:tc>
        <w:tc>
          <w:tcPr>
            <w:tcW w:w="5304" w:type="dxa"/>
            <w:tcBorders>
              <w:top w:val="single" w:sz="4" w:space="0" w:color="auto"/>
              <w:left w:val="single" w:sz="4" w:space="0" w:color="auto"/>
              <w:bottom w:val="single" w:sz="4" w:space="0" w:color="auto"/>
              <w:right w:val="single" w:sz="4" w:space="0" w:color="auto"/>
            </w:tcBorders>
            <w:hideMark/>
          </w:tcPr>
          <w:p w14:paraId="45AE4F0A" w14:textId="77777777" w:rsidR="00CC11F9" w:rsidRPr="003946B6" w:rsidRDefault="00CC11F9">
            <w:pPr>
              <w:pStyle w:val="Texto0"/>
              <w:spacing w:after="20" w:line="242" w:lineRule="exact"/>
              <w:ind w:firstLine="0"/>
              <w:rPr>
                <w:rFonts w:ascii="Verdana" w:hAnsi="Verdana"/>
                <w:spacing w:val="-4"/>
                <w:sz w:val="16"/>
                <w:szCs w:val="16"/>
                <w:lang w:val="en-US"/>
              </w:rPr>
            </w:pPr>
            <w:r w:rsidRPr="003946B6">
              <w:rPr>
                <w:rFonts w:ascii="Verdana" w:hAnsi="Verdana"/>
                <w:spacing w:val="-4"/>
                <w:sz w:val="16"/>
                <w:szCs w:val="16"/>
                <w:lang w:val="en-US"/>
              </w:rPr>
              <w:t>Potentially lethal.</w:t>
            </w:r>
          </w:p>
          <w:p w14:paraId="4B1B17B6" w14:textId="77777777" w:rsidR="00CC11F9" w:rsidRPr="003946B6" w:rsidRDefault="00CC11F9">
            <w:pPr>
              <w:pStyle w:val="Texto0"/>
              <w:spacing w:after="20" w:line="242" w:lineRule="exact"/>
              <w:ind w:firstLine="0"/>
              <w:rPr>
                <w:rFonts w:ascii="Verdana" w:hAnsi="Verdana"/>
                <w:bCs/>
                <w:spacing w:val="-6"/>
                <w:sz w:val="16"/>
                <w:szCs w:val="16"/>
                <w:lang w:val="en-US"/>
              </w:rPr>
            </w:pPr>
            <w:r w:rsidRPr="003946B6">
              <w:rPr>
                <w:rFonts w:ascii="Verdana" w:hAnsi="Verdana"/>
                <w:spacing w:val="-6"/>
                <w:sz w:val="16"/>
                <w:szCs w:val="16"/>
                <w:lang w:val="en-US"/>
              </w:rPr>
              <w:t xml:space="preserve">Unconsciousness, decreased reflexes, respiratory </w:t>
            </w:r>
            <w:proofErr w:type="gramStart"/>
            <w:r w:rsidRPr="003946B6">
              <w:rPr>
                <w:rFonts w:ascii="Verdana" w:hAnsi="Verdana"/>
                <w:spacing w:val="-6"/>
                <w:sz w:val="16"/>
                <w:szCs w:val="16"/>
                <w:lang w:val="en-US"/>
              </w:rPr>
              <w:t>failure</w:t>
            </w:r>
            <w:proofErr w:type="gramEnd"/>
            <w:r w:rsidRPr="003946B6">
              <w:rPr>
                <w:rFonts w:ascii="Verdana" w:hAnsi="Verdana"/>
                <w:spacing w:val="-6"/>
                <w:sz w:val="16"/>
                <w:szCs w:val="16"/>
                <w:lang w:val="en-US"/>
              </w:rPr>
              <w:t xml:space="preserve"> and death.</w:t>
            </w:r>
          </w:p>
        </w:tc>
      </w:tr>
      <w:tr w:rsidR="00CC11F9" w14:paraId="61B890FD"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0ECFB87B" w14:textId="6E2C2C4A"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lastRenderedPageBreak/>
              <w:t>400</w:t>
            </w:r>
            <w:r w:rsidR="003946B6" w:rsidRPr="003946B6">
              <w:rPr>
                <w:rFonts w:ascii="Verdana" w:hAnsi="Verdana"/>
                <w:sz w:val="16"/>
                <w:szCs w:val="16"/>
                <w:lang w:val="en-US"/>
              </w:rPr>
              <w:t xml:space="preserve"> </w:t>
            </w:r>
            <w:r w:rsidRPr="003946B6">
              <w:rPr>
                <w:rFonts w:ascii="Verdana" w:hAnsi="Verdana"/>
                <w:sz w:val="16"/>
                <w:szCs w:val="16"/>
                <w:lang w:val="en-US"/>
              </w:rPr>
              <w:t>mg/dl (0.40%)</w:t>
            </w:r>
          </w:p>
        </w:tc>
        <w:tc>
          <w:tcPr>
            <w:tcW w:w="5304" w:type="dxa"/>
            <w:tcBorders>
              <w:top w:val="single" w:sz="4" w:space="0" w:color="auto"/>
              <w:left w:val="single" w:sz="4" w:space="0" w:color="auto"/>
              <w:bottom w:val="single" w:sz="4" w:space="0" w:color="auto"/>
              <w:right w:val="single" w:sz="4" w:space="0" w:color="auto"/>
            </w:tcBorders>
            <w:hideMark/>
          </w:tcPr>
          <w:p w14:paraId="51E50061"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Severe</w:t>
            </w:r>
          </w:p>
          <w:p w14:paraId="594C5DD5" w14:textId="77777777"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Hypothermia, hypoglycemia, poor muscle control, forgetfulness, seizures.</w:t>
            </w:r>
          </w:p>
        </w:tc>
      </w:tr>
      <w:tr w:rsidR="00CC11F9" w14:paraId="41781EAF"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009F273C" w14:textId="2FAC02AD"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300</w:t>
            </w:r>
            <w:r w:rsidR="003946B6" w:rsidRPr="003946B6">
              <w:rPr>
                <w:rFonts w:ascii="Verdana" w:hAnsi="Verdana"/>
                <w:sz w:val="16"/>
                <w:szCs w:val="16"/>
                <w:lang w:val="en-US"/>
              </w:rPr>
              <w:t xml:space="preserve"> </w:t>
            </w:r>
            <w:r w:rsidRPr="003946B6">
              <w:rPr>
                <w:rFonts w:ascii="Verdana" w:hAnsi="Verdana"/>
                <w:sz w:val="16"/>
                <w:szCs w:val="16"/>
                <w:lang w:val="en-US"/>
              </w:rPr>
              <w:t>mg/dl (0.30%)</w:t>
            </w:r>
          </w:p>
        </w:tc>
        <w:tc>
          <w:tcPr>
            <w:tcW w:w="5304" w:type="dxa"/>
            <w:tcBorders>
              <w:top w:val="single" w:sz="4" w:space="0" w:color="auto"/>
              <w:left w:val="single" w:sz="4" w:space="0" w:color="auto"/>
              <w:bottom w:val="single" w:sz="4" w:space="0" w:color="auto"/>
              <w:right w:val="single" w:sz="4" w:space="0" w:color="auto"/>
            </w:tcBorders>
            <w:hideMark/>
          </w:tcPr>
          <w:p w14:paraId="74B0DCCB"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Moderate-severe</w:t>
            </w:r>
          </w:p>
          <w:p w14:paraId="40135A33" w14:textId="77777777"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Confused speech, sensory loss, visual problems.</w:t>
            </w:r>
          </w:p>
        </w:tc>
      </w:tr>
      <w:tr w:rsidR="00CC11F9" w14:paraId="5D63125B"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383DF658" w14:textId="19AB3F98"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200</w:t>
            </w:r>
            <w:r w:rsidR="003946B6">
              <w:rPr>
                <w:rFonts w:ascii="Verdana" w:hAnsi="Verdana"/>
                <w:sz w:val="16"/>
                <w:szCs w:val="16"/>
                <w:lang w:val="en-US"/>
              </w:rPr>
              <w:t xml:space="preserve"> </w:t>
            </w:r>
            <w:r w:rsidRPr="003946B6">
              <w:rPr>
                <w:rFonts w:ascii="Verdana" w:hAnsi="Verdana"/>
                <w:sz w:val="16"/>
                <w:szCs w:val="16"/>
                <w:lang w:val="en-US"/>
              </w:rPr>
              <w:t>mg/dl (0.20%)</w:t>
            </w:r>
          </w:p>
        </w:tc>
        <w:tc>
          <w:tcPr>
            <w:tcW w:w="5304" w:type="dxa"/>
            <w:tcBorders>
              <w:top w:val="single" w:sz="4" w:space="0" w:color="auto"/>
              <w:left w:val="single" w:sz="4" w:space="0" w:color="auto"/>
              <w:bottom w:val="single" w:sz="4" w:space="0" w:color="auto"/>
              <w:right w:val="single" w:sz="4" w:space="0" w:color="auto"/>
            </w:tcBorders>
            <w:hideMark/>
          </w:tcPr>
          <w:p w14:paraId="3C204E7C"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Moderate</w:t>
            </w:r>
          </w:p>
          <w:p w14:paraId="3E6FAD95" w14:textId="77777777"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Zigzag walk, nausea, vomiting, mental confusion.</w:t>
            </w:r>
          </w:p>
        </w:tc>
      </w:tr>
      <w:tr w:rsidR="00CC11F9" w14:paraId="407AA741"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3CC4161C" w14:textId="74EF80FC"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150</w:t>
            </w:r>
            <w:r w:rsidR="003946B6">
              <w:rPr>
                <w:rFonts w:ascii="Verdana" w:hAnsi="Verdana"/>
                <w:sz w:val="16"/>
                <w:szCs w:val="16"/>
                <w:lang w:val="en-US"/>
              </w:rPr>
              <w:t xml:space="preserve"> </w:t>
            </w:r>
            <w:r w:rsidRPr="003946B6">
              <w:rPr>
                <w:rFonts w:ascii="Verdana" w:hAnsi="Verdana"/>
                <w:sz w:val="16"/>
                <w:szCs w:val="16"/>
                <w:lang w:val="en-US"/>
              </w:rPr>
              <w:t>mg/dl (0.15%)</w:t>
            </w:r>
          </w:p>
        </w:tc>
        <w:tc>
          <w:tcPr>
            <w:tcW w:w="5304" w:type="dxa"/>
            <w:tcBorders>
              <w:top w:val="single" w:sz="4" w:space="0" w:color="auto"/>
              <w:left w:val="single" w:sz="4" w:space="0" w:color="auto"/>
              <w:bottom w:val="single" w:sz="4" w:space="0" w:color="auto"/>
              <w:right w:val="single" w:sz="4" w:space="0" w:color="auto"/>
            </w:tcBorders>
            <w:hideMark/>
          </w:tcPr>
          <w:p w14:paraId="4990FCF9"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legal intoxication</w:t>
            </w:r>
          </w:p>
          <w:p w14:paraId="5A45BD43" w14:textId="77777777" w:rsidR="00CC11F9" w:rsidRPr="003946B6" w:rsidRDefault="00CC11F9">
            <w:pPr>
              <w:pStyle w:val="Texto0"/>
              <w:spacing w:after="20" w:line="242" w:lineRule="exact"/>
              <w:ind w:firstLine="0"/>
              <w:rPr>
                <w:rFonts w:ascii="Verdana" w:hAnsi="Verdana"/>
                <w:bCs/>
                <w:sz w:val="16"/>
                <w:szCs w:val="16"/>
                <w:lang w:val="en-US"/>
              </w:rPr>
            </w:pPr>
            <w:r w:rsidRPr="003946B6">
              <w:rPr>
                <w:rFonts w:ascii="Verdana" w:hAnsi="Verdana"/>
                <w:sz w:val="16"/>
                <w:szCs w:val="16"/>
                <w:lang w:val="en-US"/>
              </w:rPr>
              <w:t>Altered thought processes, behavior/personality changes.</w:t>
            </w:r>
          </w:p>
        </w:tc>
      </w:tr>
      <w:tr w:rsidR="00CC11F9" w14:paraId="2293D7AA"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3C6F4261" w14:textId="23343118"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100</w:t>
            </w:r>
            <w:r w:rsidR="003946B6">
              <w:rPr>
                <w:rFonts w:ascii="Verdana" w:hAnsi="Verdana"/>
                <w:sz w:val="16"/>
                <w:szCs w:val="16"/>
                <w:lang w:val="en-US"/>
              </w:rPr>
              <w:t xml:space="preserve"> </w:t>
            </w:r>
            <w:r w:rsidRPr="003946B6">
              <w:rPr>
                <w:rFonts w:ascii="Verdana" w:hAnsi="Verdana"/>
                <w:sz w:val="16"/>
                <w:szCs w:val="16"/>
                <w:lang w:val="en-US"/>
              </w:rPr>
              <w:t>mg/dl (0.10%)</w:t>
            </w:r>
          </w:p>
        </w:tc>
        <w:tc>
          <w:tcPr>
            <w:tcW w:w="5304" w:type="dxa"/>
            <w:tcBorders>
              <w:top w:val="single" w:sz="4" w:space="0" w:color="auto"/>
              <w:left w:val="single" w:sz="4" w:space="0" w:color="auto"/>
              <w:bottom w:val="single" w:sz="4" w:space="0" w:color="auto"/>
              <w:right w:val="single" w:sz="4" w:space="0" w:color="auto"/>
            </w:tcBorders>
            <w:hideMark/>
          </w:tcPr>
          <w:p w14:paraId="13524DF2"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light-moderate</w:t>
            </w:r>
          </w:p>
          <w:p w14:paraId="5784F40F"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Slow reaction time, impaired sensory ability, inability to drive.</w:t>
            </w:r>
          </w:p>
        </w:tc>
      </w:tr>
      <w:tr w:rsidR="00CC11F9" w14:paraId="2782C000" w14:textId="77777777" w:rsidTr="00CC11F9">
        <w:tc>
          <w:tcPr>
            <w:tcW w:w="3408" w:type="dxa"/>
            <w:tcBorders>
              <w:top w:val="single" w:sz="4" w:space="0" w:color="auto"/>
              <w:left w:val="single" w:sz="2" w:space="0" w:color="auto"/>
              <w:bottom w:val="single" w:sz="4" w:space="0" w:color="auto"/>
              <w:right w:val="single" w:sz="4" w:space="0" w:color="auto"/>
            </w:tcBorders>
            <w:hideMark/>
          </w:tcPr>
          <w:p w14:paraId="1CC56409" w14:textId="244C2EC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50</w:t>
            </w:r>
            <w:r w:rsidR="003946B6">
              <w:rPr>
                <w:rFonts w:ascii="Verdana" w:hAnsi="Verdana"/>
                <w:sz w:val="16"/>
                <w:szCs w:val="16"/>
                <w:lang w:val="en-US"/>
              </w:rPr>
              <w:t xml:space="preserve"> </w:t>
            </w:r>
            <w:r w:rsidRPr="003946B6">
              <w:rPr>
                <w:rFonts w:ascii="Verdana" w:hAnsi="Verdana"/>
                <w:sz w:val="16"/>
                <w:szCs w:val="16"/>
                <w:lang w:val="en-US"/>
              </w:rPr>
              <w:t>mg/dl (0.05%)</w:t>
            </w:r>
          </w:p>
        </w:tc>
        <w:tc>
          <w:tcPr>
            <w:tcW w:w="5304" w:type="dxa"/>
            <w:tcBorders>
              <w:top w:val="single" w:sz="4" w:space="0" w:color="auto"/>
              <w:left w:val="single" w:sz="4" w:space="0" w:color="auto"/>
              <w:bottom w:val="single" w:sz="4" w:space="0" w:color="auto"/>
              <w:right w:val="single" w:sz="4" w:space="0" w:color="auto"/>
            </w:tcBorders>
            <w:hideMark/>
          </w:tcPr>
          <w:p w14:paraId="5B9B677D"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Light</w:t>
            </w:r>
          </w:p>
          <w:p w14:paraId="73DE056B" w14:textId="77777777" w:rsidR="00CC11F9" w:rsidRPr="003946B6" w:rsidRDefault="00CC11F9">
            <w:pPr>
              <w:pStyle w:val="Texto0"/>
              <w:spacing w:after="20" w:line="242" w:lineRule="exact"/>
              <w:ind w:firstLine="0"/>
              <w:rPr>
                <w:rFonts w:ascii="Verdana" w:hAnsi="Verdana"/>
                <w:sz w:val="16"/>
                <w:szCs w:val="16"/>
                <w:lang w:val="en-US"/>
              </w:rPr>
            </w:pPr>
            <w:r w:rsidRPr="003946B6">
              <w:rPr>
                <w:rFonts w:ascii="Verdana" w:hAnsi="Verdana"/>
                <w:sz w:val="16"/>
                <w:szCs w:val="16"/>
                <w:lang w:val="en-US"/>
              </w:rPr>
              <w:t>Decreased inhibition, little coordination.</w:t>
            </w:r>
          </w:p>
        </w:tc>
      </w:tr>
    </w:tbl>
    <w:p w14:paraId="1152795E" w14:textId="77777777" w:rsidR="00CC11F9" w:rsidRPr="00CC11F9" w:rsidRDefault="00CC11F9" w:rsidP="00EB2CBF">
      <w:pPr>
        <w:pStyle w:val="Texto0"/>
        <w:spacing w:line="246"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B2CBF" w14:paraId="6F8E5873" w14:textId="77777777" w:rsidTr="003946B6">
        <w:tc>
          <w:tcPr>
            <w:tcW w:w="4675" w:type="dxa"/>
          </w:tcPr>
          <w:p w14:paraId="63D5B142" w14:textId="77777777" w:rsidR="00EB2CBF" w:rsidRPr="00EB2CBF" w:rsidRDefault="00EB2CBF" w:rsidP="00EB2CBF">
            <w:pPr>
              <w:pStyle w:val="Texto0"/>
              <w:spacing w:line="246" w:lineRule="exact"/>
              <w:ind w:firstLine="0"/>
              <w:rPr>
                <w:rFonts w:ascii="Verdana" w:hAnsi="Verdana"/>
                <w:sz w:val="16"/>
                <w:szCs w:val="16"/>
              </w:rPr>
            </w:pPr>
            <w:r w:rsidRPr="00EB2CBF">
              <w:rPr>
                <w:rFonts w:ascii="Verdana" w:hAnsi="Verdana"/>
                <w:sz w:val="16"/>
                <w:szCs w:val="16"/>
              </w:rPr>
              <w:t xml:space="preserve">México, D.F., a 13 de enero de 2004.- El Presidente del Comité Consultivo Nacional de Normalización de Regulación y Fomento Sanitario, </w:t>
            </w:r>
            <w:r w:rsidRPr="00EB2CBF">
              <w:rPr>
                <w:rFonts w:ascii="Verdana" w:hAnsi="Verdana"/>
                <w:b/>
                <w:sz w:val="16"/>
                <w:szCs w:val="16"/>
              </w:rPr>
              <w:t xml:space="preserve">Ernesto Enríquez </w:t>
            </w:r>
            <w:proofErr w:type="gramStart"/>
            <w:r w:rsidRPr="00EB2CBF">
              <w:rPr>
                <w:rFonts w:ascii="Verdana" w:hAnsi="Verdana"/>
                <w:b/>
                <w:sz w:val="16"/>
                <w:szCs w:val="16"/>
              </w:rPr>
              <w:t>Rubio</w:t>
            </w:r>
            <w:r w:rsidRPr="00EB2CBF">
              <w:rPr>
                <w:rFonts w:ascii="Verdana" w:hAnsi="Verdana"/>
                <w:sz w:val="16"/>
                <w:szCs w:val="16"/>
              </w:rPr>
              <w:t>.-</w:t>
            </w:r>
            <w:proofErr w:type="gramEnd"/>
            <w:r w:rsidRPr="00EB2CBF">
              <w:rPr>
                <w:rFonts w:ascii="Verdana" w:hAnsi="Verdana"/>
                <w:sz w:val="16"/>
                <w:szCs w:val="16"/>
              </w:rPr>
              <w:t xml:space="preserve"> Rúbrica.</w:t>
            </w:r>
          </w:p>
          <w:p w14:paraId="4D85DFB3" w14:textId="77777777" w:rsidR="00EB2CBF" w:rsidRDefault="00EB2CBF" w:rsidP="00EB2CBF">
            <w:pPr>
              <w:pStyle w:val="Texto0"/>
              <w:spacing w:line="246" w:lineRule="exact"/>
              <w:ind w:firstLine="0"/>
              <w:rPr>
                <w:rFonts w:ascii="Verdana" w:hAnsi="Verdana"/>
                <w:sz w:val="16"/>
                <w:szCs w:val="16"/>
              </w:rPr>
            </w:pPr>
          </w:p>
        </w:tc>
        <w:tc>
          <w:tcPr>
            <w:tcW w:w="4675" w:type="dxa"/>
          </w:tcPr>
          <w:p w14:paraId="4923F7B0" w14:textId="5C97365C" w:rsidR="00CC11F9" w:rsidRDefault="00CC11F9" w:rsidP="00CC11F9">
            <w:pPr>
              <w:pStyle w:val="Texto0"/>
              <w:spacing w:line="246" w:lineRule="exact"/>
              <w:ind w:firstLine="0"/>
              <w:rPr>
                <w:rFonts w:ascii="Verdana" w:hAnsi="Verdana"/>
                <w:sz w:val="16"/>
                <w:szCs w:val="16"/>
                <w:lang w:val="en"/>
              </w:rPr>
            </w:pPr>
            <w:r w:rsidRPr="00CC11F9">
              <w:rPr>
                <w:rFonts w:ascii="Verdana" w:hAnsi="Verdana"/>
                <w:sz w:val="16"/>
                <w:szCs w:val="16"/>
                <w:lang w:val="en-US"/>
              </w:rPr>
              <w:t xml:space="preserve">Mexico City, January 13, 2004.- The President of the National Consultative Committee for the Standardization of Health Regulation and Promotion, </w:t>
            </w:r>
            <w:r w:rsidRPr="00CC11F9">
              <w:rPr>
                <w:rFonts w:ascii="Verdana" w:hAnsi="Verdana"/>
                <w:b/>
                <w:sz w:val="16"/>
                <w:szCs w:val="16"/>
                <w:lang w:val="en-US"/>
              </w:rPr>
              <w:t xml:space="preserve">Ernesto Enríquez </w:t>
            </w:r>
            <w:proofErr w:type="gramStart"/>
            <w:r w:rsidRPr="00CC11F9">
              <w:rPr>
                <w:rFonts w:ascii="Verdana" w:hAnsi="Verdana"/>
                <w:b/>
                <w:sz w:val="16"/>
                <w:szCs w:val="16"/>
                <w:lang w:val="en-US"/>
              </w:rPr>
              <w:t>Rubio.-</w:t>
            </w:r>
            <w:proofErr w:type="gramEnd"/>
            <w:r w:rsidRPr="00CC11F9">
              <w:rPr>
                <w:rFonts w:ascii="Verdana" w:hAnsi="Verdana"/>
                <w:b/>
                <w:sz w:val="16"/>
                <w:szCs w:val="16"/>
                <w:lang w:val="en-US"/>
              </w:rPr>
              <w:t xml:space="preserve"> </w:t>
            </w:r>
            <w:proofErr w:type="spellStart"/>
            <w:r>
              <w:rPr>
                <w:rFonts w:ascii="Verdana" w:hAnsi="Verdana"/>
                <w:sz w:val="16"/>
                <w:szCs w:val="16"/>
              </w:rPr>
              <w:t>Sign</w:t>
            </w:r>
            <w:r w:rsidR="003946B6">
              <w:rPr>
                <w:rFonts w:ascii="Verdana" w:hAnsi="Verdana"/>
                <w:sz w:val="16"/>
                <w:szCs w:val="16"/>
              </w:rPr>
              <w:t>ed</w:t>
            </w:r>
            <w:proofErr w:type="spellEnd"/>
            <w:r w:rsidR="00AF5396">
              <w:rPr>
                <w:rFonts w:ascii="Verdana" w:hAnsi="Verdana"/>
                <w:sz w:val="16"/>
                <w:szCs w:val="16"/>
              </w:rPr>
              <w:t>.</w:t>
            </w:r>
          </w:p>
          <w:p w14:paraId="23E3A71A" w14:textId="77777777" w:rsidR="00EB2CBF" w:rsidRDefault="00EB2CBF" w:rsidP="00EB2CBF">
            <w:pPr>
              <w:pStyle w:val="Texto0"/>
              <w:spacing w:line="246" w:lineRule="exact"/>
              <w:ind w:firstLine="0"/>
              <w:rPr>
                <w:rFonts w:ascii="Verdana" w:hAnsi="Verdana"/>
                <w:sz w:val="16"/>
                <w:szCs w:val="16"/>
              </w:rPr>
            </w:pPr>
          </w:p>
        </w:tc>
      </w:tr>
    </w:tbl>
    <w:p w14:paraId="5D52AFD0" w14:textId="77777777" w:rsidR="00EB2CBF" w:rsidRDefault="00EB2CBF" w:rsidP="00EB2CBF">
      <w:pPr>
        <w:pStyle w:val="Texto0"/>
        <w:spacing w:line="246" w:lineRule="exact"/>
        <w:ind w:firstLine="0"/>
        <w:rPr>
          <w:rFonts w:ascii="Verdana" w:hAnsi="Verdana"/>
          <w:sz w:val="16"/>
          <w:szCs w:val="16"/>
        </w:rPr>
      </w:pPr>
    </w:p>
    <w:p w14:paraId="37063C80" w14:textId="77777777" w:rsidR="00EB2CBF" w:rsidRPr="00EB2CBF" w:rsidRDefault="00EB2CBF">
      <w:pPr>
        <w:pStyle w:val="Texto0"/>
        <w:spacing w:line="246" w:lineRule="exact"/>
        <w:ind w:firstLine="0"/>
        <w:rPr>
          <w:rFonts w:ascii="Verdana" w:hAnsi="Verdana"/>
          <w:sz w:val="16"/>
          <w:szCs w:val="16"/>
        </w:rPr>
      </w:pPr>
    </w:p>
    <w:sectPr w:rsidR="00EB2CBF" w:rsidRPr="00EB2CBF" w:rsidSect="00CC11F9">
      <w:headerReference w:type="even" r:id="rId6"/>
      <w:headerReference w:type="default" r:id="rId7"/>
      <w:footerReference w:type="default" r:id="rId8"/>
      <w:pgSz w:w="12240" w:h="15840"/>
      <w:pgMar w:top="1440" w:right="1440" w:bottom="1440" w:left="144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5243E" w14:textId="77777777" w:rsidR="00981CC1" w:rsidRDefault="00981CC1">
      <w:r>
        <w:separator/>
      </w:r>
    </w:p>
  </w:endnote>
  <w:endnote w:type="continuationSeparator" w:id="0">
    <w:p w14:paraId="4C77D3E9" w14:textId="77777777" w:rsidR="00981CC1" w:rsidRDefault="0098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ABD" w14:textId="6A5FE473" w:rsidR="00A26734" w:rsidRPr="00A26734" w:rsidRDefault="00A26734">
    <w:pPr>
      <w:pStyle w:val="Footer"/>
      <w:rPr>
        <w:rFonts w:ascii="Verdana" w:hAnsi="Verdana"/>
        <w:b/>
        <w:bCs/>
        <w:sz w:val="16"/>
        <w:szCs w:val="16"/>
        <w:lang w:val="es-MX"/>
      </w:rPr>
    </w:pPr>
    <w:r w:rsidRPr="00A26734">
      <w:rPr>
        <w:rFonts w:ascii="Verdana" w:hAnsi="Verdana"/>
        <w:b/>
        <w:bCs/>
        <w:sz w:val="16"/>
        <w:szCs w:val="16"/>
        <w:lang w:val="es-MX"/>
      </w:rPr>
      <w:t>Derechos Reservados © 2022 Lic. Glenn Louis McBride</w:t>
    </w:r>
    <w:r>
      <w:rPr>
        <w:rFonts w:ascii="Verdana" w:hAnsi="Verdana"/>
        <w:b/>
        <w:bCs/>
        <w:sz w:val="16"/>
        <w:szCs w:val="16"/>
        <w:lang w:val="es-MX"/>
      </w:rPr>
      <w:t xml:space="preserve">                                                                 </w:t>
    </w:r>
    <w:r w:rsidRPr="00A26734">
      <w:rPr>
        <w:rFonts w:ascii="Verdana" w:hAnsi="Verdana"/>
        <w:b/>
        <w:bCs/>
        <w:sz w:val="16"/>
        <w:szCs w:val="16"/>
        <w:lang w:val="es-MX"/>
      </w:rPr>
      <w:t xml:space="preserve">  </w:t>
    </w:r>
    <w:r w:rsidRPr="00A26734">
      <w:rPr>
        <w:rFonts w:ascii="Verdana" w:hAnsi="Verdana"/>
        <w:b/>
        <w:bCs/>
        <w:sz w:val="16"/>
        <w:szCs w:val="16"/>
        <w:lang w:val="es-MX"/>
      </w:rPr>
      <w:fldChar w:fldCharType="begin"/>
    </w:r>
    <w:r w:rsidRPr="00A26734">
      <w:rPr>
        <w:rFonts w:ascii="Verdana" w:hAnsi="Verdana"/>
        <w:b/>
        <w:bCs/>
        <w:sz w:val="16"/>
        <w:szCs w:val="16"/>
        <w:lang w:val="es-MX"/>
      </w:rPr>
      <w:instrText xml:space="preserve"> PAGE   \* MERGEFORMAT </w:instrText>
    </w:r>
    <w:r w:rsidRPr="00A26734">
      <w:rPr>
        <w:rFonts w:ascii="Verdana" w:hAnsi="Verdana"/>
        <w:b/>
        <w:bCs/>
        <w:sz w:val="16"/>
        <w:szCs w:val="16"/>
        <w:lang w:val="es-MX"/>
      </w:rPr>
      <w:fldChar w:fldCharType="separate"/>
    </w:r>
    <w:r w:rsidRPr="00A26734">
      <w:rPr>
        <w:rFonts w:ascii="Verdana" w:hAnsi="Verdana"/>
        <w:b/>
        <w:bCs/>
        <w:noProof/>
        <w:sz w:val="16"/>
        <w:szCs w:val="16"/>
        <w:lang w:val="es-MX"/>
      </w:rPr>
      <w:t>1</w:t>
    </w:r>
    <w:r w:rsidRPr="00A2673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55E9" w14:textId="77777777" w:rsidR="00981CC1" w:rsidRDefault="00981CC1">
      <w:r>
        <w:separator/>
      </w:r>
    </w:p>
  </w:footnote>
  <w:footnote w:type="continuationSeparator" w:id="0">
    <w:p w14:paraId="72609808" w14:textId="77777777" w:rsidR="00981CC1" w:rsidRDefault="00981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774A7" w14:textId="77777777" w:rsidR="00FC201F" w:rsidRPr="00E52B42" w:rsidRDefault="00FC201F" w:rsidP="00FC201F">
    <w:pPr>
      <w:pStyle w:val="Fechas"/>
    </w:pPr>
    <w:r w:rsidRPr="00E52B42">
      <w:fldChar w:fldCharType="begin"/>
    </w:r>
    <w:r w:rsidRPr="00E52B42">
      <w:instrText xml:space="preserve"> PAGE  \* MERGEFORMAT </w:instrText>
    </w:r>
    <w:r w:rsidRPr="00E52B42">
      <w:fldChar w:fldCharType="separate"/>
    </w:r>
    <w:r w:rsidR="00702470">
      <w:rPr>
        <w:noProof/>
      </w:rPr>
      <w:t>76</w:t>
    </w:r>
    <w:r w:rsidRPr="00E52B42">
      <w:fldChar w:fldCharType="end"/>
    </w:r>
    <w:r w:rsidRPr="00E52B42">
      <w:tab/>
      <w:t>DIARIO OFICIAL</w:t>
    </w:r>
    <w:r w:rsidRPr="00E52B42">
      <w:tab/>
    </w:r>
    <w:proofErr w:type="gramStart"/>
    <w:r>
      <w:t>Lunes</w:t>
    </w:r>
    <w:proofErr w:type="gramEnd"/>
    <w:r>
      <w:t xml:space="preserve"> 9 de febrero de 2004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0037" w14:textId="77777777" w:rsidR="00CC11F9" w:rsidRPr="00CC11F9" w:rsidRDefault="00CC11F9" w:rsidP="00CC11F9">
    <w:pPr>
      <w:pStyle w:val="Header"/>
      <w:rPr>
        <w:rFonts w:ascii="Verdana" w:hAnsi="Verdana"/>
        <w:b/>
        <w:bCs/>
        <w:sz w:val="16"/>
        <w:szCs w:val="16"/>
        <w:lang w:val="en-US"/>
      </w:rPr>
    </w:pPr>
    <w:r w:rsidRPr="00CC11F9">
      <w:rPr>
        <w:rFonts w:ascii="Verdana" w:hAnsi="Verdana"/>
        <w:b/>
        <w:bCs/>
        <w:sz w:val="16"/>
        <w:szCs w:val="16"/>
        <w:lang w:val="en-US"/>
      </w:rPr>
      <w:t xml:space="preserve">NOM-076-SSA1-2002, Environmental </w:t>
    </w:r>
    <w:proofErr w:type="gramStart"/>
    <w:r w:rsidRPr="00CC11F9">
      <w:rPr>
        <w:rFonts w:ascii="Verdana" w:hAnsi="Verdana"/>
        <w:b/>
        <w:bCs/>
        <w:sz w:val="16"/>
        <w:szCs w:val="16"/>
        <w:lang w:val="en-US"/>
      </w:rPr>
      <w:t>Health.-</w:t>
    </w:r>
    <w:proofErr w:type="gramEnd"/>
    <w:r w:rsidRPr="00CC11F9">
      <w:rPr>
        <w:rFonts w:ascii="Verdana" w:hAnsi="Verdana"/>
        <w:b/>
        <w:bCs/>
        <w:sz w:val="16"/>
        <w:szCs w:val="16"/>
        <w:lang w:val="en-US"/>
      </w:rPr>
      <w:t xml:space="preserve"> Which establishes the sanitary requirements of the ethanol process (ethyl alcohol). </w:t>
    </w:r>
  </w:p>
  <w:p w14:paraId="4DDC109E" w14:textId="4DE0C608" w:rsidR="00FC201F" w:rsidRPr="00CC11F9" w:rsidRDefault="00CC11F9" w:rsidP="00CC11F9">
    <w:pPr>
      <w:pStyle w:val="Header"/>
      <w:rPr>
        <w:sz w:val="16"/>
        <w:szCs w:val="16"/>
        <w:lang w:val="en-US"/>
      </w:rPr>
    </w:pPr>
    <w:r w:rsidRPr="00CC11F9">
      <w:rPr>
        <w:rFonts w:ascii="Verdana" w:hAnsi="Verdana"/>
        <w:sz w:val="16"/>
        <w:szCs w:val="16"/>
        <w:lang w:val="en-US"/>
      </w:rPr>
      <w:t>Published in the DOF on Feb. 9, 2004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FE5"/>
    <w:rsid w:val="00040FE5"/>
    <w:rsid w:val="00077D10"/>
    <w:rsid w:val="000A4CB7"/>
    <w:rsid w:val="001D60CC"/>
    <w:rsid w:val="00284625"/>
    <w:rsid w:val="002B7F9F"/>
    <w:rsid w:val="00374772"/>
    <w:rsid w:val="003946B6"/>
    <w:rsid w:val="003A6965"/>
    <w:rsid w:val="003D2EF8"/>
    <w:rsid w:val="00466367"/>
    <w:rsid w:val="004748CE"/>
    <w:rsid w:val="0048648C"/>
    <w:rsid w:val="00550EB4"/>
    <w:rsid w:val="00702470"/>
    <w:rsid w:val="0074200E"/>
    <w:rsid w:val="00791F35"/>
    <w:rsid w:val="00795803"/>
    <w:rsid w:val="007971AC"/>
    <w:rsid w:val="007C1FD5"/>
    <w:rsid w:val="007F13AD"/>
    <w:rsid w:val="008340B7"/>
    <w:rsid w:val="00877D67"/>
    <w:rsid w:val="008C7E66"/>
    <w:rsid w:val="008E3B77"/>
    <w:rsid w:val="008F586A"/>
    <w:rsid w:val="00952B6B"/>
    <w:rsid w:val="009608D3"/>
    <w:rsid w:val="00981CC1"/>
    <w:rsid w:val="00A12FFE"/>
    <w:rsid w:val="00A26734"/>
    <w:rsid w:val="00AE249F"/>
    <w:rsid w:val="00AF5396"/>
    <w:rsid w:val="00B65FB2"/>
    <w:rsid w:val="00CC11F9"/>
    <w:rsid w:val="00CE1F74"/>
    <w:rsid w:val="00CF14B7"/>
    <w:rsid w:val="00D9239F"/>
    <w:rsid w:val="00EB2CBF"/>
    <w:rsid w:val="00EF2EA0"/>
    <w:rsid w:val="00F265C8"/>
    <w:rsid w:val="00F861B9"/>
    <w:rsid w:val="00F97BEA"/>
    <w:rsid w:val="00FA660D"/>
    <w:rsid w:val="00FC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77F3E"/>
  <w15:chartTrackingRefBased/>
  <w15:docId w15:val="{F0321284-B1C1-4811-9B26-735AA0E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18"/>
      <w:lang w:val="es-ES_tradnl" w:eastAsia="es-MX"/>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rPr>
  </w:style>
  <w:style w:type="paragraph" w:styleId="Heading2">
    <w:name w:val="heading 2"/>
    <w:basedOn w:val="Normal"/>
    <w:next w:val="Normal"/>
    <w:qFormat/>
    <w:pPr>
      <w:pBdr>
        <w:top w:val="double" w:sz="6" w:space="1" w:color="auto"/>
        <w:between w:val="double" w:sz="6" w:space="1" w:color="auto"/>
      </w:pBdr>
      <w:spacing w:after="101"/>
      <w:jc w:val="both"/>
      <w:outlineLvl w:val="1"/>
    </w:pPr>
    <w:rPr>
      <w:rFonts w:ascii="Helv" w:hAnsi="Helv" w:cs="Helv"/>
    </w:rPr>
  </w:style>
  <w:style w:type="paragraph" w:styleId="Heading3">
    <w:name w:val="heading 3"/>
    <w:basedOn w:val="Normal"/>
    <w:next w:val="Normal"/>
    <w:qFormat/>
    <w:pPr>
      <w:keepNext/>
      <w:jc w:val="both"/>
      <w:outlineLvl w:val="2"/>
    </w:pPr>
    <w:rPr>
      <w:rFonts w:ascii="Helv" w:hAnsi="Helv" w:cs="Helv"/>
      <w:b/>
      <w:sz w:val="24"/>
      <w:lang w:val="es-MX"/>
    </w:rPr>
  </w:style>
  <w:style w:type="paragraph" w:styleId="Heading4">
    <w:name w:val="heading 4"/>
    <w:basedOn w:val="Normal"/>
    <w:next w:val="Normal"/>
    <w:qFormat/>
    <w:pPr>
      <w:keepNext/>
      <w:outlineLvl w:val="3"/>
    </w:pPr>
    <w:rPr>
      <w:rFonts w:ascii="Helv" w:hAnsi="Helv" w:cs="Helv"/>
      <w:sz w:val="28"/>
      <w:lang w:val="es-ES"/>
    </w:rPr>
  </w:style>
  <w:style w:type="paragraph" w:styleId="Heading5">
    <w:name w:val="heading 5"/>
    <w:basedOn w:val="Normal"/>
    <w:next w:val="Normal"/>
    <w:qFormat/>
    <w:pPr>
      <w:keepNext/>
      <w:jc w:val="center"/>
      <w:outlineLvl w:val="4"/>
    </w:pPr>
    <w:rPr>
      <w:rFonts w:ascii="Helv" w:hAnsi="Helv" w:cs="Helv"/>
      <w:sz w:val="24"/>
      <w:lang w:val="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252"/>
        <w:tab w:val="right" w:pos="8504"/>
      </w:tabs>
    </w:pPr>
    <w:rPr>
      <w:rFonts w:ascii="Tms Rmn" w:hAnsi="Tms Rmn" w:cs="Tms Rmn"/>
      <w:sz w:val="24"/>
      <w:lang w:val="es-ES"/>
    </w:rPr>
  </w:style>
  <w:style w:type="paragraph" w:styleId="Header">
    <w:name w:val="header"/>
    <w:basedOn w:val="Normal"/>
    <w:pPr>
      <w:tabs>
        <w:tab w:val="center" w:pos="4252"/>
        <w:tab w:val="right" w:pos="8504"/>
      </w:tabs>
    </w:pPr>
  </w:style>
  <w:style w:type="paragraph" w:styleId="NormalIndent">
    <w:name w:val="Normal Indent"/>
    <w:basedOn w:val="Normal"/>
    <w:pPr>
      <w:spacing w:after="72" w:line="187" w:lineRule="atLeast"/>
      <w:jc w:val="both"/>
    </w:pPr>
    <w:rPr>
      <w:sz w:val="16"/>
    </w:rPr>
  </w:style>
  <w:style w:type="paragraph" w:customStyle="1" w:styleId="ROMANOS">
    <w:name w:val="ROMANOS"/>
    <w:basedOn w:val="Normal"/>
    <w:pPr>
      <w:tabs>
        <w:tab w:val="left" w:pos="720"/>
      </w:tabs>
      <w:spacing w:after="101" w:line="216" w:lineRule="atLeast"/>
      <w:ind w:left="720" w:hanging="432"/>
      <w:jc w:val="both"/>
    </w:pPr>
  </w:style>
  <w:style w:type="paragraph" w:customStyle="1" w:styleId="INCISO">
    <w:name w:val="INCISO"/>
    <w:basedOn w:val="Normal"/>
    <w:pPr>
      <w:tabs>
        <w:tab w:val="left" w:pos="1152"/>
      </w:tabs>
      <w:spacing w:after="101" w:line="216" w:lineRule="atLeast"/>
      <w:ind w:left="1152" w:hanging="432"/>
      <w:jc w:val="both"/>
    </w:pPr>
  </w:style>
  <w:style w:type="paragraph" w:customStyle="1" w:styleId="CERRAR">
    <w:name w:val="CERRAR"/>
    <w:basedOn w:val="Normal"/>
    <w:pPr>
      <w:spacing w:after="29" w:line="187" w:lineRule="atLeast"/>
      <w:ind w:firstLine="288"/>
      <w:jc w:val="both"/>
    </w:pPr>
  </w:style>
  <w:style w:type="paragraph" w:customStyle="1" w:styleId="ABRIR">
    <w:name w:val="ABRIR"/>
    <w:basedOn w:val="Normal"/>
    <w:pPr>
      <w:spacing w:after="120" w:line="240" w:lineRule="atLeast"/>
      <w:ind w:firstLine="288"/>
      <w:jc w:val="both"/>
    </w:pPr>
  </w:style>
  <w:style w:type="paragraph" w:customStyle="1" w:styleId="ANOTACION">
    <w:name w:val="ANOTACION"/>
    <w:basedOn w:val="Normal"/>
    <w:pPr>
      <w:spacing w:before="101" w:after="101" w:line="216" w:lineRule="atLeast"/>
      <w:jc w:val="center"/>
    </w:pPr>
    <w:rPr>
      <w:rFonts w:ascii="Tms Rmn" w:hAnsi="Tms Rmn" w:cs="Tms Rmn"/>
      <w:b/>
    </w:rPr>
  </w:style>
  <w:style w:type="paragraph" w:customStyle="1" w:styleId="texto">
    <w:name w:val="texto"/>
    <w:basedOn w:val="Normal"/>
    <w:pPr>
      <w:spacing w:after="101" w:line="216" w:lineRule="atLeast"/>
      <w:ind w:firstLine="288"/>
      <w:jc w:val="both"/>
    </w:pPr>
  </w:style>
  <w:style w:type="paragraph" w:customStyle="1" w:styleId="Fechas">
    <w:name w:val="Fechas"/>
    <w:basedOn w:val="Normal"/>
    <w:pPr>
      <w:pBdr>
        <w:bottom w:val="double" w:sz="6" w:space="1" w:color="auto"/>
        <w:between w:val="double" w:sz="6" w:space="1" w:color="auto"/>
      </w:pBdr>
      <w:tabs>
        <w:tab w:val="center" w:pos="4464"/>
        <w:tab w:val="right" w:pos="8582"/>
      </w:tabs>
      <w:spacing w:line="216" w:lineRule="atLeast"/>
      <w:ind w:left="288" w:right="288"/>
      <w:jc w:val="both"/>
    </w:pPr>
    <w:rPr>
      <w:rFonts w:ascii="Tms Rmn" w:hAnsi="Tms Rmn" w:cs="Tms Rmn"/>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Normal"/>
    <w:pPr>
      <w:spacing w:after="120"/>
      <w:jc w:val="center"/>
    </w:pPr>
    <w:rPr>
      <w:rFonts w:ascii="Tms Rmn" w:hAnsi="Tms Rmn" w:cs="Tms Rmn"/>
      <w:b/>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style>
  <w:style w:type="paragraph" w:customStyle="1" w:styleId="TX10">
    <w:name w:val="TX1"/>
    <w:basedOn w:val="Normal"/>
    <w:pPr>
      <w:ind w:left="2880" w:hanging="2700"/>
    </w:pPr>
  </w:style>
  <w:style w:type="paragraph" w:customStyle="1" w:styleId="TX11">
    <w:name w:val="TX1"/>
    <w:basedOn w:val="Normal"/>
    <w:pPr>
      <w:ind w:left="2880" w:hanging="2700"/>
    </w:p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ms Rmn" w:hAnsi="Tms Rmn" w:cs="Tms Rm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 w:hAnsi="Helv" w:cs="Helv"/>
      <w:b/>
    </w:rPr>
  </w:style>
  <w:style w:type="paragraph" w:customStyle="1" w:styleId="modelo">
    <w:name w:val="modelo"/>
    <w:basedOn w:val="texto"/>
    <w:pPr>
      <w:tabs>
        <w:tab w:val="left" w:pos="2970"/>
        <w:tab w:val="left" w:pos="4950"/>
      </w:tabs>
    </w:pPr>
    <w:rPr>
      <w:rFonts w:ascii="Helv" w:hAnsi="Helv" w:cs="Helv"/>
    </w:rPr>
  </w:style>
  <w:style w:type="paragraph" w:customStyle="1" w:styleId="versin">
    <w:name w:val="versión"/>
    <w:basedOn w:val="texto"/>
    <w:pPr>
      <w:tabs>
        <w:tab w:val="left" w:pos="2970"/>
        <w:tab w:val="left" w:pos="4950"/>
        <w:tab w:val="left" w:pos="5580"/>
      </w:tabs>
    </w:pPr>
    <w:rPr>
      <w:rFonts w:ascii="Helv" w:hAnsi="Helv" w:cs="Helv"/>
    </w:rPr>
  </w:style>
  <w:style w:type="paragraph" w:customStyle="1" w:styleId="tabla1">
    <w:name w:val="tabla1"/>
    <w:basedOn w:val="texto"/>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pPr>
      <w:tabs>
        <w:tab w:val="right" w:pos="5760"/>
        <w:tab w:val="right" w:pos="8010"/>
      </w:tabs>
    </w:pPr>
    <w:rPr>
      <w:rFonts w:ascii="Helv" w:hAnsi="Helv" w:cs="Helv"/>
    </w:rPr>
  </w:style>
  <w:style w:type="paragraph" w:customStyle="1" w:styleId="shcp1">
    <w:name w:val="shcp1"/>
    <w:basedOn w:val="texto"/>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pPr>
      <w:spacing w:after="101" w:line="216" w:lineRule="atLeast"/>
      <w:jc w:val="center"/>
    </w:pPr>
    <w:rPr>
      <w:rFonts w:ascii="Helv" w:hAnsi="Helv" w:cs="Helv"/>
      <w:b/>
      <w:sz w:val="22"/>
    </w:rPr>
  </w:style>
  <w:style w:type="paragraph" w:customStyle="1" w:styleId="psroma">
    <w:name w:val="psroma"/>
    <w:basedOn w:val="Normal"/>
    <w:pPr>
      <w:spacing w:after="101" w:line="216" w:lineRule="atLeast"/>
      <w:ind w:left="1440" w:hanging="720"/>
      <w:jc w:val="both"/>
    </w:pPr>
    <w:rPr>
      <w:rFonts w:ascii="Helv" w:hAnsi="Helv" w:cs="Helv"/>
      <w:sz w:val="22"/>
    </w:rPr>
  </w:style>
  <w:style w:type="paragraph" w:customStyle="1" w:styleId="psinci">
    <w:name w:val="psinci"/>
    <w:basedOn w:val="psroma"/>
    <w:pPr>
      <w:ind w:left="2160"/>
    </w:pPr>
  </w:style>
  <w:style w:type="paragraph" w:customStyle="1" w:styleId="Titulo1">
    <w:name w:val="Titulo1"/>
    <w:basedOn w:val="Normal"/>
    <w:next w:val="Normal"/>
    <w:pPr>
      <w:pBdr>
        <w:bottom w:val="single" w:sz="12" w:space="1" w:color="auto"/>
        <w:between w:val="single" w:sz="12" w:space="1" w:color="auto"/>
      </w:pBdr>
      <w:jc w:val="both"/>
    </w:pPr>
    <w:rPr>
      <w:rFonts w:ascii="Tms Rmn" w:hAnsi="Tms Rmn" w:cs="Tms Rmn"/>
      <w:b/>
    </w:rPr>
  </w:style>
  <w:style w:type="paragraph" w:customStyle="1" w:styleId="Titulo10">
    <w:name w:val="Titulo1"/>
    <w:basedOn w:val="Normal"/>
    <w:next w:val="Normal"/>
    <w:pPr>
      <w:pBdr>
        <w:bottom w:val="single" w:sz="12" w:space="1" w:color="auto"/>
        <w:between w:val="single" w:sz="12" w:space="1" w:color="auto"/>
      </w:pBdr>
      <w:jc w:val="both"/>
    </w:pPr>
    <w:rPr>
      <w:rFonts w:ascii="Tms Rmn" w:hAnsi="Tms Rmn" w:cs="Tms Rmn"/>
      <w:b/>
    </w:rPr>
  </w:style>
  <w:style w:type="paragraph" w:customStyle="1" w:styleId="Titulo11">
    <w:name w:val="Titulo 1"/>
    <w:basedOn w:val="Normal"/>
    <w:autoRedefine/>
    <w:pPr>
      <w:pBdr>
        <w:bottom w:val="single" w:sz="12" w:space="1" w:color="auto"/>
      </w:pBdr>
      <w:jc w:val="both"/>
    </w:pPr>
    <w:rPr>
      <w:rFonts w:ascii="Tms Rmn" w:hAnsi="Tms Rmn" w:cs="Tms Rmn"/>
      <w:b/>
      <w:lang w:val="es-ES"/>
    </w:rPr>
  </w:style>
  <w:style w:type="paragraph" w:customStyle="1" w:styleId="Titulo2">
    <w:name w:val="Titulo 2"/>
    <w:basedOn w:val="Normal"/>
    <w:autoRedefine/>
    <w:pPr>
      <w:pBdr>
        <w:top w:val="double" w:sz="6" w:space="1" w:color="auto"/>
      </w:pBdr>
      <w:spacing w:after="101"/>
      <w:jc w:val="both"/>
    </w:pPr>
    <w:rPr>
      <w:rFonts w:ascii="Helv" w:hAnsi="Helv" w:cs="Helv"/>
      <w:lang w:val="es-ES"/>
    </w:rPr>
  </w:style>
  <w:style w:type="paragraph" w:customStyle="1" w:styleId="INCISO2">
    <w:name w:val="INCISO2"/>
    <w:basedOn w:val="INCISO"/>
    <w:pPr>
      <w:tabs>
        <w:tab w:val="clear" w:pos="1152"/>
        <w:tab w:val="left" w:pos="1260"/>
      </w:tabs>
      <w:ind w:left="1260" w:hanging="630"/>
    </w:pPr>
    <w:rPr>
      <w:rFonts w:ascii="Helv" w:hAnsi="Helv" w:cs="Helv"/>
    </w:rPr>
  </w:style>
  <w:style w:type="paragraph" w:customStyle="1" w:styleId="ceneg">
    <w:name w:val="ceneg"/>
    <w:basedOn w:val="texto"/>
    <w:pPr>
      <w:ind w:firstLine="0"/>
      <w:jc w:val="center"/>
    </w:pPr>
    <w:rPr>
      <w:rFonts w:ascii="Helv" w:hAnsi="Helv" w:cs="Helv"/>
      <w:b/>
    </w:rPr>
  </w:style>
  <w:style w:type="paragraph" w:customStyle="1" w:styleId="indi">
    <w:name w:val="indi"/>
    <w:basedOn w:val="Normal"/>
    <w:pPr>
      <w:tabs>
        <w:tab w:val="right" w:pos="4230"/>
      </w:tabs>
      <w:spacing w:after="100" w:line="240" w:lineRule="exact"/>
      <w:ind w:firstLine="270"/>
      <w:jc w:val="both"/>
    </w:pPr>
    <w:rPr>
      <w:rFonts w:ascii="Helv" w:hAnsi="Helv" w:cs="Helv"/>
    </w:rPr>
  </w:style>
  <w:style w:type="paragraph" w:customStyle="1" w:styleId="ROMVI">
    <w:name w:val="ROMVIÑ"/>
    <w:basedOn w:val="ROMANOS"/>
    <w:pPr>
      <w:tabs>
        <w:tab w:val="left" w:pos="720"/>
        <w:tab w:val="left" w:pos="1008"/>
      </w:tabs>
      <w:spacing w:line="216" w:lineRule="exact"/>
      <w:ind w:left="1008" w:hanging="360"/>
    </w:pPr>
    <w:rPr>
      <w:rFonts w:ascii="Helv" w:hAnsi="Helv" w:cs="Helv"/>
      <w:lang w:val="es-ES"/>
    </w:rPr>
  </w:style>
  <w:style w:type="paragraph" w:customStyle="1" w:styleId="Reg">
    <w:name w:val="Reg"/>
    <w:basedOn w:val="registro"/>
    <w:pPr>
      <w:spacing w:line="216" w:lineRule="exact"/>
    </w:pPr>
    <w:rPr>
      <w:rFonts w:ascii="Helv" w:hAnsi="Helv" w:cs="Helv"/>
      <w:lang w:val="es-ES"/>
    </w:rPr>
  </w:style>
  <w:style w:type="paragraph" w:customStyle="1" w:styleId="CEN">
    <w:name w:val="CEN"/>
    <w:basedOn w:val="texto"/>
    <w:pPr>
      <w:ind w:firstLine="0"/>
      <w:jc w:val="center"/>
    </w:pPr>
    <w:rPr>
      <w:rFonts w:ascii="Helv" w:hAnsi="Helv" w:cs="Helv"/>
      <w:lang w:val="es-ES"/>
    </w:rPr>
  </w:style>
  <w:style w:type="paragraph" w:customStyle="1" w:styleId="Estilo1">
    <w:name w:val="Estilo1"/>
    <w:basedOn w:val="Normal"/>
    <w:pPr>
      <w:tabs>
        <w:tab w:val="left" w:pos="1829"/>
      </w:tabs>
      <w:spacing w:after="101" w:line="216" w:lineRule="exact"/>
      <w:ind w:left="1829" w:hanging="360"/>
      <w:jc w:val="both"/>
    </w:pPr>
    <w:rPr>
      <w:rFonts w:ascii="Helv" w:hAnsi="Helv" w:cs="Helv"/>
      <w:b/>
      <w:lang w:val="es-MX"/>
    </w:rPr>
  </w:style>
  <w:style w:type="paragraph" w:customStyle="1" w:styleId="IN-1">
    <w:name w:val="IN-1"/>
    <w:basedOn w:val="ROMANOS"/>
    <w:pPr>
      <w:tabs>
        <w:tab w:val="clear" w:pos="720"/>
        <w:tab w:val="left" w:pos="1800"/>
      </w:tabs>
      <w:spacing w:line="216" w:lineRule="exact"/>
      <w:ind w:left="1526"/>
    </w:pPr>
    <w:rPr>
      <w:rFonts w:ascii="Helv" w:hAnsi="Helv" w:cs="Helv"/>
      <w:lang w:val="es-MX"/>
    </w:rPr>
  </w:style>
  <w:style w:type="paragraph" w:customStyle="1" w:styleId="ROM1">
    <w:name w:val="ROM+1"/>
    <w:basedOn w:val="ROMANOS"/>
    <w:pPr>
      <w:tabs>
        <w:tab w:val="clear" w:pos="720"/>
        <w:tab w:val="left" w:pos="840"/>
      </w:tabs>
      <w:spacing w:line="216" w:lineRule="exact"/>
      <w:ind w:left="840" w:hanging="552"/>
    </w:pPr>
    <w:rPr>
      <w:rFonts w:ascii="Helv" w:hAnsi="Helv" w:cs="Helv"/>
      <w:lang w:val="es-MX"/>
    </w:rPr>
  </w:style>
  <w:style w:type="paragraph" w:customStyle="1" w:styleId="ROMNI">
    <w:name w:val="ROMNIÑ"/>
    <w:basedOn w:val="ROMANOS"/>
    <w:pPr>
      <w:tabs>
        <w:tab w:val="left" w:pos="720"/>
      </w:tabs>
      <w:spacing w:line="216" w:lineRule="exact"/>
    </w:pPr>
    <w:rPr>
      <w:rFonts w:ascii="Helv" w:hAnsi="Helv" w:cs="Helv"/>
      <w:noProof/>
    </w:rPr>
  </w:style>
  <w:style w:type="paragraph" w:customStyle="1" w:styleId="rom10">
    <w:name w:val="rom1"/>
    <w:basedOn w:val="ROMANOS"/>
    <w:pPr>
      <w:tabs>
        <w:tab w:val="clear" w:pos="720"/>
        <w:tab w:val="left" w:pos="840"/>
      </w:tabs>
      <w:spacing w:line="216" w:lineRule="exact"/>
      <w:ind w:left="840" w:hanging="552"/>
    </w:pPr>
    <w:rPr>
      <w:rFonts w:ascii="Helv" w:hAnsi="Helv" w:cs="Helv"/>
      <w:lang w:val="es-ES"/>
    </w:rPr>
  </w:style>
  <w:style w:type="paragraph" w:customStyle="1" w:styleId="EstiloIN-1Negrita">
    <w:name w:val="Estilo IN-1 + Negrita"/>
    <w:basedOn w:val="IN-1"/>
    <w:rPr>
      <w:b/>
    </w:rPr>
  </w:style>
  <w:style w:type="paragraph" w:customStyle="1" w:styleId="INCISOB">
    <w:name w:val="INCISOB"/>
    <w:basedOn w:val="INCISO"/>
    <w:pPr>
      <w:tabs>
        <w:tab w:val="clear" w:pos="1152"/>
        <w:tab w:val="left" w:pos="1200"/>
      </w:tabs>
      <w:spacing w:line="216" w:lineRule="exact"/>
      <w:ind w:left="1200" w:hanging="480"/>
    </w:pPr>
    <w:rPr>
      <w:rFonts w:ascii="Helv" w:hAnsi="Helv" w:cs="Helv"/>
      <w:lang w:val="es-ES"/>
    </w:rPr>
  </w:style>
  <w:style w:type="paragraph" w:customStyle="1" w:styleId="INCISOC">
    <w:name w:val="INCISOC"/>
    <w:basedOn w:val="IN-1"/>
    <w:pPr>
      <w:ind w:left="1800" w:hanging="586"/>
    </w:pPr>
  </w:style>
  <w:style w:type="paragraph" w:customStyle="1" w:styleId="INCISOD">
    <w:name w:val="INCISOD"/>
    <w:basedOn w:val="INCISO"/>
    <w:pPr>
      <w:tabs>
        <w:tab w:val="clear" w:pos="1152"/>
        <w:tab w:val="left" w:pos="2640"/>
      </w:tabs>
      <w:spacing w:line="216" w:lineRule="exact"/>
      <w:ind w:left="2664" w:hanging="835"/>
    </w:pPr>
    <w:rPr>
      <w:rFonts w:ascii="Helv" w:hAnsi="Helv" w:cs="Helv"/>
      <w:lang w:val="es-ES"/>
    </w:rPr>
  </w:style>
  <w:style w:type="paragraph" w:customStyle="1" w:styleId="ROMVI0">
    <w:name w:val="ROMVI"/>
    <w:basedOn w:val="ROMANOS"/>
    <w:pPr>
      <w:tabs>
        <w:tab w:val="left" w:pos="720"/>
      </w:tabs>
      <w:spacing w:line="216" w:lineRule="exact"/>
    </w:pPr>
    <w:rPr>
      <w:rFonts w:ascii="Symbol" w:hAnsi="Symbol" w:cs="Symbol"/>
      <w:lang w:val="es-MX"/>
    </w:rPr>
  </w:style>
  <w:style w:type="paragraph" w:customStyle="1" w:styleId="a">
    <w:name w:val="a+"/>
    <w:basedOn w:val="texto"/>
    <w:pPr>
      <w:spacing w:line="216" w:lineRule="exact"/>
      <w:ind w:left="1080" w:hanging="792"/>
    </w:pPr>
    <w:rPr>
      <w:rFonts w:ascii="Helv" w:hAnsi="Helv" w:cs="Helv"/>
      <w:b/>
      <w:lang w:val="es-ES"/>
    </w:rPr>
  </w:style>
  <w:style w:type="paragraph" w:customStyle="1" w:styleId="b">
    <w:name w:val="b+"/>
    <w:basedOn w:val="texto"/>
    <w:pPr>
      <w:ind w:left="1560" w:hanging="480"/>
    </w:pPr>
    <w:rPr>
      <w:rFonts w:ascii="Helv" w:hAnsi="Helv" w:cs="Helv"/>
      <w:lang w:val="es-ES"/>
    </w:rPr>
  </w:style>
  <w:style w:type="paragraph" w:customStyle="1" w:styleId="at">
    <w:name w:val="at"/>
    <w:basedOn w:val="a"/>
    <w:pPr>
      <w:tabs>
        <w:tab w:val="left" w:pos="1080"/>
        <w:tab w:val="left" w:leader="dot" w:pos="8842"/>
      </w:tabs>
    </w:pPr>
    <w:rPr>
      <w:b w:val="0"/>
    </w:rPr>
  </w:style>
  <w:style w:type="paragraph" w:customStyle="1" w:styleId="c">
    <w:name w:val="c+"/>
    <w:basedOn w:val="b"/>
    <w:pPr>
      <w:tabs>
        <w:tab w:val="left" w:pos="2040"/>
      </w:tabs>
      <w:ind w:left="2040"/>
    </w:pPr>
  </w:style>
  <w:style w:type="paragraph" w:customStyle="1" w:styleId="d">
    <w:name w:val="d+"/>
    <w:basedOn w:val="c"/>
    <w:pPr>
      <w:tabs>
        <w:tab w:val="clear" w:pos="2040"/>
        <w:tab w:val="left" w:pos="2520"/>
      </w:tabs>
      <w:ind w:left="2520"/>
    </w:pPr>
  </w:style>
  <w:style w:type="paragraph" w:customStyle="1" w:styleId="l">
    <w:name w:val="l+"/>
    <w:basedOn w:val="texto"/>
    <w:pPr>
      <w:pBdr>
        <w:top w:val="single" w:sz="6" w:space="1" w:color="auto"/>
        <w:bottom w:val="single" w:sz="6" w:space="1" w:color="auto"/>
      </w:pBdr>
      <w:tabs>
        <w:tab w:val="left" w:pos="720"/>
        <w:tab w:val="left" w:pos="8880"/>
      </w:tabs>
      <w:ind w:left="806" w:hanging="720"/>
    </w:pPr>
    <w:rPr>
      <w:rFonts w:ascii="Helv" w:hAnsi="Helv" w:cs="Helv"/>
      <w:lang w:val="es-ES"/>
    </w:rPr>
  </w:style>
  <w:style w:type="paragraph" w:customStyle="1" w:styleId="lt">
    <w:name w:val="lt"/>
    <w:basedOn w:val="l"/>
    <w:pPr>
      <w:tabs>
        <w:tab w:val="clear" w:pos="720"/>
        <w:tab w:val="left" w:leader="dot" w:pos="8813"/>
      </w:tabs>
      <w:ind w:left="734" w:hanging="648"/>
    </w:pPr>
    <w:rPr>
      <w:b/>
    </w:rPr>
  </w:style>
  <w:style w:type="paragraph" w:customStyle="1" w:styleId="t1">
    <w:name w:val="t1"/>
    <w:basedOn w:val="texto"/>
    <w:pPr>
      <w:tabs>
        <w:tab w:val="left" w:pos="1440"/>
        <w:tab w:val="left" w:pos="2880"/>
        <w:tab w:val="left" w:pos="3840"/>
      </w:tabs>
    </w:pPr>
    <w:rPr>
      <w:rFonts w:ascii="Helv" w:hAnsi="Helv" w:cs="Helv"/>
      <w:b/>
      <w:lang w:val="es-ES"/>
    </w:rPr>
  </w:style>
  <w:style w:type="paragraph" w:customStyle="1" w:styleId="t2">
    <w:name w:val="t2"/>
    <w:basedOn w:val="texto"/>
    <w:pPr>
      <w:tabs>
        <w:tab w:val="left" w:pos="1440"/>
        <w:tab w:val="left" w:pos="2880"/>
        <w:tab w:val="left" w:pos="3840"/>
      </w:tabs>
    </w:pPr>
    <w:rPr>
      <w:rFonts w:ascii="Helv" w:hAnsi="Helv" w:cs="Helv"/>
      <w:b/>
      <w:lang w:val="es-ES"/>
    </w:rPr>
  </w:style>
  <w:style w:type="paragraph" w:customStyle="1" w:styleId="t3">
    <w:name w:val="t3"/>
    <w:basedOn w:val="texto"/>
    <w:pPr>
      <w:tabs>
        <w:tab w:val="left" w:pos="2280"/>
        <w:tab w:val="left" w:pos="3840"/>
        <w:tab w:val="left" w:pos="4440"/>
      </w:tabs>
    </w:pPr>
    <w:rPr>
      <w:rFonts w:ascii="Helv" w:hAnsi="Helv" w:cs="Helv"/>
      <w:lang w:val="es-ES"/>
    </w:rPr>
  </w:style>
  <w:style w:type="paragraph" w:customStyle="1" w:styleId="vinro">
    <w:name w:val="vinro"/>
    <w:basedOn w:val="ROMANOS"/>
    <w:pPr>
      <w:tabs>
        <w:tab w:val="left" w:pos="720"/>
      </w:tabs>
      <w:spacing w:line="216" w:lineRule="exact"/>
    </w:pPr>
    <w:rPr>
      <w:rFonts w:ascii="Helv" w:hAnsi="Helv" w:cs="Helv"/>
      <w:lang w:val="es-ES"/>
    </w:rPr>
  </w:style>
  <w:style w:type="paragraph" w:customStyle="1" w:styleId="NURO">
    <w:name w:val="NURO"/>
    <w:basedOn w:val="ROMANOS"/>
    <w:pPr>
      <w:tabs>
        <w:tab w:val="left" w:pos="720"/>
      </w:tabs>
      <w:spacing w:line="216" w:lineRule="exact"/>
    </w:pPr>
    <w:rPr>
      <w:rFonts w:ascii="Helv" w:hAnsi="Helv" w:cs="Helv"/>
      <w:lang w:val="es-ES"/>
    </w:rPr>
  </w:style>
  <w:style w:type="paragraph" w:customStyle="1" w:styleId="romab">
    <w:name w:val="romab"/>
    <w:basedOn w:val="ROMANOS"/>
    <w:pPr>
      <w:tabs>
        <w:tab w:val="left" w:pos="720"/>
      </w:tabs>
      <w:spacing w:line="216" w:lineRule="exact"/>
    </w:pPr>
    <w:rPr>
      <w:rFonts w:ascii="Helv" w:hAnsi="Helv" w:cs="Helv"/>
      <w:lang w:val="es-ES"/>
    </w:rPr>
  </w:style>
  <w:style w:type="paragraph" w:styleId="Title">
    <w:name w:val="Title"/>
    <w:basedOn w:val="Normal"/>
    <w:qFormat/>
    <w:pPr>
      <w:jc w:val="center"/>
    </w:pPr>
    <w:rPr>
      <w:rFonts w:ascii="Helv" w:hAnsi="Helv" w:cs="Helv"/>
      <w:sz w:val="28"/>
      <w:lang w:val="es-MX"/>
    </w:rPr>
  </w:style>
  <w:style w:type="paragraph" w:customStyle="1" w:styleId="Textonormal">
    <w:name w:val="Texto normal"/>
    <w:basedOn w:val="Normal"/>
    <w:pPr>
      <w:jc w:val="both"/>
    </w:pPr>
    <w:rPr>
      <w:rFonts w:ascii="Helv" w:hAnsi="Helv" w:cs="Helv"/>
      <w:sz w:val="24"/>
      <w:lang w:val="es-MX"/>
    </w:rPr>
  </w:style>
  <w:style w:type="paragraph" w:customStyle="1" w:styleId="BodyTextIndent21">
    <w:name w:val="Body Text Indent 21"/>
    <w:basedOn w:val="Normal"/>
    <w:pPr>
      <w:ind w:left="705"/>
      <w:jc w:val="both"/>
    </w:pPr>
    <w:rPr>
      <w:rFonts w:ascii="Helv" w:hAnsi="Helv" w:cs="Helv"/>
      <w:sz w:val="28"/>
      <w:lang w:val="es-ES"/>
    </w:rPr>
  </w:style>
  <w:style w:type="paragraph" w:customStyle="1" w:styleId="BodyText31">
    <w:name w:val="Body Text 31"/>
    <w:basedOn w:val="Normal"/>
    <w:pPr>
      <w:jc w:val="both"/>
    </w:pPr>
    <w:rPr>
      <w:rFonts w:ascii="Helv" w:hAnsi="Helv" w:cs="Helv"/>
      <w:sz w:val="28"/>
      <w:lang w:val="es-MX"/>
    </w:rPr>
  </w:style>
  <w:style w:type="paragraph" w:customStyle="1" w:styleId="BodyText21">
    <w:name w:val="Body Text 21"/>
    <w:basedOn w:val="Normal"/>
    <w:pPr>
      <w:ind w:left="705" w:hanging="705"/>
      <w:jc w:val="both"/>
    </w:pPr>
    <w:rPr>
      <w:rFonts w:ascii="Helv" w:hAnsi="Helv" w:cs="Helv"/>
      <w:sz w:val="24"/>
      <w:lang w:val="es-ES"/>
    </w:rPr>
  </w:style>
  <w:style w:type="paragraph" w:customStyle="1" w:styleId="Texto0">
    <w:name w:val="Texto"/>
    <w:basedOn w:val="Normal"/>
    <w:link w:val="TextoCar"/>
    <w:rsid w:val="00FC201F"/>
    <w:pPr>
      <w:spacing w:after="101" w:line="216" w:lineRule="exact"/>
      <w:ind w:firstLine="288"/>
      <w:jc w:val="both"/>
    </w:pPr>
    <w:rPr>
      <w:szCs w:val="18"/>
      <w:lang w:val="es-ES" w:eastAsia="es-ES"/>
    </w:rPr>
  </w:style>
  <w:style w:type="paragraph" w:customStyle="1" w:styleId="Anotacion0">
    <w:name w:val="Anotacion"/>
    <w:basedOn w:val="Normal"/>
    <w:rsid w:val="00FC201F"/>
    <w:pPr>
      <w:spacing w:before="101" w:after="101"/>
      <w:jc w:val="center"/>
    </w:pPr>
    <w:rPr>
      <w:rFonts w:ascii="Times New Roman" w:hAnsi="Times New Roman"/>
      <w:b/>
      <w:szCs w:val="18"/>
      <w:lang w:val="es-ES" w:eastAsia="es-ES"/>
    </w:rPr>
  </w:style>
  <w:style w:type="character" w:customStyle="1" w:styleId="TextoCar">
    <w:name w:val="Texto Car"/>
    <w:basedOn w:val="DefaultParagraphFont"/>
    <w:link w:val="Texto0"/>
    <w:rsid w:val="00FC201F"/>
    <w:rPr>
      <w:rFonts w:ascii="Arial" w:hAnsi="Arial" w:cs="Arial"/>
      <w:sz w:val="18"/>
      <w:szCs w:val="18"/>
      <w:lang w:val="es-ES" w:eastAsia="es-ES" w:bidi="ar-SA"/>
    </w:rPr>
  </w:style>
  <w:style w:type="table" w:styleId="TableGrid">
    <w:name w:val="Table Grid"/>
    <w:basedOn w:val="TableNormal"/>
    <w:rsid w:val="00FC201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ario">
    <w:name w:val="Sumario"/>
    <w:basedOn w:val="Normal"/>
    <w:rsid w:val="00702470"/>
    <w:pPr>
      <w:tabs>
        <w:tab w:val="right" w:leader="dot" w:pos="8107"/>
        <w:tab w:val="right" w:pos="8640"/>
      </w:tabs>
      <w:spacing w:line="260" w:lineRule="exact"/>
      <w:ind w:left="274" w:right="749"/>
      <w:jc w:val="both"/>
    </w:pPr>
    <w:rPr>
      <w:rFonts w:cs="Times New Roman"/>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17672">
      <w:bodyDiv w:val="1"/>
      <w:marLeft w:val="0"/>
      <w:marRight w:val="0"/>
      <w:marTop w:val="0"/>
      <w:marBottom w:val="0"/>
      <w:divBdr>
        <w:top w:val="none" w:sz="0" w:space="0" w:color="auto"/>
        <w:left w:val="none" w:sz="0" w:space="0" w:color="auto"/>
        <w:bottom w:val="none" w:sz="0" w:space="0" w:color="auto"/>
        <w:right w:val="none" w:sz="0" w:space="0" w:color="auto"/>
      </w:divBdr>
    </w:div>
    <w:div w:id="680083574">
      <w:bodyDiv w:val="1"/>
      <w:marLeft w:val="0"/>
      <w:marRight w:val="0"/>
      <w:marTop w:val="0"/>
      <w:marBottom w:val="0"/>
      <w:divBdr>
        <w:top w:val="none" w:sz="0" w:space="0" w:color="auto"/>
        <w:left w:val="none" w:sz="0" w:space="0" w:color="auto"/>
        <w:bottom w:val="none" w:sz="0" w:space="0" w:color="auto"/>
        <w:right w:val="none" w:sz="0" w:space="0" w:color="auto"/>
      </w:divBdr>
    </w:div>
    <w:div w:id="2004697034">
      <w:bodyDiv w:val="1"/>
      <w:marLeft w:val="0"/>
      <w:marRight w:val="0"/>
      <w:marTop w:val="0"/>
      <w:marBottom w:val="0"/>
      <w:divBdr>
        <w:top w:val="none" w:sz="0" w:space="0" w:color="auto"/>
        <w:left w:val="none" w:sz="0" w:space="0" w:color="auto"/>
        <w:bottom w:val="none" w:sz="0" w:space="0" w:color="auto"/>
        <w:right w:val="none" w:sz="0" w:space="0" w:color="auto"/>
      </w:divBdr>
    </w:div>
    <w:div w:id="202508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DO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12</Pages>
  <Words>5995</Words>
  <Characters>33934</Characters>
  <Application>Microsoft Office Word</Application>
  <DocSecurity>0</DocSecurity>
  <Lines>640</Lines>
  <Paragraphs>438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SALUD</vt:lpstr>
      <vt:lpstr>SECRETARIA DE SALUD</vt:lpstr>
    </vt:vector>
  </TitlesOfParts>
  <Company>Preinstalado</Company>
  <LinksUpToDate>false</LinksUpToDate>
  <CharactersWithSpaces>39491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NOM-076-SSA1-2002</dc:title>
  <dc:subject/>
  <dc:creator>TRANSLATED BY LIC GLENN LOUIS MCBRIDE</dc:creator>
  <cp:keywords/>
  <dc:description/>
  <cp:lastModifiedBy>GLENN MCBRIDE</cp:lastModifiedBy>
  <cp:revision>2</cp:revision>
  <cp:lastPrinted>2004-02-06T23:44:00Z</cp:lastPrinted>
  <dcterms:created xsi:type="dcterms:W3CDTF">2022-07-06T21:30:00Z</dcterms:created>
  <dcterms:modified xsi:type="dcterms:W3CDTF">2022-07-06T21:30:00Z</dcterms:modified>
</cp:coreProperties>
</file>