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E6778A" w:rsidRPr="00CB10F8" w:rsidTr="00CB10F8">
        <w:tc>
          <w:tcPr>
            <w:tcW w:w="4788" w:type="dxa"/>
            <w:shd w:val="clear" w:color="auto" w:fill="auto"/>
          </w:tcPr>
          <w:p w:rsidR="00E6778A" w:rsidRPr="00CB10F8" w:rsidRDefault="00E6778A" w:rsidP="005741DE">
            <w:pPr>
              <w:pStyle w:val="CABEZA"/>
              <w:rPr>
                <w:rFonts w:ascii="Verdana" w:hAnsi="Verdana"/>
                <w:sz w:val="16"/>
                <w:szCs w:val="16"/>
              </w:rPr>
            </w:pPr>
            <w:r w:rsidRPr="00CB10F8">
              <w:rPr>
                <w:rFonts w:ascii="Verdana" w:hAnsi="Verdana"/>
                <w:sz w:val="16"/>
                <w:szCs w:val="16"/>
              </w:rPr>
              <w:t>SECRETARIA DE ECONOMIA</w:t>
            </w:r>
          </w:p>
        </w:tc>
        <w:tc>
          <w:tcPr>
            <w:tcW w:w="4788" w:type="dxa"/>
            <w:shd w:val="clear" w:color="auto" w:fill="auto"/>
          </w:tcPr>
          <w:p w:rsidR="00E6778A" w:rsidRPr="00CB10F8" w:rsidRDefault="00CB10F8" w:rsidP="005741DE">
            <w:pPr>
              <w:pStyle w:val="CABEZA"/>
              <w:rPr>
                <w:rFonts w:ascii="Verdana" w:hAnsi="Verdana"/>
                <w:sz w:val="16"/>
                <w:szCs w:val="16"/>
                <w:lang w:val="en-US"/>
              </w:rPr>
            </w:pPr>
            <w:r w:rsidRPr="00CB10F8">
              <w:rPr>
                <w:rFonts w:ascii="Verdana" w:hAnsi="Verdana"/>
                <w:sz w:val="16"/>
                <w:szCs w:val="16"/>
                <w:lang w:val="en-US"/>
              </w:rPr>
              <w:t>SECRETARY OF ECONOMY</w:t>
            </w:r>
          </w:p>
        </w:tc>
      </w:tr>
      <w:tr w:rsidR="00E6778A" w:rsidRPr="00CB10F8" w:rsidTr="00A901B4">
        <w:trPr>
          <w:trHeight w:val="1017"/>
        </w:trPr>
        <w:tc>
          <w:tcPr>
            <w:tcW w:w="4788" w:type="dxa"/>
            <w:shd w:val="clear" w:color="auto" w:fill="auto"/>
          </w:tcPr>
          <w:p w:rsidR="00E6778A" w:rsidRPr="00CB10F8" w:rsidRDefault="00E6778A" w:rsidP="00CB10F8">
            <w:pPr>
              <w:pStyle w:val="Heading1"/>
              <w:pBdr>
                <w:bottom w:val="none" w:sz="0" w:space="0" w:color="auto"/>
                <w:between w:val="none" w:sz="0" w:space="0" w:color="auto"/>
              </w:pBdr>
              <w:rPr>
                <w:rFonts w:ascii="Verdana" w:hAnsi="Verdana"/>
                <w:sz w:val="16"/>
                <w:szCs w:val="16"/>
              </w:rPr>
            </w:pPr>
            <w:r w:rsidRPr="00CB10F8">
              <w:rPr>
                <w:rFonts w:ascii="Verdana" w:hAnsi="Verdana"/>
                <w:sz w:val="16"/>
                <w:szCs w:val="16"/>
              </w:rPr>
              <w:t>NORMA Oficial Mexicana NOM-154-SCFI-2005, Equipos contra incendio-Extintores-Servicio de mantenimiento</w:t>
            </w:r>
            <w:r w:rsidR="00CB10F8" w:rsidRPr="00CB10F8">
              <w:rPr>
                <w:rFonts w:ascii="Verdana" w:hAnsi="Verdana"/>
                <w:sz w:val="16"/>
                <w:szCs w:val="16"/>
              </w:rPr>
              <w:t xml:space="preserve"> </w:t>
            </w:r>
            <w:r w:rsidRPr="00CB10F8">
              <w:rPr>
                <w:rFonts w:ascii="Verdana" w:hAnsi="Verdana"/>
                <w:sz w:val="16"/>
                <w:szCs w:val="16"/>
              </w:rPr>
              <w:t>y recarga.</w:t>
            </w:r>
          </w:p>
          <w:p w:rsidR="00CB10F8" w:rsidRPr="00CB10F8" w:rsidRDefault="00CB10F8" w:rsidP="00CB10F8">
            <w:pPr>
              <w:rPr>
                <w:lang w:val="es-ES_tradnl"/>
              </w:rPr>
            </w:pPr>
          </w:p>
        </w:tc>
        <w:tc>
          <w:tcPr>
            <w:tcW w:w="4788" w:type="dxa"/>
            <w:shd w:val="clear" w:color="auto" w:fill="auto"/>
          </w:tcPr>
          <w:p w:rsidR="00CB10F8" w:rsidRPr="00CB10F8" w:rsidRDefault="00CB10F8" w:rsidP="00CB10F8">
            <w:pPr>
              <w:pStyle w:val="Heading1"/>
              <w:pBdr>
                <w:bottom w:val="none" w:sz="0" w:space="0" w:color="auto"/>
                <w:between w:val="none" w:sz="0" w:space="0" w:color="auto"/>
              </w:pBdr>
              <w:rPr>
                <w:rFonts w:ascii="Verdana" w:hAnsi="Verdana"/>
                <w:sz w:val="16"/>
                <w:szCs w:val="16"/>
                <w:lang w:val="en-US"/>
              </w:rPr>
            </w:pPr>
            <w:r w:rsidRPr="00CB10F8">
              <w:rPr>
                <w:rFonts w:ascii="Verdana" w:hAnsi="Verdana"/>
                <w:sz w:val="16"/>
                <w:szCs w:val="16"/>
                <w:lang w:val="en-US"/>
              </w:rPr>
              <w:t xml:space="preserve">Official Mexican Standard  NOM-154-SCFI-2005, Anti-Fire equipment – Extinguishers – Service of maintenance and recharge. </w:t>
            </w:r>
          </w:p>
          <w:p w:rsidR="00CB10F8" w:rsidRPr="00CB10F8" w:rsidRDefault="00CB10F8" w:rsidP="00CB10F8">
            <w:pPr>
              <w:pStyle w:val="Heading1"/>
              <w:pBdr>
                <w:bottom w:val="none" w:sz="0" w:space="0" w:color="auto"/>
                <w:between w:val="none" w:sz="0" w:space="0" w:color="auto"/>
              </w:pBdr>
              <w:rPr>
                <w:rFonts w:ascii="Verdana" w:hAnsi="Verdana"/>
                <w:b w:val="0"/>
                <w:sz w:val="16"/>
                <w:szCs w:val="16"/>
                <w:lang w:val="en-US"/>
              </w:rPr>
            </w:pPr>
          </w:p>
        </w:tc>
      </w:tr>
      <w:tr w:rsidR="00E6778A" w:rsidRPr="00C16905" w:rsidTr="00CB10F8">
        <w:tc>
          <w:tcPr>
            <w:tcW w:w="4788" w:type="dxa"/>
            <w:shd w:val="clear" w:color="auto" w:fill="auto"/>
          </w:tcPr>
          <w:p w:rsidR="00E6778A" w:rsidRPr="00CB10F8" w:rsidRDefault="00E6778A" w:rsidP="00CB10F8">
            <w:pPr>
              <w:pStyle w:val="Heading2"/>
              <w:pBdr>
                <w:top w:val="none" w:sz="0" w:space="0" w:color="auto"/>
                <w:between w:val="none" w:sz="0" w:space="0" w:color="auto"/>
              </w:pBdr>
              <w:rPr>
                <w:rFonts w:ascii="Verdana" w:hAnsi="Verdana"/>
                <w:sz w:val="16"/>
                <w:szCs w:val="16"/>
              </w:rPr>
            </w:pPr>
            <w:r w:rsidRPr="00CB10F8">
              <w:rPr>
                <w:rFonts w:ascii="Verdana" w:hAnsi="Verdana"/>
                <w:sz w:val="16"/>
                <w:szCs w:val="16"/>
              </w:rPr>
              <w:t>Al margen un sello con el Escudo Nacional, que dice: Estados Unidos Mexicanos.- Secretaría de Economía.</w:t>
            </w:r>
          </w:p>
        </w:tc>
        <w:tc>
          <w:tcPr>
            <w:tcW w:w="4788" w:type="dxa"/>
            <w:shd w:val="clear" w:color="auto" w:fill="auto"/>
          </w:tcPr>
          <w:p w:rsidR="00E6778A" w:rsidRPr="00CB10F8" w:rsidRDefault="00C16905" w:rsidP="00CB10F8">
            <w:pPr>
              <w:pStyle w:val="Heading2"/>
              <w:pBdr>
                <w:top w:val="none" w:sz="0" w:space="0" w:color="auto"/>
                <w:between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Secretary of Economy. </w:t>
            </w:r>
          </w:p>
        </w:tc>
      </w:tr>
      <w:tr w:rsidR="00E6778A" w:rsidRPr="001E116A"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 xml:space="preserve">La Secretaría de Economía, por conducto de la Dirección General de Normas, con fundamento en los artículos 34 fracciones XIII y XXX de la Ley Orgánica de la Administración Pública Federal; 39 fracción V, 40 fracciones I y XII, 46, 47 fracción IV de la Ley Federal sobre Metrología y Normalización y 19 fracciones I y XV del Reglamento Interior de esta Secretaría, y </w:t>
            </w:r>
          </w:p>
        </w:tc>
        <w:tc>
          <w:tcPr>
            <w:tcW w:w="4788" w:type="dxa"/>
            <w:shd w:val="clear" w:color="auto" w:fill="auto"/>
          </w:tcPr>
          <w:p w:rsidR="00E6778A" w:rsidRPr="00CB10F8" w:rsidRDefault="001E116A" w:rsidP="00CB10F8">
            <w:pPr>
              <w:pStyle w:val="texto0"/>
              <w:spacing w:line="241" w:lineRule="exact"/>
              <w:ind w:firstLine="0"/>
              <w:rPr>
                <w:rFonts w:ascii="Verdana" w:hAnsi="Verdana"/>
                <w:sz w:val="16"/>
                <w:szCs w:val="16"/>
                <w:lang w:val="en-US"/>
              </w:rPr>
            </w:pPr>
            <w:r>
              <w:rPr>
                <w:rFonts w:ascii="Verdana" w:hAnsi="Verdana"/>
                <w:sz w:val="16"/>
                <w:szCs w:val="16"/>
                <w:lang w:val="en-US"/>
              </w:rPr>
              <w:t xml:space="preserve">The Secretary of Economy, through the office of the General Office of Standards, based on articles 34 sections XIII and XXX of the Organic Law of the Federal Public Administration; 39 section V, 40 sections I and XII, 46, 47 section IV of the Federal Law of Metrology and Standardization and 19 sections I and XV of the Internal Regulation of this Secretary, and </w:t>
            </w:r>
          </w:p>
        </w:tc>
      </w:tr>
      <w:tr w:rsidR="00E6778A" w:rsidRPr="00CB10F8" w:rsidTr="00CB10F8">
        <w:tc>
          <w:tcPr>
            <w:tcW w:w="4788" w:type="dxa"/>
            <w:shd w:val="clear" w:color="auto" w:fill="auto"/>
          </w:tcPr>
          <w:p w:rsidR="00E6778A" w:rsidRPr="00CB10F8" w:rsidRDefault="00E6778A" w:rsidP="00CB10F8">
            <w:pPr>
              <w:pStyle w:val="Anotacion"/>
              <w:spacing w:line="241" w:lineRule="exact"/>
              <w:ind w:firstLine="0"/>
              <w:outlineLvl w:val="0"/>
              <w:rPr>
                <w:rFonts w:ascii="Verdana" w:hAnsi="Verdana"/>
                <w:sz w:val="16"/>
                <w:szCs w:val="16"/>
              </w:rPr>
            </w:pPr>
            <w:r w:rsidRPr="00CB10F8">
              <w:rPr>
                <w:rFonts w:ascii="Verdana" w:hAnsi="Verdana"/>
                <w:sz w:val="16"/>
                <w:szCs w:val="16"/>
              </w:rPr>
              <w:t xml:space="preserve">CONSIDERANDO </w:t>
            </w:r>
          </w:p>
        </w:tc>
        <w:tc>
          <w:tcPr>
            <w:tcW w:w="4788" w:type="dxa"/>
            <w:shd w:val="clear" w:color="auto" w:fill="auto"/>
          </w:tcPr>
          <w:p w:rsidR="00E6778A" w:rsidRPr="00CB10F8" w:rsidRDefault="001E116A" w:rsidP="00CB10F8">
            <w:pPr>
              <w:pStyle w:val="Anotacion"/>
              <w:spacing w:line="241" w:lineRule="exact"/>
              <w:ind w:firstLine="0"/>
              <w:outlineLvl w:val="0"/>
              <w:rPr>
                <w:rFonts w:ascii="Verdana" w:hAnsi="Verdana"/>
                <w:sz w:val="16"/>
                <w:szCs w:val="16"/>
                <w:lang w:val="en-US"/>
              </w:rPr>
            </w:pPr>
            <w:r>
              <w:rPr>
                <w:rFonts w:ascii="Verdana" w:hAnsi="Verdana"/>
                <w:sz w:val="16"/>
                <w:szCs w:val="16"/>
                <w:lang w:val="en-US"/>
              </w:rPr>
              <w:t>CONSIDERING</w:t>
            </w:r>
          </w:p>
        </w:tc>
      </w:tr>
      <w:tr w:rsidR="00E6778A" w:rsidRPr="00192D68"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 xml:space="preserve">Que es responsabilidad del Gobierno Federal procurar las medidas que sean necesarias para garantizar que los productos que se comercialicen en territorio nacional contengan los requisitos necesarios con el fin de garantizar los aspectos de seguridad e información comercial para lograr una efectiva protección del consumidor; </w:t>
            </w:r>
          </w:p>
        </w:tc>
        <w:tc>
          <w:tcPr>
            <w:tcW w:w="4788" w:type="dxa"/>
            <w:shd w:val="clear" w:color="auto" w:fill="auto"/>
          </w:tcPr>
          <w:p w:rsidR="00E6778A" w:rsidRPr="00CB10F8" w:rsidRDefault="00192D68" w:rsidP="00914713">
            <w:pPr>
              <w:pStyle w:val="texto0"/>
              <w:spacing w:line="241" w:lineRule="exact"/>
              <w:ind w:firstLine="0"/>
              <w:rPr>
                <w:rFonts w:ascii="Verdana" w:hAnsi="Verdana"/>
                <w:sz w:val="16"/>
                <w:szCs w:val="16"/>
                <w:lang w:val="en-US"/>
              </w:rPr>
            </w:pPr>
            <w:r>
              <w:rPr>
                <w:rFonts w:ascii="Verdana" w:hAnsi="Verdana"/>
                <w:sz w:val="16"/>
                <w:szCs w:val="16"/>
                <w:lang w:val="en-US"/>
              </w:rPr>
              <w:t>That it is the responsibility of the Federal Government to seek the measures that may be necessary for guaranteeing that</w:t>
            </w:r>
            <w:r w:rsidR="00914713">
              <w:rPr>
                <w:rFonts w:ascii="Verdana" w:hAnsi="Verdana"/>
                <w:sz w:val="16"/>
                <w:szCs w:val="16"/>
                <w:lang w:val="en-US"/>
              </w:rPr>
              <w:t xml:space="preserve"> </w:t>
            </w:r>
            <w:r>
              <w:rPr>
                <w:rFonts w:ascii="Verdana" w:hAnsi="Verdana"/>
                <w:sz w:val="16"/>
                <w:szCs w:val="16"/>
                <w:lang w:val="en-US"/>
              </w:rPr>
              <w:t>products that are commercially distributed in national territory contain the requirements necessary for the purpose of guaranteeing the safety aspects and commercial information in order to achieve an effective pro</w:t>
            </w:r>
            <w:r w:rsidR="00914713">
              <w:rPr>
                <w:rFonts w:ascii="Verdana" w:hAnsi="Verdana"/>
                <w:sz w:val="16"/>
                <w:szCs w:val="16"/>
                <w:lang w:val="en-US"/>
              </w:rPr>
              <w:t>tection</w:t>
            </w:r>
            <w:r>
              <w:rPr>
                <w:rFonts w:ascii="Verdana" w:hAnsi="Verdana"/>
                <w:sz w:val="16"/>
                <w:szCs w:val="16"/>
                <w:lang w:val="en-US"/>
              </w:rPr>
              <w:t xml:space="preserve"> of the consumer; </w:t>
            </w:r>
          </w:p>
        </w:tc>
      </w:tr>
      <w:tr w:rsidR="00E6778A" w:rsidRPr="003F33C0"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Que con fecha 9 de septiembre de 2003 el Comité Consultivo Nacional de Normalización de Seguridad al Usuario, Información Comercial y Prácticas de Comercio, aprobó la publicación del Proyecto de Norma Oficial Mexicana PROY-NOM-154-SCFI-2003, Equipos contra incendio-Extintores-Servicio de mantenimiento y recarga, la cual se realizó en el Diario Oficial de la Federación el 23 de septiembre de 2004, con objeto de que los interesados presentaran sus comentarios;</w:t>
            </w:r>
          </w:p>
        </w:tc>
        <w:tc>
          <w:tcPr>
            <w:tcW w:w="4788" w:type="dxa"/>
            <w:shd w:val="clear" w:color="auto" w:fill="auto"/>
          </w:tcPr>
          <w:p w:rsidR="00E6778A" w:rsidRPr="00CB10F8" w:rsidRDefault="003F33C0" w:rsidP="003F33C0">
            <w:pPr>
              <w:pStyle w:val="texto0"/>
              <w:spacing w:line="241" w:lineRule="exact"/>
              <w:ind w:firstLine="0"/>
              <w:rPr>
                <w:rFonts w:ascii="Verdana" w:hAnsi="Verdana"/>
                <w:sz w:val="16"/>
                <w:szCs w:val="16"/>
                <w:lang w:val="en-US"/>
              </w:rPr>
            </w:pPr>
            <w:r>
              <w:rPr>
                <w:rFonts w:ascii="Verdana" w:hAnsi="Verdana"/>
                <w:sz w:val="16"/>
                <w:szCs w:val="16"/>
                <w:lang w:val="en-US"/>
              </w:rPr>
              <w:t>That on the 9</w:t>
            </w:r>
            <w:r w:rsidRPr="003F33C0">
              <w:rPr>
                <w:rFonts w:ascii="Verdana" w:hAnsi="Verdana"/>
                <w:sz w:val="16"/>
                <w:szCs w:val="16"/>
                <w:vertAlign w:val="superscript"/>
                <w:lang w:val="en-US"/>
              </w:rPr>
              <w:t>th</w:t>
            </w:r>
            <w:r>
              <w:rPr>
                <w:rFonts w:ascii="Verdana" w:hAnsi="Verdana"/>
                <w:sz w:val="16"/>
                <w:szCs w:val="16"/>
                <w:lang w:val="en-US"/>
              </w:rPr>
              <w:t xml:space="preserve"> of September of 2003 the National Consultative Committee of Standardization of Safety to the User, Commercial Information and Business Practices approved the publication of the Project of Official Mexican Standard PROY-NOM-154-SCFI-2008, </w:t>
            </w:r>
            <w:r w:rsidRPr="003F33C0">
              <w:rPr>
                <w:rFonts w:ascii="Verdana" w:hAnsi="Verdana"/>
                <w:sz w:val="16"/>
                <w:szCs w:val="16"/>
                <w:lang w:val="en-US"/>
              </w:rPr>
              <w:t>Anti-Fire equipment – Extinguishers – Service of maintenance and recharge</w:t>
            </w:r>
            <w:r>
              <w:rPr>
                <w:rFonts w:ascii="Verdana" w:hAnsi="Verdana"/>
                <w:sz w:val="16"/>
                <w:szCs w:val="16"/>
                <w:lang w:val="en-US"/>
              </w:rPr>
              <w:t>, which was done in the Official Daily of the Federation on the 23</w:t>
            </w:r>
            <w:r w:rsidRPr="003F33C0">
              <w:rPr>
                <w:rFonts w:ascii="Verdana" w:hAnsi="Verdana"/>
                <w:sz w:val="16"/>
                <w:szCs w:val="16"/>
                <w:vertAlign w:val="superscript"/>
                <w:lang w:val="en-US"/>
              </w:rPr>
              <w:t>rd</w:t>
            </w:r>
            <w:r>
              <w:rPr>
                <w:rFonts w:ascii="Verdana" w:hAnsi="Verdana"/>
                <w:sz w:val="16"/>
                <w:szCs w:val="16"/>
                <w:lang w:val="en-US"/>
              </w:rPr>
              <w:t xml:space="preserve"> of September of 2004 so that the interested parties might present their comments; </w:t>
            </w:r>
          </w:p>
        </w:tc>
      </w:tr>
      <w:tr w:rsidR="00E6778A" w:rsidRPr="000B4D0F"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grupo de trabajo, realizándose las modificaciones conducentes al proyecto de NOM.</w:t>
            </w:r>
          </w:p>
        </w:tc>
        <w:tc>
          <w:tcPr>
            <w:tcW w:w="4788" w:type="dxa"/>
            <w:shd w:val="clear" w:color="auto" w:fill="auto"/>
          </w:tcPr>
          <w:p w:rsidR="00E6778A" w:rsidRPr="00CB10F8" w:rsidRDefault="00F52C1C" w:rsidP="00914713">
            <w:pPr>
              <w:pStyle w:val="texto0"/>
              <w:spacing w:line="241" w:lineRule="exact"/>
              <w:ind w:firstLine="0"/>
              <w:rPr>
                <w:rFonts w:ascii="Verdana" w:hAnsi="Verdana"/>
                <w:sz w:val="16"/>
                <w:szCs w:val="16"/>
                <w:lang w:val="en-US"/>
              </w:rPr>
            </w:pPr>
            <w:r>
              <w:rPr>
                <w:rFonts w:ascii="Verdana" w:hAnsi="Verdana"/>
                <w:sz w:val="16"/>
                <w:szCs w:val="16"/>
                <w:lang w:val="en-US"/>
              </w:rPr>
              <w:t xml:space="preserve">That during </w:t>
            </w:r>
            <w:r w:rsidR="000B4D0F">
              <w:rPr>
                <w:rFonts w:ascii="Verdana" w:hAnsi="Verdana"/>
                <w:sz w:val="16"/>
                <w:szCs w:val="16"/>
                <w:lang w:val="en-US"/>
              </w:rPr>
              <w:t>the term of 60 calendar days counted from the date of</w:t>
            </w:r>
            <w:r w:rsidR="00914713">
              <w:rPr>
                <w:rFonts w:ascii="Verdana" w:hAnsi="Verdana"/>
                <w:sz w:val="16"/>
                <w:szCs w:val="16"/>
                <w:lang w:val="en-US"/>
              </w:rPr>
              <w:t xml:space="preserve"> the</w:t>
            </w:r>
            <w:r w:rsidR="000B4D0F">
              <w:rPr>
                <w:rFonts w:ascii="Verdana" w:hAnsi="Verdana"/>
                <w:sz w:val="16"/>
                <w:szCs w:val="16"/>
                <w:lang w:val="en-US"/>
              </w:rPr>
              <w:t xml:space="preserve"> publication of said </w:t>
            </w:r>
            <w:r w:rsidR="00914713">
              <w:rPr>
                <w:rFonts w:ascii="Verdana" w:hAnsi="Verdana"/>
                <w:sz w:val="16"/>
                <w:szCs w:val="16"/>
                <w:lang w:val="en-US"/>
              </w:rPr>
              <w:t>P</w:t>
            </w:r>
            <w:r w:rsidR="000B4D0F">
              <w:rPr>
                <w:rFonts w:ascii="Verdana" w:hAnsi="Verdana"/>
                <w:sz w:val="16"/>
                <w:szCs w:val="16"/>
                <w:lang w:val="en-US"/>
              </w:rPr>
              <w:t xml:space="preserve">roject of Official Mexican Standard, the Regulatory Impact Statement referred to in article 45 of the Federal Law of Metrology and Standardization was available to the public in general for consultation; and that within the same term, the interested parties presented comments on the content of the cited </w:t>
            </w:r>
            <w:r w:rsidR="00914713">
              <w:rPr>
                <w:rFonts w:ascii="Verdana" w:hAnsi="Verdana"/>
                <w:sz w:val="16"/>
                <w:szCs w:val="16"/>
                <w:lang w:val="en-US"/>
              </w:rPr>
              <w:t>P</w:t>
            </w:r>
            <w:r w:rsidR="000B4D0F">
              <w:rPr>
                <w:rFonts w:ascii="Verdana" w:hAnsi="Verdana"/>
                <w:sz w:val="16"/>
                <w:szCs w:val="16"/>
                <w:lang w:val="en-US"/>
              </w:rPr>
              <w:t xml:space="preserve">roject of Official Mexican Standard, the same that were analyzed by the work group, performing the modifications appropriate to the project of NOM. </w:t>
            </w:r>
          </w:p>
        </w:tc>
      </w:tr>
      <w:tr w:rsidR="00E6778A" w:rsidRPr="00BF3170"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 xml:space="preserve">Que con fecha 28 de octubre de 2005, el Comité Consultivo Nacional de Normalización de Seguridad al Usuario, Información Comercial y Prácticas de Comercio, aprobó por unanimidad la norma referida; </w:t>
            </w:r>
          </w:p>
        </w:tc>
        <w:tc>
          <w:tcPr>
            <w:tcW w:w="4788" w:type="dxa"/>
            <w:shd w:val="clear" w:color="auto" w:fill="auto"/>
          </w:tcPr>
          <w:p w:rsidR="00E6778A" w:rsidRPr="00CB10F8" w:rsidRDefault="00BF3170" w:rsidP="00CB10F8">
            <w:pPr>
              <w:pStyle w:val="texto0"/>
              <w:spacing w:line="241" w:lineRule="exact"/>
              <w:ind w:firstLine="0"/>
              <w:rPr>
                <w:rFonts w:ascii="Verdana" w:hAnsi="Verdana"/>
                <w:sz w:val="16"/>
                <w:szCs w:val="16"/>
                <w:lang w:val="en-US"/>
              </w:rPr>
            </w:pPr>
            <w:r>
              <w:rPr>
                <w:rFonts w:ascii="Verdana" w:hAnsi="Verdana"/>
                <w:sz w:val="16"/>
                <w:szCs w:val="16"/>
                <w:lang w:val="en-US"/>
              </w:rPr>
              <w:t>That on the 28</w:t>
            </w:r>
            <w:r w:rsidRPr="00BF3170">
              <w:rPr>
                <w:rFonts w:ascii="Verdana" w:hAnsi="Verdana"/>
                <w:sz w:val="16"/>
                <w:szCs w:val="16"/>
                <w:vertAlign w:val="superscript"/>
                <w:lang w:val="en-US"/>
              </w:rPr>
              <w:t>th</w:t>
            </w:r>
            <w:r>
              <w:rPr>
                <w:rFonts w:ascii="Verdana" w:hAnsi="Verdana"/>
                <w:sz w:val="16"/>
                <w:szCs w:val="16"/>
                <w:lang w:val="en-US"/>
              </w:rPr>
              <w:t xml:space="preserve"> of October of 2005, the National Consultative Committee of Standardization of Safety to the User, Commercial Information and Business Practices, approved unanimously the referred to standard; </w:t>
            </w:r>
          </w:p>
        </w:tc>
      </w:tr>
      <w:tr w:rsidR="00E6778A" w:rsidRPr="005A73CD"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 xml:space="preserve">Que la Ley Federal sobre Metrología y Normalización </w:t>
            </w:r>
            <w:r w:rsidRPr="00CB10F8">
              <w:rPr>
                <w:rFonts w:ascii="Verdana" w:hAnsi="Verdana"/>
                <w:sz w:val="16"/>
                <w:szCs w:val="16"/>
              </w:rPr>
              <w:lastRenderedPageBreak/>
              <w:t>establece que las normas oficiales mexicanas se constituyen como el instrumento idóneo para la protección de los intereses del consumidor, se expide la siguiente: Norma Oficial Mexicana NOM-154-SCFI-2005, Equipos contra incendio-Extintores-Servicio de mantenimiento y recarga.</w:t>
            </w:r>
          </w:p>
        </w:tc>
        <w:tc>
          <w:tcPr>
            <w:tcW w:w="4788" w:type="dxa"/>
            <w:shd w:val="clear" w:color="auto" w:fill="auto"/>
          </w:tcPr>
          <w:p w:rsidR="00E6778A" w:rsidRPr="00CB10F8" w:rsidRDefault="005A73CD" w:rsidP="005A73CD">
            <w:pPr>
              <w:pStyle w:val="texto0"/>
              <w:spacing w:line="241" w:lineRule="exact"/>
              <w:ind w:firstLine="0"/>
              <w:rPr>
                <w:rFonts w:ascii="Verdana" w:hAnsi="Verdana"/>
                <w:sz w:val="16"/>
                <w:szCs w:val="16"/>
                <w:lang w:val="en-US"/>
              </w:rPr>
            </w:pPr>
            <w:r>
              <w:rPr>
                <w:rFonts w:ascii="Verdana" w:hAnsi="Verdana"/>
                <w:sz w:val="16"/>
                <w:szCs w:val="16"/>
                <w:lang w:val="en-US"/>
              </w:rPr>
              <w:lastRenderedPageBreak/>
              <w:t xml:space="preserve">That the Federal Law of Metrology and Standardization </w:t>
            </w:r>
            <w:r>
              <w:rPr>
                <w:rFonts w:ascii="Verdana" w:hAnsi="Verdana"/>
                <w:sz w:val="16"/>
                <w:szCs w:val="16"/>
                <w:lang w:val="en-US"/>
              </w:rPr>
              <w:lastRenderedPageBreak/>
              <w:t>establishes that the Official Mexican Standards are constituted as the ideal instrument for the protection of the interests of the consumer, the following is issued: Official Mexican Standard NOM-151-SCFI-2005, Firefighting equipment – Extinguishers – Maintenance and Recharge Service.</w:t>
            </w:r>
          </w:p>
        </w:tc>
      </w:tr>
      <w:tr w:rsidR="00E6778A" w:rsidRPr="005A73CD"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lastRenderedPageBreak/>
              <w:t xml:space="preserve">México, D.F., a 21 de noviembre de 2005.- El Director General de Normas, </w:t>
            </w:r>
            <w:r w:rsidRPr="00CB10F8">
              <w:rPr>
                <w:rFonts w:ascii="Verdana" w:hAnsi="Verdana"/>
                <w:b/>
                <w:sz w:val="16"/>
                <w:szCs w:val="16"/>
              </w:rPr>
              <w:t>Miguel Aguilar Romo</w:t>
            </w:r>
            <w:r w:rsidRPr="00CB10F8">
              <w:rPr>
                <w:rFonts w:ascii="Verdana" w:hAnsi="Verdana"/>
                <w:sz w:val="16"/>
                <w:szCs w:val="16"/>
              </w:rPr>
              <w:t>.- Rúbrica.</w:t>
            </w:r>
          </w:p>
        </w:tc>
        <w:tc>
          <w:tcPr>
            <w:tcW w:w="4788" w:type="dxa"/>
            <w:shd w:val="clear" w:color="auto" w:fill="auto"/>
          </w:tcPr>
          <w:p w:rsidR="00E6778A" w:rsidRPr="005A73CD" w:rsidRDefault="005A73CD" w:rsidP="00CB10F8">
            <w:pPr>
              <w:pStyle w:val="texto0"/>
              <w:spacing w:line="241" w:lineRule="exact"/>
              <w:ind w:firstLine="0"/>
              <w:rPr>
                <w:rFonts w:ascii="Verdana" w:hAnsi="Verdana"/>
                <w:sz w:val="16"/>
                <w:szCs w:val="16"/>
                <w:lang w:val="en-US"/>
              </w:rPr>
            </w:pPr>
            <w:r w:rsidRPr="005A73CD">
              <w:rPr>
                <w:rFonts w:ascii="Verdana" w:hAnsi="Verdana"/>
                <w:sz w:val="16"/>
                <w:szCs w:val="16"/>
                <w:lang w:val="es-MX"/>
              </w:rPr>
              <w:t>Mexico, Federal District, on the 21</w:t>
            </w:r>
            <w:r w:rsidRPr="005A73CD">
              <w:rPr>
                <w:rFonts w:ascii="Verdana" w:hAnsi="Verdana"/>
                <w:sz w:val="16"/>
                <w:szCs w:val="16"/>
                <w:vertAlign w:val="superscript"/>
                <w:lang w:val="es-MX"/>
              </w:rPr>
              <w:t>st</w:t>
            </w:r>
            <w:r w:rsidRPr="005A73CD">
              <w:rPr>
                <w:rFonts w:ascii="Verdana" w:hAnsi="Verdana"/>
                <w:sz w:val="16"/>
                <w:szCs w:val="16"/>
                <w:lang w:val="es-MX"/>
              </w:rPr>
              <w:t xml:space="preserve"> of November of 2005. </w:t>
            </w:r>
            <w:r w:rsidRPr="005A73CD">
              <w:rPr>
                <w:rFonts w:ascii="Verdana" w:hAnsi="Verdana"/>
                <w:sz w:val="16"/>
                <w:szCs w:val="16"/>
                <w:lang w:val="en-US"/>
              </w:rPr>
              <w:t xml:space="preserve">The Director General of Standards, </w:t>
            </w:r>
            <w:r>
              <w:rPr>
                <w:rFonts w:ascii="Verdana" w:hAnsi="Verdana"/>
                <w:b/>
                <w:bCs/>
                <w:sz w:val="16"/>
                <w:szCs w:val="16"/>
                <w:lang w:val="en-US"/>
              </w:rPr>
              <w:t xml:space="preserve">Miguel Aguilar Romo. </w:t>
            </w:r>
            <w:r>
              <w:rPr>
                <w:rFonts w:ascii="Verdana" w:hAnsi="Verdana"/>
                <w:sz w:val="16"/>
                <w:szCs w:val="16"/>
                <w:lang w:val="en-US"/>
              </w:rPr>
              <w:t xml:space="preserve">Signed. </w:t>
            </w:r>
          </w:p>
        </w:tc>
      </w:tr>
      <w:tr w:rsidR="00E6778A" w:rsidRPr="005A73CD" w:rsidTr="00CB10F8">
        <w:tc>
          <w:tcPr>
            <w:tcW w:w="4788" w:type="dxa"/>
            <w:shd w:val="clear" w:color="auto" w:fill="auto"/>
          </w:tcPr>
          <w:p w:rsidR="00E6778A" w:rsidRPr="00CB10F8" w:rsidRDefault="00E6778A" w:rsidP="00CB10F8">
            <w:pPr>
              <w:pStyle w:val="Anotacion"/>
              <w:spacing w:line="241" w:lineRule="exact"/>
              <w:ind w:firstLine="0"/>
              <w:rPr>
                <w:rFonts w:ascii="Verdana" w:hAnsi="Verdana"/>
                <w:sz w:val="16"/>
                <w:szCs w:val="16"/>
              </w:rPr>
            </w:pPr>
            <w:r w:rsidRPr="00CB10F8">
              <w:rPr>
                <w:rFonts w:ascii="Verdana" w:hAnsi="Verdana"/>
                <w:sz w:val="16"/>
                <w:szCs w:val="16"/>
              </w:rPr>
              <w:t>NORMA OFICIAL MEXICANA NOM-154-SCFI-2005, EQUIPOS CONTRA</w:t>
            </w:r>
            <w:r w:rsidRPr="00CB10F8">
              <w:rPr>
                <w:rFonts w:ascii="Verdana" w:hAnsi="Verdana"/>
                <w:sz w:val="16"/>
                <w:szCs w:val="16"/>
              </w:rPr>
              <w:br/>
              <w:t xml:space="preserve">INCENDIO- EXTINTORES- SERVICIO DE MANTENIMIENTO Y RECARGA </w:t>
            </w:r>
          </w:p>
        </w:tc>
        <w:tc>
          <w:tcPr>
            <w:tcW w:w="4788" w:type="dxa"/>
            <w:shd w:val="clear" w:color="auto" w:fill="auto"/>
          </w:tcPr>
          <w:p w:rsidR="00E6778A" w:rsidRPr="00CB10F8" w:rsidRDefault="005A73CD" w:rsidP="00CB10F8">
            <w:pPr>
              <w:pStyle w:val="Anotacion"/>
              <w:spacing w:line="241" w:lineRule="exact"/>
              <w:ind w:firstLine="0"/>
              <w:rPr>
                <w:rFonts w:ascii="Verdana" w:hAnsi="Verdana"/>
                <w:sz w:val="16"/>
                <w:szCs w:val="16"/>
                <w:lang w:val="en-US"/>
              </w:rPr>
            </w:pPr>
            <w:r w:rsidRPr="005A73CD">
              <w:rPr>
                <w:rFonts w:ascii="Verdana" w:hAnsi="Verdana"/>
                <w:sz w:val="16"/>
                <w:szCs w:val="16"/>
                <w:lang w:val="en-US"/>
              </w:rPr>
              <w:t>OFFICIAL MEXICAN STANDARD NOM-151-SCFI-2005, FIREFIGHTING EQUIPMENT – EXTINGUISHERS – MAINTENANCE AND RECHARGE SERVICE.</w:t>
            </w:r>
          </w:p>
        </w:tc>
      </w:tr>
      <w:tr w:rsidR="00E6778A" w:rsidRPr="00CB10F8" w:rsidTr="00CB10F8">
        <w:tc>
          <w:tcPr>
            <w:tcW w:w="4788" w:type="dxa"/>
            <w:shd w:val="clear" w:color="auto" w:fill="auto"/>
          </w:tcPr>
          <w:p w:rsidR="00E6778A" w:rsidRPr="00CB10F8" w:rsidRDefault="00E6778A" w:rsidP="00CB10F8">
            <w:pPr>
              <w:pStyle w:val="Anotacion"/>
              <w:spacing w:line="241" w:lineRule="exact"/>
              <w:ind w:firstLine="0"/>
              <w:outlineLvl w:val="0"/>
              <w:rPr>
                <w:rFonts w:ascii="Verdana" w:hAnsi="Verdana"/>
                <w:sz w:val="16"/>
                <w:szCs w:val="16"/>
              </w:rPr>
            </w:pPr>
            <w:r w:rsidRPr="00CB10F8">
              <w:rPr>
                <w:rFonts w:ascii="Verdana" w:hAnsi="Verdana"/>
                <w:sz w:val="16"/>
                <w:szCs w:val="16"/>
              </w:rPr>
              <w:t>PREFACIO</w:t>
            </w:r>
          </w:p>
        </w:tc>
        <w:tc>
          <w:tcPr>
            <w:tcW w:w="4788" w:type="dxa"/>
            <w:shd w:val="clear" w:color="auto" w:fill="auto"/>
          </w:tcPr>
          <w:p w:rsidR="00E6778A" w:rsidRPr="00CB10F8" w:rsidRDefault="005A73CD" w:rsidP="00CB10F8">
            <w:pPr>
              <w:pStyle w:val="Anotacion"/>
              <w:spacing w:line="241" w:lineRule="exact"/>
              <w:ind w:firstLine="0"/>
              <w:outlineLvl w:val="0"/>
              <w:rPr>
                <w:rFonts w:ascii="Verdana" w:hAnsi="Verdana"/>
                <w:sz w:val="16"/>
                <w:szCs w:val="16"/>
                <w:lang w:val="en-US"/>
              </w:rPr>
            </w:pPr>
            <w:r>
              <w:rPr>
                <w:rFonts w:ascii="Verdana" w:hAnsi="Verdana"/>
                <w:sz w:val="16"/>
                <w:szCs w:val="16"/>
                <w:lang w:val="en-US"/>
              </w:rPr>
              <w:t>PREFACE</w:t>
            </w:r>
          </w:p>
        </w:tc>
      </w:tr>
      <w:tr w:rsidR="00E6778A" w:rsidRPr="005A73CD" w:rsidTr="00CB10F8">
        <w:tc>
          <w:tcPr>
            <w:tcW w:w="4788" w:type="dxa"/>
            <w:shd w:val="clear" w:color="auto" w:fill="auto"/>
          </w:tcPr>
          <w:p w:rsidR="00E6778A" w:rsidRPr="00CB10F8" w:rsidRDefault="00E6778A" w:rsidP="00CB10F8">
            <w:pPr>
              <w:pStyle w:val="texto0"/>
              <w:spacing w:line="241" w:lineRule="exact"/>
              <w:ind w:firstLine="0"/>
              <w:rPr>
                <w:rFonts w:ascii="Verdana" w:hAnsi="Verdana"/>
                <w:sz w:val="16"/>
                <w:szCs w:val="16"/>
              </w:rPr>
            </w:pPr>
            <w:r w:rsidRPr="00CB10F8">
              <w:rPr>
                <w:rFonts w:ascii="Verdana" w:hAnsi="Verdana"/>
                <w:sz w:val="16"/>
                <w:szCs w:val="16"/>
              </w:rPr>
              <w:t>En la elaboración de la presente Norma Oficial Mexicana participaron las siguientes empresas e instituciones:</w:t>
            </w:r>
          </w:p>
        </w:tc>
        <w:tc>
          <w:tcPr>
            <w:tcW w:w="4788" w:type="dxa"/>
            <w:shd w:val="clear" w:color="auto" w:fill="auto"/>
          </w:tcPr>
          <w:p w:rsidR="00E6778A" w:rsidRPr="00CB10F8" w:rsidRDefault="005A73CD" w:rsidP="00CB10F8">
            <w:pPr>
              <w:pStyle w:val="texto0"/>
              <w:spacing w:line="241" w:lineRule="exact"/>
              <w:ind w:firstLine="0"/>
              <w:rPr>
                <w:rFonts w:ascii="Verdana" w:hAnsi="Verdana"/>
                <w:sz w:val="16"/>
                <w:szCs w:val="16"/>
                <w:lang w:val="en-US"/>
              </w:rPr>
            </w:pPr>
            <w:r>
              <w:rPr>
                <w:rFonts w:ascii="Verdana" w:hAnsi="Verdana"/>
                <w:sz w:val="16"/>
                <w:szCs w:val="16"/>
                <w:lang w:val="en-US"/>
              </w:rPr>
              <w:t xml:space="preserve">The following companies and institutions participated in the preparation of this Official Mexican Standard: </w:t>
            </w:r>
          </w:p>
        </w:tc>
      </w:tr>
      <w:tr w:rsidR="00E6778A" w:rsidRPr="00CB10F8"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ADYPSECIJAC</w:t>
            </w:r>
          </w:p>
        </w:tc>
        <w:tc>
          <w:tcPr>
            <w:tcW w:w="4788" w:type="dxa"/>
            <w:shd w:val="clear" w:color="auto" w:fill="auto"/>
          </w:tcPr>
          <w:p w:rsidR="00E6778A" w:rsidRPr="00CB10F8" w:rsidRDefault="005A73CD" w:rsidP="00CB10F8">
            <w:pPr>
              <w:pStyle w:val="ROMANOS"/>
              <w:spacing w:line="241"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ADYPSECIJAC</w:t>
            </w:r>
          </w:p>
        </w:tc>
      </w:tr>
      <w:tr w:rsidR="00E6778A" w:rsidRPr="00CB10F8"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AGG EXTINTORES, S.A. DE C.V.</w:t>
            </w:r>
          </w:p>
        </w:tc>
        <w:tc>
          <w:tcPr>
            <w:tcW w:w="4788" w:type="dxa"/>
            <w:shd w:val="clear" w:color="auto" w:fill="auto"/>
          </w:tcPr>
          <w:p w:rsidR="00E6778A" w:rsidRPr="005A73CD" w:rsidRDefault="005A73CD" w:rsidP="00CB10F8">
            <w:pPr>
              <w:pStyle w:val="ROMANOS"/>
              <w:spacing w:line="241" w:lineRule="exact"/>
              <w:ind w:left="0" w:firstLine="0"/>
              <w:rPr>
                <w:rFonts w:ascii="Verdana" w:hAnsi="Verdana"/>
                <w:b/>
                <w:bCs/>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AGG EXTINTORES,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AMERICAN TEXTIL, S.A. DE C.V.</w:t>
            </w:r>
          </w:p>
        </w:tc>
        <w:tc>
          <w:tcPr>
            <w:tcW w:w="4788" w:type="dxa"/>
            <w:shd w:val="clear" w:color="auto" w:fill="auto"/>
          </w:tcPr>
          <w:p w:rsidR="00E6778A" w:rsidRPr="005A73CD" w:rsidRDefault="005A73CD" w:rsidP="00CB10F8">
            <w:pPr>
              <w:pStyle w:val="ROMANOS"/>
              <w:spacing w:line="241"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AMERICAN TEXTIL,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ANSUL MEXICO, S.A. DE C.V.</w:t>
            </w:r>
          </w:p>
        </w:tc>
        <w:tc>
          <w:tcPr>
            <w:tcW w:w="4788" w:type="dxa"/>
            <w:shd w:val="clear" w:color="auto" w:fill="auto"/>
          </w:tcPr>
          <w:p w:rsidR="00E6778A" w:rsidRPr="005A73CD" w:rsidRDefault="005A73CD" w:rsidP="00CB10F8">
            <w:pPr>
              <w:pStyle w:val="ROMANOS"/>
              <w:spacing w:line="241" w:lineRule="exact"/>
              <w:ind w:left="0" w:firstLine="0"/>
              <w:rPr>
                <w:rFonts w:ascii="Verdana" w:hAnsi="Verdana"/>
                <w:b/>
                <w:bCs/>
                <w:sz w:val="16"/>
                <w:szCs w:val="16"/>
                <w:lang w:val="es-MX"/>
              </w:rPr>
            </w:pPr>
            <w:r w:rsidRPr="005A73CD">
              <w:rPr>
                <w:rFonts w:ascii="Verdana" w:hAnsi="Verdana"/>
                <w:b/>
                <w:bCs/>
                <w:sz w:val="16"/>
                <w:szCs w:val="16"/>
                <w:lang w:val="es-MX"/>
              </w:rPr>
              <w:t>-</w:t>
            </w:r>
            <w:r w:rsidRPr="005A73CD">
              <w:rPr>
                <w:rFonts w:ascii="Verdana" w:hAnsi="Verdana"/>
                <w:b/>
                <w:bCs/>
                <w:sz w:val="16"/>
                <w:szCs w:val="16"/>
                <w:lang w:val="es-MX"/>
              </w:rPr>
              <w:tab/>
            </w:r>
            <w:r w:rsidRPr="005A73CD">
              <w:rPr>
                <w:rFonts w:ascii="Verdana" w:hAnsi="Verdana"/>
                <w:sz w:val="16"/>
                <w:szCs w:val="16"/>
                <w:lang w:val="es-MX"/>
              </w:rPr>
              <w:t xml:space="preserve">ANSUL MEXICO,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lang w:val="fr-FR"/>
              </w:rPr>
            </w:pPr>
            <w:r w:rsidRPr="00CB10F8">
              <w:rPr>
                <w:rFonts w:ascii="Verdana" w:hAnsi="Verdana"/>
                <w:sz w:val="16"/>
                <w:szCs w:val="16"/>
                <w:lang w:val="fr-FR"/>
              </w:rPr>
              <w:t>-</w:t>
            </w:r>
            <w:r w:rsidRPr="00CB10F8">
              <w:rPr>
                <w:rFonts w:ascii="Verdana" w:hAnsi="Verdana"/>
                <w:sz w:val="16"/>
                <w:szCs w:val="16"/>
                <w:lang w:val="fr-FR"/>
              </w:rPr>
              <w:tab/>
              <w:t>ARGUINS, S.A. DE C.V.</w:t>
            </w:r>
          </w:p>
        </w:tc>
        <w:tc>
          <w:tcPr>
            <w:tcW w:w="4788" w:type="dxa"/>
            <w:shd w:val="clear" w:color="auto" w:fill="auto"/>
          </w:tcPr>
          <w:p w:rsidR="00E6778A" w:rsidRPr="005A73CD" w:rsidRDefault="005A73CD" w:rsidP="00CB10F8">
            <w:pPr>
              <w:pStyle w:val="ROMANOS"/>
              <w:spacing w:line="241"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ARGUINS, </w:t>
            </w:r>
            <w:r>
              <w:rPr>
                <w:rFonts w:ascii="Verdana" w:hAnsi="Verdana"/>
                <w:sz w:val="16"/>
                <w:szCs w:val="16"/>
                <w:lang w:val="es-MX"/>
              </w:rPr>
              <w:t>INC</w:t>
            </w:r>
          </w:p>
        </w:tc>
      </w:tr>
      <w:tr w:rsidR="00E6778A" w:rsidRPr="005A73CD"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DE NORMALIZACION Y CERTIFICACION, A.C.</w:t>
            </w:r>
          </w:p>
        </w:tc>
        <w:tc>
          <w:tcPr>
            <w:tcW w:w="4788" w:type="dxa"/>
            <w:shd w:val="clear" w:color="auto" w:fill="auto"/>
          </w:tcPr>
          <w:p w:rsidR="00E6778A" w:rsidRPr="00CB10F8" w:rsidRDefault="005A73CD" w:rsidP="00CB10F8">
            <w:pPr>
              <w:pStyle w:val="ROMANOS"/>
              <w:spacing w:line="241" w:lineRule="exact"/>
              <w:ind w:left="0" w:firstLine="0"/>
              <w:rPr>
                <w:rFonts w:ascii="Verdana" w:hAnsi="Verdana"/>
                <w:sz w:val="16"/>
                <w:szCs w:val="16"/>
                <w:lang w:val="en-US"/>
              </w:rPr>
            </w:pPr>
            <w:r>
              <w:rPr>
                <w:rFonts w:ascii="Verdana" w:hAnsi="Verdana"/>
                <w:sz w:val="16"/>
                <w:szCs w:val="16"/>
                <w:lang w:val="en-US"/>
              </w:rPr>
              <w:t xml:space="preserve">-           ASSOCIATION OF STANDARDIZATION AND CERTIFICATION, ASSOC. </w:t>
            </w:r>
          </w:p>
        </w:tc>
      </w:tr>
      <w:tr w:rsidR="00E6778A" w:rsidRPr="005A73CD"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MEXICANA DE DISTRIBUIDORES AUTOMOTORES, A.C.</w:t>
            </w:r>
          </w:p>
        </w:tc>
        <w:tc>
          <w:tcPr>
            <w:tcW w:w="4788" w:type="dxa"/>
            <w:shd w:val="clear" w:color="auto" w:fill="auto"/>
          </w:tcPr>
          <w:p w:rsidR="00E6778A" w:rsidRPr="00CB10F8" w:rsidRDefault="005A73CD" w:rsidP="005A73CD">
            <w:pPr>
              <w:pStyle w:val="ROMANOS"/>
              <w:spacing w:line="241" w:lineRule="exact"/>
              <w:ind w:left="0" w:firstLine="0"/>
              <w:rPr>
                <w:rFonts w:ascii="Verdana" w:hAnsi="Verdana"/>
                <w:sz w:val="16"/>
                <w:szCs w:val="16"/>
                <w:lang w:val="en-US"/>
              </w:rPr>
            </w:pPr>
            <w:r>
              <w:rPr>
                <w:rFonts w:ascii="Verdana" w:hAnsi="Verdana"/>
                <w:sz w:val="16"/>
                <w:szCs w:val="16"/>
                <w:lang w:val="en-US"/>
              </w:rPr>
              <w:t>-            MEXICAN ASSOCIATION OF AUTOMOTIVE DISTRIBUTORS, ASSOC.</w:t>
            </w:r>
          </w:p>
        </w:tc>
      </w:tr>
      <w:tr w:rsidR="00E6778A" w:rsidRPr="005A73CD"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MEXICANA DE EQUIPO CONTRA INCENDIO Y RECARGADORES DE EXTINTORES, A.C.</w:t>
            </w:r>
          </w:p>
        </w:tc>
        <w:tc>
          <w:tcPr>
            <w:tcW w:w="4788" w:type="dxa"/>
            <w:shd w:val="clear" w:color="auto" w:fill="auto"/>
          </w:tcPr>
          <w:p w:rsidR="00E6778A" w:rsidRPr="00CB10F8" w:rsidRDefault="005A73CD" w:rsidP="00CB10F8">
            <w:pPr>
              <w:pStyle w:val="ROMANOS"/>
              <w:spacing w:line="241" w:lineRule="exact"/>
              <w:ind w:left="0" w:firstLine="0"/>
              <w:rPr>
                <w:rFonts w:ascii="Verdana" w:hAnsi="Verdana"/>
                <w:sz w:val="16"/>
                <w:szCs w:val="16"/>
                <w:lang w:val="en-US"/>
              </w:rPr>
            </w:pPr>
            <w:r>
              <w:rPr>
                <w:rFonts w:ascii="Verdana" w:hAnsi="Verdana"/>
                <w:sz w:val="16"/>
                <w:szCs w:val="16"/>
                <w:lang w:val="en-US"/>
              </w:rPr>
              <w:t>-              MEXICAN ASSOCIATION OF FIREFIGHTING EQUIPMENT AND RECHARGERS OF EXTINGUISHERS, ASSOC.</w:t>
            </w:r>
          </w:p>
        </w:tc>
      </w:tr>
      <w:tr w:rsidR="00E6778A" w:rsidRPr="005A73CD" w:rsidTr="00CB10F8">
        <w:tc>
          <w:tcPr>
            <w:tcW w:w="4788" w:type="dxa"/>
            <w:shd w:val="clear" w:color="auto" w:fill="auto"/>
          </w:tcPr>
          <w:p w:rsidR="00E6778A" w:rsidRPr="00CB10F8" w:rsidRDefault="00E6778A" w:rsidP="00CB10F8">
            <w:pPr>
              <w:pStyle w:val="ROMANOS"/>
              <w:spacing w:line="241"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NACIONAL DE FABRICANTES DE POLVO QUIMICO SECO, A.C.</w:t>
            </w:r>
          </w:p>
        </w:tc>
        <w:tc>
          <w:tcPr>
            <w:tcW w:w="4788" w:type="dxa"/>
            <w:shd w:val="clear" w:color="auto" w:fill="auto"/>
          </w:tcPr>
          <w:p w:rsidR="00E6778A" w:rsidRPr="00CB10F8" w:rsidRDefault="005A73CD" w:rsidP="005A73CD">
            <w:pPr>
              <w:pStyle w:val="ROMANOS"/>
              <w:spacing w:line="241" w:lineRule="exact"/>
              <w:ind w:left="0" w:firstLine="0"/>
              <w:rPr>
                <w:rFonts w:ascii="Verdana" w:hAnsi="Verdana"/>
                <w:sz w:val="16"/>
                <w:szCs w:val="16"/>
                <w:lang w:val="en-US"/>
              </w:rPr>
            </w:pPr>
            <w:r>
              <w:rPr>
                <w:rFonts w:ascii="Verdana" w:hAnsi="Verdana"/>
                <w:sz w:val="16"/>
                <w:szCs w:val="16"/>
                <w:lang w:val="en-US"/>
              </w:rPr>
              <w:t>-             NATIONAL ASSOCIATION OF MANUFACTURERS OF DRY CHEMICAL POWDER, ASSOC.</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NACIONAL DE LA INDUSTRIA QUIMICA, A.C.</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NATIONAL ASSOCIATION OF THE CHEMICAL INDUSTRY, ASSOC.</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ASOCIACION NACIONAL DE TECNICOS EN EQUIPOS Y SISTEMAS CONTRA INCENDIO, A.C.</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NATIONAL ASSOCIATION OF TECHNICIANS FOR FIREFIGHTING EQUIPMENT AND SYSTEMS, ASSOC.</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 -</w:t>
            </w:r>
            <w:r w:rsidRPr="00CB10F8">
              <w:rPr>
                <w:rFonts w:ascii="Verdana" w:hAnsi="Verdana"/>
                <w:sz w:val="16"/>
                <w:szCs w:val="16"/>
              </w:rPr>
              <w:tab/>
              <w:t>B. C. PRODUCTOS CONTRA INCENDIO, S.A. DE C.V.</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B.C. FIREFIGHTING PRODUCTS, INC.</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BENJAMIN CORTES PRODUCTOS CONTRA INCENDIO, S.A. DE C.V.</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xml:space="preserve">-                 BENJAMIN CORTES FIREFIGHTING PRODUCTS, INC. </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CAMARA NACIONAL DE COMERCIO DE LA CIUDAD DE MEXICO</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NATIONAL CHAMBER OF COMMERCE OF MEXICO CITY</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CAMARA NACIONAL DE COMERCIO DE GUADALAJARA</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NATIONAL CHAMBER OF COMMERCE OF GUADALAJARA</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CAMARA NACIONAL DE LA INDUSTRIA DE LA </w:t>
            </w:r>
            <w:r w:rsidRPr="00CB10F8">
              <w:rPr>
                <w:rFonts w:ascii="Verdana" w:hAnsi="Verdana"/>
                <w:sz w:val="16"/>
                <w:szCs w:val="16"/>
              </w:rPr>
              <w:lastRenderedPageBreak/>
              <w:t>TRANSFORMACION (CANACINTRA) Sección 82</w:t>
            </w:r>
          </w:p>
        </w:tc>
        <w:tc>
          <w:tcPr>
            <w:tcW w:w="4788" w:type="dxa"/>
            <w:shd w:val="clear" w:color="auto" w:fill="auto"/>
          </w:tcPr>
          <w:p w:rsidR="00E6778A" w:rsidRPr="00CB10F8" w:rsidRDefault="005A73CD" w:rsidP="005A73CD">
            <w:pPr>
              <w:pStyle w:val="ROMANOS"/>
              <w:spacing w:line="246" w:lineRule="exact"/>
              <w:ind w:left="0" w:firstLine="0"/>
              <w:rPr>
                <w:rFonts w:ascii="Verdana" w:hAnsi="Verdana"/>
                <w:sz w:val="16"/>
                <w:szCs w:val="16"/>
                <w:lang w:val="en-US"/>
              </w:rPr>
            </w:pPr>
            <w:r>
              <w:rPr>
                <w:rFonts w:ascii="Verdana" w:hAnsi="Verdana"/>
                <w:sz w:val="16"/>
                <w:szCs w:val="16"/>
                <w:lang w:val="en-US"/>
              </w:rPr>
              <w:lastRenderedPageBreak/>
              <w:t xml:space="preserve">-           NATIONAL CHAMBER OF THE MANUFACTURING </w:t>
            </w:r>
            <w:r>
              <w:rPr>
                <w:rFonts w:ascii="Verdana" w:hAnsi="Verdana"/>
                <w:sz w:val="16"/>
                <w:szCs w:val="16"/>
                <w:lang w:val="en-US"/>
              </w:rPr>
              <w:lastRenderedPageBreak/>
              <w:t>INDUSTRY (CANACINTRA) Section 82</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lastRenderedPageBreak/>
              <w:t>-</w:t>
            </w:r>
            <w:r w:rsidRPr="00CB10F8">
              <w:rPr>
                <w:rFonts w:ascii="Verdana" w:hAnsi="Verdana"/>
                <w:sz w:val="16"/>
                <w:szCs w:val="16"/>
              </w:rPr>
              <w:tab/>
              <w:t>CIES,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CIES,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CINGLAR,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CINGLAR,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CLAPP EXTINTORES,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CLAPP EXTINTORES, </w:t>
            </w:r>
            <w:r>
              <w:rPr>
                <w:rFonts w:ascii="Verdana" w:hAnsi="Verdana"/>
                <w:sz w:val="16"/>
                <w:szCs w:val="16"/>
                <w:lang w:val="es-MX"/>
              </w:rPr>
              <w:t>INC</w:t>
            </w:r>
          </w:p>
        </w:tc>
      </w:tr>
      <w:tr w:rsidR="00E6778A" w:rsidRPr="005A73CD" w:rsidTr="00CB10F8">
        <w:tc>
          <w:tcPr>
            <w:tcW w:w="4788" w:type="dxa"/>
            <w:shd w:val="clear" w:color="auto" w:fill="auto"/>
          </w:tcPr>
          <w:p w:rsidR="00E6778A" w:rsidRPr="00CB10F8" w:rsidRDefault="00E6778A" w:rsidP="00CB10F8">
            <w:pPr>
              <w:pStyle w:val="ROMANOS"/>
              <w:spacing w:after="0"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CONFEDERACION PATRONAL DE LA REPUBLICA MEXICANA (COPARMEX).-</w:t>
            </w:r>
          </w:p>
        </w:tc>
        <w:tc>
          <w:tcPr>
            <w:tcW w:w="4788" w:type="dxa"/>
            <w:shd w:val="clear" w:color="auto" w:fill="auto"/>
          </w:tcPr>
          <w:p w:rsidR="00E6778A" w:rsidRPr="00CB10F8" w:rsidRDefault="005A73CD" w:rsidP="00CB10F8">
            <w:pPr>
              <w:pStyle w:val="ROMANOS"/>
              <w:spacing w:after="0" w:line="246" w:lineRule="exact"/>
              <w:ind w:left="0" w:firstLine="0"/>
              <w:rPr>
                <w:rFonts w:ascii="Verdana" w:hAnsi="Verdana"/>
                <w:sz w:val="16"/>
                <w:szCs w:val="16"/>
                <w:lang w:val="en-US"/>
              </w:rPr>
            </w:pPr>
            <w:r>
              <w:rPr>
                <w:rFonts w:ascii="Verdana" w:hAnsi="Verdana"/>
                <w:sz w:val="16"/>
                <w:szCs w:val="16"/>
                <w:lang w:val="en-US"/>
              </w:rPr>
              <w:t>-           EMPLOYER CONFEDERATION OF THE MEXICAN REPUBLIC (COPARMEX)</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Comisión Nacional de Seguridad en el Trabajo y Protección Civil</w:t>
            </w:r>
          </w:p>
        </w:tc>
        <w:tc>
          <w:tcPr>
            <w:tcW w:w="4788" w:type="dxa"/>
            <w:shd w:val="clear" w:color="auto" w:fill="auto"/>
          </w:tcPr>
          <w:p w:rsidR="00E6778A"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National Commission of Occupational Safety and Civil Protection</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DAHFSA,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DAHFSA,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DANPA ANTIFLAMA,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DANPA ANTIFLAMA, </w:t>
            </w:r>
            <w:r>
              <w:rPr>
                <w:rFonts w:ascii="Verdana" w:hAnsi="Verdana"/>
                <w:sz w:val="16"/>
                <w:szCs w:val="16"/>
                <w:lang w:val="es-MX"/>
              </w:rPr>
              <w:t>INC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DECIG, A.C.</w:t>
            </w:r>
          </w:p>
        </w:tc>
        <w:tc>
          <w:tcPr>
            <w:tcW w:w="4788" w:type="dxa"/>
            <w:shd w:val="clear" w:color="auto" w:fill="auto"/>
          </w:tcPr>
          <w:p w:rsidR="00E6778A" w:rsidRPr="005A73CD" w:rsidRDefault="005A73CD" w:rsidP="00CB10F8">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DECIG, A.C.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DELOITTE</w:t>
            </w:r>
          </w:p>
        </w:tc>
        <w:tc>
          <w:tcPr>
            <w:tcW w:w="4788" w:type="dxa"/>
            <w:shd w:val="clear" w:color="auto" w:fill="auto"/>
          </w:tcPr>
          <w:p w:rsidR="00E6778A" w:rsidRPr="005A73CD" w:rsidRDefault="005A73CD" w:rsidP="00CB10F8">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DELOITTE</w:t>
            </w:r>
          </w:p>
        </w:tc>
      </w:tr>
      <w:tr w:rsidR="00E6778A" w:rsidRPr="005A73CD"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EQUIPOS Y EXTINTORES INDUSTRIALES, S.A.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INDUSTRIAL EQUIPMENT AND EXTINGUISHERS, INC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EXTINCENTRO PHILADELPHIA, S. DE R.L. DE C.V.</w:t>
            </w:r>
          </w:p>
        </w:tc>
        <w:tc>
          <w:tcPr>
            <w:tcW w:w="4788" w:type="dxa"/>
            <w:shd w:val="clear" w:color="auto" w:fill="auto"/>
          </w:tcPr>
          <w:p w:rsidR="00E6778A" w:rsidRPr="005A73CD" w:rsidRDefault="005A73CD" w:rsidP="005A73CD">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 xml:space="preserve">EXTINCENTRO PHILADELPHIA, </w:t>
            </w:r>
            <w:r>
              <w:rPr>
                <w:rFonts w:ascii="Verdana" w:hAnsi="Verdana"/>
                <w:sz w:val="16"/>
                <w:szCs w:val="16"/>
                <w:lang w:val="en-US"/>
              </w:rPr>
              <w:t>LLC</w:t>
            </w:r>
          </w:p>
        </w:tc>
      </w:tr>
      <w:tr w:rsidR="00E6778A" w:rsidRPr="00CB10F8" w:rsidTr="00CB10F8">
        <w:tc>
          <w:tcPr>
            <w:tcW w:w="4788" w:type="dxa"/>
            <w:shd w:val="clear" w:color="auto" w:fill="auto"/>
          </w:tcPr>
          <w:p w:rsidR="00E6778A" w:rsidRPr="00CB10F8" w:rsidRDefault="00E6778A"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EXTINGUE, S.A. DE C.V.</w:t>
            </w:r>
          </w:p>
        </w:tc>
        <w:tc>
          <w:tcPr>
            <w:tcW w:w="4788" w:type="dxa"/>
            <w:shd w:val="clear" w:color="auto" w:fill="auto"/>
          </w:tcPr>
          <w:p w:rsidR="00E6778A" w:rsidRPr="005A73CD" w:rsidRDefault="005A73CD" w:rsidP="00CB10F8">
            <w:pPr>
              <w:pStyle w:val="ROMANOS"/>
              <w:spacing w:line="246" w:lineRule="exact"/>
              <w:ind w:left="0" w:firstLine="0"/>
              <w:rPr>
                <w:rFonts w:ascii="Verdana" w:hAnsi="Verdana"/>
                <w:b/>
                <w:bCs/>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EXTINGUE, </w:t>
            </w:r>
            <w:r>
              <w:rPr>
                <w:rFonts w:ascii="Verdana" w:hAnsi="Verdana"/>
                <w:sz w:val="16"/>
                <w:szCs w:val="16"/>
                <w:lang w:val="es-MX"/>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EXTINGUE IRAPUATO,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EXTINGUE IRAPUATO,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lang w:val="fr-FR"/>
              </w:rPr>
            </w:pPr>
            <w:r w:rsidRPr="00CB10F8">
              <w:rPr>
                <w:rFonts w:ascii="Verdana" w:hAnsi="Verdana"/>
                <w:sz w:val="16"/>
                <w:szCs w:val="16"/>
                <w:lang w:val="fr-FR"/>
              </w:rPr>
              <w:t>-</w:t>
            </w:r>
            <w:r w:rsidRPr="00CB10F8">
              <w:rPr>
                <w:rFonts w:ascii="Verdana" w:hAnsi="Verdana"/>
                <w:sz w:val="16"/>
                <w:szCs w:val="16"/>
                <w:lang w:val="fr-FR"/>
              </w:rPr>
              <w:tab/>
              <w:t>EXTINGUE LEON,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lang w:val="fr-FR"/>
              </w:rPr>
            </w:pPr>
            <w:r w:rsidRPr="00CB10F8">
              <w:rPr>
                <w:rFonts w:ascii="Verdana" w:hAnsi="Verdana"/>
                <w:sz w:val="16"/>
                <w:szCs w:val="16"/>
                <w:lang w:val="fr-FR"/>
              </w:rPr>
              <w:t>-</w:t>
            </w:r>
            <w:r w:rsidRPr="00CB10F8">
              <w:rPr>
                <w:rFonts w:ascii="Verdana" w:hAnsi="Verdana"/>
                <w:sz w:val="16"/>
                <w:szCs w:val="16"/>
                <w:lang w:val="fr-FR"/>
              </w:rPr>
              <w:tab/>
              <w:t xml:space="preserve">EXTINGUE LEON, </w:t>
            </w:r>
            <w:r>
              <w:rPr>
                <w:rFonts w:ascii="Verdana" w:hAnsi="Verdana"/>
                <w:sz w:val="16"/>
                <w:szCs w:val="16"/>
                <w:lang w:val="fr-FR"/>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CHONG Mr.,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EXTINGUIDORES CHONG Mr.,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DEL NORTE (EXTIN)</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DEL NORTE (EXTIN)</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INDUSTRIALES (EXTIN)</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INDUSTRIALES (EXTIN)</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EXTINGUIDORES ZARAGOZA DE AGUASCALIENTES, S.A. DE C.V.</w:t>
            </w:r>
          </w:p>
        </w:tc>
        <w:tc>
          <w:tcPr>
            <w:tcW w:w="4788" w:type="dxa"/>
            <w:shd w:val="clear" w:color="auto" w:fill="auto"/>
          </w:tcPr>
          <w:p w:rsidR="005A73CD" w:rsidRPr="00CB10F8" w:rsidRDefault="005A73CD" w:rsidP="005A73CD">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ZARAGOZA </w:t>
            </w:r>
            <w:r>
              <w:rPr>
                <w:rFonts w:ascii="Verdana" w:hAnsi="Verdana"/>
                <w:sz w:val="16"/>
                <w:szCs w:val="16"/>
              </w:rPr>
              <w:t>EXTINGUISHERS OF</w:t>
            </w:r>
            <w:r w:rsidRPr="00CB10F8">
              <w:rPr>
                <w:rFonts w:ascii="Verdana" w:hAnsi="Verdana"/>
                <w:sz w:val="16"/>
                <w:szCs w:val="16"/>
              </w:rPr>
              <w:t xml:space="preserve"> AGUASCALIENTES,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 FLASH EQUIPOS CONTRA INCENDIO, S.A.</w:t>
            </w:r>
          </w:p>
        </w:tc>
        <w:tc>
          <w:tcPr>
            <w:tcW w:w="4788" w:type="dxa"/>
            <w:shd w:val="clear" w:color="auto" w:fill="auto"/>
          </w:tcPr>
          <w:p w:rsidR="005A73CD" w:rsidRPr="00CB10F8" w:rsidRDefault="005A73CD" w:rsidP="005A73CD">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EXTIN FLASH </w:t>
            </w:r>
            <w:r>
              <w:rPr>
                <w:rFonts w:ascii="Verdana" w:hAnsi="Verdana"/>
                <w:sz w:val="16"/>
                <w:szCs w:val="16"/>
              </w:rPr>
              <w:t>FIREFIGHTING EQUIPMENT,</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EXTIN-FLAM</w:t>
            </w:r>
          </w:p>
        </w:tc>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EXTIN-FLAM</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EXTINTORES JEGAR DECIG, S.A. DE C.V.</w:t>
            </w:r>
          </w:p>
        </w:tc>
        <w:tc>
          <w:tcPr>
            <w:tcW w:w="4788" w:type="dxa"/>
            <w:shd w:val="clear" w:color="auto" w:fill="auto"/>
          </w:tcPr>
          <w:p w:rsidR="005A73CD" w:rsidRPr="005A73CD" w:rsidRDefault="005A73CD" w:rsidP="00CB10F8">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EXTINTORES JEGAR DECIG, </w:t>
            </w:r>
            <w:r>
              <w:rPr>
                <w:rFonts w:ascii="Verdana" w:hAnsi="Verdana"/>
                <w:sz w:val="16"/>
                <w:szCs w:val="16"/>
                <w:lang w:val="es-MX"/>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GRUPO CAMSA, S.A. DE C.V.</w:t>
            </w:r>
          </w:p>
        </w:tc>
        <w:tc>
          <w:tcPr>
            <w:tcW w:w="4788" w:type="dxa"/>
            <w:shd w:val="clear" w:color="auto" w:fill="auto"/>
          </w:tcPr>
          <w:p w:rsidR="005A73CD" w:rsidRPr="005A73CD" w:rsidRDefault="005A73CD" w:rsidP="00CB10F8">
            <w:pPr>
              <w:pStyle w:val="ROMANOS"/>
              <w:spacing w:line="246" w:lineRule="exact"/>
              <w:ind w:left="0" w:firstLine="0"/>
              <w:rPr>
                <w:rFonts w:ascii="Verdana" w:hAnsi="Verdana"/>
                <w:sz w:val="16"/>
                <w:szCs w:val="16"/>
                <w:lang w:val="es-MX"/>
              </w:rPr>
            </w:pPr>
            <w:r w:rsidRPr="005A73CD">
              <w:rPr>
                <w:rFonts w:ascii="Verdana" w:hAnsi="Verdana"/>
                <w:sz w:val="16"/>
                <w:szCs w:val="16"/>
                <w:lang w:val="es-MX"/>
              </w:rPr>
              <w:t>-</w:t>
            </w:r>
            <w:r w:rsidRPr="005A73CD">
              <w:rPr>
                <w:rFonts w:ascii="Verdana" w:hAnsi="Verdana"/>
                <w:sz w:val="16"/>
                <w:szCs w:val="16"/>
                <w:lang w:val="es-MX"/>
              </w:rPr>
              <w:tab/>
              <w:t xml:space="preserve">GRUPO CAMSA, </w:t>
            </w:r>
            <w:r>
              <w:rPr>
                <w:rFonts w:ascii="Verdana" w:hAnsi="Verdana"/>
                <w:sz w:val="16"/>
                <w:szCs w:val="16"/>
                <w:lang w:val="es-MX"/>
              </w:rPr>
              <w:t>INC</w:t>
            </w:r>
          </w:p>
        </w:tc>
      </w:tr>
      <w:tr w:rsidR="005A73CD" w:rsidRPr="005A73CD"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GRUPO GAMA  (Ingeniería Técnica en Seguridad)</w:t>
            </w:r>
          </w:p>
        </w:tc>
        <w:tc>
          <w:tcPr>
            <w:tcW w:w="4788" w:type="dxa"/>
            <w:shd w:val="clear" w:color="auto" w:fill="auto"/>
          </w:tcPr>
          <w:p w:rsidR="005A73CD" w:rsidRPr="005A73CD" w:rsidRDefault="005A73CD" w:rsidP="005A73CD">
            <w:pPr>
              <w:pStyle w:val="ROMANOS"/>
              <w:spacing w:line="246" w:lineRule="exact"/>
              <w:ind w:left="0" w:firstLine="0"/>
              <w:rPr>
                <w:rFonts w:ascii="Verdana" w:hAnsi="Verdana"/>
                <w:sz w:val="16"/>
                <w:szCs w:val="16"/>
                <w:lang w:val="en-US"/>
              </w:rPr>
            </w:pPr>
            <w:r w:rsidRPr="005A73CD">
              <w:rPr>
                <w:rFonts w:ascii="Verdana" w:hAnsi="Verdana"/>
                <w:sz w:val="16"/>
                <w:szCs w:val="16"/>
                <w:lang w:val="en-US"/>
              </w:rPr>
              <w:t>-</w:t>
            </w:r>
            <w:r w:rsidRPr="005A73CD">
              <w:rPr>
                <w:rFonts w:ascii="Verdana" w:hAnsi="Verdana"/>
                <w:sz w:val="16"/>
                <w:szCs w:val="16"/>
                <w:lang w:val="en-US"/>
              </w:rPr>
              <w:tab/>
              <w:t>GRUPO GAMA  (</w:t>
            </w:r>
            <w:r>
              <w:rPr>
                <w:rFonts w:ascii="Verdana" w:hAnsi="Verdana"/>
                <w:sz w:val="16"/>
                <w:szCs w:val="16"/>
                <w:lang w:val="en-US"/>
              </w:rPr>
              <w:t>T</w:t>
            </w:r>
            <w:r w:rsidRPr="005A73CD">
              <w:rPr>
                <w:rFonts w:ascii="Verdana" w:hAnsi="Verdana"/>
                <w:sz w:val="16"/>
                <w:szCs w:val="16"/>
                <w:lang w:val="en-US"/>
              </w:rPr>
              <w:t>echnical Engineering for Safety)</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lang w:val="en-US"/>
              </w:rPr>
            </w:pPr>
            <w:r w:rsidRPr="00CB10F8">
              <w:rPr>
                <w:rFonts w:ascii="Verdana" w:hAnsi="Verdana"/>
                <w:sz w:val="16"/>
                <w:szCs w:val="16"/>
                <w:lang w:val="en-US"/>
              </w:rPr>
              <w:t>-</w:t>
            </w:r>
            <w:r w:rsidRPr="00CB10F8">
              <w:rPr>
                <w:rFonts w:ascii="Verdana" w:hAnsi="Verdana"/>
                <w:sz w:val="16"/>
                <w:szCs w:val="16"/>
                <w:lang w:val="en-US"/>
              </w:rPr>
              <w:tab/>
              <w:t>GRUPO PHILADELPHIA</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lang w:val="en-US"/>
              </w:rPr>
            </w:pPr>
            <w:r w:rsidRPr="00CB10F8">
              <w:rPr>
                <w:rFonts w:ascii="Verdana" w:hAnsi="Verdana"/>
                <w:sz w:val="16"/>
                <w:szCs w:val="16"/>
                <w:lang w:val="en-US"/>
              </w:rPr>
              <w:t>-</w:t>
            </w:r>
            <w:r w:rsidRPr="00CB10F8">
              <w:rPr>
                <w:rFonts w:ascii="Verdana" w:hAnsi="Verdana"/>
                <w:sz w:val="16"/>
                <w:szCs w:val="16"/>
                <w:lang w:val="en-US"/>
              </w:rPr>
              <w:tab/>
              <w:t>GRUPO PHILADELPHIA</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lang w:val="en-US"/>
              </w:rPr>
            </w:pPr>
            <w:r w:rsidRPr="00CB10F8">
              <w:rPr>
                <w:rFonts w:ascii="Verdana" w:hAnsi="Verdana"/>
                <w:sz w:val="16"/>
                <w:szCs w:val="16"/>
                <w:lang w:val="en-US"/>
              </w:rPr>
              <w:t>-</w:t>
            </w:r>
            <w:r w:rsidRPr="00CB10F8">
              <w:rPr>
                <w:rFonts w:ascii="Verdana" w:hAnsi="Verdana"/>
                <w:sz w:val="16"/>
                <w:szCs w:val="16"/>
                <w:lang w:val="en-US"/>
              </w:rPr>
              <w:tab/>
              <w:t>GRUPO PROSEG DECIG, A.C.</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lang w:val="en-US"/>
              </w:rPr>
            </w:pPr>
            <w:r w:rsidRPr="00CB10F8">
              <w:rPr>
                <w:rFonts w:ascii="Verdana" w:hAnsi="Verdana"/>
                <w:sz w:val="16"/>
                <w:szCs w:val="16"/>
                <w:lang w:val="en-US"/>
              </w:rPr>
              <w:t>-</w:t>
            </w:r>
            <w:r w:rsidRPr="00CB10F8">
              <w:rPr>
                <w:rFonts w:ascii="Verdana" w:hAnsi="Verdana"/>
                <w:sz w:val="16"/>
                <w:szCs w:val="16"/>
                <w:lang w:val="en-US"/>
              </w:rPr>
              <w:tab/>
              <w:t>GRUPO PROSEG DECIG, A.C.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HAAS TCM DE MEXICO, S. DE R.L.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HAAS TCM DE MEXICO, </w:t>
            </w:r>
            <w:r>
              <w:rPr>
                <w:rFonts w:ascii="Verdana" w:hAnsi="Verdana"/>
                <w:sz w:val="16"/>
                <w:szCs w:val="16"/>
              </w:rPr>
              <w:t>LLC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INDUSTRIAL DE FOSFATOS,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INDUSTRIAL DE FOSFATOS,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INDUSTRIAL ZAM,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INDUSTRIAL ZAM,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INDUSTRIAL ZARO,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INDUSTRIAL ZARO, </w:t>
            </w:r>
            <w:r>
              <w:rPr>
                <w:rFonts w:ascii="Verdana" w:hAnsi="Verdana"/>
                <w:sz w:val="16"/>
                <w:szCs w:val="16"/>
              </w:rPr>
              <w:t>INC</w:t>
            </w:r>
          </w:p>
        </w:tc>
      </w:tr>
      <w:tr w:rsidR="005A73CD" w:rsidRPr="005A73CD"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INSTITUTO MEXICANO DEL SEGURO SOCIAL</w:t>
            </w:r>
          </w:p>
        </w:tc>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lang w:val="en-US"/>
              </w:rPr>
            </w:pPr>
            <w:r>
              <w:rPr>
                <w:rFonts w:ascii="Verdana" w:hAnsi="Verdana"/>
                <w:sz w:val="16"/>
                <w:szCs w:val="16"/>
                <w:lang w:val="en-US"/>
              </w:rPr>
              <w:t>-            IMSS – MEXICAN INSTITUTE OF SOCIAL SECURITY</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lastRenderedPageBreak/>
              <w:t>-</w:t>
            </w:r>
            <w:r w:rsidRPr="00CB10F8">
              <w:rPr>
                <w:rFonts w:ascii="Verdana" w:hAnsi="Verdana"/>
                <w:sz w:val="16"/>
                <w:szCs w:val="16"/>
              </w:rPr>
              <w:tab/>
              <w:t>KIDDE DE MEXICO,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KIDDE DE MEXICO,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MAP DE MEXICO, S.A. DE C.V.</w:t>
            </w:r>
          </w:p>
        </w:tc>
        <w:tc>
          <w:tcPr>
            <w:tcW w:w="4788" w:type="dxa"/>
            <w:shd w:val="clear" w:color="auto" w:fill="auto"/>
          </w:tcPr>
          <w:p w:rsidR="005A73CD" w:rsidRPr="00CB10F8" w:rsidRDefault="005A73CD" w:rsidP="004E4C05">
            <w:pPr>
              <w:pStyle w:val="ROMANOS"/>
              <w:spacing w:line="246"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MAP DE MEXICO,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NAAPSCO, S.A. DE C.V.</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NAAPSCO,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NFPA INTERNACIONAL</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NFPA INTERNACIONAL</w:t>
            </w:r>
          </w:p>
        </w:tc>
      </w:tr>
      <w:tr w:rsidR="005A73CD" w:rsidRPr="005A73CD"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PROCURADURIA FEDERAL DEL CONSUMIDOR</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PROFECO – FEDERAL PROSECUTOR OF THE CONSUMER</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PROTECCION INDUSTRIAL DE CHIHUAHUA, S.A. DE C.V.</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INDUSTRIAL PROTECTION OF CHIHUAHUA</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PETROLEOS MEXICANOS (Petroquímica)</w:t>
            </w:r>
          </w:p>
        </w:tc>
        <w:tc>
          <w:tcPr>
            <w:tcW w:w="4788" w:type="dxa"/>
            <w:shd w:val="clear" w:color="auto" w:fill="auto"/>
          </w:tcPr>
          <w:p w:rsidR="005A73CD" w:rsidRPr="00CB10F8" w:rsidRDefault="005A73CD" w:rsidP="00914713">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     </w:t>
            </w:r>
            <w:r w:rsidR="00914713">
              <w:rPr>
                <w:rFonts w:ascii="Verdana" w:hAnsi="Verdana"/>
                <w:sz w:val="16"/>
                <w:szCs w:val="16"/>
                <w:lang w:val="en-US"/>
              </w:rPr>
              <w:t xml:space="preserve">   </w:t>
            </w:r>
            <w:r>
              <w:rPr>
                <w:rFonts w:ascii="Verdana" w:hAnsi="Verdana"/>
                <w:sz w:val="16"/>
                <w:szCs w:val="16"/>
                <w:lang w:val="en-US"/>
              </w:rPr>
              <w:t>MEXICAN PETROLEUM (PEMEX – Petrochemicals)</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RUEDA EXTINTORES Y SERVICIOS, S.A. DE C.V.</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RUEDA EXTINTORES Y SERVICIOS,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SENTRON MANTENIMIENTO, S.A. DE C.V.</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SENTRON MANTENIMIENTO, </w:t>
            </w:r>
            <w:r>
              <w:rPr>
                <w:rFonts w:ascii="Verdana" w:hAnsi="Verdana"/>
                <w:sz w:val="16"/>
                <w:szCs w:val="16"/>
              </w:rPr>
              <w:t>INC</w:t>
            </w:r>
          </w:p>
        </w:tc>
      </w:tr>
      <w:tr w:rsidR="005A73CD" w:rsidRPr="005A73CD"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SECRETARIA DE COMUNICACIONES Y TRANSPORTES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SECRETARY OF COMMUNICATIONS AND TRANSPORTATION (SCT)</w:t>
            </w:r>
          </w:p>
        </w:tc>
      </w:tr>
      <w:tr w:rsidR="005A73CD" w:rsidRPr="00CB10F8" w:rsidTr="00CB10F8">
        <w:tc>
          <w:tcPr>
            <w:tcW w:w="4788" w:type="dxa"/>
            <w:shd w:val="clear" w:color="auto" w:fill="auto"/>
          </w:tcPr>
          <w:p w:rsidR="005A73CD" w:rsidRPr="00CB10F8" w:rsidRDefault="005A73CD" w:rsidP="00CB10F8">
            <w:pPr>
              <w:pStyle w:val="ROMANOS"/>
              <w:spacing w:after="0"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SECRETARIA DE ECONOMIA</w:t>
            </w:r>
          </w:p>
        </w:tc>
        <w:tc>
          <w:tcPr>
            <w:tcW w:w="4788" w:type="dxa"/>
            <w:shd w:val="clear" w:color="auto" w:fill="auto"/>
          </w:tcPr>
          <w:p w:rsidR="005A73CD" w:rsidRPr="00CB10F8" w:rsidRDefault="005A73CD" w:rsidP="00CB10F8">
            <w:pPr>
              <w:pStyle w:val="ROMANOS"/>
              <w:spacing w:after="0" w:line="250" w:lineRule="exact"/>
              <w:ind w:left="0" w:firstLine="0"/>
              <w:rPr>
                <w:rFonts w:ascii="Verdana" w:hAnsi="Verdana"/>
                <w:sz w:val="16"/>
                <w:szCs w:val="16"/>
                <w:lang w:val="en-US"/>
              </w:rPr>
            </w:pPr>
            <w:r>
              <w:rPr>
                <w:rFonts w:ascii="Verdana" w:hAnsi="Verdana"/>
                <w:sz w:val="16"/>
                <w:szCs w:val="16"/>
                <w:lang w:val="en-US"/>
              </w:rPr>
              <w:t>-            SECRETARY OF ECONOMY</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Dirección General de Normas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General Office of Standards</w:t>
            </w:r>
          </w:p>
        </w:tc>
      </w:tr>
      <w:tr w:rsidR="005A73CD" w:rsidRPr="005A73CD" w:rsidTr="00CB10F8">
        <w:tc>
          <w:tcPr>
            <w:tcW w:w="4788" w:type="dxa"/>
            <w:shd w:val="clear" w:color="auto" w:fill="auto"/>
          </w:tcPr>
          <w:p w:rsidR="005A73CD" w:rsidRPr="00CB10F8" w:rsidRDefault="005A73CD" w:rsidP="00CB10F8">
            <w:pPr>
              <w:pStyle w:val="ROMANOS"/>
              <w:spacing w:after="0"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SECRETARIA DEL TRABAJO Y PREVISION SOCIAL</w:t>
            </w:r>
          </w:p>
        </w:tc>
        <w:tc>
          <w:tcPr>
            <w:tcW w:w="4788" w:type="dxa"/>
            <w:shd w:val="clear" w:color="auto" w:fill="auto"/>
          </w:tcPr>
          <w:p w:rsidR="005A73CD" w:rsidRPr="00CB10F8" w:rsidRDefault="005A73CD" w:rsidP="00CB10F8">
            <w:pPr>
              <w:pStyle w:val="ROMANOS"/>
              <w:spacing w:after="0" w:line="250" w:lineRule="exact"/>
              <w:ind w:left="0" w:firstLine="0"/>
              <w:rPr>
                <w:rFonts w:ascii="Verdana" w:hAnsi="Verdana"/>
                <w:sz w:val="16"/>
                <w:szCs w:val="16"/>
                <w:lang w:val="en-US"/>
              </w:rPr>
            </w:pPr>
            <w:r>
              <w:rPr>
                <w:rFonts w:ascii="Verdana" w:hAnsi="Verdana"/>
                <w:sz w:val="16"/>
                <w:szCs w:val="16"/>
                <w:lang w:val="en-US"/>
              </w:rPr>
              <w:t>-           SECRETARY OF LABOR AND SOCIAL WELFARE</w:t>
            </w:r>
          </w:p>
        </w:tc>
      </w:tr>
      <w:tr w:rsidR="005A73CD" w:rsidRPr="005A73CD"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Dirección General de Seguridad e Higiene en el Trabajo</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General Office of Occupational Health and Safety</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SERVICIOS MORENO EXTINTORES, S.A. DE C.V.</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 xml:space="preserve">SERVICIOS MORENO EXTINTORES, </w:t>
            </w:r>
            <w:r>
              <w:rPr>
                <w:rFonts w:ascii="Verdana" w:hAnsi="Verdana"/>
                <w:sz w:val="16"/>
                <w:szCs w:val="16"/>
              </w:rPr>
              <w:t>INC</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SERVICIOS SANCHEZ HERMANOS, S.A.</w:t>
            </w:r>
          </w:p>
        </w:tc>
        <w:tc>
          <w:tcPr>
            <w:tcW w:w="4788" w:type="dxa"/>
            <w:shd w:val="clear" w:color="auto" w:fill="auto"/>
          </w:tcPr>
          <w:p w:rsidR="005A73CD" w:rsidRPr="00CB10F8" w:rsidRDefault="005A73CD" w:rsidP="004E4C05">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SERVICIOS SANCHEZ HERMANOS, S.A.</w:t>
            </w:r>
          </w:p>
        </w:tc>
      </w:tr>
      <w:tr w:rsidR="005A73CD" w:rsidRPr="005A73CD"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w:t>
            </w:r>
            <w:r w:rsidRPr="00CB10F8">
              <w:rPr>
                <w:rFonts w:ascii="Verdana" w:hAnsi="Verdana"/>
                <w:sz w:val="16"/>
                <w:szCs w:val="16"/>
              </w:rPr>
              <w:tab/>
              <w:t>SOCIEDAD MEXICANA DE MEDICINA DEL TRABAJO, A.C.</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MEXICAN SOCIETY OF OCCUPATIONAL MEDICINE, ASSOC.</w:t>
            </w:r>
          </w:p>
        </w:tc>
      </w:tr>
      <w:tr w:rsidR="005A73CD" w:rsidRPr="00CB10F8" w:rsidTr="00CB10F8">
        <w:tc>
          <w:tcPr>
            <w:tcW w:w="4788" w:type="dxa"/>
            <w:shd w:val="clear" w:color="auto" w:fill="auto"/>
          </w:tcPr>
          <w:p w:rsidR="005A73CD" w:rsidRPr="00CB10F8" w:rsidRDefault="005A73CD" w:rsidP="00CB10F8">
            <w:pPr>
              <w:pStyle w:val="Anotacion"/>
              <w:spacing w:line="250" w:lineRule="exact"/>
              <w:ind w:firstLine="0"/>
              <w:outlineLvl w:val="0"/>
              <w:rPr>
                <w:rFonts w:ascii="Verdana" w:hAnsi="Verdana"/>
                <w:sz w:val="16"/>
                <w:szCs w:val="16"/>
              </w:rPr>
            </w:pPr>
            <w:r w:rsidRPr="00CB10F8">
              <w:rPr>
                <w:rFonts w:ascii="Verdana" w:hAnsi="Verdana"/>
                <w:sz w:val="16"/>
                <w:szCs w:val="16"/>
              </w:rPr>
              <w:t>INDICE</w:t>
            </w:r>
          </w:p>
        </w:tc>
        <w:tc>
          <w:tcPr>
            <w:tcW w:w="4788" w:type="dxa"/>
            <w:shd w:val="clear" w:color="auto" w:fill="auto"/>
          </w:tcPr>
          <w:p w:rsidR="005A73CD" w:rsidRPr="00CB10F8" w:rsidRDefault="005A73CD" w:rsidP="00CB10F8">
            <w:pPr>
              <w:pStyle w:val="Anotacion"/>
              <w:spacing w:line="250" w:lineRule="exact"/>
              <w:ind w:firstLine="0"/>
              <w:outlineLvl w:val="0"/>
              <w:rPr>
                <w:rFonts w:ascii="Verdana" w:hAnsi="Verdana"/>
                <w:sz w:val="16"/>
                <w:szCs w:val="16"/>
                <w:lang w:val="en-US"/>
              </w:rPr>
            </w:pPr>
            <w:r>
              <w:rPr>
                <w:rFonts w:ascii="Verdana" w:hAnsi="Verdana"/>
                <w:sz w:val="16"/>
                <w:szCs w:val="16"/>
                <w:lang w:val="en-US"/>
              </w:rPr>
              <w:t>INDEX</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outlineLvl w:val="0"/>
              <w:rPr>
                <w:rFonts w:ascii="Verdana" w:hAnsi="Verdana"/>
                <w:sz w:val="16"/>
                <w:szCs w:val="16"/>
              </w:rPr>
            </w:pPr>
            <w:r w:rsidRPr="00CB10F8">
              <w:rPr>
                <w:rFonts w:ascii="Verdana" w:hAnsi="Verdana"/>
                <w:sz w:val="16"/>
                <w:szCs w:val="16"/>
              </w:rPr>
              <w:t>Capítulo</w:t>
            </w:r>
          </w:p>
        </w:tc>
        <w:tc>
          <w:tcPr>
            <w:tcW w:w="4788" w:type="dxa"/>
            <w:shd w:val="clear" w:color="auto" w:fill="auto"/>
          </w:tcPr>
          <w:p w:rsidR="005A73CD" w:rsidRPr="00CB10F8" w:rsidRDefault="005A73CD" w:rsidP="00CB10F8">
            <w:pPr>
              <w:pStyle w:val="texto0"/>
              <w:spacing w:line="250" w:lineRule="exact"/>
              <w:ind w:firstLine="0"/>
              <w:outlineLvl w:val="0"/>
              <w:rPr>
                <w:rFonts w:ascii="Verdana" w:hAnsi="Verdana"/>
                <w:sz w:val="16"/>
                <w:szCs w:val="16"/>
                <w:lang w:val="en-US"/>
              </w:rPr>
            </w:pPr>
            <w:r>
              <w:rPr>
                <w:rFonts w:ascii="Verdana" w:hAnsi="Verdana"/>
                <w:sz w:val="16"/>
                <w:szCs w:val="16"/>
                <w:lang w:val="en-US"/>
              </w:rPr>
              <w:t>Chapter</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Objetivo</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Objective </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Campo de aplicación</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Field of application</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Referencias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References </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Definiciones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Definitions </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Requerimientos del prestador de servicios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Requirements for service providers</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Equipo y herramientas básicas</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Basic equipment and tools</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Información comercial</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Commercial information</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Muestreo</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Sampling </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Del contrato de adhesión</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Adhesion contract </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Evaluación de la conformidad</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Evaluation of conformity</w:t>
            </w:r>
          </w:p>
        </w:tc>
      </w:tr>
      <w:tr w:rsidR="005A73CD" w:rsidRPr="00CB10F8" w:rsidTr="00CB10F8">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rPr>
            </w:pPr>
            <w:r w:rsidRPr="00CB10F8">
              <w:rPr>
                <w:rFonts w:ascii="Verdana" w:hAnsi="Verdana"/>
                <w:sz w:val="16"/>
                <w:szCs w:val="16"/>
              </w:rPr>
              <w:t>Vigilancia</w:t>
            </w:r>
          </w:p>
        </w:tc>
        <w:tc>
          <w:tcPr>
            <w:tcW w:w="4788" w:type="dxa"/>
            <w:shd w:val="clear" w:color="auto" w:fill="auto"/>
          </w:tcPr>
          <w:p w:rsidR="005A73CD" w:rsidRPr="00CB10F8" w:rsidRDefault="005A73CD" w:rsidP="00CB10F8">
            <w:pPr>
              <w:pStyle w:val="ROMANOS"/>
              <w:spacing w:line="250" w:lineRule="exact"/>
              <w:ind w:left="0" w:firstLine="0"/>
              <w:rPr>
                <w:rFonts w:ascii="Verdana" w:hAnsi="Verdana"/>
                <w:sz w:val="16"/>
                <w:szCs w:val="16"/>
                <w:lang w:val="en-US"/>
              </w:rPr>
            </w:pPr>
            <w:r>
              <w:rPr>
                <w:rFonts w:ascii="Verdana" w:hAnsi="Verdana"/>
                <w:sz w:val="16"/>
                <w:szCs w:val="16"/>
                <w:lang w:val="en-US"/>
              </w:rPr>
              <w:t xml:space="preserve">Oversight </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t>Apéndice</w:t>
            </w:r>
          </w:p>
        </w:tc>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lang w:val="en-US"/>
              </w:rPr>
            </w:pPr>
            <w:r>
              <w:rPr>
                <w:rFonts w:ascii="Verdana" w:hAnsi="Verdana"/>
                <w:sz w:val="16"/>
                <w:szCs w:val="16"/>
                <w:lang w:val="en-US"/>
              </w:rPr>
              <w:t xml:space="preserve">Appendix </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t>Bibliografía</w:t>
            </w:r>
          </w:p>
        </w:tc>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lang w:val="en-US"/>
              </w:rPr>
            </w:pPr>
            <w:r>
              <w:rPr>
                <w:rFonts w:ascii="Verdana" w:hAnsi="Verdana"/>
                <w:sz w:val="16"/>
                <w:szCs w:val="16"/>
                <w:lang w:val="en-US"/>
              </w:rPr>
              <w:t xml:space="preserve">Bibliography </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lastRenderedPageBreak/>
              <w:t>Concordancia con normas internacionales</w:t>
            </w:r>
          </w:p>
        </w:tc>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lang w:val="en-US"/>
              </w:rPr>
            </w:pPr>
            <w:r>
              <w:rPr>
                <w:rFonts w:ascii="Verdana" w:hAnsi="Verdana"/>
                <w:sz w:val="16"/>
                <w:szCs w:val="16"/>
                <w:lang w:val="en-US"/>
              </w:rPr>
              <w:t>Concordance with international standards</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t>Transitorio</w:t>
            </w:r>
          </w:p>
        </w:tc>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lang w:val="en-US"/>
              </w:rPr>
            </w:pPr>
            <w:r>
              <w:rPr>
                <w:rFonts w:ascii="Verdana" w:hAnsi="Verdana"/>
                <w:sz w:val="16"/>
                <w:szCs w:val="16"/>
                <w:lang w:val="en-US"/>
              </w:rPr>
              <w:t>Transitional article</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b/>
                <w:sz w:val="16"/>
                <w:szCs w:val="16"/>
              </w:rPr>
            </w:pPr>
            <w:r w:rsidRPr="00CB10F8">
              <w:rPr>
                <w:rFonts w:ascii="Verdana" w:hAnsi="Verdana"/>
                <w:b/>
                <w:sz w:val="16"/>
                <w:szCs w:val="16"/>
              </w:rPr>
              <w:t>1. Objetivo</w:t>
            </w:r>
          </w:p>
        </w:tc>
        <w:tc>
          <w:tcPr>
            <w:tcW w:w="4788" w:type="dxa"/>
            <w:shd w:val="clear" w:color="auto" w:fill="auto"/>
          </w:tcPr>
          <w:p w:rsidR="005A73CD" w:rsidRPr="00CB10F8" w:rsidRDefault="005A73CD" w:rsidP="00CB10F8">
            <w:pPr>
              <w:pStyle w:val="texto0"/>
              <w:spacing w:line="250" w:lineRule="exact"/>
              <w:ind w:firstLine="0"/>
              <w:rPr>
                <w:rFonts w:ascii="Verdana" w:hAnsi="Verdana"/>
                <w:b/>
                <w:sz w:val="16"/>
                <w:szCs w:val="16"/>
                <w:lang w:val="en-US"/>
              </w:rPr>
            </w:pPr>
            <w:r>
              <w:rPr>
                <w:rFonts w:ascii="Verdana" w:hAnsi="Verdana"/>
                <w:b/>
                <w:sz w:val="16"/>
                <w:szCs w:val="16"/>
                <w:lang w:val="en-US"/>
              </w:rPr>
              <w:t xml:space="preserve">1. Objective </w:t>
            </w:r>
          </w:p>
        </w:tc>
      </w:tr>
      <w:tr w:rsidR="005A73CD" w:rsidRPr="005A73CD"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t xml:space="preserve">Esta Norma Oficial Mexicana establece los requerimientos y procedimientos con que se debe cumplir en el servicio de mantenimiento y recarga de extintores portátiles y móviles sobre ruedas sin locomoción propia, a fin de garantizar su correcto funcionamiento durante el combate de fuegos incipientes de acuerdo a su diseño. </w:t>
            </w:r>
          </w:p>
        </w:tc>
        <w:tc>
          <w:tcPr>
            <w:tcW w:w="4788" w:type="dxa"/>
            <w:shd w:val="clear" w:color="auto" w:fill="auto"/>
          </w:tcPr>
          <w:p w:rsidR="005A73CD" w:rsidRPr="00CB10F8" w:rsidRDefault="005A73CD" w:rsidP="000E6312">
            <w:pPr>
              <w:pStyle w:val="texto0"/>
              <w:spacing w:line="250" w:lineRule="exact"/>
              <w:ind w:firstLine="0"/>
              <w:rPr>
                <w:rFonts w:ascii="Verdana" w:hAnsi="Verdana"/>
                <w:sz w:val="16"/>
                <w:szCs w:val="16"/>
                <w:lang w:val="en-US"/>
              </w:rPr>
            </w:pPr>
            <w:r>
              <w:rPr>
                <w:rFonts w:ascii="Verdana" w:hAnsi="Verdana"/>
                <w:sz w:val="16"/>
                <w:szCs w:val="16"/>
                <w:lang w:val="en-US"/>
              </w:rPr>
              <w:t>This Official Mexican Standard establishes the requirements and procedures with which the service of maintenance and recharge of portable extinguishers and mobile unmotorized wheeled extinguishers</w:t>
            </w:r>
            <w:r w:rsidR="000E6312">
              <w:rPr>
                <w:rFonts w:ascii="Verdana" w:hAnsi="Verdana"/>
                <w:sz w:val="16"/>
                <w:szCs w:val="16"/>
                <w:lang w:val="en-US"/>
              </w:rPr>
              <w:t xml:space="preserve"> must comply with</w:t>
            </w:r>
            <w:r>
              <w:rPr>
                <w:rFonts w:ascii="Verdana" w:hAnsi="Verdana"/>
                <w:sz w:val="16"/>
                <w:szCs w:val="16"/>
                <w:lang w:val="en-US"/>
              </w:rPr>
              <w:t xml:space="preserve"> for the purpose of guaranteeing their correct </w:t>
            </w:r>
            <w:r w:rsidR="000E6312">
              <w:rPr>
                <w:rFonts w:ascii="Verdana" w:hAnsi="Verdana"/>
                <w:sz w:val="16"/>
                <w:szCs w:val="16"/>
                <w:lang w:val="en-US"/>
              </w:rPr>
              <w:t>operation</w:t>
            </w:r>
            <w:r>
              <w:rPr>
                <w:rFonts w:ascii="Verdana" w:hAnsi="Verdana"/>
                <w:sz w:val="16"/>
                <w:szCs w:val="16"/>
                <w:lang w:val="en-US"/>
              </w:rPr>
              <w:t xml:space="preserve"> during the fighting of incipient fires according to their design. </w:t>
            </w:r>
          </w:p>
        </w:tc>
      </w:tr>
      <w:tr w:rsidR="005A73CD" w:rsidRPr="00CB10F8" w:rsidTr="00CB10F8">
        <w:tc>
          <w:tcPr>
            <w:tcW w:w="4788" w:type="dxa"/>
            <w:shd w:val="clear" w:color="auto" w:fill="auto"/>
          </w:tcPr>
          <w:p w:rsidR="005A73CD" w:rsidRPr="00CB10F8" w:rsidRDefault="005A73CD" w:rsidP="00CB10F8">
            <w:pPr>
              <w:pStyle w:val="texto0"/>
              <w:spacing w:line="250" w:lineRule="exact"/>
              <w:ind w:firstLine="0"/>
              <w:rPr>
                <w:rFonts w:ascii="Verdana" w:hAnsi="Verdana"/>
                <w:b/>
                <w:sz w:val="16"/>
                <w:szCs w:val="16"/>
              </w:rPr>
            </w:pPr>
            <w:r w:rsidRPr="00CB10F8">
              <w:rPr>
                <w:rFonts w:ascii="Verdana" w:hAnsi="Verdana"/>
                <w:b/>
                <w:sz w:val="16"/>
                <w:szCs w:val="16"/>
              </w:rPr>
              <w:t>2. Campo de aplicación</w:t>
            </w:r>
          </w:p>
        </w:tc>
        <w:tc>
          <w:tcPr>
            <w:tcW w:w="4788" w:type="dxa"/>
            <w:shd w:val="clear" w:color="auto" w:fill="auto"/>
          </w:tcPr>
          <w:p w:rsidR="005A73CD" w:rsidRPr="00CB10F8" w:rsidRDefault="005A73CD" w:rsidP="00CB10F8">
            <w:pPr>
              <w:pStyle w:val="texto0"/>
              <w:spacing w:line="250" w:lineRule="exact"/>
              <w:ind w:firstLine="0"/>
              <w:rPr>
                <w:rFonts w:ascii="Verdana" w:hAnsi="Verdana"/>
                <w:b/>
                <w:sz w:val="16"/>
                <w:szCs w:val="16"/>
                <w:lang w:val="en-US"/>
              </w:rPr>
            </w:pPr>
            <w:r>
              <w:rPr>
                <w:rFonts w:ascii="Verdana" w:hAnsi="Verdana"/>
                <w:b/>
                <w:sz w:val="16"/>
                <w:szCs w:val="16"/>
                <w:lang w:val="en-US"/>
              </w:rPr>
              <w:t>2. Field of application</w:t>
            </w:r>
          </w:p>
        </w:tc>
      </w:tr>
      <w:tr w:rsidR="005A73CD" w:rsidRPr="005A73CD" w:rsidTr="00CB10F8">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rPr>
            </w:pPr>
            <w:r w:rsidRPr="00CB10F8">
              <w:rPr>
                <w:rFonts w:ascii="Verdana" w:hAnsi="Verdana"/>
                <w:sz w:val="16"/>
                <w:szCs w:val="16"/>
              </w:rPr>
              <w:t>La presente Norma Oficial Mexicana aplica a las personas físicas y morales que presten servicio de mantenimiento y recarga a extintores portátiles y móviles sobre ruedas y sin locomoción propia, utilizados dentro del territorio de los Estados Unidos Mexicanos.</w:t>
            </w:r>
          </w:p>
        </w:tc>
        <w:tc>
          <w:tcPr>
            <w:tcW w:w="4788" w:type="dxa"/>
            <w:shd w:val="clear" w:color="auto" w:fill="auto"/>
          </w:tcPr>
          <w:p w:rsidR="005A73CD" w:rsidRPr="00CB10F8" w:rsidRDefault="005A73CD" w:rsidP="00CB10F8">
            <w:pPr>
              <w:pStyle w:val="texto0"/>
              <w:spacing w:line="250" w:lineRule="exact"/>
              <w:ind w:firstLine="0"/>
              <w:rPr>
                <w:rFonts w:ascii="Verdana" w:hAnsi="Verdana"/>
                <w:sz w:val="16"/>
                <w:szCs w:val="16"/>
                <w:lang w:val="en-US"/>
              </w:rPr>
            </w:pPr>
            <w:r>
              <w:rPr>
                <w:rFonts w:ascii="Verdana" w:hAnsi="Verdana"/>
                <w:sz w:val="16"/>
                <w:szCs w:val="16"/>
                <w:lang w:val="en-US"/>
              </w:rPr>
              <w:t xml:space="preserve">This Official Mexican Standard applies to the individuals and companies that render the service of </w:t>
            </w:r>
            <w:r w:rsidRPr="005A73CD">
              <w:rPr>
                <w:rFonts w:ascii="Verdana" w:hAnsi="Verdana"/>
                <w:sz w:val="16"/>
                <w:szCs w:val="16"/>
                <w:lang w:val="en-US"/>
              </w:rPr>
              <w:t>maintenance and recharge of portable extinguishers and mobile unmotorized wheeled extinguishers</w:t>
            </w:r>
            <w:r>
              <w:rPr>
                <w:rFonts w:ascii="Verdana" w:hAnsi="Verdana"/>
                <w:sz w:val="16"/>
                <w:szCs w:val="16"/>
                <w:lang w:val="en-US"/>
              </w:rPr>
              <w:t xml:space="preserve">, used within the territory of the United Mexican States. </w:t>
            </w:r>
          </w:p>
        </w:tc>
      </w:tr>
      <w:tr w:rsidR="005A73CD" w:rsidRPr="00CB10F8" w:rsidTr="00CB10F8">
        <w:tc>
          <w:tcPr>
            <w:tcW w:w="4788" w:type="dxa"/>
            <w:shd w:val="clear" w:color="auto" w:fill="auto"/>
          </w:tcPr>
          <w:p w:rsidR="005A73CD" w:rsidRPr="00CB10F8" w:rsidRDefault="005A73CD" w:rsidP="00CB10F8">
            <w:pPr>
              <w:pStyle w:val="texto0"/>
              <w:spacing w:line="243" w:lineRule="exact"/>
              <w:ind w:firstLine="0"/>
              <w:rPr>
                <w:rFonts w:ascii="Verdana" w:hAnsi="Verdana"/>
                <w:b/>
                <w:sz w:val="16"/>
                <w:szCs w:val="16"/>
              </w:rPr>
            </w:pPr>
            <w:r w:rsidRPr="00CB10F8">
              <w:rPr>
                <w:rFonts w:ascii="Verdana" w:hAnsi="Verdana"/>
                <w:b/>
                <w:sz w:val="16"/>
                <w:szCs w:val="16"/>
              </w:rPr>
              <w:t>3. Referencias</w:t>
            </w:r>
          </w:p>
        </w:tc>
        <w:tc>
          <w:tcPr>
            <w:tcW w:w="4788" w:type="dxa"/>
            <w:shd w:val="clear" w:color="auto" w:fill="auto"/>
          </w:tcPr>
          <w:p w:rsidR="005A73CD" w:rsidRPr="00CB10F8" w:rsidRDefault="005A73CD" w:rsidP="00CB10F8">
            <w:pPr>
              <w:pStyle w:val="texto0"/>
              <w:spacing w:line="243" w:lineRule="exact"/>
              <w:ind w:firstLine="0"/>
              <w:rPr>
                <w:rFonts w:ascii="Verdana" w:hAnsi="Verdana"/>
                <w:b/>
                <w:sz w:val="16"/>
                <w:szCs w:val="16"/>
                <w:lang w:val="en-US"/>
              </w:rPr>
            </w:pPr>
            <w:r>
              <w:rPr>
                <w:rFonts w:ascii="Verdana" w:hAnsi="Verdana"/>
                <w:b/>
                <w:sz w:val="16"/>
                <w:szCs w:val="16"/>
                <w:lang w:val="en-US"/>
              </w:rPr>
              <w:t>3. References</w:t>
            </w:r>
          </w:p>
        </w:tc>
      </w:tr>
      <w:tr w:rsidR="005A73CD" w:rsidRPr="005A73CD"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CB10F8">
              <w:rPr>
                <w:rFonts w:ascii="Verdana" w:hAnsi="Verdana"/>
                <w:sz w:val="16"/>
                <w:szCs w:val="16"/>
              </w:rPr>
              <w:t>Esta Norma Oficial Mexicana se complementa con las siguientes normas oficiales mexicanas vigentes o las que las sustituyan:</w:t>
            </w:r>
          </w:p>
        </w:tc>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lang w:val="en-US"/>
              </w:rPr>
            </w:pPr>
            <w:r>
              <w:rPr>
                <w:rFonts w:ascii="Verdana" w:hAnsi="Verdana"/>
                <w:sz w:val="16"/>
                <w:szCs w:val="16"/>
                <w:lang w:val="en-US"/>
              </w:rPr>
              <w:t xml:space="preserve">This Official Mexican Standard is complemented with the following current Official Mexican Standards or those that substitute them: </w:t>
            </w:r>
          </w:p>
        </w:tc>
      </w:tr>
      <w:tr w:rsidR="005A73CD" w:rsidRPr="005A73CD"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0E6312">
              <w:rPr>
                <w:rFonts w:ascii="Verdana" w:hAnsi="Verdana"/>
                <w:b/>
                <w:bCs/>
                <w:sz w:val="16"/>
                <w:szCs w:val="16"/>
              </w:rPr>
              <w:t>NOM-008-SCFI-2002</w:t>
            </w:r>
            <w:r w:rsidRPr="00CB10F8">
              <w:rPr>
                <w:rFonts w:ascii="Verdana" w:hAnsi="Verdana"/>
                <w:sz w:val="16"/>
                <w:szCs w:val="16"/>
              </w:rPr>
              <w:tab/>
              <w:t>Sistema general de unidades de medida, publicada en el Diario Oficial de la Federación el día 27 de noviembre 2002.</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NOM-008-SCFI-2002</w:t>
            </w:r>
            <w:r w:rsidRPr="005A73CD">
              <w:rPr>
                <w:rFonts w:ascii="Verdana" w:hAnsi="Verdana"/>
                <w:sz w:val="16"/>
                <w:szCs w:val="16"/>
                <w:lang w:val="en-US"/>
              </w:rPr>
              <w:tab/>
              <w:t xml:space="preserve">General system of units of measurement, published in the Official Daily of the Federation November 27, 2002. </w:t>
            </w:r>
          </w:p>
        </w:tc>
      </w:tr>
      <w:tr w:rsidR="005A73CD" w:rsidRPr="005A73CD"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0E6312">
              <w:rPr>
                <w:rFonts w:ascii="Verdana" w:hAnsi="Verdana"/>
                <w:b/>
                <w:bCs/>
                <w:sz w:val="16"/>
                <w:szCs w:val="16"/>
              </w:rPr>
              <w:t>NOM-045-SCFI-2000</w:t>
            </w:r>
            <w:r w:rsidRPr="00CB10F8">
              <w:rPr>
                <w:rFonts w:ascii="Verdana" w:hAnsi="Verdana"/>
                <w:sz w:val="16"/>
                <w:szCs w:val="16"/>
              </w:rPr>
              <w:tab/>
              <w:t>Instrumentos de Medición-Manómetros para extintores, publicada en el Diario Oficial de la  Federación el 23 de febrero de 2001.</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NOM-045-SCFI-2000</w:t>
            </w:r>
            <w:r w:rsidRPr="005A73CD">
              <w:rPr>
                <w:rFonts w:ascii="Verdana" w:hAnsi="Verdana"/>
                <w:sz w:val="16"/>
                <w:szCs w:val="16"/>
                <w:lang w:val="en-US"/>
              </w:rPr>
              <w:tab/>
              <w:t xml:space="preserve">Measuring instruments – Manometers for extinguishers, published in the </w:t>
            </w:r>
            <w:r>
              <w:rPr>
                <w:rFonts w:ascii="Verdana" w:hAnsi="Verdana"/>
                <w:sz w:val="16"/>
                <w:szCs w:val="16"/>
                <w:lang w:val="en-US"/>
              </w:rPr>
              <w:t>Official Daily of the Federation February 23, 2001.</w:t>
            </w:r>
            <w:r w:rsidRPr="005A73CD">
              <w:rPr>
                <w:rFonts w:ascii="Verdana" w:hAnsi="Verdana"/>
                <w:sz w:val="16"/>
                <w:szCs w:val="16"/>
                <w:lang w:val="en-US"/>
              </w:rPr>
              <w:t xml:space="preserve"> </w:t>
            </w:r>
          </w:p>
        </w:tc>
      </w:tr>
      <w:tr w:rsidR="005A73CD" w:rsidRPr="00CB10F8"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0E6312">
              <w:rPr>
                <w:rFonts w:ascii="Verdana" w:hAnsi="Verdana"/>
                <w:b/>
                <w:bCs/>
                <w:sz w:val="16"/>
                <w:szCs w:val="16"/>
              </w:rPr>
              <w:t>NOM-106-SCFI-2000,</w:t>
            </w:r>
            <w:r w:rsidRPr="00CB10F8">
              <w:rPr>
                <w:rFonts w:ascii="Verdana" w:hAnsi="Verdana"/>
                <w:sz w:val="16"/>
                <w:szCs w:val="16"/>
              </w:rPr>
              <w:tab/>
              <w:t>Características de diseño y condiciones de uso de la contraseña oficial, publicada en el Diario Oficial de la Federación el 2 de febrero de 2000.</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NOM-106-SCFI-2000,</w:t>
            </w:r>
            <w:r w:rsidRPr="005A73CD">
              <w:rPr>
                <w:rFonts w:ascii="Verdana" w:hAnsi="Verdana"/>
                <w:sz w:val="16"/>
                <w:szCs w:val="16"/>
                <w:lang w:val="en-US"/>
              </w:rPr>
              <w:tab/>
            </w:r>
            <w:r>
              <w:rPr>
                <w:rFonts w:ascii="Verdana" w:hAnsi="Verdana"/>
                <w:sz w:val="16"/>
                <w:szCs w:val="16"/>
                <w:lang w:val="en-US"/>
              </w:rPr>
              <w:t xml:space="preserve">Characteristics of design and conditions of use of the official logo, published in the Official Daily of the Federation February 02, 2000. </w:t>
            </w:r>
          </w:p>
        </w:tc>
      </w:tr>
      <w:tr w:rsidR="005A73CD" w:rsidRPr="005A73CD" w:rsidTr="00CB10F8">
        <w:tc>
          <w:tcPr>
            <w:tcW w:w="4788" w:type="dxa"/>
            <w:shd w:val="clear" w:color="auto" w:fill="auto"/>
          </w:tcPr>
          <w:p w:rsidR="005A73CD" w:rsidRPr="00CB10F8" w:rsidRDefault="005A73CD" w:rsidP="000E6312">
            <w:pPr>
              <w:pStyle w:val="texto0"/>
              <w:spacing w:line="243" w:lineRule="exact"/>
              <w:ind w:firstLine="0"/>
              <w:rPr>
                <w:rFonts w:ascii="Verdana" w:hAnsi="Verdana"/>
                <w:sz w:val="16"/>
                <w:szCs w:val="16"/>
              </w:rPr>
            </w:pPr>
            <w:r w:rsidRPr="000E6312">
              <w:rPr>
                <w:rFonts w:ascii="Verdana" w:hAnsi="Verdana"/>
                <w:b/>
                <w:bCs/>
                <w:sz w:val="16"/>
                <w:szCs w:val="16"/>
              </w:rPr>
              <w:t>NOM-002-STPS-2000</w:t>
            </w:r>
            <w:r w:rsidR="000E6312">
              <w:rPr>
                <w:rFonts w:ascii="Verdana" w:hAnsi="Verdana"/>
                <w:b/>
                <w:bCs/>
                <w:sz w:val="16"/>
                <w:szCs w:val="16"/>
              </w:rPr>
              <w:t>,</w:t>
            </w:r>
            <w:r w:rsidRPr="00CB10F8">
              <w:rPr>
                <w:rFonts w:ascii="Verdana" w:hAnsi="Verdana"/>
                <w:sz w:val="16"/>
                <w:szCs w:val="16"/>
              </w:rPr>
              <w:tab/>
              <w:t>Condiciones de seguridad-Prevención, protección y combate de incendios en los centros de trabajo, publicada el 8 de septiembre de 2000.</w:t>
            </w:r>
          </w:p>
        </w:tc>
        <w:tc>
          <w:tcPr>
            <w:tcW w:w="4788" w:type="dxa"/>
            <w:shd w:val="clear" w:color="auto" w:fill="auto"/>
          </w:tcPr>
          <w:p w:rsidR="005A73CD" w:rsidRPr="005A73CD" w:rsidRDefault="005A73CD" w:rsidP="000E6312">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NOM-002-STPS-2000</w:t>
            </w:r>
            <w:r w:rsidR="000E6312">
              <w:rPr>
                <w:rFonts w:ascii="Verdana" w:hAnsi="Verdana"/>
                <w:b/>
                <w:bCs/>
                <w:sz w:val="16"/>
                <w:szCs w:val="16"/>
                <w:lang w:val="en-US"/>
              </w:rPr>
              <w:t>,</w:t>
            </w:r>
            <w:r w:rsidRPr="005A73CD">
              <w:rPr>
                <w:rFonts w:ascii="Verdana" w:hAnsi="Verdana"/>
                <w:sz w:val="16"/>
                <w:szCs w:val="16"/>
                <w:lang w:val="en-US"/>
              </w:rPr>
              <w:tab/>
            </w:r>
            <w:r>
              <w:rPr>
                <w:rFonts w:ascii="Verdana" w:hAnsi="Verdana"/>
                <w:sz w:val="16"/>
                <w:szCs w:val="16"/>
                <w:lang w:val="en-US"/>
              </w:rPr>
              <w:t xml:space="preserve">Safety conditions – Prevention, protection and firefighting in the workplace, published on September 08, 2000. </w:t>
            </w:r>
          </w:p>
        </w:tc>
      </w:tr>
      <w:tr w:rsidR="005A73CD" w:rsidRPr="005A73CD" w:rsidTr="00CB10F8">
        <w:tc>
          <w:tcPr>
            <w:tcW w:w="4788" w:type="dxa"/>
            <w:shd w:val="clear" w:color="auto" w:fill="auto"/>
          </w:tcPr>
          <w:p w:rsidR="005A73CD" w:rsidRPr="00CB10F8" w:rsidRDefault="005A73CD" w:rsidP="005A73CD">
            <w:pPr>
              <w:pStyle w:val="texto0"/>
              <w:spacing w:line="243" w:lineRule="exact"/>
              <w:ind w:firstLine="0"/>
              <w:rPr>
                <w:rFonts w:ascii="Verdana" w:hAnsi="Verdana"/>
                <w:sz w:val="16"/>
                <w:szCs w:val="16"/>
              </w:rPr>
            </w:pPr>
            <w:r w:rsidRPr="000E6312">
              <w:rPr>
                <w:rFonts w:ascii="Verdana" w:hAnsi="Verdana"/>
                <w:b/>
                <w:bCs/>
                <w:sz w:val="16"/>
                <w:szCs w:val="16"/>
                <w:lang w:val="es-MX"/>
              </w:rPr>
              <w:t>NOM-017-STPS-2001</w:t>
            </w:r>
            <w:r w:rsidR="000E6312">
              <w:rPr>
                <w:rFonts w:ascii="Verdana" w:hAnsi="Verdana"/>
                <w:b/>
                <w:bCs/>
                <w:sz w:val="16"/>
                <w:szCs w:val="16"/>
                <w:lang w:val="es-MX"/>
              </w:rPr>
              <w:t>,</w:t>
            </w:r>
            <w:r w:rsidRPr="005A73CD">
              <w:rPr>
                <w:rFonts w:ascii="Verdana" w:hAnsi="Verdana"/>
                <w:sz w:val="16"/>
                <w:szCs w:val="16"/>
                <w:lang w:val="es-MX"/>
              </w:rPr>
              <w:tab/>
              <w:t>Equipo de protección personal-Selección, uso y manejo en los centros de trabajo, publicada en el D</w:t>
            </w:r>
            <w:r w:rsidRPr="00CB10F8">
              <w:rPr>
                <w:rFonts w:ascii="Verdana" w:hAnsi="Verdana"/>
                <w:sz w:val="16"/>
                <w:szCs w:val="16"/>
              </w:rPr>
              <w:t>iario Oficial de la Federación el 5 de noviembre</w:t>
            </w:r>
            <w:r>
              <w:rPr>
                <w:rFonts w:ascii="Verdana" w:hAnsi="Verdana"/>
                <w:sz w:val="16"/>
                <w:szCs w:val="16"/>
              </w:rPr>
              <w:t xml:space="preserve"> </w:t>
            </w:r>
            <w:r w:rsidRPr="00CB10F8">
              <w:rPr>
                <w:rFonts w:ascii="Verdana" w:hAnsi="Verdana"/>
                <w:sz w:val="16"/>
                <w:szCs w:val="16"/>
              </w:rPr>
              <w:t>de 2001.</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NOM-017-STPS-2001</w:t>
            </w:r>
            <w:r w:rsidR="000E6312">
              <w:rPr>
                <w:rFonts w:ascii="Verdana" w:hAnsi="Verdana"/>
                <w:b/>
                <w:bCs/>
                <w:sz w:val="16"/>
                <w:szCs w:val="16"/>
                <w:lang w:val="en-US"/>
              </w:rPr>
              <w:t>,</w:t>
            </w:r>
            <w:r>
              <w:rPr>
                <w:rFonts w:ascii="Verdana" w:hAnsi="Verdana"/>
                <w:sz w:val="16"/>
                <w:szCs w:val="16"/>
                <w:lang w:val="en-US"/>
              </w:rPr>
              <w:t xml:space="preserve"> Personal protective equipment – Selection, use and handling in the workplace, published in the Official Daily of the Federation November 05, 2001. </w:t>
            </w:r>
            <w:r w:rsidRPr="005A73CD">
              <w:rPr>
                <w:rFonts w:ascii="Verdana" w:hAnsi="Verdana"/>
                <w:sz w:val="16"/>
                <w:szCs w:val="16"/>
                <w:lang w:val="en-US"/>
              </w:rPr>
              <w:tab/>
            </w:r>
          </w:p>
        </w:tc>
      </w:tr>
      <w:tr w:rsidR="005A73CD" w:rsidRPr="00CB10F8"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0E6312">
              <w:rPr>
                <w:rFonts w:ascii="Verdana" w:hAnsi="Verdana"/>
                <w:b/>
                <w:bCs/>
                <w:sz w:val="16"/>
                <w:szCs w:val="16"/>
              </w:rPr>
              <w:t>NOM-100-STPS-1994</w:t>
            </w:r>
            <w:r w:rsidR="000E6312">
              <w:rPr>
                <w:rFonts w:ascii="Verdana" w:hAnsi="Verdana"/>
                <w:sz w:val="16"/>
                <w:szCs w:val="16"/>
              </w:rPr>
              <w:t>,</w:t>
            </w:r>
            <w:r w:rsidRPr="00CB10F8">
              <w:rPr>
                <w:rFonts w:ascii="Verdana" w:hAnsi="Verdana"/>
                <w:sz w:val="16"/>
                <w:szCs w:val="16"/>
              </w:rPr>
              <w:tab/>
              <w:t>Seguridad-Extintores contra incendio a base de polvo químico seco con presión contenida- Especificaciones, publicada en el Diario Oficial de la Federación el 8 de enero de 1996.</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NOM-100-STPS-1994</w:t>
            </w:r>
            <w:r w:rsidR="000E6312">
              <w:rPr>
                <w:rFonts w:ascii="Verdana" w:hAnsi="Verdana"/>
                <w:b/>
                <w:bCs/>
                <w:sz w:val="16"/>
                <w:szCs w:val="16"/>
                <w:lang w:val="en-US"/>
              </w:rPr>
              <w:t>,</w:t>
            </w:r>
            <w:r w:rsidRPr="005A73CD">
              <w:rPr>
                <w:rFonts w:ascii="Verdana" w:hAnsi="Verdana"/>
                <w:sz w:val="16"/>
                <w:szCs w:val="16"/>
                <w:lang w:val="en-US"/>
              </w:rPr>
              <w:tab/>
            </w:r>
            <w:r>
              <w:rPr>
                <w:rFonts w:ascii="Verdana" w:hAnsi="Verdana"/>
                <w:sz w:val="16"/>
                <w:szCs w:val="16"/>
                <w:lang w:val="en-US"/>
              </w:rPr>
              <w:t>Safety – Dry chemical powder based fire extinguishers with contained pressure – Specifications, published in the Official Daily of the Federation January 08, 1996</w:t>
            </w:r>
          </w:p>
        </w:tc>
      </w:tr>
      <w:tr w:rsidR="005A73CD" w:rsidRPr="00CB10F8" w:rsidTr="00CB10F8">
        <w:tc>
          <w:tcPr>
            <w:tcW w:w="4788" w:type="dxa"/>
            <w:shd w:val="clear" w:color="auto" w:fill="auto"/>
          </w:tcPr>
          <w:p w:rsidR="005A73CD" w:rsidRPr="00CB10F8" w:rsidRDefault="005A73CD" w:rsidP="00CB10F8">
            <w:pPr>
              <w:pStyle w:val="texto0"/>
              <w:spacing w:line="243" w:lineRule="exact"/>
              <w:ind w:firstLine="0"/>
              <w:rPr>
                <w:rFonts w:ascii="Verdana" w:hAnsi="Verdana"/>
                <w:sz w:val="16"/>
                <w:szCs w:val="16"/>
              </w:rPr>
            </w:pPr>
            <w:r w:rsidRPr="000E6312">
              <w:rPr>
                <w:rFonts w:ascii="Verdana" w:hAnsi="Verdana"/>
                <w:b/>
                <w:bCs/>
                <w:sz w:val="16"/>
                <w:szCs w:val="16"/>
              </w:rPr>
              <w:t>NOM-101-STPS-1994</w:t>
            </w:r>
            <w:r w:rsidR="000E6312">
              <w:rPr>
                <w:rFonts w:ascii="Verdana" w:hAnsi="Verdana"/>
                <w:b/>
                <w:bCs/>
                <w:sz w:val="16"/>
                <w:szCs w:val="16"/>
              </w:rPr>
              <w:t>,</w:t>
            </w:r>
            <w:r w:rsidRPr="00CB10F8">
              <w:rPr>
                <w:rFonts w:ascii="Verdana" w:hAnsi="Verdana"/>
                <w:sz w:val="16"/>
                <w:szCs w:val="16"/>
              </w:rPr>
              <w:tab/>
              <w:t>Seguridad-Extintores a base de espuma química, publicada en el Diario Oficial de la Federación el día 8 de enero de 1996.</w:t>
            </w:r>
          </w:p>
        </w:tc>
        <w:tc>
          <w:tcPr>
            <w:tcW w:w="4788" w:type="dxa"/>
            <w:shd w:val="clear" w:color="auto" w:fill="auto"/>
          </w:tcPr>
          <w:p w:rsidR="005A73CD" w:rsidRPr="005A73CD" w:rsidRDefault="005A73CD" w:rsidP="005A73CD">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NOM-101-STPS-1994</w:t>
            </w:r>
            <w:r w:rsidR="000E6312">
              <w:rPr>
                <w:rFonts w:ascii="Verdana" w:hAnsi="Verdana"/>
                <w:b/>
                <w:bCs/>
                <w:sz w:val="16"/>
                <w:szCs w:val="16"/>
                <w:lang w:val="en-US"/>
              </w:rPr>
              <w:t>,</w:t>
            </w:r>
            <w:r w:rsidRPr="005A73CD">
              <w:rPr>
                <w:rFonts w:ascii="Verdana" w:hAnsi="Verdana"/>
                <w:sz w:val="16"/>
                <w:szCs w:val="16"/>
                <w:lang w:val="en-US"/>
              </w:rPr>
              <w:tab/>
              <w:t>S</w:t>
            </w:r>
            <w:r>
              <w:rPr>
                <w:rFonts w:ascii="Verdana" w:hAnsi="Verdana"/>
                <w:sz w:val="16"/>
                <w:szCs w:val="16"/>
                <w:lang w:val="en-US"/>
              </w:rPr>
              <w:t xml:space="preserve">afety – chemical foam based extinguishers, published in the Official Daily of the Federation January 08, 1996. </w:t>
            </w:r>
          </w:p>
        </w:tc>
      </w:tr>
      <w:tr w:rsidR="006323FC" w:rsidRPr="006323FC"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0E6312">
              <w:rPr>
                <w:rFonts w:ascii="Verdana" w:hAnsi="Verdana"/>
                <w:b/>
                <w:bCs/>
                <w:sz w:val="16"/>
                <w:szCs w:val="16"/>
              </w:rPr>
              <w:t>NOM-102-STPS-1994</w:t>
            </w:r>
            <w:r w:rsidR="000E6312">
              <w:rPr>
                <w:rFonts w:ascii="Verdana" w:hAnsi="Verdana"/>
                <w:b/>
                <w:bCs/>
                <w:sz w:val="16"/>
                <w:szCs w:val="16"/>
              </w:rPr>
              <w:t>,</w:t>
            </w:r>
            <w:r w:rsidRPr="00CB10F8">
              <w:rPr>
                <w:rFonts w:ascii="Verdana" w:hAnsi="Verdana"/>
                <w:sz w:val="16"/>
                <w:szCs w:val="16"/>
              </w:rPr>
              <w:tab/>
              <w:t xml:space="preserve">Seguridad-Extintores contra </w:t>
            </w:r>
            <w:r w:rsidRPr="00CB10F8">
              <w:rPr>
                <w:rFonts w:ascii="Verdana" w:hAnsi="Verdana"/>
                <w:sz w:val="16"/>
                <w:szCs w:val="16"/>
              </w:rPr>
              <w:lastRenderedPageBreak/>
              <w:t>incendio a base de bióxido de carbono. Parte 1. Recipientes, publicada en el Diario Oficial de la Federación el 10 de enero de 1996.</w:t>
            </w:r>
          </w:p>
        </w:tc>
        <w:tc>
          <w:tcPr>
            <w:tcW w:w="4788" w:type="dxa"/>
            <w:shd w:val="clear" w:color="auto" w:fill="auto"/>
          </w:tcPr>
          <w:p w:rsidR="006323FC" w:rsidRPr="006323FC" w:rsidRDefault="006323FC" w:rsidP="006323FC">
            <w:pPr>
              <w:pStyle w:val="texto0"/>
              <w:spacing w:line="243" w:lineRule="exact"/>
              <w:ind w:firstLine="0"/>
              <w:rPr>
                <w:rFonts w:ascii="Verdana" w:hAnsi="Verdana"/>
                <w:sz w:val="16"/>
                <w:szCs w:val="16"/>
                <w:lang w:val="en-US"/>
              </w:rPr>
            </w:pPr>
            <w:r w:rsidRPr="000E6312">
              <w:rPr>
                <w:rFonts w:ascii="Verdana" w:hAnsi="Verdana"/>
                <w:b/>
                <w:bCs/>
                <w:sz w:val="16"/>
                <w:szCs w:val="16"/>
                <w:lang w:val="en-US"/>
              </w:rPr>
              <w:lastRenderedPageBreak/>
              <w:t>NOM-102-STPS-1994</w:t>
            </w:r>
            <w:r w:rsidR="000E6312">
              <w:rPr>
                <w:rFonts w:ascii="Verdana" w:hAnsi="Verdana"/>
                <w:b/>
                <w:bCs/>
                <w:sz w:val="16"/>
                <w:szCs w:val="16"/>
                <w:lang w:val="en-US"/>
              </w:rPr>
              <w:t>,</w:t>
            </w:r>
            <w:r w:rsidRPr="006323FC">
              <w:rPr>
                <w:rFonts w:ascii="Verdana" w:hAnsi="Verdana"/>
                <w:sz w:val="16"/>
                <w:szCs w:val="16"/>
                <w:lang w:val="en-US"/>
              </w:rPr>
              <w:tab/>
              <w:t xml:space="preserve">Safety – </w:t>
            </w:r>
            <w:r>
              <w:rPr>
                <w:rFonts w:ascii="Verdana" w:hAnsi="Verdana"/>
                <w:sz w:val="16"/>
                <w:szCs w:val="16"/>
                <w:lang w:val="en-US"/>
              </w:rPr>
              <w:t xml:space="preserve">Carbon dioxide </w:t>
            </w:r>
            <w:r>
              <w:rPr>
                <w:rFonts w:ascii="Verdana" w:hAnsi="Verdana"/>
                <w:sz w:val="16"/>
                <w:szCs w:val="16"/>
                <w:lang w:val="en-US"/>
              </w:rPr>
              <w:lastRenderedPageBreak/>
              <w:t xml:space="preserve">based firefighting extinguishers. Part 1. Containers, published in the Official Daily of the Federation January 10, 1996.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0E6312">
              <w:rPr>
                <w:rFonts w:ascii="Verdana" w:hAnsi="Verdana"/>
                <w:b/>
                <w:bCs/>
                <w:sz w:val="16"/>
                <w:szCs w:val="16"/>
                <w:lang w:val="en-US"/>
              </w:rPr>
              <w:lastRenderedPageBreak/>
              <w:t>NOM-103-STPS-1994</w:t>
            </w:r>
            <w:r w:rsidR="000E6312" w:rsidRPr="000E6312">
              <w:rPr>
                <w:rFonts w:ascii="Verdana" w:hAnsi="Verdana"/>
                <w:b/>
                <w:bCs/>
                <w:sz w:val="16"/>
                <w:szCs w:val="16"/>
                <w:lang w:val="en-US"/>
              </w:rPr>
              <w:t>,</w:t>
            </w:r>
            <w:r w:rsidRPr="006323FC">
              <w:rPr>
                <w:rFonts w:ascii="Verdana" w:hAnsi="Verdana"/>
                <w:sz w:val="16"/>
                <w:szCs w:val="16"/>
                <w:lang w:val="en-US"/>
              </w:rPr>
              <w:tab/>
              <w:t xml:space="preserve">Seguridad-Extintores contra incendio a base de agua con presión contenida, publicada en el </w:t>
            </w:r>
            <w:r w:rsidRPr="00CB10F8">
              <w:rPr>
                <w:rFonts w:ascii="Verdana" w:hAnsi="Verdana"/>
                <w:sz w:val="16"/>
                <w:szCs w:val="16"/>
              </w:rPr>
              <w:t>Diario Oficial de la Federación el 10 de enero de 1996.</w:t>
            </w:r>
          </w:p>
        </w:tc>
        <w:tc>
          <w:tcPr>
            <w:tcW w:w="4788" w:type="dxa"/>
            <w:shd w:val="clear" w:color="auto" w:fill="auto"/>
          </w:tcPr>
          <w:p w:rsidR="006323FC" w:rsidRPr="006323FC" w:rsidRDefault="006323FC" w:rsidP="006323FC">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NOM-103-STPS-1994</w:t>
            </w:r>
            <w:r w:rsidR="000E6312" w:rsidRPr="000E6312">
              <w:rPr>
                <w:rFonts w:ascii="Verdana" w:hAnsi="Verdana"/>
                <w:b/>
                <w:bCs/>
                <w:sz w:val="16"/>
                <w:szCs w:val="16"/>
                <w:lang w:val="en-US"/>
              </w:rPr>
              <w:t>,</w:t>
            </w:r>
            <w:r w:rsidRPr="006323FC">
              <w:rPr>
                <w:rFonts w:ascii="Verdana" w:hAnsi="Verdana"/>
                <w:sz w:val="16"/>
                <w:szCs w:val="16"/>
                <w:lang w:val="en-US"/>
              </w:rPr>
              <w:tab/>
            </w:r>
            <w:r>
              <w:rPr>
                <w:rFonts w:ascii="Verdana" w:hAnsi="Verdana"/>
                <w:sz w:val="16"/>
                <w:szCs w:val="16"/>
                <w:lang w:val="en-US"/>
              </w:rPr>
              <w:t xml:space="preserve">Safety – pressure contained water based firefighting extinguishers, published in the Official Daily of the Federation January 10, 1996.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0E6312">
              <w:rPr>
                <w:rFonts w:ascii="Verdana" w:hAnsi="Verdana"/>
                <w:b/>
                <w:bCs/>
                <w:sz w:val="16"/>
                <w:szCs w:val="16"/>
              </w:rPr>
              <w:t>NOM-104-STPS-2001,</w:t>
            </w:r>
            <w:r w:rsidRPr="00CB10F8">
              <w:rPr>
                <w:rFonts w:ascii="Verdana" w:hAnsi="Verdana"/>
                <w:sz w:val="16"/>
                <w:szCs w:val="16"/>
              </w:rPr>
              <w:tab/>
              <w:t>Seguridad-Extintores contra incendio de polvo químico seco tipo ABC, a base de fosfato mono amónico, publicada en el Diario Oficial de la Federación el 17 de abril de 2002.</w:t>
            </w:r>
          </w:p>
        </w:tc>
        <w:tc>
          <w:tcPr>
            <w:tcW w:w="4788" w:type="dxa"/>
            <w:shd w:val="clear" w:color="auto" w:fill="auto"/>
          </w:tcPr>
          <w:p w:rsidR="006323FC" w:rsidRPr="006323FC" w:rsidRDefault="006323FC" w:rsidP="006323FC">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NOM-104-STPS-2001,</w:t>
            </w:r>
            <w:r w:rsidRPr="006323FC">
              <w:rPr>
                <w:rFonts w:ascii="Verdana" w:hAnsi="Verdana"/>
                <w:sz w:val="16"/>
                <w:szCs w:val="16"/>
                <w:lang w:val="en-US"/>
              </w:rPr>
              <w:tab/>
            </w:r>
            <w:r>
              <w:rPr>
                <w:rFonts w:ascii="Verdana" w:hAnsi="Verdana"/>
                <w:sz w:val="16"/>
                <w:szCs w:val="16"/>
                <w:lang w:val="en-US"/>
              </w:rPr>
              <w:t xml:space="preserve">Safety – Ammonium phosphate - ABC type dry chemical powder firefighting extinguishers, published in the Official Daily of the Federation April 17, 2002.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0E6312">
              <w:rPr>
                <w:rFonts w:ascii="Verdana" w:hAnsi="Verdana"/>
                <w:b/>
                <w:bCs/>
                <w:sz w:val="16"/>
                <w:szCs w:val="16"/>
              </w:rPr>
              <w:t>NOM-106-STPS-1994</w:t>
            </w:r>
            <w:r w:rsidR="000E6312" w:rsidRPr="000E6312">
              <w:rPr>
                <w:rFonts w:ascii="Verdana" w:hAnsi="Verdana"/>
                <w:b/>
                <w:bCs/>
                <w:sz w:val="16"/>
                <w:szCs w:val="16"/>
              </w:rPr>
              <w:t>,</w:t>
            </w:r>
            <w:r w:rsidRPr="00CB10F8">
              <w:rPr>
                <w:rFonts w:ascii="Verdana" w:hAnsi="Verdana"/>
                <w:sz w:val="16"/>
                <w:szCs w:val="16"/>
              </w:rPr>
              <w:tab/>
              <w:t>Seguridad-Agentes extinguidores-Polvo químico seco tipo BC, a base de bicarbonato de sodio, publicada en el Diario Oficial de la Federación el 11 de enero de 1996.</w:t>
            </w:r>
          </w:p>
        </w:tc>
        <w:tc>
          <w:tcPr>
            <w:tcW w:w="4788" w:type="dxa"/>
            <w:shd w:val="clear" w:color="auto" w:fill="auto"/>
          </w:tcPr>
          <w:p w:rsidR="006323FC" w:rsidRPr="006323FC" w:rsidRDefault="006323FC" w:rsidP="006323FC">
            <w:pPr>
              <w:pStyle w:val="texto0"/>
              <w:spacing w:line="243" w:lineRule="exact"/>
              <w:ind w:firstLine="0"/>
              <w:rPr>
                <w:rFonts w:ascii="Verdana" w:hAnsi="Verdana"/>
                <w:sz w:val="16"/>
                <w:szCs w:val="16"/>
                <w:lang w:val="en-US"/>
              </w:rPr>
            </w:pPr>
            <w:r w:rsidRPr="000E6312">
              <w:rPr>
                <w:rFonts w:ascii="Verdana" w:hAnsi="Verdana"/>
                <w:b/>
                <w:bCs/>
                <w:sz w:val="16"/>
                <w:szCs w:val="16"/>
                <w:lang w:val="en-US"/>
              </w:rPr>
              <w:t>NOM-106-STPS-1994</w:t>
            </w:r>
            <w:r w:rsidR="000E6312" w:rsidRPr="000E6312">
              <w:rPr>
                <w:rFonts w:ascii="Verdana" w:hAnsi="Verdana"/>
                <w:b/>
                <w:bCs/>
                <w:sz w:val="16"/>
                <w:szCs w:val="16"/>
                <w:lang w:val="en-US"/>
              </w:rPr>
              <w:t>,</w:t>
            </w:r>
            <w:r w:rsidRPr="006323FC">
              <w:rPr>
                <w:rFonts w:ascii="Verdana" w:hAnsi="Verdana"/>
                <w:sz w:val="16"/>
                <w:szCs w:val="16"/>
                <w:lang w:val="en-US"/>
              </w:rPr>
              <w:tab/>
            </w:r>
            <w:r>
              <w:rPr>
                <w:rFonts w:ascii="Verdana" w:hAnsi="Verdana"/>
                <w:sz w:val="16"/>
                <w:szCs w:val="16"/>
                <w:lang w:val="en-US"/>
              </w:rPr>
              <w:t xml:space="preserve">Safety – Extinguisher agents – BC type chemical powder, sodium bicarbonate based, published in the Official Daily of the Federation January 11, 1996.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rPr>
                <w:rFonts w:ascii="Verdana" w:hAnsi="Verdana"/>
                <w:b/>
                <w:sz w:val="16"/>
                <w:szCs w:val="16"/>
              </w:rPr>
            </w:pPr>
            <w:r w:rsidRPr="00CB10F8">
              <w:rPr>
                <w:rFonts w:ascii="Verdana" w:hAnsi="Verdana"/>
                <w:b/>
                <w:sz w:val="16"/>
                <w:szCs w:val="16"/>
              </w:rPr>
              <w:t>4. Definiciones</w:t>
            </w:r>
          </w:p>
        </w:tc>
        <w:tc>
          <w:tcPr>
            <w:tcW w:w="4788" w:type="dxa"/>
            <w:shd w:val="clear" w:color="auto" w:fill="auto"/>
          </w:tcPr>
          <w:p w:rsidR="006323FC" w:rsidRPr="006323FC" w:rsidRDefault="006323FC" w:rsidP="00CB10F8">
            <w:pPr>
              <w:pStyle w:val="texto0"/>
              <w:spacing w:line="243" w:lineRule="exact"/>
              <w:ind w:firstLine="0"/>
              <w:rPr>
                <w:rFonts w:ascii="Verdana" w:hAnsi="Verdana"/>
                <w:b/>
                <w:sz w:val="16"/>
                <w:szCs w:val="16"/>
                <w:lang w:val="es-MX"/>
              </w:rPr>
            </w:pPr>
            <w:r w:rsidRPr="006323FC">
              <w:rPr>
                <w:rFonts w:ascii="Verdana" w:hAnsi="Verdana"/>
                <w:b/>
                <w:sz w:val="16"/>
                <w:szCs w:val="16"/>
                <w:lang w:val="es-MX"/>
              </w:rPr>
              <w:t xml:space="preserve">4. </w:t>
            </w:r>
            <w:r>
              <w:rPr>
                <w:rFonts w:ascii="Verdana" w:hAnsi="Verdana"/>
                <w:b/>
                <w:sz w:val="16"/>
                <w:szCs w:val="16"/>
                <w:lang w:val="es-MX"/>
              </w:rPr>
              <w:t>Definitions</w:t>
            </w:r>
          </w:p>
        </w:tc>
      </w:tr>
      <w:tr w:rsidR="006323FC" w:rsidRPr="006323FC"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 xml:space="preserve">Para efectos de la presente Norma se establecen las definiciones siguientes:  </w:t>
            </w:r>
          </w:p>
        </w:tc>
        <w:tc>
          <w:tcPr>
            <w:tcW w:w="4788" w:type="dxa"/>
            <w:shd w:val="clear" w:color="auto" w:fill="auto"/>
          </w:tcPr>
          <w:p w:rsidR="006323FC" w:rsidRPr="006323FC" w:rsidRDefault="006323FC" w:rsidP="00CB10F8">
            <w:pPr>
              <w:pStyle w:val="texto0"/>
              <w:spacing w:line="243" w:lineRule="exact"/>
              <w:ind w:firstLine="0"/>
              <w:rPr>
                <w:rFonts w:ascii="Verdana" w:hAnsi="Verdana"/>
                <w:sz w:val="16"/>
                <w:szCs w:val="16"/>
                <w:lang w:val="en-US"/>
              </w:rPr>
            </w:pPr>
            <w:r w:rsidRPr="006323FC">
              <w:rPr>
                <w:rFonts w:ascii="Verdana" w:hAnsi="Verdana"/>
                <w:sz w:val="16"/>
                <w:szCs w:val="16"/>
                <w:lang w:val="en-US"/>
              </w:rPr>
              <w:t>For the purposes of this Standard, the followi</w:t>
            </w:r>
            <w:r>
              <w:rPr>
                <w:rFonts w:ascii="Verdana" w:hAnsi="Verdana"/>
                <w:sz w:val="16"/>
                <w:szCs w:val="16"/>
                <w:lang w:val="en-US"/>
              </w:rPr>
              <w:t>ng definitions are established:</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outlineLvl w:val="0"/>
              <w:rPr>
                <w:rFonts w:ascii="Verdana" w:hAnsi="Verdana"/>
                <w:sz w:val="16"/>
                <w:szCs w:val="16"/>
              </w:rPr>
            </w:pPr>
            <w:r w:rsidRPr="00CB10F8">
              <w:rPr>
                <w:rFonts w:ascii="Verdana" w:hAnsi="Verdana"/>
                <w:b/>
                <w:sz w:val="16"/>
                <w:szCs w:val="16"/>
              </w:rPr>
              <w:t xml:space="preserve">4.1 </w:t>
            </w:r>
            <w:r w:rsidRPr="00CB10F8">
              <w:rPr>
                <w:rFonts w:ascii="Verdana" w:hAnsi="Verdana"/>
                <w:sz w:val="16"/>
                <w:szCs w:val="16"/>
              </w:rPr>
              <w:t>Agente extinguidor</w:t>
            </w:r>
          </w:p>
        </w:tc>
        <w:tc>
          <w:tcPr>
            <w:tcW w:w="4788" w:type="dxa"/>
            <w:shd w:val="clear" w:color="auto" w:fill="auto"/>
          </w:tcPr>
          <w:p w:rsidR="006323FC" w:rsidRPr="00B16E86" w:rsidRDefault="00B16E86" w:rsidP="00CB10F8">
            <w:pPr>
              <w:pStyle w:val="texto0"/>
              <w:spacing w:line="243" w:lineRule="exact"/>
              <w:ind w:firstLine="0"/>
              <w:outlineLvl w:val="0"/>
              <w:rPr>
                <w:rFonts w:ascii="Verdana" w:hAnsi="Verdana"/>
                <w:bCs/>
                <w:sz w:val="16"/>
                <w:szCs w:val="16"/>
                <w:lang w:val="es-MX"/>
              </w:rPr>
            </w:pPr>
            <w:r>
              <w:rPr>
                <w:rFonts w:ascii="Verdana" w:hAnsi="Verdana"/>
                <w:b/>
                <w:sz w:val="16"/>
                <w:szCs w:val="16"/>
                <w:lang w:val="es-MX"/>
              </w:rPr>
              <w:t xml:space="preserve">4.1 </w:t>
            </w:r>
            <w:r>
              <w:rPr>
                <w:rFonts w:ascii="Verdana" w:hAnsi="Verdana"/>
                <w:bCs/>
                <w:sz w:val="16"/>
                <w:szCs w:val="16"/>
                <w:lang w:val="es-MX"/>
              </w:rPr>
              <w:t>Extinguishing agent</w:t>
            </w:r>
          </w:p>
        </w:tc>
      </w:tr>
      <w:tr w:rsidR="006323FC" w:rsidRPr="00B16E86"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Sustancia líquida, sólida o gaseosa que al hacer contacto con un material en combustión, apaga el fuego.</w:t>
            </w:r>
          </w:p>
        </w:tc>
        <w:tc>
          <w:tcPr>
            <w:tcW w:w="4788" w:type="dxa"/>
            <w:shd w:val="clear" w:color="auto" w:fill="auto"/>
          </w:tcPr>
          <w:p w:rsidR="006323FC" w:rsidRPr="00CB10F8" w:rsidRDefault="00B16E86" w:rsidP="00CB10F8">
            <w:pPr>
              <w:pStyle w:val="texto0"/>
              <w:spacing w:line="243" w:lineRule="exact"/>
              <w:ind w:firstLine="0"/>
              <w:rPr>
                <w:rFonts w:ascii="Verdana" w:hAnsi="Verdana"/>
                <w:sz w:val="16"/>
                <w:szCs w:val="16"/>
                <w:lang w:val="en-US"/>
              </w:rPr>
            </w:pPr>
            <w:r>
              <w:rPr>
                <w:rFonts w:ascii="Verdana" w:hAnsi="Verdana"/>
                <w:sz w:val="16"/>
                <w:szCs w:val="16"/>
                <w:lang w:val="en-US"/>
              </w:rPr>
              <w:t>Liquid, solid or gaseous substance that when making contact with material in combustion, puts out the fire.</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outlineLvl w:val="0"/>
              <w:rPr>
                <w:rFonts w:ascii="Verdana" w:hAnsi="Verdana"/>
                <w:sz w:val="16"/>
                <w:szCs w:val="16"/>
              </w:rPr>
            </w:pPr>
            <w:r w:rsidRPr="00CB10F8">
              <w:rPr>
                <w:rFonts w:ascii="Verdana" w:hAnsi="Verdana"/>
                <w:b/>
                <w:sz w:val="16"/>
                <w:szCs w:val="16"/>
              </w:rPr>
              <w:t xml:space="preserve">4.1.1 </w:t>
            </w:r>
            <w:r w:rsidRPr="00CB10F8">
              <w:rPr>
                <w:rFonts w:ascii="Verdana" w:hAnsi="Verdana"/>
                <w:sz w:val="16"/>
                <w:szCs w:val="16"/>
              </w:rPr>
              <w:t>Agentes extinguidores limpios</w:t>
            </w:r>
          </w:p>
        </w:tc>
        <w:tc>
          <w:tcPr>
            <w:tcW w:w="4788" w:type="dxa"/>
            <w:shd w:val="clear" w:color="auto" w:fill="auto"/>
          </w:tcPr>
          <w:p w:rsidR="006323FC" w:rsidRPr="00B16E86" w:rsidRDefault="00B16E86" w:rsidP="00CB10F8">
            <w:pPr>
              <w:pStyle w:val="texto0"/>
              <w:spacing w:line="243" w:lineRule="exact"/>
              <w:ind w:firstLine="0"/>
              <w:outlineLvl w:val="0"/>
              <w:rPr>
                <w:rFonts w:ascii="Verdana" w:hAnsi="Verdana"/>
                <w:bCs/>
                <w:sz w:val="16"/>
                <w:szCs w:val="16"/>
                <w:lang w:val="en-US"/>
              </w:rPr>
            </w:pPr>
            <w:r>
              <w:rPr>
                <w:rFonts w:ascii="Verdana" w:hAnsi="Verdana"/>
                <w:b/>
                <w:sz w:val="16"/>
                <w:szCs w:val="16"/>
                <w:lang w:val="en-US"/>
              </w:rPr>
              <w:t xml:space="preserve">4.1.1 </w:t>
            </w:r>
            <w:r>
              <w:rPr>
                <w:rFonts w:ascii="Verdana" w:hAnsi="Verdana"/>
                <w:bCs/>
                <w:sz w:val="16"/>
                <w:szCs w:val="16"/>
                <w:lang w:val="en-US"/>
              </w:rPr>
              <w:t>Clean extinguishing agents</w:t>
            </w:r>
          </w:p>
        </w:tc>
      </w:tr>
      <w:tr w:rsidR="006323FC" w:rsidRPr="00B16E86"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 xml:space="preserve">Son los agentes extinguidores  que suplen a los gases halogenados. </w:t>
            </w:r>
          </w:p>
        </w:tc>
        <w:tc>
          <w:tcPr>
            <w:tcW w:w="4788" w:type="dxa"/>
            <w:shd w:val="clear" w:color="auto" w:fill="auto"/>
          </w:tcPr>
          <w:p w:rsidR="006323FC" w:rsidRPr="00CB10F8" w:rsidRDefault="00B16E86" w:rsidP="00CB10F8">
            <w:pPr>
              <w:pStyle w:val="texto0"/>
              <w:spacing w:line="243" w:lineRule="exact"/>
              <w:ind w:firstLine="0"/>
              <w:rPr>
                <w:rFonts w:ascii="Verdana" w:hAnsi="Verdana"/>
                <w:sz w:val="16"/>
                <w:szCs w:val="16"/>
                <w:lang w:val="en-US"/>
              </w:rPr>
            </w:pPr>
            <w:r>
              <w:rPr>
                <w:rFonts w:ascii="Verdana" w:hAnsi="Verdana"/>
                <w:sz w:val="16"/>
                <w:szCs w:val="16"/>
                <w:lang w:val="en-US"/>
              </w:rPr>
              <w:t>Are the extinguishing agents that supply halogenate gases.</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outlineLvl w:val="0"/>
              <w:rPr>
                <w:rFonts w:ascii="Verdana" w:hAnsi="Verdana"/>
                <w:sz w:val="16"/>
                <w:szCs w:val="16"/>
              </w:rPr>
            </w:pPr>
            <w:r w:rsidRPr="00CB10F8">
              <w:rPr>
                <w:rFonts w:ascii="Verdana" w:hAnsi="Verdana"/>
                <w:b/>
                <w:sz w:val="16"/>
                <w:szCs w:val="16"/>
              </w:rPr>
              <w:t>4.1.2</w:t>
            </w:r>
            <w:r w:rsidRPr="00CB10F8">
              <w:rPr>
                <w:rFonts w:ascii="Verdana" w:hAnsi="Verdana"/>
                <w:sz w:val="16"/>
                <w:szCs w:val="16"/>
              </w:rPr>
              <w:t xml:space="preserve"> Agente extinguidor químico húmedo</w:t>
            </w:r>
          </w:p>
        </w:tc>
        <w:tc>
          <w:tcPr>
            <w:tcW w:w="4788" w:type="dxa"/>
            <w:shd w:val="clear" w:color="auto" w:fill="auto"/>
          </w:tcPr>
          <w:p w:rsidR="006323FC" w:rsidRPr="00B16E86" w:rsidRDefault="00B16E86" w:rsidP="00CB10F8">
            <w:pPr>
              <w:pStyle w:val="texto0"/>
              <w:spacing w:line="243" w:lineRule="exact"/>
              <w:ind w:firstLine="0"/>
              <w:outlineLvl w:val="0"/>
              <w:rPr>
                <w:rFonts w:ascii="Verdana" w:hAnsi="Verdana"/>
                <w:bCs/>
                <w:sz w:val="16"/>
                <w:szCs w:val="16"/>
                <w:lang w:val="en-US"/>
              </w:rPr>
            </w:pPr>
            <w:r>
              <w:rPr>
                <w:rFonts w:ascii="Verdana" w:hAnsi="Verdana"/>
                <w:b/>
                <w:sz w:val="16"/>
                <w:szCs w:val="16"/>
                <w:lang w:val="en-US"/>
              </w:rPr>
              <w:t xml:space="preserve">4.1.2 </w:t>
            </w:r>
            <w:r>
              <w:rPr>
                <w:rFonts w:ascii="Verdana" w:hAnsi="Verdana"/>
                <w:bCs/>
                <w:sz w:val="16"/>
                <w:szCs w:val="16"/>
                <w:lang w:val="en-US"/>
              </w:rPr>
              <w:t>Wet chemical extinguishing agent</w:t>
            </w:r>
          </w:p>
        </w:tc>
      </w:tr>
      <w:tr w:rsidR="006323FC" w:rsidRPr="00B16E86"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Incluyen a los agentes extinguidores compuestos en su formulación de una solución líquida con acetato de potasio, carbonato de potasio, citrato de potasio o una combinación de estos químicos y otros productos, mas no se limita a ellos.</w:t>
            </w:r>
          </w:p>
        </w:tc>
        <w:tc>
          <w:tcPr>
            <w:tcW w:w="4788" w:type="dxa"/>
            <w:shd w:val="clear" w:color="auto" w:fill="auto"/>
          </w:tcPr>
          <w:p w:rsidR="006323FC" w:rsidRPr="00CB10F8" w:rsidRDefault="00B16E86" w:rsidP="00B16E86">
            <w:pPr>
              <w:pStyle w:val="texto0"/>
              <w:spacing w:line="243" w:lineRule="exact"/>
              <w:ind w:firstLine="0"/>
              <w:rPr>
                <w:rFonts w:ascii="Verdana" w:hAnsi="Verdana"/>
                <w:sz w:val="16"/>
                <w:szCs w:val="16"/>
                <w:lang w:val="en-US"/>
              </w:rPr>
            </w:pPr>
            <w:r>
              <w:rPr>
                <w:rFonts w:ascii="Verdana" w:hAnsi="Verdana"/>
                <w:sz w:val="16"/>
                <w:szCs w:val="16"/>
                <w:lang w:val="en-US"/>
              </w:rPr>
              <w:t xml:space="preserve">The extinguishing agents include compounds in their formula of a liquid solution with potassium acetate, potassium carbonate, potassium citrate or a combination of these chemicals and other products, but not limited to them.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b/>
                <w:sz w:val="16"/>
                <w:szCs w:val="16"/>
              </w:rPr>
              <w:t xml:space="preserve">4.1.3 </w:t>
            </w:r>
            <w:r w:rsidRPr="00CB10F8">
              <w:rPr>
                <w:rFonts w:ascii="Verdana" w:hAnsi="Verdana"/>
                <w:sz w:val="16"/>
                <w:szCs w:val="16"/>
              </w:rPr>
              <w:t>Agentes extinguidores especiales</w:t>
            </w:r>
          </w:p>
        </w:tc>
        <w:tc>
          <w:tcPr>
            <w:tcW w:w="4788" w:type="dxa"/>
            <w:shd w:val="clear" w:color="auto" w:fill="auto"/>
          </w:tcPr>
          <w:p w:rsidR="006323FC" w:rsidRPr="00B16E86" w:rsidRDefault="00B16E86" w:rsidP="00CB10F8">
            <w:pPr>
              <w:pStyle w:val="texto0"/>
              <w:spacing w:line="243" w:lineRule="exact"/>
              <w:ind w:firstLine="0"/>
              <w:rPr>
                <w:rFonts w:ascii="Verdana" w:hAnsi="Verdana"/>
                <w:bCs/>
                <w:sz w:val="16"/>
                <w:szCs w:val="16"/>
                <w:lang w:val="en-US"/>
              </w:rPr>
            </w:pPr>
            <w:r>
              <w:rPr>
                <w:rFonts w:ascii="Verdana" w:hAnsi="Verdana"/>
                <w:b/>
                <w:sz w:val="16"/>
                <w:szCs w:val="16"/>
                <w:lang w:val="en-US"/>
              </w:rPr>
              <w:t xml:space="preserve">4.1.3 </w:t>
            </w:r>
            <w:r>
              <w:rPr>
                <w:rFonts w:ascii="Verdana" w:hAnsi="Verdana"/>
                <w:bCs/>
                <w:sz w:val="16"/>
                <w:szCs w:val="16"/>
                <w:lang w:val="en-US"/>
              </w:rPr>
              <w:t>Special extinguishing agents</w:t>
            </w:r>
          </w:p>
        </w:tc>
      </w:tr>
      <w:tr w:rsidR="006323FC" w:rsidRPr="00B16E86"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Productos que se utilizan para apagar fuegos clase D, para metales combustibles.</w:t>
            </w:r>
          </w:p>
        </w:tc>
        <w:tc>
          <w:tcPr>
            <w:tcW w:w="4788" w:type="dxa"/>
            <w:shd w:val="clear" w:color="auto" w:fill="auto"/>
          </w:tcPr>
          <w:p w:rsidR="006323FC" w:rsidRPr="00CB10F8" w:rsidRDefault="00B16E86" w:rsidP="000E6312">
            <w:pPr>
              <w:pStyle w:val="texto0"/>
              <w:spacing w:line="243" w:lineRule="exact"/>
              <w:ind w:firstLine="0"/>
              <w:rPr>
                <w:rFonts w:ascii="Verdana" w:hAnsi="Verdana"/>
                <w:sz w:val="16"/>
                <w:szCs w:val="16"/>
                <w:lang w:val="en-US"/>
              </w:rPr>
            </w:pPr>
            <w:r>
              <w:rPr>
                <w:rFonts w:ascii="Verdana" w:hAnsi="Verdana"/>
                <w:sz w:val="16"/>
                <w:szCs w:val="16"/>
                <w:lang w:val="en-US"/>
              </w:rPr>
              <w:t>Products that are used for putting out Class</w:t>
            </w:r>
            <w:r w:rsidR="000E6312">
              <w:rPr>
                <w:rFonts w:ascii="Verdana" w:hAnsi="Verdana"/>
                <w:sz w:val="16"/>
                <w:szCs w:val="16"/>
                <w:lang w:val="en-US"/>
              </w:rPr>
              <w:t xml:space="preserve"> D fires, for combustible metals</w:t>
            </w:r>
            <w:r>
              <w:rPr>
                <w:rFonts w:ascii="Verdana" w:hAnsi="Verdana"/>
                <w:sz w:val="16"/>
                <w:szCs w:val="16"/>
                <w:lang w:val="en-US"/>
              </w:rPr>
              <w:t xml:space="preserve">. </w:t>
            </w:r>
          </w:p>
        </w:tc>
      </w:tr>
      <w:tr w:rsidR="006323FC" w:rsidRPr="00CB10F8" w:rsidTr="00CB10F8">
        <w:tc>
          <w:tcPr>
            <w:tcW w:w="4788" w:type="dxa"/>
            <w:shd w:val="clear" w:color="auto" w:fill="auto"/>
          </w:tcPr>
          <w:p w:rsidR="006323FC" w:rsidRPr="00CB10F8" w:rsidRDefault="006323FC" w:rsidP="00CB10F8">
            <w:pPr>
              <w:pStyle w:val="texto0"/>
              <w:spacing w:line="243" w:lineRule="exact"/>
              <w:ind w:firstLine="0"/>
              <w:outlineLvl w:val="0"/>
              <w:rPr>
                <w:rFonts w:ascii="Verdana" w:hAnsi="Verdana"/>
                <w:sz w:val="16"/>
                <w:szCs w:val="16"/>
              </w:rPr>
            </w:pPr>
            <w:r w:rsidRPr="00CB10F8">
              <w:rPr>
                <w:rFonts w:ascii="Verdana" w:hAnsi="Verdana"/>
                <w:b/>
                <w:sz w:val="16"/>
                <w:szCs w:val="16"/>
              </w:rPr>
              <w:t xml:space="preserve">4.1.4 </w:t>
            </w:r>
            <w:r w:rsidRPr="00CB10F8">
              <w:rPr>
                <w:rFonts w:ascii="Verdana" w:hAnsi="Verdana"/>
                <w:sz w:val="16"/>
                <w:szCs w:val="16"/>
              </w:rPr>
              <w:t>Bióxido de carbono</w:t>
            </w:r>
          </w:p>
        </w:tc>
        <w:tc>
          <w:tcPr>
            <w:tcW w:w="4788" w:type="dxa"/>
            <w:shd w:val="clear" w:color="auto" w:fill="auto"/>
          </w:tcPr>
          <w:p w:rsidR="006323FC" w:rsidRPr="00B16E86" w:rsidRDefault="00B16E86" w:rsidP="00CB10F8">
            <w:pPr>
              <w:pStyle w:val="texto0"/>
              <w:spacing w:line="243" w:lineRule="exact"/>
              <w:ind w:firstLine="0"/>
              <w:outlineLvl w:val="0"/>
              <w:rPr>
                <w:rFonts w:ascii="Verdana" w:hAnsi="Verdana"/>
                <w:bCs/>
                <w:sz w:val="16"/>
                <w:szCs w:val="16"/>
                <w:lang w:val="en-US"/>
              </w:rPr>
            </w:pPr>
            <w:r>
              <w:rPr>
                <w:rFonts w:ascii="Verdana" w:hAnsi="Verdana"/>
                <w:b/>
                <w:sz w:val="16"/>
                <w:szCs w:val="16"/>
                <w:lang w:val="en-US"/>
              </w:rPr>
              <w:t xml:space="preserve">4.1.4 </w:t>
            </w:r>
            <w:r>
              <w:rPr>
                <w:rFonts w:ascii="Verdana" w:hAnsi="Verdana"/>
                <w:bCs/>
                <w:sz w:val="16"/>
                <w:szCs w:val="16"/>
                <w:lang w:val="en-US"/>
              </w:rPr>
              <w:t>Carbon dioxide</w:t>
            </w:r>
          </w:p>
        </w:tc>
      </w:tr>
      <w:tr w:rsidR="006323FC" w:rsidRPr="00B16E86" w:rsidTr="00CB10F8">
        <w:tc>
          <w:tcPr>
            <w:tcW w:w="4788" w:type="dxa"/>
            <w:shd w:val="clear" w:color="auto" w:fill="auto"/>
          </w:tcPr>
          <w:p w:rsidR="006323FC" w:rsidRPr="00CB10F8" w:rsidRDefault="006323FC" w:rsidP="00CB10F8">
            <w:pPr>
              <w:pStyle w:val="texto0"/>
              <w:spacing w:line="243" w:lineRule="exact"/>
              <w:ind w:firstLine="0"/>
              <w:rPr>
                <w:rFonts w:ascii="Verdana" w:hAnsi="Verdana"/>
                <w:sz w:val="16"/>
                <w:szCs w:val="16"/>
              </w:rPr>
            </w:pPr>
            <w:r w:rsidRPr="00CB10F8">
              <w:rPr>
                <w:rFonts w:ascii="Verdana" w:hAnsi="Verdana"/>
                <w:sz w:val="16"/>
                <w:szCs w:val="16"/>
              </w:rPr>
              <w:t>Agente extinguidor en forma de gas a presión o licuado cuya acción provoca la extinción de fuegos de las clases B y C por desplazamiento del oxígeno del aire.</w:t>
            </w:r>
          </w:p>
        </w:tc>
        <w:tc>
          <w:tcPr>
            <w:tcW w:w="4788" w:type="dxa"/>
            <w:shd w:val="clear" w:color="auto" w:fill="auto"/>
          </w:tcPr>
          <w:p w:rsidR="006323FC" w:rsidRPr="00CB10F8" w:rsidRDefault="00B16E86" w:rsidP="00CB10F8">
            <w:pPr>
              <w:pStyle w:val="texto0"/>
              <w:spacing w:line="243" w:lineRule="exact"/>
              <w:ind w:firstLine="0"/>
              <w:rPr>
                <w:rFonts w:ascii="Verdana" w:hAnsi="Verdana"/>
                <w:sz w:val="16"/>
                <w:szCs w:val="16"/>
                <w:lang w:val="en-US"/>
              </w:rPr>
            </w:pPr>
            <w:r>
              <w:rPr>
                <w:rFonts w:ascii="Verdana" w:hAnsi="Verdana"/>
                <w:sz w:val="16"/>
                <w:szCs w:val="16"/>
                <w:lang w:val="en-US"/>
              </w:rPr>
              <w:t>Extinguishing agent in the form of a gas or liquid under pressure whose action causes the extinguishing of Class B and C fires by displacement of the oxygen from the air.</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4.2 </w:t>
            </w:r>
            <w:r w:rsidRPr="00CB10F8">
              <w:rPr>
                <w:rFonts w:ascii="Verdana" w:hAnsi="Verdana"/>
                <w:sz w:val="16"/>
                <w:szCs w:val="16"/>
              </w:rPr>
              <w:t>Capacidad nominal</w:t>
            </w:r>
          </w:p>
        </w:tc>
        <w:tc>
          <w:tcPr>
            <w:tcW w:w="4788" w:type="dxa"/>
            <w:shd w:val="clear" w:color="auto" w:fill="auto"/>
          </w:tcPr>
          <w:p w:rsidR="006323FC" w:rsidRPr="00B16E86" w:rsidRDefault="00B16E86"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4.2 </w:t>
            </w:r>
            <w:r>
              <w:rPr>
                <w:rFonts w:ascii="Verdana" w:hAnsi="Verdana"/>
                <w:bCs/>
                <w:sz w:val="16"/>
                <w:szCs w:val="16"/>
                <w:lang w:val="en-US"/>
              </w:rPr>
              <w:t>Nominal capacity</w:t>
            </w:r>
          </w:p>
        </w:tc>
      </w:tr>
      <w:tr w:rsidR="006323FC" w:rsidRPr="00B16E86"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Volumen de carga que debe tener el extintor en condiciones de funcionamiento, expresado en kilogramos o litros.</w:t>
            </w:r>
          </w:p>
        </w:tc>
        <w:tc>
          <w:tcPr>
            <w:tcW w:w="4788" w:type="dxa"/>
            <w:shd w:val="clear" w:color="auto" w:fill="auto"/>
          </w:tcPr>
          <w:p w:rsidR="006323FC" w:rsidRPr="00CB10F8" w:rsidRDefault="00B16E86" w:rsidP="00CB10F8">
            <w:pPr>
              <w:pStyle w:val="texto0"/>
              <w:spacing w:line="264" w:lineRule="exact"/>
              <w:ind w:firstLine="0"/>
              <w:rPr>
                <w:rFonts w:ascii="Verdana" w:hAnsi="Verdana"/>
                <w:sz w:val="16"/>
                <w:szCs w:val="16"/>
                <w:lang w:val="en-US"/>
              </w:rPr>
            </w:pPr>
            <w:r>
              <w:rPr>
                <w:rFonts w:ascii="Verdana" w:hAnsi="Verdana"/>
                <w:sz w:val="16"/>
                <w:szCs w:val="16"/>
                <w:lang w:val="en-US"/>
              </w:rPr>
              <w:t xml:space="preserve">Volume of charge that the extinguisher must have in operating conditions, expressed in kilograms or liters. </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4.3. </w:t>
            </w:r>
            <w:r w:rsidRPr="00CB10F8">
              <w:rPr>
                <w:rFonts w:ascii="Verdana" w:hAnsi="Verdana"/>
                <w:sz w:val="16"/>
                <w:szCs w:val="16"/>
              </w:rPr>
              <w:t>Extintor</w:t>
            </w:r>
          </w:p>
        </w:tc>
        <w:tc>
          <w:tcPr>
            <w:tcW w:w="4788" w:type="dxa"/>
            <w:shd w:val="clear" w:color="auto" w:fill="auto"/>
          </w:tcPr>
          <w:p w:rsidR="006323FC" w:rsidRPr="00B16E86" w:rsidRDefault="00B16E86"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4.3 </w:t>
            </w:r>
            <w:r>
              <w:rPr>
                <w:rFonts w:ascii="Verdana" w:hAnsi="Verdana"/>
                <w:bCs/>
                <w:sz w:val="16"/>
                <w:szCs w:val="16"/>
                <w:lang w:val="en-US"/>
              </w:rPr>
              <w:t>Extinguisher</w:t>
            </w:r>
          </w:p>
        </w:tc>
      </w:tr>
      <w:tr w:rsidR="006323FC" w:rsidRPr="00195401"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 xml:space="preserve">Equipo portátil o móvil sobre ruedas sin locomoción  </w:t>
            </w:r>
            <w:r w:rsidRPr="00CB10F8">
              <w:rPr>
                <w:rFonts w:ascii="Verdana" w:hAnsi="Verdana"/>
                <w:sz w:val="16"/>
                <w:szCs w:val="16"/>
              </w:rPr>
              <w:lastRenderedPageBreak/>
              <w:t>propia, que contiene un agente extinguidor el cual puede expelerse bajo presión con el fin de combatir o extinguir un fuego incipiente.</w:t>
            </w:r>
          </w:p>
        </w:tc>
        <w:tc>
          <w:tcPr>
            <w:tcW w:w="4788" w:type="dxa"/>
            <w:shd w:val="clear" w:color="auto" w:fill="auto"/>
          </w:tcPr>
          <w:p w:rsidR="006323FC" w:rsidRPr="00CB10F8" w:rsidRDefault="00B16E86" w:rsidP="00CB10F8">
            <w:pPr>
              <w:pStyle w:val="texto0"/>
              <w:spacing w:line="264" w:lineRule="exact"/>
              <w:ind w:firstLine="0"/>
              <w:rPr>
                <w:rFonts w:ascii="Verdana" w:hAnsi="Verdana"/>
                <w:sz w:val="16"/>
                <w:szCs w:val="16"/>
                <w:lang w:val="en-US"/>
              </w:rPr>
            </w:pPr>
            <w:r>
              <w:rPr>
                <w:rFonts w:ascii="Verdana" w:hAnsi="Verdana"/>
                <w:sz w:val="16"/>
                <w:szCs w:val="16"/>
                <w:lang w:val="en-US"/>
              </w:rPr>
              <w:lastRenderedPageBreak/>
              <w:t xml:space="preserve">Portable or mobile equipment </w:t>
            </w:r>
            <w:r w:rsidR="00195401">
              <w:rPr>
                <w:rFonts w:ascii="Verdana" w:hAnsi="Verdana"/>
                <w:sz w:val="16"/>
                <w:szCs w:val="16"/>
                <w:lang w:val="en-US"/>
              </w:rPr>
              <w:t xml:space="preserve">on wheels without </w:t>
            </w:r>
            <w:r w:rsidR="00195401">
              <w:rPr>
                <w:rFonts w:ascii="Verdana" w:hAnsi="Verdana"/>
                <w:sz w:val="16"/>
                <w:szCs w:val="16"/>
                <w:lang w:val="en-US"/>
              </w:rPr>
              <w:lastRenderedPageBreak/>
              <w:t xml:space="preserve">propulsion that contain an extinguishing agent which can be expelled under pressure for the purpose of fighting or extinguishing an incipient fire. </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lastRenderedPageBreak/>
              <w:t xml:space="preserve">4.3.1 </w:t>
            </w:r>
            <w:r w:rsidRPr="00CB10F8">
              <w:rPr>
                <w:rFonts w:ascii="Verdana" w:hAnsi="Verdana"/>
                <w:sz w:val="16"/>
                <w:szCs w:val="16"/>
              </w:rPr>
              <w:t>Extintor de cartucho o cilindro</w:t>
            </w:r>
          </w:p>
        </w:tc>
        <w:tc>
          <w:tcPr>
            <w:tcW w:w="4788" w:type="dxa"/>
            <w:shd w:val="clear" w:color="auto" w:fill="auto"/>
          </w:tcPr>
          <w:p w:rsidR="006323FC" w:rsidRPr="00195401" w:rsidRDefault="00195401"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4.3.1 </w:t>
            </w:r>
            <w:r>
              <w:rPr>
                <w:rFonts w:ascii="Verdana" w:hAnsi="Verdana"/>
                <w:bCs/>
                <w:sz w:val="16"/>
                <w:szCs w:val="16"/>
                <w:lang w:val="en-US"/>
              </w:rPr>
              <w:t>Cartridge or cylinder extinguisher</w:t>
            </w:r>
          </w:p>
        </w:tc>
      </w:tr>
      <w:tr w:rsidR="006323FC" w:rsidRPr="00195401"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Es el extintor en el que el gas propelente está en un recipiente separado del tanque que contiene el agente extinguidor.</w:t>
            </w:r>
          </w:p>
        </w:tc>
        <w:tc>
          <w:tcPr>
            <w:tcW w:w="4788" w:type="dxa"/>
            <w:shd w:val="clear" w:color="auto" w:fill="auto"/>
          </w:tcPr>
          <w:p w:rsidR="006323FC" w:rsidRPr="00CB10F8" w:rsidRDefault="00195401" w:rsidP="00CB10F8">
            <w:pPr>
              <w:pStyle w:val="texto0"/>
              <w:spacing w:line="264" w:lineRule="exact"/>
              <w:ind w:firstLine="0"/>
              <w:rPr>
                <w:rFonts w:ascii="Verdana" w:hAnsi="Verdana"/>
                <w:sz w:val="16"/>
                <w:szCs w:val="16"/>
                <w:lang w:val="en-US"/>
              </w:rPr>
            </w:pPr>
            <w:r>
              <w:rPr>
                <w:rFonts w:ascii="Verdana" w:hAnsi="Verdana"/>
                <w:sz w:val="16"/>
                <w:szCs w:val="16"/>
                <w:lang w:val="en-US"/>
              </w:rPr>
              <w:t xml:space="preserve">Is the extinguisher in which the propellant gas is in a container separate from the tank that contains the extinguishing agent. </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4.3.2 </w:t>
            </w:r>
            <w:r w:rsidRPr="00CB10F8">
              <w:rPr>
                <w:rFonts w:ascii="Verdana" w:hAnsi="Verdana"/>
                <w:sz w:val="16"/>
                <w:szCs w:val="16"/>
              </w:rPr>
              <w:t>Extintor presurizado</w:t>
            </w:r>
          </w:p>
        </w:tc>
        <w:tc>
          <w:tcPr>
            <w:tcW w:w="4788" w:type="dxa"/>
            <w:shd w:val="clear" w:color="auto" w:fill="auto"/>
          </w:tcPr>
          <w:p w:rsidR="006323FC" w:rsidRPr="00195401" w:rsidRDefault="00195401"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4.3.2 </w:t>
            </w:r>
            <w:r>
              <w:rPr>
                <w:rFonts w:ascii="Verdana" w:hAnsi="Verdana"/>
                <w:bCs/>
                <w:sz w:val="16"/>
                <w:szCs w:val="16"/>
                <w:lang w:val="en-US"/>
              </w:rPr>
              <w:t>Pressurized extinguisher</w:t>
            </w:r>
          </w:p>
        </w:tc>
      </w:tr>
      <w:tr w:rsidR="006323FC" w:rsidRPr="00195401"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Es el extintor en que el gas propelente se encuentra almacenado en el interior del recipiente junto con el agente extinguidor, y cuenta con un manómetro indicador de la presión.</w:t>
            </w:r>
          </w:p>
        </w:tc>
        <w:tc>
          <w:tcPr>
            <w:tcW w:w="4788" w:type="dxa"/>
            <w:shd w:val="clear" w:color="auto" w:fill="auto"/>
          </w:tcPr>
          <w:p w:rsidR="00195401" w:rsidRPr="00CB10F8" w:rsidRDefault="00195401" w:rsidP="00195401">
            <w:pPr>
              <w:pStyle w:val="texto0"/>
              <w:spacing w:line="264" w:lineRule="exact"/>
              <w:ind w:firstLine="0"/>
              <w:rPr>
                <w:rFonts w:ascii="Verdana" w:hAnsi="Verdana"/>
                <w:sz w:val="16"/>
                <w:szCs w:val="16"/>
                <w:lang w:val="en-US"/>
              </w:rPr>
            </w:pPr>
            <w:r>
              <w:rPr>
                <w:rFonts w:ascii="Verdana" w:hAnsi="Verdana"/>
                <w:sz w:val="16"/>
                <w:szCs w:val="16"/>
                <w:lang w:val="en-US"/>
              </w:rPr>
              <w:t xml:space="preserve">Is the extinguisher in which the propellant gas is found stored in the interior of the container together wih the extinguishing agent and has a manometer pressure indicator. </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4.4 </w:t>
            </w:r>
            <w:r w:rsidRPr="00CB10F8">
              <w:rPr>
                <w:rFonts w:ascii="Verdana" w:hAnsi="Verdana"/>
                <w:sz w:val="16"/>
                <w:szCs w:val="16"/>
              </w:rPr>
              <w:t>Limpieza mecánica</w:t>
            </w:r>
          </w:p>
        </w:tc>
        <w:tc>
          <w:tcPr>
            <w:tcW w:w="4788" w:type="dxa"/>
            <w:shd w:val="clear" w:color="auto" w:fill="auto"/>
          </w:tcPr>
          <w:p w:rsidR="006323FC" w:rsidRPr="00195401" w:rsidRDefault="00195401"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4.4 </w:t>
            </w:r>
            <w:r>
              <w:rPr>
                <w:rFonts w:ascii="Verdana" w:hAnsi="Verdana"/>
                <w:bCs/>
                <w:sz w:val="16"/>
                <w:szCs w:val="16"/>
                <w:lang w:val="en-US"/>
              </w:rPr>
              <w:t xml:space="preserve">Mechanical cleaning </w:t>
            </w:r>
          </w:p>
        </w:tc>
      </w:tr>
      <w:tr w:rsidR="006323FC" w:rsidRPr="00195401"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Proceso de eliminación superficial de corrosión, grasa, sarro, polvo y otros elementos indeseables, por medio de cardas, o cualquier método mecánico, sin emplear, abrasivos metálicos, calor o productos químicos.</w:t>
            </w:r>
          </w:p>
        </w:tc>
        <w:tc>
          <w:tcPr>
            <w:tcW w:w="4788" w:type="dxa"/>
            <w:shd w:val="clear" w:color="auto" w:fill="auto"/>
          </w:tcPr>
          <w:p w:rsidR="006323FC" w:rsidRPr="00CB10F8" w:rsidRDefault="00195401" w:rsidP="003737E2">
            <w:pPr>
              <w:pStyle w:val="texto0"/>
              <w:spacing w:line="264" w:lineRule="exact"/>
              <w:ind w:firstLine="0"/>
              <w:rPr>
                <w:rFonts w:ascii="Verdana" w:hAnsi="Verdana"/>
                <w:sz w:val="16"/>
                <w:szCs w:val="16"/>
                <w:lang w:val="en-US"/>
              </w:rPr>
            </w:pPr>
            <w:r>
              <w:rPr>
                <w:rFonts w:ascii="Verdana" w:hAnsi="Verdana"/>
                <w:sz w:val="16"/>
                <w:szCs w:val="16"/>
                <w:lang w:val="en-US"/>
              </w:rPr>
              <w:t>Process of surface elimination of corrosion, grease,</w:t>
            </w:r>
            <w:r w:rsidR="003737E2">
              <w:rPr>
                <w:rFonts w:ascii="Verdana" w:hAnsi="Verdana"/>
                <w:sz w:val="16"/>
                <w:szCs w:val="16"/>
                <w:lang w:val="en-US"/>
              </w:rPr>
              <w:t xml:space="preserve"> sediment, dust and other undesirable elements, by means of degreasing or any othe mechanical method, without employing metal abrasives, heat or chemical products.</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4.5 </w:t>
            </w:r>
            <w:r w:rsidRPr="00CB10F8">
              <w:rPr>
                <w:rFonts w:ascii="Verdana" w:hAnsi="Verdana"/>
                <w:sz w:val="16"/>
                <w:szCs w:val="16"/>
              </w:rPr>
              <w:t>Mantenimiento</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4.5 </w:t>
            </w:r>
            <w:r>
              <w:rPr>
                <w:rFonts w:ascii="Verdana" w:hAnsi="Verdana"/>
                <w:bCs/>
                <w:sz w:val="16"/>
                <w:szCs w:val="16"/>
                <w:lang w:val="en-US"/>
              </w:rPr>
              <w:t>Maintenance</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Revisión completa del extintor, interna y externa incluyendo la realización de pruebas de funcionamiento y, cuando se requiera, reparaciones, sustitución de partes y el reemplazo total de los agentes extinguidores por uno nuevo.</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Complete inspection of the extinguisher, internal and external, including the performance of operating tests and, when required, repairs, substitution of parts, and the total replacement of the extinguishing agents for new ones.</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4.6 </w:t>
            </w:r>
            <w:r w:rsidRPr="00CB10F8">
              <w:rPr>
                <w:rFonts w:ascii="Verdana" w:hAnsi="Verdana"/>
                <w:sz w:val="16"/>
                <w:szCs w:val="16"/>
              </w:rPr>
              <w:t>Unidad de verificación (UV)</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4.6 </w:t>
            </w:r>
            <w:r>
              <w:rPr>
                <w:rFonts w:ascii="Verdana" w:hAnsi="Verdana"/>
                <w:bCs/>
                <w:sz w:val="16"/>
                <w:szCs w:val="16"/>
                <w:lang w:val="en-US"/>
              </w:rPr>
              <w:t>Unit of verification (UV).</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Persona acreditada y aprobada para determinar la evaluación de la conformidad en la presente Norma según lo establecido en la Ley Federal sobre Metrología y Normalización.</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Person accredited and approved for determining the evaluation of conformity in this Standard according to that established in the Federal Law of Metrology and Standardization.</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4.7 </w:t>
            </w:r>
            <w:r w:rsidRPr="00CB10F8">
              <w:rPr>
                <w:rFonts w:ascii="Verdana" w:hAnsi="Verdana"/>
                <w:sz w:val="16"/>
                <w:szCs w:val="16"/>
              </w:rPr>
              <w:t>Polvo químico seco</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4.7 </w:t>
            </w:r>
            <w:r>
              <w:rPr>
                <w:rFonts w:ascii="Verdana" w:hAnsi="Verdana"/>
                <w:bCs/>
                <w:sz w:val="16"/>
                <w:szCs w:val="16"/>
                <w:lang w:val="en-US"/>
              </w:rPr>
              <w:t>Dry chemical powder</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Mezcla de productos químicos finamente pulverizados sometidos a tratamientos especiales para brindar resistencia al asentamiento y darle fluidez. Incluye entre otros al tipo ABC a base de fosfato monoamónico, tipo BC a base de bicarbonato de sodio y tipo BC a base de bicarbonato de potasio o púrpura K.</w:t>
            </w:r>
          </w:p>
        </w:tc>
        <w:tc>
          <w:tcPr>
            <w:tcW w:w="4788" w:type="dxa"/>
            <w:shd w:val="clear" w:color="auto" w:fill="auto"/>
          </w:tcPr>
          <w:p w:rsidR="006323FC" w:rsidRPr="00CB10F8" w:rsidRDefault="003737E2" w:rsidP="003737E2">
            <w:pPr>
              <w:pStyle w:val="texto0"/>
              <w:spacing w:line="264" w:lineRule="exact"/>
              <w:ind w:firstLine="0"/>
              <w:rPr>
                <w:rFonts w:ascii="Verdana" w:hAnsi="Verdana"/>
                <w:sz w:val="16"/>
                <w:szCs w:val="16"/>
                <w:lang w:val="en-US"/>
              </w:rPr>
            </w:pPr>
            <w:r>
              <w:rPr>
                <w:rFonts w:ascii="Verdana" w:hAnsi="Verdana"/>
                <w:sz w:val="16"/>
                <w:szCs w:val="16"/>
                <w:lang w:val="en-US"/>
              </w:rPr>
              <w:t>Mixture of finely pulverized chemical products submitted to special treatments for providing resistance to settling and give it fluidity. Includes among others monoammonium phosphate based type ABC, sodium bicarbonate based type BC and potassium or purple bicarbonate K based type BC.</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4.8 </w:t>
            </w:r>
            <w:r w:rsidRPr="00CB10F8">
              <w:rPr>
                <w:rFonts w:ascii="Verdana" w:hAnsi="Verdana"/>
                <w:sz w:val="16"/>
                <w:szCs w:val="16"/>
              </w:rPr>
              <w:t>Espuma Mecánica</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4.8 </w:t>
            </w:r>
            <w:r>
              <w:rPr>
                <w:rFonts w:ascii="Verdana" w:hAnsi="Verdana"/>
                <w:bCs/>
                <w:sz w:val="16"/>
                <w:szCs w:val="16"/>
                <w:lang w:val="en-US"/>
              </w:rPr>
              <w:t>Mechanical foam</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Masa de burbujas compuestas por agua, aire y concentrados espumantes, que se genera por un medio mecánico que por sus características fisicoquímicas, flota sobre la superficie de los líquidos combustibles y/o inflamables.</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Mass of bubbles composed of water, air and foaming concentrates that are generated by mechanical means that by their physiochemical characteristics, float on the surface of the combustible and/or flammable liquids.</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lastRenderedPageBreak/>
              <w:t xml:space="preserve">4.9 </w:t>
            </w:r>
            <w:r w:rsidRPr="00CB10F8">
              <w:rPr>
                <w:rFonts w:ascii="Verdana" w:hAnsi="Verdana"/>
                <w:sz w:val="16"/>
                <w:szCs w:val="16"/>
              </w:rPr>
              <w:t>Prestador de servicio</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4.9 </w:t>
            </w:r>
            <w:r>
              <w:rPr>
                <w:rFonts w:ascii="Verdana" w:hAnsi="Verdana"/>
                <w:bCs/>
                <w:sz w:val="16"/>
                <w:szCs w:val="16"/>
                <w:lang w:val="en-US"/>
              </w:rPr>
              <w:t>Service Provider</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 xml:space="preserve">Persona física o moral que realiza el servicio de mantenimiento y recarga de extintores, verificada en la presente Norma por una persona acreditada y aprobada para determinar la  evaluación  de la conformidad con la misma. </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 xml:space="preserve">Individual o company that performs the service of maintenance and recharge of extinguishers, verified in this Standard by a person accredited and approved for determining the evaluation of conformity to the same. </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4.10 </w:t>
            </w:r>
            <w:r w:rsidRPr="00CB10F8">
              <w:rPr>
                <w:rFonts w:ascii="Verdana" w:hAnsi="Verdana"/>
                <w:sz w:val="16"/>
                <w:szCs w:val="16"/>
              </w:rPr>
              <w:t>Recarga del agente</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4.10 </w:t>
            </w:r>
            <w:r>
              <w:rPr>
                <w:rFonts w:ascii="Verdana" w:hAnsi="Verdana"/>
                <w:bCs/>
                <w:sz w:val="16"/>
                <w:szCs w:val="16"/>
                <w:lang w:val="en-US"/>
              </w:rPr>
              <w:t>Recharge of the agent</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Reemplazo total de los agentes extinguidores por uno nuevo y en su caso certificado.</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 xml:space="preserve">Total replacement of the extinguishing agents for a new one and, when applicable, a certified one. </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4.11 </w:t>
            </w:r>
            <w:r w:rsidRPr="00CB10F8">
              <w:rPr>
                <w:rFonts w:ascii="Verdana" w:hAnsi="Verdana"/>
                <w:sz w:val="16"/>
                <w:szCs w:val="16"/>
              </w:rPr>
              <w:t>Seguro; marchamo y seguro; cola de rata</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4.11 </w:t>
            </w:r>
            <w:r>
              <w:rPr>
                <w:rFonts w:ascii="Verdana" w:hAnsi="Verdana"/>
                <w:bCs/>
                <w:sz w:val="16"/>
                <w:szCs w:val="16"/>
                <w:lang w:val="en-US"/>
              </w:rPr>
              <w:t>Safety lock: seal and lock; safetylock</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lang w:val="es-ES"/>
              </w:rPr>
            </w:pPr>
            <w:r w:rsidRPr="00CB10F8">
              <w:rPr>
                <w:rFonts w:ascii="Verdana" w:hAnsi="Verdana"/>
                <w:sz w:val="16"/>
                <w:szCs w:val="16"/>
              </w:rPr>
              <w:t>Pieza o conjunto de piezas que evitan el funcionamiento accidental del extintor y garantizan que el extintor no ha sido operado, y que se puede retirar o eliminar rápidamente en forma manual</w:t>
            </w:r>
          </w:p>
        </w:tc>
        <w:tc>
          <w:tcPr>
            <w:tcW w:w="4788" w:type="dxa"/>
            <w:shd w:val="clear" w:color="auto" w:fill="auto"/>
          </w:tcPr>
          <w:p w:rsidR="006323FC" w:rsidRPr="00CB10F8" w:rsidRDefault="003737E2" w:rsidP="000E6312">
            <w:pPr>
              <w:pStyle w:val="texto0"/>
              <w:spacing w:line="264" w:lineRule="exact"/>
              <w:ind w:firstLine="0"/>
              <w:rPr>
                <w:rFonts w:ascii="Verdana" w:hAnsi="Verdana"/>
                <w:sz w:val="16"/>
                <w:szCs w:val="16"/>
                <w:lang w:val="en-US"/>
              </w:rPr>
            </w:pPr>
            <w:r>
              <w:rPr>
                <w:rFonts w:ascii="Verdana" w:hAnsi="Verdana"/>
                <w:sz w:val="16"/>
                <w:szCs w:val="16"/>
                <w:lang w:val="en-US"/>
              </w:rPr>
              <w:t>Piece or combination of pieces that avoid accidental operation of the extinguisher and guarantee that the extinguisher has not been operated  and that</w:t>
            </w:r>
            <w:r w:rsidR="000E6312">
              <w:rPr>
                <w:rFonts w:ascii="Verdana" w:hAnsi="Verdana"/>
                <w:sz w:val="16"/>
                <w:szCs w:val="16"/>
                <w:lang w:val="en-US"/>
              </w:rPr>
              <w:t xml:space="preserve"> </w:t>
            </w:r>
            <w:r>
              <w:rPr>
                <w:rFonts w:ascii="Verdana" w:hAnsi="Verdana"/>
                <w:sz w:val="16"/>
                <w:szCs w:val="16"/>
                <w:lang w:val="en-US"/>
              </w:rPr>
              <w:t>can be withdrawn or eliminated rapidly manually.</w:t>
            </w:r>
          </w:p>
        </w:tc>
      </w:tr>
      <w:tr w:rsidR="006323FC" w:rsidRPr="00CB10F8" w:rsidTr="00CB10F8">
        <w:tc>
          <w:tcPr>
            <w:tcW w:w="4788" w:type="dxa"/>
            <w:shd w:val="clear" w:color="auto" w:fill="auto"/>
          </w:tcPr>
          <w:p w:rsidR="006323FC" w:rsidRPr="00CB10F8" w:rsidRDefault="006323FC" w:rsidP="00CB10F8">
            <w:pPr>
              <w:pStyle w:val="texto0"/>
              <w:spacing w:line="264" w:lineRule="exact"/>
              <w:ind w:firstLine="0"/>
              <w:outlineLvl w:val="0"/>
              <w:rPr>
                <w:rFonts w:ascii="Verdana" w:hAnsi="Verdana"/>
                <w:sz w:val="16"/>
                <w:szCs w:val="16"/>
              </w:rPr>
            </w:pPr>
            <w:r w:rsidRPr="00CB10F8">
              <w:rPr>
                <w:rFonts w:ascii="Verdana" w:hAnsi="Verdana"/>
                <w:b/>
                <w:sz w:val="16"/>
                <w:szCs w:val="16"/>
              </w:rPr>
              <w:t xml:space="preserve">4.12 </w:t>
            </w:r>
            <w:r w:rsidRPr="00CB10F8">
              <w:rPr>
                <w:rFonts w:ascii="Verdana" w:hAnsi="Verdana"/>
                <w:sz w:val="16"/>
                <w:szCs w:val="16"/>
              </w:rPr>
              <w:t>Válvula de descarga</w:t>
            </w:r>
          </w:p>
        </w:tc>
        <w:tc>
          <w:tcPr>
            <w:tcW w:w="4788" w:type="dxa"/>
            <w:shd w:val="clear" w:color="auto" w:fill="auto"/>
          </w:tcPr>
          <w:p w:rsidR="006323FC" w:rsidRPr="003737E2" w:rsidRDefault="003737E2" w:rsidP="00CB10F8">
            <w:pPr>
              <w:pStyle w:val="texto0"/>
              <w:spacing w:line="264" w:lineRule="exact"/>
              <w:ind w:firstLine="0"/>
              <w:outlineLvl w:val="0"/>
              <w:rPr>
                <w:rFonts w:ascii="Verdana" w:hAnsi="Verdana"/>
                <w:bCs/>
                <w:sz w:val="16"/>
                <w:szCs w:val="16"/>
                <w:lang w:val="en-US"/>
              </w:rPr>
            </w:pPr>
            <w:r>
              <w:rPr>
                <w:rFonts w:ascii="Verdana" w:hAnsi="Verdana"/>
                <w:b/>
                <w:sz w:val="16"/>
                <w:szCs w:val="16"/>
                <w:lang w:val="en-US"/>
              </w:rPr>
              <w:t xml:space="preserve">4.12 </w:t>
            </w:r>
            <w:r>
              <w:rPr>
                <w:rFonts w:ascii="Verdana" w:hAnsi="Verdana"/>
                <w:bCs/>
                <w:sz w:val="16"/>
                <w:szCs w:val="16"/>
                <w:lang w:val="en-US"/>
              </w:rPr>
              <w:t>Discharge valve</w:t>
            </w:r>
          </w:p>
        </w:tc>
      </w:tr>
      <w:tr w:rsidR="006323FC" w:rsidRPr="003737E2" w:rsidTr="00CB10F8">
        <w:tc>
          <w:tcPr>
            <w:tcW w:w="4788" w:type="dxa"/>
            <w:shd w:val="clear" w:color="auto" w:fill="auto"/>
          </w:tcPr>
          <w:p w:rsidR="006323FC" w:rsidRPr="00CB10F8" w:rsidRDefault="006323FC" w:rsidP="00CB10F8">
            <w:pPr>
              <w:pStyle w:val="texto0"/>
              <w:spacing w:line="264" w:lineRule="exact"/>
              <w:ind w:firstLine="0"/>
              <w:rPr>
                <w:rFonts w:ascii="Verdana" w:hAnsi="Verdana"/>
                <w:sz w:val="16"/>
                <w:szCs w:val="16"/>
              </w:rPr>
            </w:pPr>
            <w:r w:rsidRPr="00CB10F8">
              <w:rPr>
                <w:rFonts w:ascii="Verdana" w:hAnsi="Verdana"/>
                <w:sz w:val="16"/>
                <w:szCs w:val="16"/>
              </w:rPr>
              <w:t>Conjunto de piezas y dispositivos que sirven para  dar inicio a la descarga de los extintores.</w:t>
            </w:r>
          </w:p>
        </w:tc>
        <w:tc>
          <w:tcPr>
            <w:tcW w:w="4788" w:type="dxa"/>
            <w:shd w:val="clear" w:color="auto" w:fill="auto"/>
          </w:tcPr>
          <w:p w:rsidR="006323FC" w:rsidRPr="00CB10F8" w:rsidRDefault="003737E2" w:rsidP="00CB10F8">
            <w:pPr>
              <w:pStyle w:val="texto0"/>
              <w:spacing w:line="264" w:lineRule="exact"/>
              <w:ind w:firstLine="0"/>
              <w:rPr>
                <w:rFonts w:ascii="Verdana" w:hAnsi="Verdana"/>
                <w:sz w:val="16"/>
                <w:szCs w:val="16"/>
                <w:lang w:val="en-US"/>
              </w:rPr>
            </w:pPr>
            <w:r>
              <w:rPr>
                <w:rFonts w:ascii="Verdana" w:hAnsi="Verdana"/>
                <w:sz w:val="16"/>
                <w:szCs w:val="16"/>
                <w:lang w:val="en-US"/>
              </w:rPr>
              <w:t>Combination of pieces and devices that serve to start the discharge of the extinguishers.</w:t>
            </w:r>
          </w:p>
        </w:tc>
      </w:tr>
      <w:tr w:rsidR="006323FC" w:rsidRPr="003737E2" w:rsidTr="00CB10F8">
        <w:tc>
          <w:tcPr>
            <w:tcW w:w="4788" w:type="dxa"/>
            <w:shd w:val="clear" w:color="auto" w:fill="auto"/>
          </w:tcPr>
          <w:p w:rsidR="006323FC" w:rsidRPr="00CB10F8" w:rsidRDefault="006323FC" w:rsidP="00CB10F8">
            <w:pPr>
              <w:pStyle w:val="texto0"/>
              <w:spacing w:line="216" w:lineRule="exact"/>
              <w:ind w:firstLine="0"/>
              <w:rPr>
                <w:rFonts w:ascii="Verdana" w:hAnsi="Verdana"/>
                <w:b/>
                <w:sz w:val="16"/>
                <w:szCs w:val="16"/>
              </w:rPr>
            </w:pPr>
            <w:r w:rsidRPr="00CB10F8">
              <w:rPr>
                <w:rFonts w:ascii="Verdana" w:hAnsi="Verdana"/>
                <w:b/>
                <w:sz w:val="16"/>
                <w:szCs w:val="16"/>
              </w:rPr>
              <w:t>5. Requerimientos del prestador de servicio</w:t>
            </w:r>
          </w:p>
        </w:tc>
        <w:tc>
          <w:tcPr>
            <w:tcW w:w="4788" w:type="dxa"/>
            <w:shd w:val="clear" w:color="auto" w:fill="auto"/>
          </w:tcPr>
          <w:p w:rsidR="006323FC" w:rsidRPr="00CB10F8" w:rsidRDefault="003737E2" w:rsidP="00CB10F8">
            <w:pPr>
              <w:pStyle w:val="texto0"/>
              <w:spacing w:line="216" w:lineRule="exact"/>
              <w:ind w:firstLine="0"/>
              <w:rPr>
                <w:rFonts w:ascii="Verdana" w:hAnsi="Verdana"/>
                <w:b/>
                <w:sz w:val="16"/>
                <w:szCs w:val="16"/>
                <w:lang w:val="en-US"/>
              </w:rPr>
            </w:pPr>
            <w:r>
              <w:rPr>
                <w:rFonts w:ascii="Verdana" w:hAnsi="Verdana"/>
                <w:b/>
                <w:sz w:val="16"/>
                <w:szCs w:val="16"/>
                <w:lang w:val="en-US"/>
              </w:rPr>
              <w:t>5. Requirements of the service provider</w:t>
            </w:r>
          </w:p>
        </w:tc>
      </w:tr>
      <w:tr w:rsidR="006323FC" w:rsidRPr="00CB10F8"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b/>
                <w:sz w:val="16"/>
                <w:szCs w:val="16"/>
              </w:rPr>
              <w:t xml:space="preserve">5.1 </w:t>
            </w:r>
            <w:r w:rsidRPr="00CB10F8">
              <w:rPr>
                <w:rFonts w:ascii="Verdana" w:hAnsi="Verdana"/>
                <w:sz w:val="16"/>
                <w:szCs w:val="16"/>
              </w:rPr>
              <w:t xml:space="preserve">Instalaciones </w:t>
            </w:r>
          </w:p>
        </w:tc>
        <w:tc>
          <w:tcPr>
            <w:tcW w:w="4788" w:type="dxa"/>
            <w:shd w:val="clear" w:color="auto" w:fill="auto"/>
          </w:tcPr>
          <w:p w:rsidR="006323FC" w:rsidRPr="003737E2" w:rsidRDefault="003737E2" w:rsidP="00CB10F8">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5.1 </w:t>
            </w:r>
            <w:r>
              <w:rPr>
                <w:rFonts w:ascii="Verdana" w:hAnsi="Verdana"/>
                <w:bCs/>
                <w:sz w:val="16"/>
                <w:szCs w:val="16"/>
                <w:lang w:val="en-US"/>
              </w:rPr>
              <w:t>Installations</w:t>
            </w:r>
          </w:p>
        </w:tc>
      </w:tr>
      <w:tr w:rsidR="006323FC" w:rsidRPr="003737E2"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sz w:val="16"/>
                <w:szCs w:val="16"/>
              </w:rPr>
              <w:t>El prestador de servicio debe contar en sus instalaciones con el equipo y herramientas básicas a que se refiere el Capítulo 6 de la presente Norma Oficial Mexicana. El personal que realice actividades de mantenimiento y recarga de extintores debe contar, de acuerdo a los riesgos a los que se enfrente en esas actividades con el equipo de protección personal seleccionado de conformidad con lo que  establece la</w:t>
            </w:r>
            <w:r w:rsidRPr="00CB10F8">
              <w:rPr>
                <w:rFonts w:ascii="Verdana" w:hAnsi="Verdana"/>
                <w:sz w:val="16"/>
                <w:szCs w:val="16"/>
              </w:rPr>
              <w:br/>
              <w:t>NOM-017-STPS-2001.</w:t>
            </w:r>
          </w:p>
        </w:tc>
        <w:tc>
          <w:tcPr>
            <w:tcW w:w="4788" w:type="dxa"/>
            <w:shd w:val="clear" w:color="auto" w:fill="auto"/>
          </w:tcPr>
          <w:p w:rsidR="006323FC" w:rsidRPr="00CB10F8" w:rsidRDefault="003737E2" w:rsidP="00CB10F8">
            <w:pPr>
              <w:pStyle w:val="texto0"/>
              <w:spacing w:line="216" w:lineRule="exact"/>
              <w:ind w:firstLine="0"/>
              <w:rPr>
                <w:rFonts w:ascii="Verdana" w:hAnsi="Verdana"/>
                <w:sz w:val="16"/>
                <w:szCs w:val="16"/>
                <w:lang w:val="en-US"/>
              </w:rPr>
            </w:pPr>
            <w:r>
              <w:rPr>
                <w:rFonts w:ascii="Verdana" w:hAnsi="Verdana"/>
                <w:sz w:val="16"/>
                <w:szCs w:val="16"/>
                <w:lang w:val="en-US"/>
              </w:rPr>
              <w:t xml:space="preserve">The service provider must have in their installations the equipment and basic tools referred to in Chapter 6 of this Official Mexican Standard. The personnel that performs activities of maintenance and recharge of extinguishers must have, according to the risks </w:t>
            </w:r>
            <w:r w:rsidR="00EA2719">
              <w:rPr>
                <w:rFonts w:ascii="Verdana" w:hAnsi="Verdana"/>
                <w:sz w:val="16"/>
                <w:szCs w:val="16"/>
                <w:lang w:val="en-US"/>
              </w:rPr>
              <w:t xml:space="preserve">that are present in those activities with the personal protective equipment selected according to that established in the NOM-017-STPS-2001. </w:t>
            </w:r>
          </w:p>
        </w:tc>
      </w:tr>
      <w:tr w:rsidR="006323FC" w:rsidRPr="00DD06AB"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b/>
                <w:sz w:val="16"/>
                <w:szCs w:val="16"/>
              </w:rPr>
              <w:t xml:space="preserve">5.2 </w:t>
            </w:r>
            <w:r w:rsidRPr="00CB10F8">
              <w:rPr>
                <w:rFonts w:ascii="Verdana" w:hAnsi="Verdana"/>
                <w:sz w:val="16"/>
                <w:szCs w:val="16"/>
              </w:rPr>
              <w:t>El prestador de servicio puede realizar el servicio de mantenimiento o recarga fuera de sus instalaciones, si demuestra a la persona acreditada que cuenta con los equipos, herramientas y sistemas de seguridad enunciados en el inciso 5.1 de la presente Norma Oficial Mexicana.</w:t>
            </w:r>
          </w:p>
        </w:tc>
        <w:tc>
          <w:tcPr>
            <w:tcW w:w="4788" w:type="dxa"/>
            <w:shd w:val="clear" w:color="auto" w:fill="auto"/>
          </w:tcPr>
          <w:p w:rsidR="006323FC" w:rsidRPr="00DD06AB" w:rsidRDefault="00DD06AB" w:rsidP="000E6312">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 xml:space="preserve">The service provider can carry out the service of maintenance or recharge outside of their installations, if they demonstrate to the accredited person that they have the equipment, tools and safety systems detailed in the clause 5.1 of this Official Mexican Standard. </w:t>
            </w:r>
          </w:p>
        </w:tc>
      </w:tr>
      <w:tr w:rsidR="006323FC" w:rsidRPr="00DD06AB"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b/>
                <w:sz w:val="16"/>
                <w:szCs w:val="16"/>
              </w:rPr>
              <w:t xml:space="preserve">5.3 </w:t>
            </w:r>
            <w:r w:rsidRPr="00CB10F8">
              <w:rPr>
                <w:rFonts w:ascii="Verdana" w:hAnsi="Verdana"/>
                <w:sz w:val="16"/>
                <w:szCs w:val="16"/>
              </w:rPr>
              <w:t>Contar con los manuales de procedimientos de mantenimiento y recarga correspondiente a cada categoría de extintores, de conformidad con la tabla 1, que contenga las instrucciones de seguridad que establezca el fabricante y a falta de éstos, se debe contar con los que haya elaborado el propio prestador de servicios siempre con la garantía a favor del usuario.</w:t>
            </w:r>
          </w:p>
        </w:tc>
        <w:tc>
          <w:tcPr>
            <w:tcW w:w="4788" w:type="dxa"/>
            <w:shd w:val="clear" w:color="auto" w:fill="auto"/>
          </w:tcPr>
          <w:p w:rsidR="006323FC" w:rsidRPr="00DD06AB" w:rsidRDefault="00DD06AB" w:rsidP="00CB10F8">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5.3 </w:t>
            </w:r>
            <w:r>
              <w:rPr>
                <w:rFonts w:ascii="Verdana" w:hAnsi="Verdana"/>
                <w:bCs/>
                <w:sz w:val="16"/>
                <w:szCs w:val="16"/>
                <w:lang w:val="en-US"/>
              </w:rPr>
              <w:t xml:space="preserve">To have the procedure manuals for maintenance and recharge corresponding to each category of extinguishers, in conformity with Table 1, that contains the safety instructions established by the manufacturer and in the absence of them, the provider must have those prepared by the same services provider with a guarantee in favor of the user. </w:t>
            </w:r>
          </w:p>
        </w:tc>
      </w:tr>
      <w:tr w:rsidR="006323FC" w:rsidRPr="00CB10F8"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b/>
                <w:sz w:val="16"/>
                <w:szCs w:val="16"/>
              </w:rPr>
              <w:t xml:space="preserve">5.4 </w:t>
            </w:r>
            <w:r w:rsidRPr="00CB10F8">
              <w:rPr>
                <w:rFonts w:ascii="Verdana" w:hAnsi="Verdana"/>
                <w:sz w:val="16"/>
                <w:szCs w:val="16"/>
              </w:rPr>
              <w:t>Personal técnico</w:t>
            </w:r>
          </w:p>
        </w:tc>
        <w:tc>
          <w:tcPr>
            <w:tcW w:w="4788" w:type="dxa"/>
            <w:shd w:val="clear" w:color="auto" w:fill="auto"/>
          </w:tcPr>
          <w:p w:rsidR="006323FC" w:rsidRPr="00DD06AB" w:rsidRDefault="00DD06AB" w:rsidP="00CB10F8">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5.4 </w:t>
            </w:r>
            <w:r>
              <w:rPr>
                <w:rFonts w:ascii="Verdana" w:hAnsi="Verdana"/>
                <w:bCs/>
                <w:sz w:val="16"/>
                <w:szCs w:val="16"/>
                <w:lang w:val="en-US"/>
              </w:rPr>
              <w:t>Technical personnel</w:t>
            </w:r>
          </w:p>
        </w:tc>
      </w:tr>
      <w:tr w:rsidR="006323FC" w:rsidRPr="00DD06AB"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sz w:val="16"/>
                <w:szCs w:val="16"/>
              </w:rPr>
              <w:t xml:space="preserve">Las actividades de mantenimiento o recarga de extintores deben ser realizadas por trabajadores capacitados en los procedimientos establecidos en el inciso 5.6. La capacitación puede ser brindada por personal de la empresa de servicio de mantenimiento o por personal externo y se debe contar con las constancias de habilidades laborales a que hace </w:t>
            </w:r>
            <w:r w:rsidRPr="00CB10F8">
              <w:rPr>
                <w:rFonts w:ascii="Verdana" w:hAnsi="Verdana"/>
                <w:sz w:val="16"/>
                <w:szCs w:val="16"/>
              </w:rPr>
              <w:lastRenderedPageBreak/>
              <w:t>referencia el Artículo 153-V de la Ley Federal del Trabajo y que demuestren el cumplimiento de esta obligación.</w:t>
            </w:r>
          </w:p>
        </w:tc>
        <w:tc>
          <w:tcPr>
            <w:tcW w:w="4788" w:type="dxa"/>
            <w:shd w:val="clear" w:color="auto" w:fill="auto"/>
          </w:tcPr>
          <w:p w:rsidR="006323FC" w:rsidRPr="00CB10F8" w:rsidRDefault="00DD06AB" w:rsidP="00CB10F8">
            <w:pPr>
              <w:pStyle w:val="texto0"/>
              <w:spacing w:line="216" w:lineRule="exact"/>
              <w:ind w:firstLine="0"/>
              <w:rPr>
                <w:rFonts w:ascii="Verdana" w:hAnsi="Verdana"/>
                <w:sz w:val="16"/>
                <w:szCs w:val="16"/>
                <w:lang w:val="en-US"/>
              </w:rPr>
            </w:pPr>
            <w:r>
              <w:rPr>
                <w:rFonts w:ascii="Verdana" w:hAnsi="Verdana"/>
                <w:sz w:val="16"/>
                <w:szCs w:val="16"/>
                <w:lang w:val="en-US"/>
              </w:rPr>
              <w:lastRenderedPageBreak/>
              <w:t>The activities of maintenance or recharge of extinguishers must be carried out by workers qualified in the procedures established in the clause 5.6. The training can be rendered by personnel of the service company o</w:t>
            </w:r>
            <w:r w:rsidR="000E6312">
              <w:rPr>
                <w:rFonts w:ascii="Verdana" w:hAnsi="Verdana"/>
                <w:sz w:val="16"/>
                <w:szCs w:val="16"/>
                <w:lang w:val="en-US"/>
              </w:rPr>
              <w:t>r</w:t>
            </w:r>
            <w:r>
              <w:rPr>
                <w:rFonts w:ascii="Verdana" w:hAnsi="Verdana"/>
                <w:sz w:val="16"/>
                <w:szCs w:val="16"/>
                <w:lang w:val="en-US"/>
              </w:rPr>
              <w:t xml:space="preserve"> by external personnel and must have the certificates of labor abilities which makes reference to ARticl 153-V of the Federal Labor Law and that show </w:t>
            </w:r>
            <w:r>
              <w:rPr>
                <w:rFonts w:ascii="Verdana" w:hAnsi="Verdana"/>
                <w:sz w:val="16"/>
                <w:szCs w:val="16"/>
                <w:lang w:val="en-US"/>
              </w:rPr>
              <w:lastRenderedPageBreak/>
              <w:t xml:space="preserve">the compliance to this obligation. </w:t>
            </w:r>
          </w:p>
        </w:tc>
      </w:tr>
      <w:tr w:rsidR="006323FC" w:rsidRPr="00DD06AB" w:rsidTr="00CB10F8">
        <w:tc>
          <w:tcPr>
            <w:tcW w:w="4788" w:type="dxa"/>
            <w:shd w:val="clear" w:color="auto" w:fill="auto"/>
          </w:tcPr>
          <w:p w:rsidR="006323FC" w:rsidRPr="00CB10F8" w:rsidRDefault="006323FC" w:rsidP="00CB10F8">
            <w:pPr>
              <w:pStyle w:val="texto0"/>
              <w:spacing w:line="216" w:lineRule="exact"/>
              <w:ind w:firstLine="0"/>
              <w:rPr>
                <w:rFonts w:ascii="Verdana" w:hAnsi="Verdana"/>
                <w:sz w:val="16"/>
                <w:szCs w:val="16"/>
              </w:rPr>
            </w:pPr>
            <w:r w:rsidRPr="00CB10F8">
              <w:rPr>
                <w:rFonts w:ascii="Verdana" w:hAnsi="Verdana"/>
                <w:b/>
                <w:sz w:val="16"/>
                <w:szCs w:val="16"/>
              </w:rPr>
              <w:lastRenderedPageBreak/>
              <w:t xml:space="preserve">5.5 </w:t>
            </w:r>
            <w:r w:rsidRPr="00CB10F8">
              <w:rPr>
                <w:rFonts w:ascii="Verdana" w:hAnsi="Verdana"/>
                <w:sz w:val="16"/>
                <w:szCs w:val="16"/>
              </w:rPr>
              <w:t xml:space="preserve">Para  simplificar la identificación de los diferentes tipos de extintores durante el mantenimiento, éstos se agrupan en familias de características tecnológicas similares, como de una misma categoría. </w:t>
            </w:r>
          </w:p>
        </w:tc>
        <w:tc>
          <w:tcPr>
            <w:tcW w:w="4788" w:type="dxa"/>
            <w:shd w:val="clear" w:color="auto" w:fill="auto"/>
          </w:tcPr>
          <w:p w:rsidR="006323FC" w:rsidRPr="00DD06AB" w:rsidRDefault="00DD06AB" w:rsidP="00CB10F8">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5.5 </w:t>
            </w:r>
            <w:r>
              <w:rPr>
                <w:rFonts w:ascii="Verdana" w:hAnsi="Verdana"/>
                <w:bCs/>
                <w:sz w:val="16"/>
                <w:szCs w:val="16"/>
                <w:lang w:val="en-US"/>
              </w:rPr>
              <w:t xml:space="preserve">In order to simplify the identification of the different types of extinguishers during the maintenance, they are grouped in families of similar technological characteristics, such as the same category. </w:t>
            </w:r>
          </w:p>
        </w:tc>
      </w:tr>
      <w:tr w:rsidR="006323FC" w:rsidRPr="00DD06AB" w:rsidTr="00CB10F8">
        <w:tc>
          <w:tcPr>
            <w:tcW w:w="4788" w:type="dxa"/>
            <w:shd w:val="clear" w:color="auto" w:fill="auto"/>
          </w:tcPr>
          <w:p w:rsidR="006323FC" w:rsidRPr="00DD06AB" w:rsidRDefault="006323FC" w:rsidP="00CB10F8">
            <w:pPr>
              <w:pStyle w:val="texto0"/>
              <w:spacing w:line="220" w:lineRule="exact"/>
              <w:ind w:firstLine="0"/>
              <w:rPr>
                <w:rFonts w:ascii="Verdana" w:hAnsi="Verdana"/>
                <w:b/>
                <w:sz w:val="16"/>
                <w:szCs w:val="16"/>
                <w:lang w:val="en-US"/>
              </w:rPr>
            </w:pPr>
            <w:r w:rsidRPr="00DD06AB">
              <w:rPr>
                <w:rFonts w:ascii="Verdana" w:hAnsi="Verdana"/>
                <w:sz w:val="16"/>
                <w:szCs w:val="16"/>
                <w:lang w:val="en-US"/>
              </w:rPr>
              <w:t>Ver tabla número 1</w:t>
            </w:r>
          </w:p>
        </w:tc>
        <w:tc>
          <w:tcPr>
            <w:tcW w:w="4788" w:type="dxa"/>
            <w:shd w:val="clear" w:color="auto" w:fill="auto"/>
          </w:tcPr>
          <w:p w:rsidR="006323FC" w:rsidRDefault="00DD06AB" w:rsidP="00CB10F8">
            <w:pPr>
              <w:pStyle w:val="texto0"/>
              <w:spacing w:line="220" w:lineRule="exact"/>
              <w:ind w:firstLine="0"/>
              <w:rPr>
                <w:rFonts w:ascii="Verdana" w:hAnsi="Verdana"/>
                <w:sz w:val="16"/>
                <w:szCs w:val="16"/>
                <w:lang w:val="en-US"/>
              </w:rPr>
            </w:pPr>
            <w:r>
              <w:rPr>
                <w:rFonts w:ascii="Verdana" w:hAnsi="Verdana"/>
                <w:sz w:val="16"/>
                <w:szCs w:val="16"/>
                <w:lang w:val="en-US"/>
              </w:rPr>
              <w:t xml:space="preserve">See Table Number 1 </w:t>
            </w:r>
          </w:p>
          <w:p w:rsidR="000E6312" w:rsidRDefault="000E6312" w:rsidP="00CB10F8">
            <w:pPr>
              <w:pStyle w:val="texto0"/>
              <w:spacing w:line="220" w:lineRule="exact"/>
              <w:ind w:firstLine="0"/>
              <w:rPr>
                <w:rFonts w:ascii="Verdana" w:hAnsi="Verdana"/>
                <w:sz w:val="16"/>
                <w:szCs w:val="16"/>
                <w:lang w:val="en-US"/>
              </w:rPr>
            </w:pPr>
          </w:p>
          <w:p w:rsidR="000E6312" w:rsidRPr="00CB10F8" w:rsidRDefault="000E6312" w:rsidP="00CB10F8">
            <w:pPr>
              <w:pStyle w:val="texto0"/>
              <w:spacing w:line="220" w:lineRule="exact"/>
              <w:ind w:firstLine="0"/>
              <w:rPr>
                <w:rFonts w:ascii="Verdana" w:hAnsi="Verdana"/>
                <w:sz w:val="16"/>
                <w:szCs w:val="16"/>
                <w:lang w:val="en-US"/>
              </w:rPr>
            </w:pPr>
          </w:p>
        </w:tc>
      </w:tr>
      <w:tr w:rsidR="006323FC" w:rsidRPr="00DD06AB" w:rsidTr="00CB10F8">
        <w:tc>
          <w:tcPr>
            <w:tcW w:w="4788" w:type="dxa"/>
            <w:shd w:val="clear" w:color="auto" w:fill="auto"/>
          </w:tcPr>
          <w:p w:rsidR="006323FC" w:rsidRPr="000E6312" w:rsidRDefault="006323FC" w:rsidP="000E6312">
            <w:pPr>
              <w:pStyle w:val="texto0"/>
              <w:spacing w:line="220" w:lineRule="exact"/>
              <w:ind w:firstLine="0"/>
              <w:jc w:val="center"/>
              <w:outlineLvl w:val="0"/>
              <w:rPr>
                <w:rFonts w:ascii="Verdana" w:hAnsi="Verdana"/>
                <w:b/>
                <w:sz w:val="16"/>
                <w:szCs w:val="16"/>
                <w:lang w:val="en-US"/>
              </w:rPr>
            </w:pPr>
            <w:r w:rsidRPr="000E6312">
              <w:rPr>
                <w:rFonts w:ascii="Verdana" w:hAnsi="Verdana"/>
                <w:b/>
                <w:sz w:val="16"/>
                <w:szCs w:val="16"/>
                <w:lang w:val="en-US"/>
              </w:rPr>
              <w:t>TABLA No. 1</w:t>
            </w:r>
          </w:p>
        </w:tc>
        <w:tc>
          <w:tcPr>
            <w:tcW w:w="4788" w:type="dxa"/>
            <w:shd w:val="clear" w:color="auto" w:fill="auto"/>
          </w:tcPr>
          <w:p w:rsidR="006323FC" w:rsidRPr="000E6312" w:rsidRDefault="000E6312" w:rsidP="000E6312">
            <w:pPr>
              <w:pStyle w:val="texto0"/>
              <w:spacing w:line="220" w:lineRule="exact"/>
              <w:ind w:firstLine="0"/>
              <w:jc w:val="center"/>
              <w:rPr>
                <w:rFonts w:ascii="Verdana" w:hAnsi="Verdana"/>
                <w:b/>
                <w:sz w:val="16"/>
                <w:szCs w:val="16"/>
                <w:lang w:val="en-US"/>
              </w:rPr>
            </w:pPr>
            <w:r w:rsidRPr="000E6312">
              <w:rPr>
                <w:rFonts w:ascii="Verdana" w:hAnsi="Verdana"/>
                <w:b/>
                <w:sz w:val="16"/>
                <w:szCs w:val="16"/>
                <w:lang w:val="en-US"/>
              </w:rPr>
              <w:t>TABL</w:t>
            </w:r>
            <w:r w:rsidR="00DD06AB" w:rsidRPr="000E6312">
              <w:rPr>
                <w:rFonts w:ascii="Verdana" w:hAnsi="Verdana"/>
                <w:b/>
                <w:sz w:val="16"/>
                <w:szCs w:val="16"/>
                <w:lang w:val="en-US"/>
              </w:rPr>
              <w:t>E Number 1</w:t>
            </w:r>
          </w:p>
        </w:tc>
      </w:tr>
      <w:tr w:rsidR="006323FC" w:rsidRPr="00DD06AB" w:rsidTr="00CB10F8">
        <w:tc>
          <w:tcPr>
            <w:tcW w:w="4788" w:type="dxa"/>
            <w:shd w:val="clear" w:color="auto" w:fill="auto"/>
          </w:tcPr>
          <w:p w:rsidR="006323FC" w:rsidRPr="00DD06AB" w:rsidRDefault="006323FC" w:rsidP="00CB10F8">
            <w:pPr>
              <w:pStyle w:val="texto0"/>
              <w:spacing w:line="220" w:lineRule="exact"/>
              <w:ind w:firstLine="0"/>
              <w:rPr>
                <w:rFonts w:ascii="Verdana" w:hAnsi="Verdana"/>
                <w:sz w:val="16"/>
                <w:szCs w:val="16"/>
                <w:lang w:val="en-US"/>
              </w:rPr>
            </w:pPr>
            <w:r w:rsidRPr="00DD06AB">
              <w:rPr>
                <w:rFonts w:ascii="Verdana" w:hAnsi="Verdana"/>
                <w:b/>
                <w:sz w:val="16"/>
                <w:szCs w:val="16"/>
                <w:lang w:val="en-US"/>
              </w:rPr>
              <w:t>Familias de características tecnológicas similares</w:t>
            </w:r>
          </w:p>
        </w:tc>
        <w:tc>
          <w:tcPr>
            <w:tcW w:w="4788" w:type="dxa"/>
            <w:shd w:val="clear" w:color="auto" w:fill="auto"/>
          </w:tcPr>
          <w:p w:rsidR="006323FC" w:rsidRPr="006E4FBB" w:rsidRDefault="00DD06AB" w:rsidP="00CB10F8">
            <w:pPr>
              <w:pStyle w:val="texto0"/>
              <w:spacing w:line="220" w:lineRule="exact"/>
              <w:ind w:firstLine="0"/>
              <w:rPr>
                <w:rFonts w:ascii="Verdana" w:hAnsi="Verdana"/>
                <w:b/>
                <w:bCs/>
                <w:sz w:val="16"/>
                <w:szCs w:val="16"/>
                <w:lang w:val="en-US"/>
              </w:rPr>
            </w:pPr>
            <w:r w:rsidRPr="006E4FBB">
              <w:rPr>
                <w:rFonts w:ascii="Verdana" w:hAnsi="Verdana"/>
                <w:b/>
                <w:bCs/>
                <w:sz w:val="16"/>
                <w:szCs w:val="16"/>
                <w:lang w:val="en-US"/>
              </w:rPr>
              <w:t>Families of similar technological characteristics</w:t>
            </w:r>
          </w:p>
        </w:tc>
      </w:tr>
    </w:tbl>
    <w:p w:rsidR="00EF31A1" w:rsidRPr="00DD06AB" w:rsidRDefault="00EF31A1">
      <w:pPr>
        <w:pStyle w:val="texto0"/>
        <w:spacing w:line="220" w:lineRule="exact"/>
        <w:jc w:val="center"/>
        <w:rPr>
          <w:rFonts w:ascii="Verdana" w:hAnsi="Verdana"/>
          <w:b/>
          <w:sz w:val="16"/>
          <w:szCs w:val="16"/>
          <w:lang w:val="en-US"/>
        </w:rPr>
      </w:pPr>
    </w:p>
    <w:tbl>
      <w:tblPr>
        <w:tblW w:w="0" w:type="auto"/>
        <w:tblInd w:w="70" w:type="dxa"/>
        <w:tblLayout w:type="fixed"/>
        <w:tblCellMar>
          <w:left w:w="70" w:type="dxa"/>
          <w:right w:w="70" w:type="dxa"/>
        </w:tblCellMar>
        <w:tblLook w:val="0000" w:firstRow="0" w:lastRow="0" w:firstColumn="0" w:lastColumn="0" w:noHBand="0" w:noVBand="0"/>
      </w:tblPr>
      <w:tblGrid>
        <w:gridCol w:w="1134"/>
        <w:gridCol w:w="7746"/>
      </w:tblGrid>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b/>
                <w:sz w:val="16"/>
                <w:szCs w:val="16"/>
              </w:rPr>
            </w:pPr>
            <w:r w:rsidRPr="00DD06AB">
              <w:rPr>
                <w:rFonts w:ascii="Verdana" w:hAnsi="Verdana"/>
                <w:sz w:val="16"/>
                <w:szCs w:val="16"/>
                <w:lang w:val="en-US"/>
              </w:rPr>
              <w:t xml:space="preserve">. </w:t>
            </w:r>
            <w:r w:rsidRPr="00DD06AB">
              <w:rPr>
                <w:rFonts w:ascii="Verdana" w:hAnsi="Verdana"/>
                <w:b/>
                <w:sz w:val="16"/>
                <w:szCs w:val="16"/>
                <w:lang w:val="en-US"/>
              </w:rPr>
              <w:t>FAMILI</w:t>
            </w:r>
            <w:r w:rsidRPr="00E6778A">
              <w:rPr>
                <w:rFonts w:ascii="Verdana" w:hAnsi="Verdana"/>
                <w:b/>
                <w:sz w:val="16"/>
                <w:szCs w:val="16"/>
              </w:rPr>
              <w:t>A</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Tipo y Características Genéricas del Extintor  y Extinguidor</w:t>
            </w:r>
          </w:p>
        </w:tc>
      </w:tr>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sz w:val="16"/>
                <w:szCs w:val="16"/>
              </w:rPr>
            </w:pPr>
            <w:r w:rsidRPr="00E6778A">
              <w:rPr>
                <w:rFonts w:ascii="Verdana" w:hAnsi="Verdana"/>
                <w:sz w:val="16"/>
                <w:szCs w:val="16"/>
              </w:rPr>
              <w:t>Categoría</w:t>
            </w:r>
          </w:p>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1</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rPr>
                <w:rFonts w:ascii="Verdana" w:hAnsi="Verdana"/>
                <w:sz w:val="16"/>
                <w:szCs w:val="16"/>
              </w:rPr>
            </w:pPr>
            <w:r w:rsidRPr="00E6778A">
              <w:rPr>
                <w:rFonts w:ascii="Verdana" w:hAnsi="Verdana"/>
                <w:sz w:val="16"/>
                <w:szCs w:val="16"/>
              </w:rPr>
              <w:t xml:space="preserve">Recipiente del extintor presurizado permanentemente, conteniendo como agente extinguidor agua, agua con aditivos, espuma y agua. </w:t>
            </w:r>
          </w:p>
        </w:tc>
      </w:tr>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sz w:val="16"/>
                <w:szCs w:val="16"/>
              </w:rPr>
            </w:pPr>
            <w:r w:rsidRPr="00E6778A">
              <w:rPr>
                <w:rFonts w:ascii="Verdana" w:hAnsi="Verdana"/>
                <w:sz w:val="16"/>
                <w:szCs w:val="16"/>
              </w:rPr>
              <w:t>Categoría</w:t>
            </w:r>
          </w:p>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2</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rPr>
                <w:rFonts w:ascii="Verdana" w:hAnsi="Verdana"/>
                <w:sz w:val="16"/>
                <w:szCs w:val="16"/>
              </w:rPr>
            </w:pPr>
            <w:r w:rsidRPr="00E6778A">
              <w:rPr>
                <w:rFonts w:ascii="Verdana" w:hAnsi="Verdana"/>
                <w:sz w:val="16"/>
                <w:szCs w:val="16"/>
              </w:rPr>
              <w:t>Recipiente del extintor presurizado permanentemente, conteniendo como agente extinguidor polvo químico seco, agentes limpios, químico húmedo.</w:t>
            </w:r>
          </w:p>
        </w:tc>
      </w:tr>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sz w:val="16"/>
                <w:szCs w:val="16"/>
              </w:rPr>
            </w:pPr>
            <w:r w:rsidRPr="00E6778A">
              <w:rPr>
                <w:rFonts w:ascii="Verdana" w:hAnsi="Verdana"/>
                <w:sz w:val="16"/>
                <w:szCs w:val="16"/>
              </w:rPr>
              <w:t>Categoría</w:t>
            </w:r>
          </w:p>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3</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rPr>
                <w:rFonts w:ascii="Verdana" w:hAnsi="Verdana"/>
                <w:sz w:val="16"/>
                <w:szCs w:val="16"/>
              </w:rPr>
            </w:pPr>
            <w:r w:rsidRPr="00E6778A">
              <w:rPr>
                <w:rFonts w:ascii="Verdana" w:hAnsi="Verdana"/>
                <w:sz w:val="16"/>
                <w:szCs w:val="16"/>
              </w:rPr>
              <w:t xml:space="preserve">Extintor que contiene como agente extinguidor agua, agua con aditivos, espuma y agua, y se presuriza al momento de operarlo, por medio de gas contenido en cartuchos o cápsulas, internas  o externas. </w:t>
            </w:r>
          </w:p>
        </w:tc>
      </w:tr>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sz w:val="16"/>
                <w:szCs w:val="16"/>
              </w:rPr>
            </w:pPr>
            <w:r w:rsidRPr="00E6778A">
              <w:rPr>
                <w:rFonts w:ascii="Verdana" w:hAnsi="Verdana"/>
                <w:sz w:val="16"/>
                <w:szCs w:val="16"/>
              </w:rPr>
              <w:t>Categoría</w:t>
            </w:r>
          </w:p>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4</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rPr>
                <w:rFonts w:ascii="Verdana" w:hAnsi="Verdana"/>
                <w:sz w:val="16"/>
                <w:szCs w:val="16"/>
              </w:rPr>
            </w:pPr>
            <w:r w:rsidRPr="00E6778A">
              <w:rPr>
                <w:rFonts w:ascii="Verdana" w:hAnsi="Verdana"/>
                <w:sz w:val="16"/>
                <w:szCs w:val="16"/>
              </w:rPr>
              <w:t>Extintor que contiene como agente extinguidor polvo químico seco, y se presuriza al momento de operarlo, por medio de gas contenido en cartuchos o cápsulas, internas o externas.</w:t>
            </w:r>
          </w:p>
        </w:tc>
      </w:tr>
      <w:tr w:rsidR="00EF31A1" w:rsidRPr="00E6778A">
        <w:tblPrEx>
          <w:tblCellMar>
            <w:top w:w="0" w:type="dxa"/>
            <w:bottom w:w="0" w:type="dxa"/>
          </w:tblCellMar>
        </w:tblPrEx>
        <w:trPr>
          <w:cantSplit/>
        </w:trPr>
        <w:tc>
          <w:tcPr>
            <w:tcW w:w="1134"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jc w:val="center"/>
              <w:rPr>
                <w:rFonts w:ascii="Verdana" w:hAnsi="Verdana"/>
                <w:sz w:val="16"/>
                <w:szCs w:val="16"/>
              </w:rPr>
            </w:pPr>
            <w:r w:rsidRPr="00E6778A">
              <w:rPr>
                <w:rFonts w:ascii="Verdana" w:hAnsi="Verdana"/>
                <w:sz w:val="16"/>
                <w:szCs w:val="16"/>
              </w:rPr>
              <w:t>Categoría</w:t>
            </w:r>
          </w:p>
          <w:p w:rsidR="00EF31A1" w:rsidRPr="00E6778A" w:rsidRDefault="00EF31A1">
            <w:pPr>
              <w:pStyle w:val="texto0"/>
              <w:spacing w:before="20" w:after="20" w:line="240" w:lineRule="auto"/>
              <w:ind w:firstLine="0"/>
              <w:jc w:val="center"/>
              <w:rPr>
                <w:rFonts w:ascii="Verdana" w:hAnsi="Verdana"/>
                <w:b/>
                <w:sz w:val="16"/>
                <w:szCs w:val="16"/>
              </w:rPr>
            </w:pPr>
            <w:r w:rsidRPr="00E6778A">
              <w:rPr>
                <w:rFonts w:ascii="Verdana" w:hAnsi="Verdana"/>
                <w:b/>
                <w:sz w:val="16"/>
                <w:szCs w:val="16"/>
              </w:rPr>
              <w:t>5</w:t>
            </w:r>
          </w:p>
        </w:tc>
        <w:tc>
          <w:tcPr>
            <w:tcW w:w="7746" w:type="dxa"/>
            <w:tcBorders>
              <w:top w:val="single" w:sz="6" w:space="0" w:color="auto"/>
              <w:left w:val="single" w:sz="6" w:space="0" w:color="auto"/>
              <w:bottom w:val="single" w:sz="6" w:space="0" w:color="auto"/>
              <w:right w:val="single" w:sz="6" w:space="0" w:color="auto"/>
            </w:tcBorders>
          </w:tcPr>
          <w:p w:rsidR="00EF31A1" w:rsidRPr="00E6778A" w:rsidRDefault="00EF31A1">
            <w:pPr>
              <w:pStyle w:val="texto0"/>
              <w:spacing w:before="20" w:after="20" w:line="240" w:lineRule="auto"/>
              <w:ind w:firstLine="0"/>
              <w:rPr>
                <w:rFonts w:ascii="Verdana" w:hAnsi="Verdana"/>
                <w:sz w:val="16"/>
                <w:szCs w:val="16"/>
              </w:rPr>
            </w:pPr>
            <w:r w:rsidRPr="00E6778A">
              <w:rPr>
                <w:rFonts w:ascii="Verdana" w:hAnsi="Verdana"/>
                <w:sz w:val="16"/>
                <w:szCs w:val="16"/>
              </w:rPr>
              <w:t>Extintor que contiene bióxido de carbono como agente extinguidor, y todos los cartuchos o cápsulas de los extintores categoría 3 y 4.</w:t>
            </w:r>
          </w:p>
        </w:tc>
      </w:tr>
    </w:tbl>
    <w:p w:rsidR="00EF31A1" w:rsidRPr="00E6778A" w:rsidRDefault="00EF31A1">
      <w:pPr>
        <w:pStyle w:val="texto0"/>
        <w:spacing w:line="216" w:lineRule="exact"/>
        <w:rPr>
          <w:rFonts w:ascii="Verdana" w:hAnsi="Verdana"/>
          <w:sz w:val="16"/>
          <w:szCs w:val="16"/>
        </w:rPr>
      </w:pPr>
    </w:p>
    <w:p w:rsidR="00CB10F8" w:rsidRDefault="00CB10F8">
      <w:pPr>
        <w:pStyle w:val="texto0"/>
        <w:spacing w:line="216" w:lineRule="exact"/>
        <w:rPr>
          <w:rFonts w:ascii="Verdana" w:hAnsi="Verdana"/>
          <w:b/>
          <w:sz w:val="16"/>
          <w:szCs w:val="16"/>
        </w:rPr>
      </w:pPr>
    </w:p>
    <w:tbl>
      <w:tblPr>
        <w:tblW w:w="0" w:type="auto"/>
        <w:tblInd w:w="70" w:type="dxa"/>
        <w:tblLayout w:type="fixed"/>
        <w:tblCellMar>
          <w:left w:w="70" w:type="dxa"/>
          <w:right w:w="70" w:type="dxa"/>
        </w:tblCellMar>
        <w:tblLook w:val="04A0" w:firstRow="1" w:lastRow="0" w:firstColumn="1" w:lastColumn="0" w:noHBand="0" w:noVBand="1"/>
      </w:tblPr>
      <w:tblGrid>
        <w:gridCol w:w="1134"/>
        <w:gridCol w:w="7746"/>
      </w:tblGrid>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b/>
                <w:sz w:val="16"/>
                <w:szCs w:val="16"/>
                <w:lang w:val="en-US"/>
              </w:rPr>
            </w:pPr>
            <w:r w:rsidRPr="006E4FBB">
              <w:rPr>
                <w:rFonts w:ascii="Verdana" w:hAnsi="Verdana"/>
                <w:sz w:val="16"/>
                <w:szCs w:val="16"/>
                <w:lang w:val="en-US"/>
              </w:rPr>
              <w:t xml:space="preserve">. </w:t>
            </w:r>
            <w:r w:rsidRPr="006E4FBB">
              <w:rPr>
                <w:rFonts w:ascii="Verdana" w:hAnsi="Verdana"/>
                <w:b/>
                <w:sz w:val="16"/>
                <w:szCs w:val="16"/>
                <w:lang w:val="en-US"/>
              </w:rPr>
              <w:t>FAMIL</w:t>
            </w:r>
            <w:r>
              <w:rPr>
                <w:rFonts w:ascii="Verdana" w:hAnsi="Verdana"/>
                <w:b/>
                <w:sz w:val="16"/>
                <w:szCs w:val="16"/>
                <w:lang w:val="en-US"/>
              </w:rPr>
              <w:t>Y</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Tipo y Características Genéricas del Extintor  y Extinguidor</w:t>
            </w:r>
          </w:p>
        </w:tc>
      </w:tr>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sz w:val="16"/>
                <w:szCs w:val="16"/>
                <w:lang w:val="en-US"/>
              </w:rPr>
            </w:pPr>
            <w:r>
              <w:rPr>
                <w:rFonts w:ascii="Verdana" w:hAnsi="Verdana"/>
                <w:sz w:val="16"/>
                <w:szCs w:val="16"/>
                <w:lang w:val="en-US"/>
              </w:rPr>
              <w:t>Category</w:t>
            </w:r>
          </w:p>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1</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both"/>
              <w:rPr>
                <w:rFonts w:ascii="Verdana" w:hAnsi="Verdana"/>
                <w:sz w:val="16"/>
                <w:szCs w:val="16"/>
                <w:lang w:val="en-US"/>
              </w:rPr>
            </w:pPr>
            <w:r>
              <w:rPr>
                <w:rFonts w:ascii="Verdana" w:hAnsi="Verdana"/>
                <w:sz w:val="16"/>
                <w:szCs w:val="16"/>
                <w:lang w:val="en-US"/>
              </w:rPr>
              <w:t xml:space="preserve">Container of the extinguisher permanently pressurized, containing water, water with additives, foam and water as an extinguishing agent. </w:t>
            </w:r>
          </w:p>
        </w:tc>
      </w:tr>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sz w:val="16"/>
                <w:szCs w:val="16"/>
                <w:lang w:val="en-US"/>
              </w:rPr>
            </w:pPr>
            <w:r>
              <w:rPr>
                <w:rFonts w:ascii="Verdana" w:hAnsi="Verdana"/>
                <w:sz w:val="16"/>
                <w:szCs w:val="16"/>
                <w:lang w:val="en-US"/>
              </w:rPr>
              <w:t>Category</w:t>
            </w:r>
          </w:p>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2</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both"/>
              <w:rPr>
                <w:rFonts w:ascii="Verdana" w:hAnsi="Verdana"/>
                <w:sz w:val="16"/>
                <w:szCs w:val="16"/>
                <w:lang w:val="en-US"/>
              </w:rPr>
            </w:pPr>
            <w:r w:rsidRPr="006E4FBB">
              <w:rPr>
                <w:rFonts w:ascii="Verdana" w:hAnsi="Verdana"/>
                <w:sz w:val="16"/>
                <w:szCs w:val="16"/>
                <w:lang w:val="en-US"/>
              </w:rPr>
              <w:t xml:space="preserve">Container of the extinguisher permanently pressurized, containing </w:t>
            </w:r>
            <w:r>
              <w:rPr>
                <w:rFonts w:ascii="Verdana" w:hAnsi="Verdana"/>
                <w:sz w:val="16"/>
                <w:szCs w:val="16"/>
                <w:lang w:val="en-US"/>
              </w:rPr>
              <w:t>dry chemical powder, clean agents, wet chemicals</w:t>
            </w:r>
            <w:r w:rsidRPr="006E4FBB">
              <w:rPr>
                <w:rFonts w:ascii="Verdana" w:hAnsi="Verdana"/>
                <w:sz w:val="16"/>
                <w:szCs w:val="16"/>
                <w:lang w:val="en-US"/>
              </w:rPr>
              <w:t xml:space="preserve"> as an extinguishing agent. </w:t>
            </w:r>
          </w:p>
        </w:tc>
      </w:tr>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sz w:val="16"/>
                <w:szCs w:val="16"/>
                <w:lang w:val="en-US"/>
              </w:rPr>
            </w:pPr>
            <w:r>
              <w:rPr>
                <w:rFonts w:ascii="Verdana" w:hAnsi="Verdana"/>
                <w:sz w:val="16"/>
                <w:szCs w:val="16"/>
                <w:lang w:val="en-US"/>
              </w:rPr>
              <w:t>Category</w:t>
            </w:r>
          </w:p>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3</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both"/>
              <w:rPr>
                <w:rFonts w:ascii="Verdana" w:hAnsi="Verdana"/>
                <w:sz w:val="16"/>
                <w:szCs w:val="16"/>
                <w:lang w:val="en-US"/>
              </w:rPr>
            </w:pPr>
            <w:r>
              <w:rPr>
                <w:rFonts w:ascii="Verdana" w:hAnsi="Verdana"/>
                <w:sz w:val="16"/>
                <w:szCs w:val="16"/>
                <w:lang w:val="en-US"/>
              </w:rPr>
              <w:t xml:space="preserve">Extinguisher that contains water, water with additives, foam and water as an extinguishing agent and is pressurized at the moment of operation, by means of a gas contained in internal or external cartridges or capsules. </w:t>
            </w:r>
          </w:p>
        </w:tc>
      </w:tr>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sz w:val="16"/>
                <w:szCs w:val="16"/>
                <w:lang w:val="en-US"/>
              </w:rPr>
            </w:pPr>
            <w:r>
              <w:rPr>
                <w:rFonts w:ascii="Verdana" w:hAnsi="Verdana"/>
                <w:sz w:val="16"/>
                <w:szCs w:val="16"/>
                <w:lang w:val="en-US"/>
              </w:rPr>
              <w:t>Category</w:t>
            </w:r>
          </w:p>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4</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both"/>
              <w:rPr>
                <w:rFonts w:ascii="Verdana" w:hAnsi="Verdana"/>
                <w:sz w:val="16"/>
                <w:szCs w:val="16"/>
                <w:lang w:val="es-MX"/>
              </w:rPr>
            </w:pPr>
            <w:r w:rsidRPr="006E4FBB">
              <w:rPr>
                <w:rFonts w:ascii="Verdana" w:hAnsi="Verdana"/>
                <w:sz w:val="16"/>
                <w:szCs w:val="16"/>
                <w:lang w:val="en-US"/>
              </w:rPr>
              <w:t xml:space="preserve">Extinguisher that contains dry chemical powder, as an extinguishing agent and is pressurized at the moment of operation, by means of a gas contained in internal or external cartridges or capsules. </w:t>
            </w:r>
            <w:r>
              <w:rPr>
                <w:rFonts w:ascii="Verdana" w:hAnsi="Verdana"/>
                <w:sz w:val="16"/>
                <w:szCs w:val="16"/>
                <w:lang w:val="en-US"/>
              </w:rPr>
              <w:t xml:space="preserve"> </w:t>
            </w:r>
          </w:p>
        </w:tc>
      </w:tr>
      <w:tr w:rsidR="006E4FBB" w:rsidRPr="006E4FBB" w:rsidTr="006E4FBB">
        <w:trPr>
          <w:cantSplit/>
        </w:trPr>
        <w:tc>
          <w:tcPr>
            <w:tcW w:w="1134"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center"/>
              <w:rPr>
                <w:rFonts w:ascii="Verdana" w:hAnsi="Verdana"/>
                <w:sz w:val="16"/>
                <w:szCs w:val="16"/>
                <w:lang w:val="en-US"/>
              </w:rPr>
            </w:pPr>
            <w:r>
              <w:rPr>
                <w:rFonts w:ascii="Verdana" w:hAnsi="Verdana"/>
                <w:sz w:val="16"/>
                <w:szCs w:val="16"/>
                <w:lang w:val="en-US"/>
              </w:rPr>
              <w:t>Category</w:t>
            </w:r>
          </w:p>
          <w:p w:rsidR="006E4FBB" w:rsidRPr="006E4FBB" w:rsidRDefault="006E4FBB" w:rsidP="006E4FBB">
            <w:pPr>
              <w:spacing w:before="20" w:after="20"/>
              <w:jc w:val="center"/>
              <w:rPr>
                <w:rFonts w:ascii="Verdana" w:hAnsi="Verdana"/>
                <w:b/>
                <w:sz w:val="16"/>
                <w:szCs w:val="16"/>
                <w:lang w:val="en-US"/>
              </w:rPr>
            </w:pPr>
            <w:r w:rsidRPr="006E4FBB">
              <w:rPr>
                <w:rFonts w:ascii="Verdana" w:hAnsi="Verdana"/>
                <w:b/>
                <w:sz w:val="16"/>
                <w:szCs w:val="16"/>
                <w:lang w:val="en-US"/>
              </w:rPr>
              <w:t>5</w:t>
            </w:r>
          </w:p>
        </w:tc>
        <w:tc>
          <w:tcPr>
            <w:tcW w:w="7746" w:type="dxa"/>
            <w:tcBorders>
              <w:top w:val="single" w:sz="6" w:space="0" w:color="auto"/>
              <w:left w:val="single" w:sz="6" w:space="0" w:color="auto"/>
              <w:bottom w:val="single" w:sz="6" w:space="0" w:color="auto"/>
              <w:right w:val="single" w:sz="6" w:space="0" w:color="auto"/>
            </w:tcBorders>
            <w:hideMark/>
          </w:tcPr>
          <w:p w:rsidR="006E4FBB" w:rsidRPr="006E4FBB" w:rsidRDefault="006E4FBB" w:rsidP="006E4FBB">
            <w:pPr>
              <w:spacing w:before="20" w:after="20"/>
              <w:jc w:val="both"/>
              <w:rPr>
                <w:rFonts w:ascii="Verdana" w:hAnsi="Verdana"/>
                <w:sz w:val="16"/>
                <w:szCs w:val="16"/>
                <w:lang w:val="en-US"/>
              </w:rPr>
            </w:pPr>
            <w:r w:rsidRPr="006E4FBB">
              <w:rPr>
                <w:rFonts w:ascii="Verdana" w:hAnsi="Verdana"/>
                <w:sz w:val="16"/>
                <w:szCs w:val="16"/>
                <w:lang w:val="en-US"/>
              </w:rPr>
              <w:t xml:space="preserve">Extinguisher that contains </w:t>
            </w:r>
            <w:r>
              <w:rPr>
                <w:rFonts w:ascii="Verdana" w:hAnsi="Verdana"/>
                <w:sz w:val="16"/>
                <w:szCs w:val="16"/>
                <w:lang w:val="en-US"/>
              </w:rPr>
              <w:t>carbon dioxide</w:t>
            </w:r>
            <w:r w:rsidRPr="006E4FBB">
              <w:rPr>
                <w:rFonts w:ascii="Verdana" w:hAnsi="Verdana"/>
                <w:sz w:val="16"/>
                <w:szCs w:val="16"/>
                <w:lang w:val="en-US"/>
              </w:rPr>
              <w:t xml:space="preserve"> as an extinguishing agent and </w:t>
            </w:r>
            <w:r>
              <w:rPr>
                <w:rFonts w:ascii="Verdana" w:hAnsi="Verdana"/>
                <w:sz w:val="16"/>
                <w:szCs w:val="16"/>
                <w:lang w:val="en-US"/>
              </w:rPr>
              <w:t xml:space="preserve">all the cartridges or capsules of the extinguishers category 3 and 4. </w:t>
            </w:r>
          </w:p>
        </w:tc>
      </w:tr>
    </w:tbl>
    <w:p w:rsidR="006E4FBB" w:rsidRPr="006E4FBB" w:rsidRDefault="006E4FBB">
      <w:pPr>
        <w:pStyle w:val="texto0"/>
        <w:spacing w:line="216" w:lineRule="exact"/>
        <w:rPr>
          <w:rFonts w:ascii="Verdana" w:hAnsi="Verdana"/>
          <w:b/>
          <w:sz w:val="16"/>
          <w:szCs w:val="16"/>
          <w:lang w:val="en-US"/>
        </w:rPr>
      </w:pPr>
    </w:p>
    <w:p w:rsidR="006E4FBB" w:rsidRPr="006E4FBB" w:rsidRDefault="006E4FBB">
      <w:pPr>
        <w:pStyle w:val="texto0"/>
        <w:spacing w:line="216"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CB10F8" w:rsidRPr="00CB10F8" w:rsidTr="00CB10F8">
        <w:tc>
          <w:tcPr>
            <w:tcW w:w="4788" w:type="dxa"/>
            <w:shd w:val="clear" w:color="auto" w:fill="auto"/>
          </w:tcPr>
          <w:p w:rsidR="00CB10F8" w:rsidRPr="00CB10F8" w:rsidRDefault="00CB10F8" w:rsidP="00CB10F8">
            <w:pPr>
              <w:pStyle w:val="texto0"/>
              <w:spacing w:line="216" w:lineRule="exact"/>
              <w:ind w:firstLine="0"/>
              <w:rPr>
                <w:rFonts w:ascii="Verdana" w:hAnsi="Verdana"/>
                <w:sz w:val="16"/>
                <w:szCs w:val="16"/>
              </w:rPr>
            </w:pPr>
            <w:r w:rsidRPr="00CB10F8">
              <w:rPr>
                <w:rFonts w:ascii="Verdana" w:hAnsi="Verdana"/>
                <w:b/>
                <w:sz w:val="16"/>
                <w:szCs w:val="16"/>
              </w:rPr>
              <w:t xml:space="preserve">5.6 </w:t>
            </w:r>
            <w:r w:rsidRPr="00CB10F8">
              <w:rPr>
                <w:rFonts w:ascii="Verdana" w:hAnsi="Verdana"/>
                <w:sz w:val="16"/>
                <w:szCs w:val="16"/>
              </w:rPr>
              <w:t>Procedimientos</w:t>
            </w:r>
          </w:p>
        </w:tc>
        <w:tc>
          <w:tcPr>
            <w:tcW w:w="4788" w:type="dxa"/>
            <w:shd w:val="clear" w:color="auto" w:fill="auto"/>
          </w:tcPr>
          <w:p w:rsidR="00CB10F8" w:rsidRPr="006E4FBB" w:rsidRDefault="006E4FBB" w:rsidP="00CB10F8">
            <w:pPr>
              <w:pStyle w:val="texto0"/>
              <w:spacing w:line="216" w:lineRule="exact"/>
              <w:ind w:firstLine="0"/>
              <w:rPr>
                <w:rFonts w:ascii="Verdana" w:hAnsi="Verdana"/>
                <w:bCs/>
                <w:sz w:val="16"/>
                <w:szCs w:val="16"/>
                <w:lang w:val="en-US"/>
              </w:rPr>
            </w:pPr>
            <w:r>
              <w:rPr>
                <w:rFonts w:ascii="Verdana" w:hAnsi="Verdana"/>
                <w:b/>
                <w:sz w:val="16"/>
                <w:szCs w:val="16"/>
                <w:lang w:val="en-US"/>
              </w:rPr>
              <w:t xml:space="preserve">5.6 </w:t>
            </w:r>
            <w:r>
              <w:rPr>
                <w:rFonts w:ascii="Verdana" w:hAnsi="Verdana"/>
                <w:bCs/>
                <w:sz w:val="16"/>
                <w:szCs w:val="16"/>
                <w:lang w:val="en-US"/>
              </w:rPr>
              <w:t>Procedures</w:t>
            </w:r>
          </w:p>
        </w:tc>
      </w:tr>
      <w:tr w:rsidR="00CB10F8" w:rsidRPr="006E4FBB" w:rsidTr="00CB10F8">
        <w:tc>
          <w:tcPr>
            <w:tcW w:w="4788" w:type="dxa"/>
            <w:shd w:val="clear" w:color="auto" w:fill="auto"/>
          </w:tcPr>
          <w:p w:rsidR="00CB10F8" w:rsidRPr="00CB10F8" w:rsidRDefault="00CB10F8" w:rsidP="00CB10F8">
            <w:pPr>
              <w:pStyle w:val="texto0"/>
              <w:spacing w:line="216" w:lineRule="exact"/>
              <w:ind w:firstLine="0"/>
              <w:rPr>
                <w:rFonts w:ascii="Verdana" w:hAnsi="Verdana"/>
                <w:sz w:val="16"/>
                <w:szCs w:val="16"/>
              </w:rPr>
            </w:pPr>
            <w:r w:rsidRPr="00CB10F8">
              <w:rPr>
                <w:rFonts w:ascii="Verdana" w:hAnsi="Verdana"/>
                <w:sz w:val="16"/>
                <w:szCs w:val="16"/>
              </w:rPr>
              <w:t>El prestador de servicio debe contar con los procedimientos por escrito de mantenimiento y recarga para cada tipo de extintor y los diferentes agentes extinguidores, para desarrollar las actividades enunciadas en este capítulo 5, considerando el equipo y herramientas indicados en el Capítulo 6. Dichos procedimientos pueden ser elaborados por el prestador del servicio o bien proporcionados por el fabricante.</w:t>
            </w:r>
          </w:p>
        </w:tc>
        <w:tc>
          <w:tcPr>
            <w:tcW w:w="4788" w:type="dxa"/>
            <w:shd w:val="clear" w:color="auto" w:fill="auto"/>
          </w:tcPr>
          <w:p w:rsidR="00CB10F8" w:rsidRPr="00CB10F8" w:rsidRDefault="006E4FBB" w:rsidP="000E6312">
            <w:pPr>
              <w:pStyle w:val="texto0"/>
              <w:spacing w:line="216" w:lineRule="exact"/>
              <w:ind w:firstLine="0"/>
              <w:rPr>
                <w:rFonts w:ascii="Verdana" w:hAnsi="Verdana"/>
                <w:sz w:val="16"/>
                <w:szCs w:val="16"/>
                <w:lang w:val="en-US"/>
              </w:rPr>
            </w:pPr>
            <w:r>
              <w:rPr>
                <w:rFonts w:ascii="Verdana" w:hAnsi="Verdana"/>
                <w:sz w:val="16"/>
                <w:szCs w:val="16"/>
                <w:lang w:val="en-US"/>
              </w:rPr>
              <w:t xml:space="preserve">The service provider must have procedures in writing for maintenance and recharge for each type of extinguisher and the different extinguishing agents, in order to carry out the activities detailed in this Chapter 5, </w:t>
            </w:r>
            <w:r w:rsidR="000E6312">
              <w:rPr>
                <w:rFonts w:ascii="Verdana" w:hAnsi="Verdana"/>
                <w:sz w:val="16"/>
                <w:szCs w:val="16"/>
                <w:lang w:val="en-US"/>
              </w:rPr>
              <w:t>taking into consideration</w:t>
            </w:r>
            <w:r>
              <w:rPr>
                <w:rFonts w:ascii="Verdana" w:hAnsi="Verdana"/>
                <w:sz w:val="16"/>
                <w:szCs w:val="16"/>
                <w:lang w:val="en-US"/>
              </w:rPr>
              <w:t xml:space="preserve"> the equipment and tools indicated in Chapter 6. Said procedures can be prepared by the service provider or provided by the manufacturer.</w:t>
            </w:r>
          </w:p>
        </w:tc>
      </w:tr>
      <w:tr w:rsidR="00CB10F8" w:rsidRPr="006E4FBB" w:rsidTr="00CB10F8">
        <w:tc>
          <w:tcPr>
            <w:tcW w:w="4788" w:type="dxa"/>
            <w:shd w:val="clear" w:color="auto" w:fill="auto"/>
          </w:tcPr>
          <w:p w:rsidR="00CB10F8" w:rsidRPr="00CB10F8" w:rsidRDefault="00CB10F8" w:rsidP="00CB10F8">
            <w:pPr>
              <w:pStyle w:val="texto0"/>
              <w:spacing w:line="216" w:lineRule="exact"/>
              <w:ind w:firstLine="0"/>
              <w:rPr>
                <w:rFonts w:ascii="Verdana" w:hAnsi="Verdana"/>
                <w:sz w:val="16"/>
                <w:szCs w:val="16"/>
              </w:rPr>
            </w:pPr>
            <w:r w:rsidRPr="00CB10F8">
              <w:rPr>
                <w:rFonts w:ascii="Verdana" w:hAnsi="Verdana"/>
                <w:sz w:val="16"/>
                <w:szCs w:val="16"/>
              </w:rPr>
              <w:lastRenderedPageBreak/>
              <w:t>En los Procedimientos genéricos de mantenimiento y recarga al extintor, se debe considerar siempre el descargar o vaciar el agente extinguidor y realizar una revisión interna del cilindro y de todas sus partes desensambladas, y en su caso, cambiando el agente extinguidor por uno nuevo y en su caso, certificado, siguiendo las recomendaciones del fabricante.</w:t>
            </w:r>
          </w:p>
        </w:tc>
        <w:tc>
          <w:tcPr>
            <w:tcW w:w="4788" w:type="dxa"/>
            <w:shd w:val="clear" w:color="auto" w:fill="auto"/>
          </w:tcPr>
          <w:p w:rsidR="00CB10F8" w:rsidRPr="00CB10F8" w:rsidRDefault="006E4FBB" w:rsidP="000E6312">
            <w:pPr>
              <w:pStyle w:val="texto0"/>
              <w:spacing w:line="216" w:lineRule="exact"/>
              <w:ind w:firstLine="0"/>
              <w:rPr>
                <w:rFonts w:ascii="Verdana" w:hAnsi="Verdana"/>
                <w:sz w:val="16"/>
                <w:szCs w:val="16"/>
                <w:lang w:val="en-US"/>
              </w:rPr>
            </w:pPr>
            <w:r>
              <w:rPr>
                <w:rFonts w:ascii="Verdana" w:hAnsi="Verdana"/>
                <w:sz w:val="16"/>
                <w:szCs w:val="16"/>
                <w:lang w:val="en-US"/>
              </w:rPr>
              <w:t xml:space="preserve">In the generic Procedures </w:t>
            </w:r>
            <w:r w:rsidR="000E6312">
              <w:rPr>
                <w:rFonts w:ascii="Verdana" w:hAnsi="Verdana"/>
                <w:sz w:val="16"/>
                <w:szCs w:val="16"/>
                <w:lang w:val="en-US"/>
              </w:rPr>
              <w:t xml:space="preserve">for the </w:t>
            </w:r>
            <w:r>
              <w:rPr>
                <w:rFonts w:ascii="Verdana" w:hAnsi="Verdana"/>
                <w:sz w:val="16"/>
                <w:szCs w:val="16"/>
                <w:lang w:val="en-US"/>
              </w:rPr>
              <w:t xml:space="preserve">maintenance and recharge of the extinguisher, the discharging or emptying of the extinguishing agent must always be </w:t>
            </w:r>
            <w:r w:rsidR="000E6312">
              <w:rPr>
                <w:rFonts w:ascii="Verdana" w:hAnsi="Verdana"/>
                <w:sz w:val="16"/>
                <w:szCs w:val="16"/>
                <w:lang w:val="en-US"/>
              </w:rPr>
              <w:t>included</w:t>
            </w:r>
            <w:r>
              <w:rPr>
                <w:rFonts w:ascii="Verdana" w:hAnsi="Verdana"/>
                <w:sz w:val="16"/>
                <w:szCs w:val="16"/>
                <w:lang w:val="en-US"/>
              </w:rPr>
              <w:t xml:space="preserve"> and all their parts disassembled and, when applicable, changing the extinguishing agent </w:t>
            </w:r>
            <w:r w:rsidR="000E6312">
              <w:rPr>
                <w:rFonts w:ascii="Verdana" w:hAnsi="Verdana"/>
                <w:sz w:val="16"/>
                <w:szCs w:val="16"/>
                <w:lang w:val="en-US"/>
              </w:rPr>
              <w:t>for a</w:t>
            </w:r>
            <w:r>
              <w:rPr>
                <w:rFonts w:ascii="Verdana" w:hAnsi="Verdana"/>
                <w:sz w:val="16"/>
                <w:szCs w:val="16"/>
                <w:lang w:val="en-US"/>
              </w:rPr>
              <w:t xml:space="preserve"> </w:t>
            </w:r>
            <w:r w:rsidR="000E6312">
              <w:rPr>
                <w:rFonts w:ascii="Verdana" w:hAnsi="Verdana"/>
                <w:sz w:val="16"/>
                <w:szCs w:val="16"/>
                <w:lang w:val="en-US"/>
              </w:rPr>
              <w:t>new one</w:t>
            </w:r>
            <w:r>
              <w:rPr>
                <w:rFonts w:ascii="Verdana" w:hAnsi="Verdana"/>
                <w:sz w:val="16"/>
                <w:szCs w:val="16"/>
                <w:lang w:val="en-US"/>
              </w:rPr>
              <w:t xml:space="preserve"> and, when applicable, certified, following the recommendations of the manufacturer. </w:t>
            </w:r>
          </w:p>
        </w:tc>
      </w:tr>
      <w:tr w:rsidR="00CB10F8" w:rsidRPr="006E4FBB" w:rsidTr="00CB10F8">
        <w:tc>
          <w:tcPr>
            <w:tcW w:w="4788" w:type="dxa"/>
            <w:shd w:val="clear" w:color="auto" w:fill="auto"/>
          </w:tcPr>
          <w:p w:rsidR="00CB10F8" w:rsidRPr="00CB10F8" w:rsidRDefault="00CB10F8" w:rsidP="00CB10F8">
            <w:pPr>
              <w:pStyle w:val="texto0"/>
              <w:spacing w:line="216" w:lineRule="exact"/>
              <w:ind w:firstLine="0"/>
              <w:rPr>
                <w:rFonts w:ascii="Verdana" w:hAnsi="Verdana"/>
                <w:sz w:val="16"/>
                <w:szCs w:val="16"/>
              </w:rPr>
            </w:pPr>
            <w:r w:rsidRPr="00CB10F8">
              <w:rPr>
                <w:rFonts w:ascii="Verdana" w:hAnsi="Verdana"/>
                <w:sz w:val="16"/>
                <w:szCs w:val="16"/>
              </w:rPr>
              <w:t>En el caso de los agentes limpios, se debe contar con un sistema de recuperación que permita retirar el agente extinguidor sin la pérdida de éste, para la revisión interna del extintor y posteriormente, incorporar nuevamente el agente extinguidor.</w:t>
            </w:r>
          </w:p>
        </w:tc>
        <w:tc>
          <w:tcPr>
            <w:tcW w:w="4788" w:type="dxa"/>
            <w:shd w:val="clear" w:color="auto" w:fill="auto"/>
          </w:tcPr>
          <w:p w:rsidR="00CB10F8" w:rsidRPr="00CB10F8" w:rsidRDefault="006E4FBB" w:rsidP="000E6312">
            <w:pPr>
              <w:pStyle w:val="texto0"/>
              <w:spacing w:line="216" w:lineRule="exact"/>
              <w:ind w:firstLine="0"/>
              <w:rPr>
                <w:rFonts w:ascii="Verdana" w:hAnsi="Verdana"/>
                <w:sz w:val="16"/>
                <w:szCs w:val="16"/>
                <w:lang w:val="en-US"/>
              </w:rPr>
            </w:pPr>
            <w:r>
              <w:rPr>
                <w:rFonts w:ascii="Verdana" w:hAnsi="Verdana"/>
                <w:sz w:val="16"/>
                <w:szCs w:val="16"/>
                <w:lang w:val="en-US"/>
              </w:rPr>
              <w:t>In the case of clean agents, there must be</w:t>
            </w:r>
            <w:r w:rsidR="000E6312">
              <w:rPr>
                <w:rFonts w:ascii="Verdana" w:hAnsi="Verdana"/>
                <w:sz w:val="16"/>
                <w:szCs w:val="16"/>
                <w:lang w:val="en-US"/>
              </w:rPr>
              <w:t xml:space="preserve"> a</w:t>
            </w:r>
            <w:r>
              <w:rPr>
                <w:rFonts w:ascii="Verdana" w:hAnsi="Verdana"/>
                <w:sz w:val="16"/>
                <w:szCs w:val="16"/>
                <w:lang w:val="en-US"/>
              </w:rPr>
              <w:t xml:space="preserve"> recovery system that permits withdrawing the extinguishing agent without the </w:t>
            </w:r>
            <w:r w:rsidR="000E6312">
              <w:rPr>
                <w:rFonts w:ascii="Verdana" w:hAnsi="Verdana"/>
                <w:sz w:val="16"/>
                <w:szCs w:val="16"/>
                <w:lang w:val="en-US"/>
              </w:rPr>
              <w:t>its loss</w:t>
            </w:r>
            <w:r>
              <w:rPr>
                <w:rFonts w:ascii="Verdana" w:hAnsi="Verdana"/>
                <w:sz w:val="16"/>
                <w:szCs w:val="16"/>
                <w:lang w:val="en-US"/>
              </w:rPr>
              <w:t>, for the internal review of the extinguisher and then, incorporate it again into the  extinguishing agent.</w:t>
            </w:r>
          </w:p>
        </w:tc>
      </w:tr>
      <w:tr w:rsidR="00CB10F8" w:rsidRPr="006E4FBB" w:rsidTr="00CB10F8">
        <w:tc>
          <w:tcPr>
            <w:tcW w:w="4788" w:type="dxa"/>
            <w:shd w:val="clear" w:color="auto" w:fill="auto"/>
          </w:tcPr>
          <w:p w:rsidR="00CB10F8" w:rsidRPr="00CB10F8" w:rsidRDefault="00CB10F8" w:rsidP="00CB10F8">
            <w:pPr>
              <w:pStyle w:val="texto0"/>
              <w:spacing w:line="216" w:lineRule="exact"/>
              <w:ind w:firstLine="0"/>
              <w:rPr>
                <w:rFonts w:ascii="Verdana" w:hAnsi="Verdana"/>
                <w:sz w:val="16"/>
                <w:szCs w:val="16"/>
              </w:rPr>
            </w:pPr>
            <w:r w:rsidRPr="00CB10F8">
              <w:rPr>
                <w:rFonts w:ascii="Verdana" w:hAnsi="Verdana"/>
                <w:sz w:val="16"/>
                <w:szCs w:val="16"/>
              </w:rPr>
              <w:t>Si los equipos no cuentan con una marca clara de la fecha de la prueba hidrostática, el prestador del servicio debe efectuar una prueba hidrostática al cilindro debiendo colocar una placa permanente marcando claramente la fecha en la que se realizó.</w:t>
            </w:r>
          </w:p>
        </w:tc>
        <w:tc>
          <w:tcPr>
            <w:tcW w:w="4788" w:type="dxa"/>
            <w:shd w:val="clear" w:color="auto" w:fill="auto"/>
          </w:tcPr>
          <w:p w:rsidR="00CB10F8" w:rsidRPr="00CB10F8" w:rsidRDefault="006E4FBB" w:rsidP="00CB10F8">
            <w:pPr>
              <w:pStyle w:val="texto0"/>
              <w:spacing w:line="216" w:lineRule="exact"/>
              <w:ind w:firstLine="0"/>
              <w:rPr>
                <w:rFonts w:ascii="Verdana" w:hAnsi="Verdana"/>
                <w:sz w:val="16"/>
                <w:szCs w:val="16"/>
                <w:lang w:val="en-US"/>
              </w:rPr>
            </w:pPr>
            <w:r>
              <w:rPr>
                <w:rFonts w:ascii="Verdana" w:hAnsi="Verdana"/>
                <w:sz w:val="16"/>
                <w:szCs w:val="16"/>
                <w:lang w:val="en-US"/>
              </w:rPr>
              <w:t xml:space="preserve">If the equipment does not clearly show the date of the hydrostatic test, the service provider must perform a hydrostatic test on the cylinder, then place a permanent plate clearly indicating the date in which it was performed. </w:t>
            </w:r>
          </w:p>
        </w:tc>
      </w:tr>
      <w:tr w:rsidR="00CB10F8" w:rsidRPr="006E4FBB"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6E4FBB">
              <w:rPr>
                <w:rFonts w:ascii="Verdana" w:hAnsi="Verdana"/>
                <w:sz w:val="16"/>
                <w:szCs w:val="16"/>
                <w:lang w:val="en-US"/>
              </w:rPr>
              <w:t>Los cilindros de presión contenida a base de agua, bióxido de carbono y polvo químico seco, deben ser som</w:t>
            </w:r>
            <w:r w:rsidRPr="00CB10F8">
              <w:rPr>
                <w:rFonts w:ascii="Verdana" w:hAnsi="Verdana"/>
                <w:sz w:val="16"/>
                <w:szCs w:val="16"/>
              </w:rPr>
              <w:t xml:space="preserve">etidos a la prueba hidrostática al menos cada cinco años o bien cada vez que desaparezca la contraseña inscrita que lo describe o bien cuando se vea golpeado el tanque. </w:t>
            </w:r>
          </w:p>
        </w:tc>
        <w:tc>
          <w:tcPr>
            <w:tcW w:w="4788" w:type="dxa"/>
            <w:shd w:val="clear" w:color="auto" w:fill="auto"/>
          </w:tcPr>
          <w:p w:rsidR="00CB10F8" w:rsidRPr="00CB10F8" w:rsidRDefault="006E4FBB" w:rsidP="006E4FBB">
            <w:pPr>
              <w:pStyle w:val="texto0"/>
              <w:spacing w:line="233" w:lineRule="exact"/>
              <w:ind w:firstLine="0"/>
              <w:rPr>
                <w:rFonts w:ascii="Verdana" w:hAnsi="Verdana"/>
                <w:sz w:val="16"/>
                <w:szCs w:val="16"/>
                <w:lang w:val="en-US"/>
              </w:rPr>
            </w:pPr>
            <w:r>
              <w:rPr>
                <w:rFonts w:ascii="Verdana" w:hAnsi="Verdana"/>
                <w:sz w:val="16"/>
                <w:szCs w:val="16"/>
                <w:lang w:val="en-US"/>
              </w:rPr>
              <w:t xml:space="preserve">The water, cargon dioxide and dry chemical powder based pressure cylinders must be submitted to the hydrostatic test at least every five years or each time that the inscription that describes it or when the tank is struck by a blow. </w:t>
            </w:r>
          </w:p>
        </w:tc>
      </w:tr>
      <w:tr w:rsidR="00CB10F8" w:rsidRPr="00CB10F8"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b/>
                <w:sz w:val="16"/>
                <w:szCs w:val="16"/>
              </w:rPr>
              <w:t xml:space="preserve">5.6.1 </w:t>
            </w:r>
            <w:r w:rsidRPr="00CB10F8">
              <w:rPr>
                <w:rFonts w:ascii="Verdana" w:hAnsi="Verdana"/>
                <w:sz w:val="16"/>
                <w:szCs w:val="16"/>
              </w:rPr>
              <w:t>No se deben someter a mantenimiento los extintores obsoletos.</w:t>
            </w:r>
          </w:p>
        </w:tc>
        <w:tc>
          <w:tcPr>
            <w:tcW w:w="4788" w:type="dxa"/>
            <w:shd w:val="clear" w:color="auto" w:fill="auto"/>
          </w:tcPr>
          <w:p w:rsidR="00CB10F8" w:rsidRPr="006E4FBB" w:rsidRDefault="006E4FBB" w:rsidP="00CB10F8">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5.6.1 </w:t>
            </w:r>
            <w:r w:rsidR="00C402BD">
              <w:rPr>
                <w:rFonts w:ascii="Verdana" w:hAnsi="Verdana"/>
                <w:bCs/>
                <w:sz w:val="16"/>
                <w:szCs w:val="16"/>
                <w:lang w:val="en-US"/>
              </w:rPr>
              <w:t xml:space="preserve">The obsolete extinguishers must not be submitted to maintenance. </w:t>
            </w:r>
          </w:p>
        </w:tc>
      </w:tr>
      <w:tr w:rsidR="00CB10F8" w:rsidRPr="00C402B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sz w:val="16"/>
                <w:szCs w:val="16"/>
              </w:rPr>
              <w:t>Los tipos de extintores obsoletos son los siguientes:</w:t>
            </w:r>
          </w:p>
        </w:tc>
        <w:tc>
          <w:tcPr>
            <w:tcW w:w="4788" w:type="dxa"/>
            <w:shd w:val="clear" w:color="auto" w:fill="auto"/>
          </w:tcPr>
          <w:p w:rsidR="00CB10F8" w:rsidRPr="00CB10F8" w:rsidRDefault="00C402BD" w:rsidP="00CB10F8">
            <w:pPr>
              <w:pStyle w:val="texto0"/>
              <w:spacing w:line="233" w:lineRule="exact"/>
              <w:ind w:firstLine="0"/>
              <w:rPr>
                <w:rFonts w:ascii="Verdana" w:hAnsi="Verdana"/>
                <w:sz w:val="16"/>
                <w:szCs w:val="16"/>
                <w:lang w:val="en-US"/>
              </w:rPr>
            </w:pPr>
            <w:r>
              <w:rPr>
                <w:rFonts w:ascii="Verdana" w:hAnsi="Verdana"/>
                <w:sz w:val="16"/>
                <w:szCs w:val="16"/>
                <w:lang w:val="en-US"/>
              </w:rPr>
              <w:t xml:space="preserve">The types of obsolete extinguishers are the following: </w:t>
            </w:r>
          </w:p>
        </w:tc>
      </w:tr>
      <w:tr w:rsidR="00CB10F8" w:rsidRPr="00CB10F8"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a)</w:t>
            </w:r>
            <w:r w:rsidRPr="00CB10F8">
              <w:rPr>
                <w:rFonts w:ascii="Verdana" w:hAnsi="Verdana"/>
                <w:b/>
                <w:sz w:val="16"/>
                <w:szCs w:val="16"/>
              </w:rPr>
              <w:tab/>
            </w:r>
            <w:r w:rsidRPr="00CB10F8">
              <w:rPr>
                <w:rFonts w:ascii="Verdana" w:hAnsi="Verdana"/>
                <w:sz w:val="16"/>
                <w:szCs w:val="16"/>
              </w:rPr>
              <w:t>de soda ácido;</w:t>
            </w:r>
          </w:p>
        </w:tc>
        <w:tc>
          <w:tcPr>
            <w:tcW w:w="4788" w:type="dxa"/>
            <w:shd w:val="clear" w:color="auto" w:fill="auto"/>
          </w:tcPr>
          <w:p w:rsidR="00CB10F8" w:rsidRPr="00C402BD" w:rsidRDefault="00C402B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acid soda; </w:t>
            </w:r>
          </w:p>
        </w:tc>
      </w:tr>
      <w:tr w:rsidR="00CB10F8" w:rsidRPr="00CB10F8"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b)</w:t>
            </w:r>
            <w:r w:rsidRPr="00CB10F8">
              <w:rPr>
                <w:rFonts w:ascii="Verdana" w:hAnsi="Verdana"/>
                <w:b/>
                <w:sz w:val="16"/>
                <w:szCs w:val="16"/>
              </w:rPr>
              <w:tab/>
            </w:r>
            <w:r w:rsidRPr="00CB10F8">
              <w:rPr>
                <w:rFonts w:ascii="Verdana" w:hAnsi="Verdana"/>
                <w:sz w:val="16"/>
                <w:szCs w:val="16"/>
              </w:rPr>
              <w:t>de espuma química;</w:t>
            </w:r>
          </w:p>
        </w:tc>
        <w:tc>
          <w:tcPr>
            <w:tcW w:w="4788" w:type="dxa"/>
            <w:shd w:val="clear" w:color="auto" w:fill="auto"/>
          </w:tcPr>
          <w:p w:rsidR="00CB10F8" w:rsidRPr="00C402BD" w:rsidRDefault="00C402B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 chemical foam; </w:t>
            </w:r>
          </w:p>
        </w:tc>
      </w:tr>
      <w:tr w:rsidR="00CB10F8" w:rsidRPr="00CB10F8"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c)</w:t>
            </w:r>
            <w:r w:rsidRPr="00CB10F8">
              <w:rPr>
                <w:rFonts w:ascii="Verdana" w:hAnsi="Verdana"/>
                <w:b/>
                <w:sz w:val="16"/>
                <w:szCs w:val="16"/>
              </w:rPr>
              <w:tab/>
            </w:r>
            <w:r w:rsidRPr="00CB10F8">
              <w:rPr>
                <w:rFonts w:ascii="Verdana" w:hAnsi="Verdana"/>
                <w:sz w:val="16"/>
                <w:szCs w:val="16"/>
              </w:rPr>
              <w:t>de líquido vaporizante;</w:t>
            </w:r>
          </w:p>
        </w:tc>
        <w:tc>
          <w:tcPr>
            <w:tcW w:w="4788" w:type="dxa"/>
            <w:shd w:val="clear" w:color="auto" w:fill="auto"/>
          </w:tcPr>
          <w:p w:rsidR="00CB10F8" w:rsidRPr="00C402BD" w:rsidRDefault="00C402B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vaporizing liquid;</w:t>
            </w:r>
          </w:p>
        </w:tc>
      </w:tr>
      <w:tr w:rsidR="00CB10F8" w:rsidRPr="00C402B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d)</w:t>
            </w:r>
            <w:r w:rsidRPr="00CB10F8">
              <w:rPr>
                <w:rFonts w:ascii="Verdana" w:hAnsi="Verdana"/>
                <w:b/>
                <w:sz w:val="16"/>
                <w:szCs w:val="16"/>
              </w:rPr>
              <w:tab/>
            </w:r>
            <w:r w:rsidRPr="00CB10F8">
              <w:rPr>
                <w:rFonts w:ascii="Verdana" w:hAnsi="Verdana"/>
                <w:sz w:val="16"/>
                <w:szCs w:val="16"/>
              </w:rPr>
              <w:t>de agua o de agua con anticongelante, operados por cartucho interior, cuando éste no sea de acero inoxidable o tenga algún recubrimiento especial para evitar la corrosión;</w:t>
            </w:r>
          </w:p>
        </w:tc>
        <w:tc>
          <w:tcPr>
            <w:tcW w:w="4788" w:type="dxa"/>
            <w:shd w:val="clear" w:color="auto" w:fill="auto"/>
          </w:tcPr>
          <w:p w:rsidR="00CB10F8" w:rsidRPr="00C402BD" w:rsidRDefault="00C402B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water or water with antifreeze, operated by</w:t>
            </w:r>
            <w:r w:rsidR="000E6312">
              <w:rPr>
                <w:rFonts w:ascii="Verdana" w:hAnsi="Verdana"/>
                <w:bCs/>
                <w:sz w:val="16"/>
                <w:szCs w:val="16"/>
                <w:lang w:val="en-US"/>
              </w:rPr>
              <w:t xml:space="preserve"> an</w:t>
            </w:r>
            <w:r>
              <w:rPr>
                <w:rFonts w:ascii="Verdana" w:hAnsi="Verdana"/>
                <w:bCs/>
                <w:sz w:val="16"/>
                <w:szCs w:val="16"/>
                <w:lang w:val="en-US"/>
              </w:rPr>
              <w:t xml:space="preserve"> internal cartridge, when it is not stainless steel or has some special coating to avoid the corrosion; </w:t>
            </w:r>
          </w:p>
        </w:tc>
      </w:tr>
      <w:tr w:rsidR="00CB10F8" w:rsidRPr="00C402B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e)</w:t>
            </w:r>
            <w:r w:rsidRPr="00CB10F8">
              <w:rPr>
                <w:rFonts w:ascii="Verdana" w:hAnsi="Verdana"/>
                <w:b/>
                <w:sz w:val="16"/>
                <w:szCs w:val="16"/>
              </w:rPr>
              <w:tab/>
            </w:r>
            <w:r w:rsidRPr="00CB10F8">
              <w:rPr>
                <w:rFonts w:ascii="Verdana" w:hAnsi="Verdana"/>
                <w:sz w:val="16"/>
                <w:szCs w:val="16"/>
              </w:rPr>
              <w:t>los que cuenten con cilindro de cobre o bronce con remaches o soldadura blanda (excepto los de bomba manual);</w:t>
            </w:r>
          </w:p>
        </w:tc>
        <w:tc>
          <w:tcPr>
            <w:tcW w:w="4788" w:type="dxa"/>
            <w:shd w:val="clear" w:color="auto" w:fill="auto"/>
          </w:tcPr>
          <w:p w:rsidR="00CB10F8" w:rsidRPr="00C402BD" w:rsidRDefault="00C402B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those that have a cylinder of copper or bronze with rivets or soft welding (except those with a manual pump);</w:t>
            </w:r>
          </w:p>
        </w:tc>
      </w:tr>
      <w:tr w:rsidR="00CB10F8" w:rsidRPr="00C402B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b/>
                <w:sz w:val="16"/>
                <w:szCs w:val="16"/>
              </w:rPr>
              <w:t xml:space="preserve">5.6.2 </w:t>
            </w:r>
            <w:r w:rsidRPr="00CB10F8">
              <w:rPr>
                <w:rFonts w:ascii="Verdana" w:hAnsi="Verdana"/>
                <w:sz w:val="16"/>
                <w:szCs w:val="16"/>
              </w:rPr>
              <w:t>Cuando el usuario del servicio de mantenimiento tenga instalados extintores obsoletos, el prestador de servicio le debe informar al propietario que éstos deben ser desechados y reemplazados.</w:t>
            </w:r>
          </w:p>
        </w:tc>
        <w:tc>
          <w:tcPr>
            <w:tcW w:w="4788" w:type="dxa"/>
            <w:shd w:val="clear" w:color="auto" w:fill="auto"/>
          </w:tcPr>
          <w:p w:rsidR="00CB10F8" w:rsidRPr="00C402BD" w:rsidRDefault="00C402BD" w:rsidP="00CB10F8">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5.6.2 </w:t>
            </w:r>
            <w:r>
              <w:rPr>
                <w:rFonts w:ascii="Verdana" w:hAnsi="Verdana"/>
                <w:bCs/>
                <w:sz w:val="16"/>
                <w:szCs w:val="16"/>
                <w:lang w:val="en-US"/>
              </w:rPr>
              <w:t xml:space="preserve">When the user of the maintenance service has obsolete extinguishers installed, the service provider must inform the proprietor that they must be discarded and replaced. </w:t>
            </w:r>
          </w:p>
        </w:tc>
      </w:tr>
      <w:tr w:rsidR="00CB10F8" w:rsidRPr="00C402BD" w:rsidTr="00CB10F8">
        <w:tc>
          <w:tcPr>
            <w:tcW w:w="4788" w:type="dxa"/>
            <w:shd w:val="clear" w:color="auto" w:fill="auto"/>
          </w:tcPr>
          <w:p w:rsidR="00CB10F8" w:rsidRPr="00C402BD" w:rsidRDefault="00CB10F8" w:rsidP="00CB10F8">
            <w:pPr>
              <w:pStyle w:val="texto0"/>
              <w:spacing w:line="233" w:lineRule="exact"/>
              <w:ind w:firstLine="0"/>
              <w:rPr>
                <w:rFonts w:ascii="Verdana" w:hAnsi="Verdana"/>
                <w:sz w:val="16"/>
                <w:szCs w:val="16"/>
                <w:lang w:val="en-US"/>
              </w:rPr>
            </w:pPr>
            <w:r w:rsidRPr="00C402BD">
              <w:rPr>
                <w:rFonts w:ascii="Verdana" w:hAnsi="Verdana"/>
                <w:b/>
                <w:sz w:val="16"/>
                <w:szCs w:val="16"/>
                <w:lang w:val="en-US"/>
              </w:rPr>
              <w:t xml:space="preserve">5.6.3 </w:t>
            </w:r>
            <w:r w:rsidRPr="00C402BD">
              <w:rPr>
                <w:rFonts w:ascii="Verdana" w:hAnsi="Verdana"/>
                <w:sz w:val="16"/>
                <w:szCs w:val="16"/>
                <w:lang w:val="en-US"/>
              </w:rPr>
              <w:t>No se deben someter al servicio de recarga los extintores no recargables.</w:t>
            </w:r>
          </w:p>
        </w:tc>
        <w:tc>
          <w:tcPr>
            <w:tcW w:w="4788" w:type="dxa"/>
            <w:shd w:val="clear" w:color="auto" w:fill="auto"/>
          </w:tcPr>
          <w:p w:rsidR="00CB10F8" w:rsidRPr="00C402BD" w:rsidRDefault="00C402BD" w:rsidP="00CB10F8">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5.6.3 </w:t>
            </w:r>
            <w:r>
              <w:rPr>
                <w:rFonts w:ascii="Verdana" w:hAnsi="Verdana"/>
                <w:bCs/>
                <w:sz w:val="16"/>
                <w:szCs w:val="16"/>
                <w:lang w:val="en-US"/>
              </w:rPr>
              <w:t>Non-rechargable extinguishers must not be submitted to a recharge service.</w:t>
            </w:r>
          </w:p>
        </w:tc>
      </w:tr>
      <w:tr w:rsidR="00CB10F8" w:rsidRPr="00C402B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402BD">
              <w:rPr>
                <w:rFonts w:ascii="Verdana" w:hAnsi="Verdana"/>
                <w:b/>
                <w:sz w:val="16"/>
                <w:szCs w:val="16"/>
                <w:lang w:val="en-US"/>
              </w:rPr>
              <w:t>5.6</w:t>
            </w:r>
            <w:r w:rsidRPr="00CB10F8">
              <w:rPr>
                <w:rFonts w:ascii="Verdana" w:hAnsi="Verdana"/>
                <w:b/>
                <w:sz w:val="16"/>
                <w:szCs w:val="16"/>
              </w:rPr>
              <w:t xml:space="preserve">.4 </w:t>
            </w:r>
            <w:r w:rsidRPr="00CB10F8">
              <w:rPr>
                <w:rFonts w:ascii="Verdana" w:hAnsi="Verdana"/>
                <w:sz w:val="16"/>
                <w:szCs w:val="16"/>
              </w:rPr>
              <w:t>Transporte hacia y desde las instalaciones del prestador de servicio. El prestador de servicio debe realizarlo en un vehículo que cuente con cualquier sistema que garantice que los extintores no sufrirán daños ni sean accionados accidentalmente por el movimiento del vehículo.</w:t>
            </w:r>
          </w:p>
        </w:tc>
        <w:tc>
          <w:tcPr>
            <w:tcW w:w="4788" w:type="dxa"/>
            <w:shd w:val="clear" w:color="auto" w:fill="auto"/>
          </w:tcPr>
          <w:p w:rsidR="00CB10F8" w:rsidRPr="00C402BD" w:rsidRDefault="00C402BD" w:rsidP="00CB10F8">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5.6.4 </w:t>
            </w:r>
            <w:r>
              <w:rPr>
                <w:rFonts w:ascii="Verdana" w:hAnsi="Verdana"/>
                <w:bCs/>
                <w:sz w:val="16"/>
                <w:szCs w:val="16"/>
                <w:lang w:val="en-US"/>
              </w:rPr>
              <w:t>Transport to and from the installations of the service provider. The service provider must do so in a vehicle that has a system that guarantees that the extinguishers will not suffer damages nor be accidentally activated by the movement of the vehicle.</w:t>
            </w:r>
          </w:p>
        </w:tc>
      </w:tr>
      <w:tr w:rsidR="00CB10F8" w:rsidRPr="00C402B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b/>
                <w:sz w:val="16"/>
                <w:szCs w:val="16"/>
              </w:rPr>
              <w:t xml:space="preserve">5.6.5 </w:t>
            </w:r>
            <w:r w:rsidRPr="00CB10F8">
              <w:rPr>
                <w:rFonts w:ascii="Verdana" w:hAnsi="Verdana"/>
                <w:sz w:val="16"/>
                <w:szCs w:val="16"/>
              </w:rPr>
              <w:t xml:space="preserve">El prestador de servicio debe sustituir con partes y agentes extinguidores certificados en la Norma Oficial </w:t>
            </w:r>
            <w:r w:rsidRPr="00CB10F8">
              <w:rPr>
                <w:rFonts w:ascii="Verdana" w:hAnsi="Verdana"/>
                <w:sz w:val="16"/>
                <w:szCs w:val="16"/>
              </w:rPr>
              <w:lastRenderedPageBreak/>
              <w:t>Mexicana aplicable al producto, en caso de refacciones el prestador de servicio debe contar con una garantía del proveedor y deberán de ser preferentemente originales.</w:t>
            </w:r>
          </w:p>
        </w:tc>
        <w:tc>
          <w:tcPr>
            <w:tcW w:w="4788" w:type="dxa"/>
            <w:shd w:val="clear" w:color="auto" w:fill="auto"/>
          </w:tcPr>
          <w:p w:rsidR="00CB10F8" w:rsidRPr="00C402BD" w:rsidRDefault="00C402BD" w:rsidP="0004313D">
            <w:pPr>
              <w:pStyle w:val="texto0"/>
              <w:spacing w:line="233" w:lineRule="exact"/>
              <w:ind w:firstLine="0"/>
              <w:rPr>
                <w:rFonts w:ascii="Verdana" w:hAnsi="Verdana"/>
                <w:bCs/>
                <w:sz w:val="16"/>
                <w:szCs w:val="16"/>
                <w:lang w:val="en-US"/>
              </w:rPr>
            </w:pPr>
            <w:r>
              <w:rPr>
                <w:rFonts w:ascii="Verdana" w:hAnsi="Verdana"/>
                <w:b/>
                <w:sz w:val="16"/>
                <w:szCs w:val="16"/>
                <w:lang w:val="en-US"/>
              </w:rPr>
              <w:lastRenderedPageBreak/>
              <w:t xml:space="preserve">5.6.5 </w:t>
            </w:r>
            <w:r>
              <w:rPr>
                <w:rFonts w:ascii="Verdana" w:hAnsi="Verdana"/>
                <w:bCs/>
                <w:sz w:val="16"/>
                <w:szCs w:val="16"/>
                <w:lang w:val="en-US"/>
              </w:rPr>
              <w:t xml:space="preserve">The service provider must make substitutions </w:t>
            </w:r>
            <w:r w:rsidR="0004313D">
              <w:rPr>
                <w:rFonts w:ascii="Verdana" w:hAnsi="Verdana"/>
                <w:bCs/>
                <w:sz w:val="16"/>
                <w:szCs w:val="16"/>
                <w:lang w:val="en-US"/>
              </w:rPr>
              <w:t xml:space="preserve">with certified parts and extinguishing agents in the </w:t>
            </w:r>
            <w:r w:rsidR="0004313D">
              <w:rPr>
                <w:rFonts w:ascii="Verdana" w:hAnsi="Verdana"/>
                <w:bCs/>
                <w:sz w:val="16"/>
                <w:szCs w:val="16"/>
                <w:lang w:val="en-US"/>
              </w:rPr>
              <w:lastRenderedPageBreak/>
              <w:t xml:space="preserve">Official Mexican Standard applicable to the product, in the case of replacement parts the service provider must have a guarantee from the provider and they must be preferably original. </w:t>
            </w:r>
          </w:p>
        </w:tc>
      </w:tr>
      <w:tr w:rsidR="00CB10F8" w:rsidRPr="0004313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b/>
                <w:sz w:val="16"/>
                <w:szCs w:val="16"/>
              </w:rPr>
              <w:lastRenderedPageBreak/>
              <w:t xml:space="preserve">5.6.6. </w:t>
            </w:r>
            <w:r w:rsidRPr="00CB10F8">
              <w:rPr>
                <w:rFonts w:ascii="Verdana" w:hAnsi="Verdana"/>
                <w:sz w:val="16"/>
                <w:szCs w:val="16"/>
              </w:rPr>
              <w:t>No se deben realizar adaptaciones a las partes de los extintores.</w:t>
            </w:r>
          </w:p>
        </w:tc>
        <w:tc>
          <w:tcPr>
            <w:tcW w:w="4788" w:type="dxa"/>
            <w:shd w:val="clear" w:color="auto" w:fill="auto"/>
          </w:tcPr>
          <w:p w:rsidR="00CB10F8" w:rsidRPr="0004313D" w:rsidRDefault="0004313D" w:rsidP="00CB10F8">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5.6.6 </w:t>
            </w:r>
            <w:r>
              <w:rPr>
                <w:rFonts w:ascii="Verdana" w:hAnsi="Verdana"/>
                <w:bCs/>
                <w:sz w:val="16"/>
                <w:szCs w:val="16"/>
                <w:lang w:val="en-US"/>
              </w:rPr>
              <w:t>Adaptations must not be made to the parts of the extinguishers.</w:t>
            </w:r>
          </w:p>
        </w:tc>
      </w:tr>
      <w:tr w:rsidR="00CB10F8" w:rsidRPr="0004313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b/>
                <w:sz w:val="16"/>
                <w:szCs w:val="16"/>
              </w:rPr>
              <w:t xml:space="preserve">5.6.7 </w:t>
            </w:r>
            <w:r w:rsidRPr="00CB10F8">
              <w:rPr>
                <w:rFonts w:ascii="Verdana" w:hAnsi="Verdana"/>
                <w:sz w:val="16"/>
                <w:szCs w:val="16"/>
              </w:rPr>
              <w:t>El prestador de servicios debe garantizar el funcionamiento del equipo sobre el cual realizó el servicio de mantenimiento, por un periodo mínimo de un año, siempre y cuando conserve el seguro o marchamo.</w:t>
            </w:r>
          </w:p>
        </w:tc>
        <w:tc>
          <w:tcPr>
            <w:tcW w:w="4788" w:type="dxa"/>
            <w:shd w:val="clear" w:color="auto" w:fill="auto"/>
          </w:tcPr>
          <w:p w:rsidR="00CB10F8" w:rsidRPr="0004313D" w:rsidRDefault="0004313D" w:rsidP="000E6312">
            <w:pPr>
              <w:pStyle w:val="texto0"/>
              <w:spacing w:line="233" w:lineRule="exact"/>
              <w:ind w:firstLine="0"/>
              <w:rPr>
                <w:rFonts w:ascii="Verdana" w:hAnsi="Verdana"/>
                <w:bCs/>
                <w:sz w:val="16"/>
                <w:szCs w:val="16"/>
                <w:lang w:val="en-US"/>
              </w:rPr>
            </w:pPr>
            <w:r>
              <w:rPr>
                <w:rFonts w:ascii="Verdana" w:hAnsi="Verdana"/>
                <w:b/>
                <w:sz w:val="16"/>
                <w:szCs w:val="16"/>
                <w:lang w:val="en-US"/>
              </w:rPr>
              <w:t xml:space="preserve">5.6.7 </w:t>
            </w:r>
            <w:r>
              <w:rPr>
                <w:rFonts w:ascii="Verdana" w:hAnsi="Verdana"/>
                <w:bCs/>
                <w:sz w:val="16"/>
                <w:szCs w:val="16"/>
                <w:lang w:val="en-US"/>
              </w:rPr>
              <w:t xml:space="preserve">The services provider must guarantee the operation of the equipment </w:t>
            </w:r>
            <w:r w:rsidR="000E6312">
              <w:rPr>
                <w:rFonts w:ascii="Verdana" w:hAnsi="Verdana"/>
                <w:bCs/>
                <w:sz w:val="16"/>
                <w:szCs w:val="16"/>
                <w:lang w:val="en-US"/>
              </w:rPr>
              <w:t>for</w:t>
            </w:r>
            <w:r>
              <w:rPr>
                <w:rFonts w:ascii="Verdana" w:hAnsi="Verdana"/>
                <w:bCs/>
                <w:sz w:val="16"/>
                <w:szCs w:val="16"/>
                <w:lang w:val="en-US"/>
              </w:rPr>
              <w:t xml:space="preserve"> which the maintenance services was </w:t>
            </w:r>
            <w:r w:rsidR="000E6312">
              <w:rPr>
                <w:rFonts w:ascii="Verdana" w:hAnsi="Verdana"/>
                <w:bCs/>
                <w:sz w:val="16"/>
                <w:szCs w:val="16"/>
                <w:lang w:val="en-US"/>
              </w:rPr>
              <w:t>carried out</w:t>
            </w:r>
            <w:r>
              <w:rPr>
                <w:rFonts w:ascii="Verdana" w:hAnsi="Verdana"/>
                <w:bCs/>
                <w:sz w:val="16"/>
                <w:szCs w:val="16"/>
                <w:lang w:val="en-US"/>
              </w:rPr>
              <w:t xml:space="preserve"> for a minimum period of one year, provided that</w:t>
            </w:r>
            <w:r w:rsidR="000E6312">
              <w:rPr>
                <w:rFonts w:ascii="Verdana" w:hAnsi="Verdana"/>
                <w:bCs/>
                <w:sz w:val="16"/>
                <w:szCs w:val="16"/>
                <w:lang w:val="en-US"/>
              </w:rPr>
              <w:t xml:space="preserve"> the</w:t>
            </w:r>
            <w:r>
              <w:rPr>
                <w:rFonts w:ascii="Verdana" w:hAnsi="Verdana"/>
                <w:bCs/>
                <w:sz w:val="16"/>
                <w:szCs w:val="16"/>
                <w:lang w:val="en-US"/>
              </w:rPr>
              <w:t xml:space="preserve"> safety or lock is conserved. </w:t>
            </w:r>
          </w:p>
        </w:tc>
      </w:tr>
      <w:tr w:rsidR="00CB10F8" w:rsidRPr="0004313D" w:rsidTr="00CB10F8">
        <w:tc>
          <w:tcPr>
            <w:tcW w:w="4788" w:type="dxa"/>
            <w:shd w:val="clear" w:color="auto" w:fill="auto"/>
          </w:tcPr>
          <w:p w:rsidR="00CB10F8" w:rsidRPr="0004313D" w:rsidRDefault="00CB10F8" w:rsidP="00CB10F8">
            <w:pPr>
              <w:pStyle w:val="texto0"/>
              <w:spacing w:line="233" w:lineRule="exact"/>
              <w:ind w:firstLine="0"/>
              <w:rPr>
                <w:rFonts w:ascii="Verdana" w:hAnsi="Verdana"/>
                <w:b/>
                <w:sz w:val="16"/>
                <w:szCs w:val="16"/>
                <w:lang w:val="en-US"/>
              </w:rPr>
            </w:pPr>
            <w:r w:rsidRPr="0004313D">
              <w:rPr>
                <w:rFonts w:ascii="Verdana" w:hAnsi="Verdana"/>
                <w:b/>
                <w:sz w:val="16"/>
                <w:szCs w:val="16"/>
                <w:lang w:val="en-US"/>
              </w:rPr>
              <w:t>6. Equipo y herramientas básicas</w:t>
            </w:r>
          </w:p>
        </w:tc>
        <w:tc>
          <w:tcPr>
            <w:tcW w:w="4788" w:type="dxa"/>
            <w:shd w:val="clear" w:color="auto" w:fill="auto"/>
          </w:tcPr>
          <w:p w:rsidR="00CB10F8" w:rsidRPr="00CB10F8" w:rsidRDefault="0004313D" w:rsidP="00CB10F8">
            <w:pPr>
              <w:pStyle w:val="texto0"/>
              <w:spacing w:line="233" w:lineRule="exact"/>
              <w:ind w:firstLine="0"/>
              <w:rPr>
                <w:rFonts w:ascii="Verdana" w:hAnsi="Verdana"/>
                <w:b/>
                <w:sz w:val="16"/>
                <w:szCs w:val="16"/>
                <w:lang w:val="en-US"/>
              </w:rPr>
            </w:pPr>
            <w:r>
              <w:rPr>
                <w:rFonts w:ascii="Verdana" w:hAnsi="Verdana"/>
                <w:b/>
                <w:sz w:val="16"/>
                <w:szCs w:val="16"/>
                <w:lang w:val="en-US"/>
              </w:rPr>
              <w:t>6. Equipment and basic tools</w:t>
            </w:r>
          </w:p>
        </w:tc>
      </w:tr>
      <w:tr w:rsidR="00CB10F8" w:rsidRPr="0004313D" w:rsidTr="00CB10F8">
        <w:tc>
          <w:tcPr>
            <w:tcW w:w="4788" w:type="dxa"/>
            <w:shd w:val="clear" w:color="auto" w:fill="auto"/>
          </w:tcPr>
          <w:p w:rsidR="00CB10F8" w:rsidRPr="0004313D" w:rsidRDefault="00CB10F8" w:rsidP="00CB10F8">
            <w:pPr>
              <w:pStyle w:val="texto0"/>
              <w:spacing w:line="233" w:lineRule="exact"/>
              <w:ind w:firstLine="0"/>
              <w:rPr>
                <w:rFonts w:ascii="Verdana" w:hAnsi="Verdana"/>
                <w:sz w:val="16"/>
                <w:szCs w:val="16"/>
                <w:lang w:val="en-US"/>
              </w:rPr>
            </w:pPr>
            <w:r w:rsidRPr="0004313D">
              <w:rPr>
                <w:rFonts w:ascii="Verdana" w:hAnsi="Verdana"/>
                <w:sz w:val="16"/>
                <w:szCs w:val="16"/>
                <w:lang w:val="en-US"/>
              </w:rPr>
              <w:t>El prestador de servicios debe de contar por lo menos con:</w:t>
            </w:r>
          </w:p>
        </w:tc>
        <w:tc>
          <w:tcPr>
            <w:tcW w:w="4788" w:type="dxa"/>
            <w:shd w:val="clear" w:color="auto" w:fill="auto"/>
          </w:tcPr>
          <w:p w:rsidR="00CB10F8" w:rsidRPr="00CB10F8" w:rsidRDefault="0004313D" w:rsidP="00CB10F8">
            <w:pPr>
              <w:pStyle w:val="texto0"/>
              <w:spacing w:line="233" w:lineRule="exact"/>
              <w:ind w:firstLine="0"/>
              <w:rPr>
                <w:rFonts w:ascii="Verdana" w:hAnsi="Verdana"/>
                <w:sz w:val="16"/>
                <w:szCs w:val="16"/>
                <w:lang w:val="en-US"/>
              </w:rPr>
            </w:pPr>
            <w:r>
              <w:rPr>
                <w:rFonts w:ascii="Verdana" w:hAnsi="Verdana"/>
                <w:sz w:val="16"/>
                <w:szCs w:val="16"/>
                <w:lang w:val="en-US"/>
              </w:rPr>
              <w:t xml:space="preserve">The services provider must have the following: </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04313D">
              <w:rPr>
                <w:rFonts w:ascii="Verdana" w:hAnsi="Verdana"/>
                <w:b/>
                <w:sz w:val="16"/>
                <w:szCs w:val="16"/>
                <w:lang w:val="en-US"/>
              </w:rPr>
              <w:t>a)</w:t>
            </w:r>
            <w:r w:rsidRPr="0004313D">
              <w:rPr>
                <w:rFonts w:ascii="Verdana" w:hAnsi="Verdana"/>
                <w:b/>
                <w:sz w:val="16"/>
                <w:szCs w:val="16"/>
                <w:lang w:val="en-US"/>
              </w:rPr>
              <w:tab/>
            </w:r>
            <w:r w:rsidRPr="0004313D">
              <w:rPr>
                <w:rFonts w:ascii="Verdana" w:hAnsi="Verdana"/>
                <w:sz w:val="16"/>
                <w:szCs w:val="16"/>
                <w:lang w:val="en-US"/>
              </w:rPr>
              <w:t>recipiente cerrado al medi</w:t>
            </w:r>
            <w:r w:rsidRPr="00CB10F8">
              <w:rPr>
                <w:rFonts w:ascii="Verdana" w:hAnsi="Verdana"/>
                <w:sz w:val="16"/>
                <w:szCs w:val="16"/>
              </w:rPr>
              <w:t>o ambiente, para descarga de extintores;</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container closed to the environment, for discharge of extinguishers; </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b)</w:t>
            </w:r>
            <w:r w:rsidRPr="00CB10F8">
              <w:rPr>
                <w:rFonts w:ascii="Verdana" w:hAnsi="Verdana"/>
                <w:b/>
                <w:sz w:val="16"/>
                <w:szCs w:val="16"/>
              </w:rPr>
              <w:tab/>
            </w:r>
            <w:r w:rsidRPr="00CB10F8">
              <w:rPr>
                <w:rFonts w:ascii="Verdana" w:hAnsi="Verdana"/>
                <w:sz w:val="16"/>
                <w:szCs w:val="16"/>
              </w:rPr>
              <w:t>prensa para sujeción de extintores portátiles;</w:t>
            </w:r>
          </w:p>
        </w:tc>
        <w:tc>
          <w:tcPr>
            <w:tcW w:w="4788" w:type="dxa"/>
            <w:shd w:val="clear" w:color="auto" w:fill="auto"/>
          </w:tcPr>
          <w:p w:rsidR="00CB10F8" w:rsidRPr="0004313D" w:rsidRDefault="0004313D" w:rsidP="000E631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 </w:t>
            </w:r>
            <w:r w:rsidR="000E6312">
              <w:rPr>
                <w:rFonts w:ascii="Verdana" w:hAnsi="Verdana"/>
                <w:bCs/>
                <w:sz w:val="16"/>
                <w:szCs w:val="16"/>
                <w:lang w:val="en-US"/>
              </w:rPr>
              <w:t>clamp</w:t>
            </w:r>
            <w:r>
              <w:rPr>
                <w:rFonts w:ascii="Verdana" w:hAnsi="Verdana"/>
                <w:bCs/>
                <w:sz w:val="16"/>
                <w:szCs w:val="16"/>
                <w:lang w:val="en-US"/>
              </w:rPr>
              <w:t xml:space="preserve"> for securing portable extinguishers;</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c)</w:t>
            </w:r>
            <w:r w:rsidRPr="00CB10F8">
              <w:rPr>
                <w:rFonts w:ascii="Verdana" w:hAnsi="Verdana"/>
                <w:b/>
                <w:sz w:val="16"/>
                <w:szCs w:val="16"/>
              </w:rPr>
              <w:tab/>
            </w:r>
            <w:r w:rsidRPr="00CB10F8">
              <w:rPr>
                <w:rFonts w:ascii="Verdana" w:hAnsi="Verdana"/>
                <w:sz w:val="16"/>
                <w:szCs w:val="16"/>
              </w:rPr>
              <w:t>báscula de plataforma verificada con capacidad de al menos 20 kg, con precisión y lectura de 10 g, o menor;</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scale platform verified with a capacity of at least 20 kg, with precision and reading of 10 g, or less; </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d)</w:t>
            </w:r>
            <w:r w:rsidRPr="00CB10F8">
              <w:rPr>
                <w:rFonts w:ascii="Verdana" w:hAnsi="Verdana"/>
                <w:b/>
                <w:sz w:val="16"/>
                <w:szCs w:val="16"/>
              </w:rPr>
              <w:tab/>
            </w:r>
            <w:r w:rsidRPr="00CB10F8">
              <w:rPr>
                <w:rFonts w:ascii="Verdana" w:hAnsi="Verdana"/>
                <w:sz w:val="16"/>
                <w:szCs w:val="16"/>
              </w:rPr>
              <w:t>equipo de aspiración o compresor de aire con regulador de presión y filtro de agua, para la limpieza de los extintores y sus partes;</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vacuum equipment or air compressor with a pressure regulator and water filter for the cleaning of the extinguishers and their parts;</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e)</w:t>
            </w:r>
            <w:r w:rsidRPr="00CB10F8">
              <w:rPr>
                <w:rFonts w:ascii="Verdana" w:hAnsi="Verdana"/>
                <w:b/>
                <w:sz w:val="16"/>
                <w:szCs w:val="16"/>
              </w:rPr>
              <w:tab/>
            </w:r>
            <w:r w:rsidRPr="00CB10F8">
              <w:rPr>
                <w:rFonts w:ascii="Verdana" w:hAnsi="Verdana"/>
                <w:sz w:val="16"/>
                <w:szCs w:val="16"/>
              </w:rPr>
              <w:t>sistema de llenado de extintores de polvo químico seco, por succión, vacío o gravedad, acorde a los procedimientos escritos.</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system for filling of extinguishers with dry chemical powder, for suction, vacuum or gravity, according to the written procedures.</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f)</w:t>
            </w:r>
            <w:r w:rsidRPr="00CB10F8">
              <w:rPr>
                <w:rFonts w:ascii="Verdana" w:hAnsi="Verdana"/>
                <w:b/>
                <w:sz w:val="16"/>
                <w:szCs w:val="16"/>
              </w:rPr>
              <w:tab/>
            </w:r>
            <w:r w:rsidRPr="00CB10F8">
              <w:rPr>
                <w:rFonts w:ascii="Verdana" w:hAnsi="Verdana"/>
                <w:sz w:val="16"/>
                <w:szCs w:val="16"/>
              </w:rPr>
              <w:t>sistema para presurizado de extintores, con tanque de nitrógeno, reguladores en dos etapas, alta y baja presión;</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system for the pressurizing of extinguishers, with a nitrogen tank, regulators with two stages, high and low pressure;</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g)</w:t>
            </w:r>
            <w:r w:rsidRPr="00CB10F8">
              <w:rPr>
                <w:rFonts w:ascii="Verdana" w:hAnsi="Verdana"/>
                <w:b/>
                <w:sz w:val="16"/>
                <w:szCs w:val="16"/>
              </w:rPr>
              <w:tab/>
            </w:r>
            <w:r w:rsidRPr="00CB10F8">
              <w:rPr>
                <w:rFonts w:ascii="Verdana" w:hAnsi="Verdana"/>
                <w:sz w:val="16"/>
                <w:szCs w:val="16"/>
              </w:rPr>
              <w:t>recipiente con capacidad de inmersión en agua de al menos 40 cm, con fondo interior en color blanco, o equipo de detección de fugas;</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container with capacity for immersion in water of less than 40 cm, with white interior bottom, or equipment for detection of leaks;</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h)</w:t>
            </w:r>
            <w:r w:rsidRPr="00CB10F8">
              <w:rPr>
                <w:rFonts w:ascii="Verdana" w:hAnsi="Verdana"/>
                <w:b/>
                <w:sz w:val="16"/>
                <w:szCs w:val="16"/>
              </w:rPr>
              <w:tab/>
            </w:r>
            <w:r w:rsidRPr="00CB10F8">
              <w:rPr>
                <w:rFonts w:ascii="Verdana" w:hAnsi="Verdana"/>
                <w:sz w:val="16"/>
                <w:szCs w:val="16"/>
              </w:rPr>
              <w:t>herramientas manuales y/o mecánicas para desarmar, armar y limpiar los extintores;</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manual and/or mechanical tools for disarming, arming and cleaning of extinguishers;</w:t>
            </w:r>
          </w:p>
        </w:tc>
      </w:tr>
      <w:tr w:rsidR="00CB10F8" w:rsidRPr="0004313D" w:rsidTr="00CB10F8">
        <w:tc>
          <w:tcPr>
            <w:tcW w:w="4788" w:type="dxa"/>
            <w:shd w:val="clear" w:color="auto" w:fill="auto"/>
          </w:tcPr>
          <w:p w:rsidR="00CB10F8" w:rsidRPr="00CB10F8" w:rsidRDefault="00CB10F8" w:rsidP="00CB10F8">
            <w:pPr>
              <w:pStyle w:val="ROMANOS"/>
              <w:spacing w:line="233" w:lineRule="exact"/>
              <w:ind w:left="0" w:firstLine="0"/>
              <w:rPr>
                <w:rFonts w:ascii="Verdana" w:hAnsi="Verdana"/>
                <w:sz w:val="16"/>
                <w:szCs w:val="16"/>
              </w:rPr>
            </w:pPr>
            <w:r w:rsidRPr="00CB10F8">
              <w:rPr>
                <w:rFonts w:ascii="Verdana" w:hAnsi="Verdana"/>
                <w:b/>
                <w:sz w:val="16"/>
                <w:szCs w:val="16"/>
              </w:rPr>
              <w:t>i)</w:t>
            </w:r>
            <w:r w:rsidRPr="00CB10F8">
              <w:rPr>
                <w:rFonts w:ascii="Verdana" w:hAnsi="Verdana"/>
                <w:b/>
                <w:sz w:val="16"/>
                <w:szCs w:val="16"/>
              </w:rPr>
              <w:tab/>
            </w:r>
            <w:r w:rsidRPr="00CB10F8">
              <w:rPr>
                <w:rFonts w:ascii="Verdana" w:hAnsi="Verdana"/>
                <w:sz w:val="16"/>
                <w:szCs w:val="16"/>
              </w:rPr>
              <w:t>bomba de pruebas hidrostáticas de baja presión diseñada para sostener al menos una presión de 4,2 MPa, y que cuente con un dispositivo de seguridad de conformidad a la figura 1.</w:t>
            </w:r>
          </w:p>
        </w:tc>
        <w:tc>
          <w:tcPr>
            <w:tcW w:w="4788" w:type="dxa"/>
            <w:shd w:val="clear" w:color="auto" w:fill="auto"/>
          </w:tcPr>
          <w:p w:rsidR="00CB10F8" w:rsidRPr="0004313D" w:rsidRDefault="0004313D" w:rsidP="00CB10F8">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low pressure hydrostatic tests pump designed for sustaining at least a pressure of 4.2 MPa and that has a safety device in conformity to figure 1. </w:t>
            </w:r>
          </w:p>
        </w:tc>
      </w:tr>
      <w:tr w:rsidR="00CB10F8" w:rsidRPr="0004313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04313D">
              <w:rPr>
                <w:rFonts w:ascii="Verdana" w:hAnsi="Verdana"/>
                <w:sz w:val="16"/>
                <w:szCs w:val="16"/>
                <w:lang w:val="en-US"/>
              </w:rPr>
              <w:t>Estos equipos pueden estar por separado o integrados en un solo sistema</w:t>
            </w:r>
            <w:r w:rsidRPr="00CB10F8">
              <w:rPr>
                <w:rFonts w:ascii="Verdana" w:hAnsi="Verdana"/>
                <w:sz w:val="16"/>
                <w:szCs w:val="16"/>
              </w:rPr>
              <w:t>.</w:t>
            </w:r>
          </w:p>
        </w:tc>
        <w:tc>
          <w:tcPr>
            <w:tcW w:w="4788" w:type="dxa"/>
            <w:shd w:val="clear" w:color="auto" w:fill="auto"/>
          </w:tcPr>
          <w:p w:rsidR="00CB10F8" w:rsidRPr="00CB10F8" w:rsidRDefault="0004313D" w:rsidP="00CB10F8">
            <w:pPr>
              <w:pStyle w:val="texto0"/>
              <w:spacing w:line="233" w:lineRule="exact"/>
              <w:ind w:firstLine="0"/>
              <w:rPr>
                <w:rFonts w:ascii="Verdana" w:hAnsi="Verdana"/>
                <w:sz w:val="16"/>
                <w:szCs w:val="16"/>
                <w:lang w:val="en-US"/>
              </w:rPr>
            </w:pPr>
            <w:r>
              <w:rPr>
                <w:rFonts w:ascii="Verdana" w:hAnsi="Verdana"/>
                <w:sz w:val="16"/>
                <w:szCs w:val="16"/>
                <w:lang w:val="en-US"/>
              </w:rPr>
              <w:t>This equipment can be separated or integrated in a single system.</w:t>
            </w:r>
          </w:p>
        </w:tc>
      </w:tr>
      <w:tr w:rsidR="00CB10F8" w:rsidRPr="0004313D" w:rsidTr="00CB10F8">
        <w:tc>
          <w:tcPr>
            <w:tcW w:w="4788" w:type="dxa"/>
            <w:shd w:val="clear" w:color="auto" w:fill="auto"/>
          </w:tcPr>
          <w:p w:rsidR="00CB10F8" w:rsidRPr="00CB10F8" w:rsidRDefault="00CB10F8" w:rsidP="00CB10F8">
            <w:pPr>
              <w:pStyle w:val="texto0"/>
              <w:spacing w:line="233" w:lineRule="exact"/>
              <w:ind w:firstLine="0"/>
              <w:rPr>
                <w:rFonts w:ascii="Verdana" w:hAnsi="Verdana"/>
                <w:sz w:val="16"/>
                <w:szCs w:val="16"/>
              </w:rPr>
            </w:pPr>
            <w:r w:rsidRPr="00CB10F8">
              <w:rPr>
                <w:rFonts w:ascii="Verdana" w:hAnsi="Verdana"/>
                <w:sz w:val="16"/>
                <w:szCs w:val="16"/>
              </w:rPr>
              <w:t xml:space="preserve">En el caso de las pruebas hidrostáticas para los cilindros de la categoría 5, conforme a la tabla 1, éstas se deben realizar con bomba de pruebas hidrostáticas de alta presión, la cual puede ser llevada a cabo por una empresa distinta al prestador del servicio. </w:t>
            </w:r>
          </w:p>
        </w:tc>
        <w:tc>
          <w:tcPr>
            <w:tcW w:w="4788" w:type="dxa"/>
            <w:shd w:val="clear" w:color="auto" w:fill="auto"/>
          </w:tcPr>
          <w:p w:rsidR="00CB10F8" w:rsidRPr="00CB10F8" w:rsidRDefault="0004313D" w:rsidP="0085456A">
            <w:pPr>
              <w:pStyle w:val="texto0"/>
              <w:spacing w:line="233" w:lineRule="exact"/>
              <w:ind w:firstLine="0"/>
              <w:rPr>
                <w:rFonts w:ascii="Verdana" w:hAnsi="Verdana"/>
                <w:sz w:val="16"/>
                <w:szCs w:val="16"/>
                <w:lang w:val="en-US"/>
              </w:rPr>
            </w:pPr>
            <w:r>
              <w:rPr>
                <w:rFonts w:ascii="Verdana" w:hAnsi="Verdana"/>
                <w:sz w:val="16"/>
                <w:szCs w:val="16"/>
                <w:lang w:val="en-US"/>
              </w:rPr>
              <w:t>In the case of the hydrostatic tests for the cylinders of category 5, according to table 1</w:t>
            </w:r>
            <w:r w:rsidR="0085456A">
              <w:rPr>
                <w:rFonts w:ascii="Verdana" w:hAnsi="Verdana"/>
                <w:sz w:val="16"/>
                <w:szCs w:val="16"/>
                <w:lang w:val="en-US"/>
              </w:rPr>
              <w:t xml:space="preserve">, these tests hydrostatic tests must be done with a high pressure pump, which can be carried out by a company distinct from the service provider. </w:t>
            </w:r>
          </w:p>
        </w:tc>
      </w:tr>
      <w:tr w:rsidR="00CB10F8" w:rsidRPr="00CB10F8" w:rsidTr="00CB10F8">
        <w:tc>
          <w:tcPr>
            <w:tcW w:w="4788" w:type="dxa"/>
            <w:shd w:val="clear" w:color="auto" w:fill="auto"/>
          </w:tcPr>
          <w:p w:rsidR="00CB10F8" w:rsidRPr="00CB10F8" w:rsidRDefault="00CB10F8" w:rsidP="00CB10F8">
            <w:pPr>
              <w:pStyle w:val="texto0"/>
              <w:spacing w:line="220" w:lineRule="exact"/>
              <w:ind w:firstLine="0"/>
              <w:rPr>
                <w:rFonts w:ascii="Verdana" w:hAnsi="Verdana"/>
                <w:b/>
                <w:sz w:val="16"/>
                <w:szCs w:val="16"/>
              </w:rPr>
            </w:pPr>
            <w:r w:rsidRPr="00CB10F8">
              <w:rPr>
                <w:rFonts w:ascii="Verdana" w:hAnsi="Verdana"/>
                <w:b/>
                <w:sz w:val="16"/>
                <w:szCs w:val="16"/>
              </w:rPr>
              <w:t>7. Información comercial</w:t>
            </w:r>
          </w:p>
        </w:tc>
        <w:tc>
          <w:tcPr>
            <w:tcW w:w="4788" w:type="dxa"/>
            <w:shd w:val="clear" w:color="auto" w:fill="auto"/>
          </w:tcPr>
          <w:p w:rsidR="00CB10F8" w:rsidRPr="00CB10F8" w:rsidRDefault="0085456A" w:rsidP="00CB10F8">
            <w:pPr>
              <w:pStyle w:val="texto0"/>
              <w:spacing w:line="220" w:lineRule="exact"/>
              <w:ind w:firstLine="0"/>
              <w:rPr>
                <w:rFonts w:ascii="Verdana" w:hAnsi="Verdana"/>
                <w:b/>
                <w:sz w:val="16"/>
                <w:szCs w:val="16"/>
                <w:lang w:val="en-US"/>
              </w:rPr>
            </w:pPr>
            <w:r>
              <w:rPr>
                <w:rFonts w:ascii="Verdana" w:hAnsi="Verdana"/>
                <w:b/>
                <w:sz w:val="16"/>
                <w:szCs w:val="16"/>
                <w:lang w:val="en-US"/>
              </w:rPr>
              <w:t>7. Commercial information</w:t>
            </w:r>
          </w:p>
        </w:tc>
      </w:tr>
      <w:tr w:rsidR="00CB10F8" w:rsidRPr="00CB10F8" w:rsidTr="00CB10F8">
        <w:tc>
          <w:tcPr>
            <w:tcW w:w="4788" w:type="dxa"/>
            <w:shd w:val="clear" w:color="auto" w:fill="auto"/>
          </w:tcPr>
          <w:p w:rsidR="00CB10F8" w:rsidRPr="00CB10F8" w:rsidRDefault="00CB10F8" w:rsidP="00CB10F8">
            <w:pPr>
              <w:pStyle w:val="texto0"/>
              <w:spacing w:line="220" w:lineRule="exact"/>
              <w:ind w:firstLine="0"/>
              <w:rPr>
                <w:rFonts w:ascii="Verdana" w:hAnsi="Verdana"/>
                <w:sz w:val="16"/>
                <w:szCs w:val="16"/>
              </w:rPr>
            </w:pPr>
            <w:r w:rsidRPr="00CB10F8">
              <w:rPr>
                <w:rFonts w:ascii="Verdana" w:hAnsi="Verdana"/>
                <w:b/>
                <w:sz w:val="16"/>
                <w:szCs w:val="16"/>
              </w:rPr>
              <w:t xml:space="preserve">7.1 </w:t>
            </w:r>
            <w:r w:rsidRPr="00CB10F8">
              <w:rPr>
                <w:rFonts w:ascii="Verdana" w:hAnsi="Verdana"/>
                <w:sz w:val="16"/>
                <w:szCs w:val="16"/>
              </w:rPr>
              <w:t>Etiquetado</w:t>
            </w:r>
          </w:p>
        </w:tc>
        <w:tc>
          <w:tcPr>
            <w:tcW w:w="4788" w:type="dxa"/>
            <w:shd w:val="clear" w:color="auto" w:fill="auto"/>
          </w:tcPr>
          <w:p w:rsidR="00CB10F8" w:rsidRPr="0085456A" w:rsidRDefault="0085456A" w:rsidP="00CB10F8">
            <w:pPr>
              <w:pStyle w:val="texto0"/>
              <w:spacing w:line="220" w:lineRule="exact"/>
              <w:ind w:firstLine="0"/>
              <w:rPr>
                <w:rFonts w:ascii="Verdana" w:hAnsi="Verdana"/>
                <w:bCs/>
                <w:sz w:val="16"/>
                <w:szCs w:val="16"/>
                <w:lang w:val="en-US"/>
              </w:rPr>
            </w:pPr>
            <w:r>
              <w:rPr>
                <w:rFonts w:ascii="Verdana" w:hAnsi="Verdana"/>
                <w:b/>
                <w:sz w:val="16"/>
                <w:szCs w:val="16"/>
                <w:lang w:val="en-US"/>
              </w:rPr>
              <w:t xml:space="preserve">7.1 </w:t>
            </w:r>
            <w:r>
              <w:rPr>
                <w:rFonts w:ascii="Verdana" w:hAnsi="Verdana"/>
                <w:bCs/>
                <w:sz w:val="16"/>
                <w:szCs w:val="16"/>
                <w:lang w:val="en-US"/>
              </w:rPr>
              <w:t>Labeling</w:t>
            </w:r>
          </w:p>
        </w:tc>
      </w:tr>
      <w:tr w:rsidR="00CB10F8" w:rsidRPr="0085456A" w:rsidTr="00CB10F8">
        <w:tc>
          <w:tcPr>
            <w:tcW w:w="4788" w:type="dxa"/>
            <w:shd w:val="clear" w:color="auto" w:fill="auto"/>
          </w:tcPr>
          <w:p w:rsidR="00CB10F8" w:rsidRPr="00CB10F8" w:rsidRDefault="00CB10F8" w:rsidP="00CB10F8">
            <w:pPr>
              <w:pStyle w:val="texto0"/>
              <w:spacing w:line="220" w:lineRule="exact"/>
              <w:ind w:firstLine="0"/>
              <w:rPr>
                <w:rFonts w:ascii="Verdana" w:hAnsi="Verdana"/>
                <w:sz w:val="16"/>
                <w:szCs w:val="16"/>
              </w:rPr>
            </w:pPr>
            <w:r w:rsidRPr="00CB10F8">
              <w:rPr>
                <w:rFonts w:ascii="Verdana" w:hAnsi="Verdana"/>
                <w:sz w:val="16"/>
                <w:szCs w:val="16"/>
              </w:rPr>
              <w:lastRenderedPageBreak/>
              <w:t xml:space="preserve">El prestador de servicio debe cumplir con: </w:t>
            </w:r>
          </w:p>
        </w:tc>
        <w:tc>
          <w:tcPr>
            <w:tcW w:w="4788" w:type="dxa"/>
            <w:shd w:val="clear" w:color="auto" w:fill="auto"/>
          </w:tcPr>
          <w:p w:rsidR="00CB10F8" w:rsidRPr="00CB10F8" w:rsidRDefault="0085456A" w:rsidP="00CB10F8">
            <w:pPr>
              <w:pStyle w:val="texto0"/>
              <w:spacing w:line="220" w:lineRule="exact"/>
              <w:ind w:firstLine="0"/>
              <w:rPr>
                <w:rFonts w:ascii="Verdana" w:hAnsi="Verdana"/>
                <w:sz w:val="16"/>
                <w:szCs w:val="16"/>
                <w:lang w:val="en-US"/>
              </w:rPr>
            </w:pPr>
            <w:r>
              <w:rPr>
                <w:rFonts w:ascii="Verdana" w:hAnsi="Verdana"/>
                <w:sz w:val="16"/>
                <w:szCs w:val="16"/>
                <w:lang w:val="en-US"/>
              </w:rPr>
              <w:t xml:space="preserve">The service provider must comply with the following: </w:t>
            </w:r>
          </w:p>
        </w:tc>
      </w:tr>
      <w:tr w:rsidR="00CB10F8" w:rsidRPr="0085456A" w:rsidTr="00CB10F8">
        <w:tc>
          <w:tcPr>
            <w:tcW w:w="4788" w:type="dxa"/>
            <w:shd w:val="clear" w:color="auto" w:fill="auto"/>
          </w:tcPr>
          <w:p w:rsidR="00CB10F8" w:rsidRPr="00CB10F8" w:rsidRDefault="00CB10F8" w:rsidP="00CB10F8">
            <w:pPr>
              <w:pStyle w:val="texto0"/>
              <w:spacing w:line="220" w:lineRule="exact"/>
              <w:ind w:firstLine="0"/>
              <w:rPr>
                <w:rFonts w:ascii="Verdana" w:hAnsi="Verdana"/>
                <w:sz w:val="16"/>
                <w:szCs w:val="16"/>
              </w:rPr>
            </w:pPr>
            <w:r w:rsidRPr="00CB10F8">
              <w:rPr>
                <w:rFonts w:ascii="Verdana" w:hAnsi="Verdana"/>
                <w:sz w:val="16"/>
                <w:szCs w:val="16"/>
              </w:rPr>
              <w:t>Retirar  las etiquetas de servicio de mantenimiento anteriores,  instalar una o más etiquetas, plásticas o plastificadas, colocadas al frente del extintor, cuyo contenido no sea obstruido por el cincho de sujeción, en que se incluya:</w:t>
            </w:r>
          </w:p>
        </w:tc>
        <w:tc>
          <w:tcPr>
            <w:tcW w:w="4788" w:type="dxa"/>
            <w:shd w:val="clear" w:color="auto" w:fill="auto"/>
          </w:tcPr>
          <w:p w:rsidR="00CB10F8" w:rsidRPr="00CB10F8" w:rsidRDefault="0085456A" w:rsidP="0085456A">
            <w:pPr>
              <w:pStyle w:val="texto0"/>
              <w:spacing w:line="220" w:lineRule="exact"/>
              <w:ind w:firstLine="0"/>
              <w:rPr>
                <w:rFonts w:ascii="Verdana" w:hAnsi="Verdana"/>
                <w:sz w:val="16"/>
                <w:szCs w:val="16"/>
                <w:lang w:val="en-US"/>
              </w:rPr>
            </w:pPr>
            <w:r>
              <w:rPr>
                <w:rFonts w:ascii="Verdana" w:hAnsi="Verdana"/>
                <w:sz w:val="16"/>
                <w:szCs w:val="16"/>
                <w:lang w:val="en-US"/>
              </w:rPr>
              <w:t>Withdraw the previous maintenance service labels, install on</w:t>
            </w:r>
            <w:r w:rsidR="000E6312">
              <w:rPr>
                <w:rFonts w:ascii="Verdana" w:hAnsi="Verdana"/>
                <w:sz w:val="16"/>
                <w:szCs w:val="16"/>
                <w:lang w:val="en-US"/>
              </w:rPr>
              <w:t>e</w:t>
            </w:r>
            <w:r>
              <w:rPr>
                <w:rFonts w:ascii="Verdana" w:hAnsi="Verdana"/>
                <w:sz w:val="16"/>
                <w:szCs w:val="16"/>
                <w:lang w:val="en-US"/>
              </w:rPr>
              <w:t xml:space="preserve"> or more labels, plastic or laminated, placed on the front of the extinguisher, whose content is not obstructed by the securing belt, on which are included: </w:t>
            </w:r>
          </w:p>
        </w:tc>
      </w:tr>
      <w:tr w:rsidR="00CB10F8" w:rsidRPr="0085456A"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1)</w:t>
            </w:r>
            <w:r w:rsidRPr="00CB10F8">
              <w:rPr>
                <w:rFonts w:ascii="Verdana" w:hAnsi="Verdana"/>
                <w:b/>
                <w:sz w:val="16"/>
                <w:szCs w:val="16"/>
              </w:rPr>
              <w:tab/>
            </w:r>
            <w:r w:rsidRPr="00CB10F8">
              <w:rPr>
                <w:rFonts w:ascii="Verdana" w:hAnsi="Verdana"/>
                <w:sz w:val="16"/>
                <w:szCs w:val="16"/>
              </w:rPr>
              <w:t>Nombre, razón social o marca comercial del prestador de servicio, incluyendo RFC, teléfono y domicilio completo;</w:t>
            </w:r>
          </w:p>
        </w:tc>
        <w:tc>
          <w:tcPr>
            <w:tcW w:w="4788" w:type="dxa"/>
            <w:shd w:val="clear" w:color="auto" w:fill="auto"/>
          </w:tcPr>
          <w:p w:rsidR="00CB10F8" w:rsidRPr="0085456A" w:rsidRDefault="0085456A" w:rsidP="000E6312">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1) </w:t>
            </w:r>
            <w:r w:rsidR="000E6312">
              <w:rPr>
                <w:rFonts w:ascii="Verdana" w:hAnsi="Verdana"/>
                <w:bCs/>
                <w:sz w:val="16"/>
                <w:szCs w:val="16"/>
                <w:lang w:val="en-US"/>
              </w:rPr>
              <w:t>The n</w:t>
            </w:r>
            <w:r>
              <w:rPr>
                <w:rFonts w:ascii="Verdana" w:hAnsi="Verdana"/>
                <w:bCs/>
                <w:sz w:val="16"/>
                <w:szCs w:val="16"/>
                <w:lang w:val="en-US"/>
              </w:rPr>
              <w:t xml:space="preserve">ame, company name or trademark of the service provider, including R.F.C., telephone and complete address; </w:t>
            </w:r>
          </w:p>
        </w:tc>
      </w:tr>
      <w:tr w:rsidR="00CB10F8" w:rsidRPr="0085456A"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2)</w:t>
            </w:r>
            <w:r w:rsidRPr="00CB10F8">
              <w:rPr>
                <w:rFonts w:ascii="Verdana" w:hAnsi="Verdana"/>
                <w:b/>
                <w:sz w:val="16"/>
                <w:szCs w:val="16"/>
              </w:rPr>
              <w:tab/>
            </w:r>
            <w:r w:rsidRPr="00CB10F8">
              <w:rPr>
                <w:rFonts w:ascii="Verdana" w:hAnsi="Verdana"/>
                <w:sz w:val="16"/>
                <w:szCs w:val="16"/>
              </w:rPr>
              <w:t>Las instrucciones de operación, incluyendo nemotecnia, en un área de al menos 10 cm x 15 cm;</w:t>
            </w:r>
          </w:p>
        </w:tc>
        <w:tc>
          <w:tcPr>
            <w:tcW w:w="4788" w:type="dxa"/>
            <w:shd w:val="clear" w:color="auto" w:fill="auto"/>
          </w:tcPr>
          <w:p w:rsidR="00CB10F8" w:rsidRPr="0085456A" w:rsidRDefault="0085456A" w:rsidP="00CB10F8">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instructions for operation, including </w:t>
            </w:r>
            <w:r w:rsidR="00C5364C">
              <w:rPr>
                <w:rFonts w:ascii="Verdana" w:hAnsi="Verdana"/>
                <w:bCs/>
                <w:sz w:val="16"/>
                <w:szCs w:val="16"/>
                <w:lang w:val="en-US"/>
              </w:rPr>
              <w:t xml:space="preserve">mnemonics, in an area of at least 10 cm x 15 cm; </w:t>
            </w:r>
          </w:p>
        </w:tc>
      </w:tr>
      <w:tr w:rsidR="00CB10F8" w:rsidRPr="00C5364C"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3)</w:t>
            </w:r>
            <w:r w:rsidRPr="00CB10F8">
              <w:rPr>
                <w:rFonts w:ascii="Verdana" w:hAnsi="Verdana"/>
                <w:b/>
                <w:sz w:val="16"/>
                <w:szCs w:val="16"/>
              </w:rPr>
              <w:tab/>
            </w:r>
            <w:r w:rsidRPr="00CB10F8">
              <w:rPr>
                <w:rFonts w:ascii="Verdana" w:hAnsi="Verdana"/>
                <w:sz w:val="16"/>
                <w:szCs w:val="16"/>
              </w:rPr>
              <w:t>Las clases de fuegos a que está destinado (A, B, C, o D), en un área de al menos 10 cm x 5 cm;</w:t>
            </w:r>
          </w:p>
        </w:tc>
        <w:tc>
          <w:tcPr>
            <w:tcW w:w="4788" w:type="dxa"/>
            <w:shd w:val="clear" w:color="auto" w:fill="auto"/>
          </w:tcPr>
          <w:p w:rsidR="00CB10F8" w:rsidRPr="00C5364C" w:rsidRDefault="00C5364C" w:rsidP="00CB10F8">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classes of fire to which it is designated (A, B, C, or D), in an area of at least 10 cm x 5 cm; </w:t>
            </w:r>
          </w:p>
        </w:tc>
      </w:tr>
      <w:tr w:rsidR="00CB10F8" w:rsidRPr="00C5364C"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4)</w:t>
            </w:r>
            <w:r w:rsidRPr="00CB10F8">
              <w:rPr>
                <w:rFonts w:ascii="Verdana" w:hAnsi="Verdana"/>
                <w:b/>
                <w:sz w:val="16"/>
                <w:szCs w:val="16"/>
              </w:rPr>
              <w:tab/>
            </w:r>
            <w:r w:rsidRPr="00CB10F8">
              <w:rPr>
                <w:rFonts w:ascii="Verdana" w:hAnsi="Verdana"/>
                <w:sz w:val="16"/>
                <w:szCs w:val="16"/>
              </w:rPr>
              <w:t>Contenido neto y tipo de agente extinguidor, en kilogramos o litros;</w:t>
            </w:r>
          </w:p>
        </w:tc>
        <w:tc>
          <w:tcPr>
            <w:tcW w:w="4788" w:type="dxa"/>
            <w:shd w:val="clear" w:color="auto" w:fill="auto"/>
          </w:tcPr>
          <w:p w:rsidR="00CB10F8" w:rsidRPr="00C5364C" w:rsidRDefault="00C5364C" w:rsidP="00CB10F8">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Net content and type of extinguishing agent in kilograms or liters; </w:t>
            </w:r>
          </w:p>
        </w:tc>
      </w:tr>
      <w:tr w:rsidR="00CB10F8" w:rsidRPr="00C5364C"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5)</w:t>
            </w:r>
            <w:r w:rsidRPr="00CB10F8">
              <w:rPr>
                <w:rFonts w:ascii="Verdana" w:hAnsi="Verdana"/>
                <w:b/>
                <w:sz w:val="16"/>
                <w:szCs w:val="16"/>
              </w:rPr>
              <w:tab/>
            </w:r>
            <w:r w:rsidRPr="00CB10F8">
              <w:rPr>
                <w:rFonts w:ascii="Verdana" w:hAnsi="Verdana"/>
                <w:sz w:val="16"/>
                <w:szCs w:val="16"/>
              </w:rPr>
              <w:t>La perforación de la fecha en que se realizó el servicio de mantenimiento y recarga, indicando mes</w:t>
            </w:r>
            <w:r w:rsidRPr="00CB10F8">
              <w:rPr>
                <w:rFonts w:ascii="Verdana" w:hAnsi="Verdana"/>
                <w:sz w:val="16"/>
                <w:szCs w:val="16"/>
              </w:rPr>
              <w:br/>
              <w:t>y año;</w:t>
            </w:r>
          </w:p>
        </w:tc>
        <w:tc>
          <w:tcPr>
            <w:tcW w:w="4788" w:type="dxa"/>
            <w:shd w:val="clear" w:color="auto" w:fill="auto"/>
          </w:tcPr>
          <w:p w:rsidR="00CB10F8" w:rsidRPr="00C5364C" w:rsidRDefault="00C5364C" w:rsidP="00CB10F8">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The perforation of the date in which the service of maintenance and recharge was done, indicating month and year;</w:t>
            </w:r>
          </w:p>
        </w:tc>
      </w:tr>
      <w:tr w:rsidR="00CB10F8" w:rsidRPr="00C5364C"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6)</w:t>
            </w:r>
            <w:r w:rsidRPr="00CB10F8">
              <w:rPr>
                <w:rFonts w:ascii="Verdana" w:hAnsi="Verdana"/>
                <w:b/>
                <w:sz w:val="16"/>
                <w:szCs w:val="16"/>
              </w:rPr>
              <w:tab/>
            </w:r>
            <w:r w:rsidRPr="00CB10F8">
              <w:rPr>
                <w:rFonts w:ascii="Verdana" w:hAnsi="Verdana"/>
                <w:sz w:val="16"/>
                <w:szCs w:val="16"/>
              </w:rPr>
              <w:t>Contraseña oficial de cumplimiento con la presente Norma, conforme a lo establecido en la</w:t>
            </w:r>
            <w:r w:rsidRPr="00CB10F8">
              <w:rPr>
                <w:rFonts w:ascii="Verdana" w:hAnsi="Verdana"/>
                <w:sz w:val="16"/>
                <w:szCs w:val="16"/>
              </w:rPr>
              <w:br/>
              <w:t>NOM-106-SCFI-2000, y</w:t>
            </w:r>
          </w:p>
        </w:tc>
        <w:tc>
          <w:tcPr>
            <w:tcW w:w="4788" w:type="dxa"/>
            <w:shd w:val="clear" w:color="auto" w:fill="auto"/>
          </w:tcPr>
          <w:p w:rsidR="00CB10F8" w:rsidRPr="00C5364C" w:rsidRDefault="00C5364C" w:rsidP="00CB10F8">
            <w:pPr>
              <w:pStyle w:val="ROMANOS"/>
              <w:spacing w:line="220" w:lineRule="exact"/>
              <w:ind w:left="0" w:firstLine="0"/>
              <w:rPr>
                <w:rFonts w:ascii="Verdana" w:hAnsi="Verdana"/>
                <w:sz w:val="16"/>
                <w:szCs w:val="16"/>
                <w:lang w:val="en-US"/>
              </w:rPr>
            </w:pPr>
            <w:r>
              <w:rPr>
                <w:rFonts w:ascii="Verdana" w:hAnsi="Verdana"/>
                <w:b/>
                <w:bCs/>
                <w:sz w:val="16"/>
                <w:szCs w:val="16"/>
                <w:lang w:val="en-US"/>
              </w:rPr>
              <w:t xml:space="preserve">6) </w:t>
            </w:r>
            <w:r>
              <w:rPr>
                <w:rFonts w:ascii="Verdana" w:hAnsi="Verdana"/>
                <w:sz w:val="16"/>
                <w:szCs w:val="16"/>
                <w:lang w:val="en-US"/>
              </w:rPr>
              <w:t>Official logo of compliance with this Standard (</w:t>
            </w:r>
            <w:r w:rsidRPr="00C5364C">
              <w:rPr>
                <w:rFonts w:ascii="Verdana" w:hAnsi="Verdana"/>
                <w:b/>
                <w:bCs/>
                <w:sz w:val="16"/>
                <w:szCs w:val="16"/>
                <w:lang w:val="en-US"/>
              </w:rPr>
              <w:t>NOM</w:t>
            </w:r>
            <w:r>
              <w:rPr>
                <w:rFonts w:ascii="Verdana" w:hAnsi="Verdana"/>
                <w:sz w:val="16"/>
                <w:szCs w:val="16"/>
                <w:lang w:val="en-US"/>
              </w:rPr>
              <w:t>), according to that established in the NOM-106-SCFI-2000, and</w:t>
            </w:r>
          </w:p>
        </w:tc>
      </w:tr>
      <w:tr w:rsidR="00CB10F8" w:rsidRPr="00C5364C" w:rsidTr="00CB10F8">
        <w:tc>
          <w:tcPr>
            <w:tcW w:w="4788" w:type="dxa"/>
            <w:shd w:val="clear" w:color="auto" w:fill="auto"/>
          </w:tcPr>
          <w:p w:rsidR="00CB10F8" w:rsidRPr="00CB10F8" w:rsidRDefault="00CB10F8" w:rsidP="00CB10F8">
            <w:pPr>
              <w:pStyle w:val="ROMANOS"/>
              <w:spacing w:line="220" w:lineRule="exact"/>
              <w:ind w:left="0" w:firstLine="0"/>
              <w:rPr>
                <w:rFonts w:ascii="Verdana" w:hAnsi="Verdana"/>
                <w:sz w:val="16"/>
                <w:szCs w:val="16"/>
              </w:rPr>
            </w:pPr>
            <w:r w:rsidRPr="00CB10F8">
              <w:rPr>
                <w:rFonts w:ascii="Verdana" w:hAnsi="Verdana"/>
                <w:b/>
                <w:sz w:val="16"/>
                <w:szCs w:val="16"/>
              </w:rPr>
              <w:t>7)</w:t>
            </w:r>
            <w:r w:rsidRPr="00CB10F8">
              <w:rPr>
                <w:rFonts w:ascii="Verdana" w:hAnsi="Verdana"/>
                <w:b/>
                <w:sz w:val="16"/>
                <w:szCs w:val="16"/>
              </w:rPr>
              <w:tab/>
            </w:r>
            <w:r w:rsidRPr="00CB10F8">
              <w:rPr>
                <w:rFonts w:ascii="Verdana" w:hAnsi="Verdana"/>
                <w:sz w:val="16"/>
                <w:szCs w:val="16"/>
              </w:rPr>
              <w:t>Número del dictamen de cumplimiento con la presente Norma.</w:t>
            </w:r>
          </w:p>
        </w:tc>
        <w:tc>
          <w:tcPr>
            <w:tcW w:w="4788" w:type="dxa"/>
            <w:shd w:val="clear" w:color="auto" w:fill="auto"/>
          </w:tcPr>
          <w:p w:rsidR="00CB10F8" w:rsidRPr="00C5364C" w:rsidRDefault="00C5364C" w:rsidP="00CB10F8">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Number of the certificate of compliance with this Standard. </w:t>
            </w:r>
          </w:p>
        </w:tc>
      </w:tr>
      <w:tr w:rsidR="00C5364C" w:rsidRPr="00C5364C" w:rsidTr="00CB10F8">
        <w:tc>
          <w:tcPr>
            <w:tcW w:w="4788" w:type="dxa"/>
            <w:shd w:val="clear" w:color="auto" w:fill="auto"/>
          </w:tcPr>
          <w:p w:rsidR="00C5364C" w:rsidRPr="00CB10F8" w:rsidRDefault="00C5364C" w:rsidP="00CB10F8">
            <w:pPr>
              <w:pStyle w:val="ROMANOS"/>
              <w:spacing w:line="220" w:lineRule="exact"/>
              <w:ind w:left="0" w:firstLine="0"/>
              <w:rPr>
                <w:rFonts w:ascii="Verdana" w:hAnsi="Verdana"/>
                <w:b/>
                <w:sz w:val="16"/>
                <w:szCs w:val="16"/>
              </w:rPr>
            </w:pPr>
          </w:p>
        </w:tc>
        <w:tc>
          <w:tcPr>
            <w:tcW w:w="4788" w:type="dxa"/>
            <w:shd w:val="clear" w:color="auto" w:fill="auto"/>
          </w:tcPr>
          <w:p w:rsidR="00C5364C" w:rsidRDefault="00C5364C" w:rsidP="00CB10F8">
            <w:pPr>
              <w:pStyle w:val="ROMANOS"/>
              <w:spacing w:line="220" w:lineRule="exact"/>
              <w:ind w:left="0" w:firstLine="0"/>
              <w:rPr>
                <w:rFonts w:ascii="Verdana" w:hAnsi="Verdana"/>
                <w:b/>
                <w:sz w:val="16"/>
                <w:szCs w:val="16"/>
                <w:lang w:val="en-US"/>
              </w:rPr>
            </w:pPr>
          </w:p>
        </w:tc>
      </w:tr>
    </w:tbl>
    <w:p w:rsidR="00EF31A1" w:rsidRPr="00C5364C" w:rsidRDefault="00EF31A1">
      <w:pPr>
        <w:pStyle w:val="ROMANOS"/>
        <w:spacing w:line="220" w:lineRule="exact"/>
        <w:ind w:left="288" w:firstLine="0"/>
        <w:rPr>
          <w:rFonts w:ascii="Verdana" w:hAnsi="Verdana"/>
          <w:sz w:val="16"/>
          <w:szCs w:val="16"/>
          <w:lang w:val="en-US"/>
        </w:rPr>
      </w:pPr>
    </w:p>
    <w:p w:rsidR="00EF31A1" w:rsidRDefault="002203E1" w:rsidP="00F4118D">
      <w:pPr>
        <w:pStyle w:val="texto0"/>
        <w:jc w:val="center"/>
        <w:outlineLvl w:val="0"/>
        <w:rPr>
          <w:noProof/>
          <w:lang w:val="en-US"/>
        </w:rPr>
      </w:pPr>
      <w:r>
        <w:rPr>
          <w:noProof/>
          <w:lang w:val="en-US"/>
        </w:rPr>
        <w:lastRenderedPageBreak/>
        <w:drawing>
          <wp:inline distT="0" distB="0" distL="0" distR="0">
            <wp:extent cx="6051550" cy="4500245"/>
            <wp:effectExtent l="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4625" t="26724" r="18513" b="11391"/>
                    <a:stretch>
                      <a:fillRect/>
                    </a:stretch>
                  </pic:blipFill>
                  <pic:spPr bwMode="auto">
                    <a:xfrm>
                      <a:off x="0" y="0"/>
                      <a:ext cx="6051550" cy="4500245"/>
                    </a:xfrm>
                    <a:prstGeom prst="rect">
                      <a:avLst/>
                    </a:prstGeom>
                    <a:noFill/>
                    <a:ln>
                      <a:noFill/>
                    </a:ln>
                  </pic:spPr>
                </pic:pic>
              </a:graphicData>
            </a:graphic>
          </wp:inline>
        </w:drawing>
      </w:r>
      <w:r w:rsidR="00EF31A1" w:rsidRPr="00C5364C">
        <w:rPr>
          <w:rFonts w:ascii="Verdana" w:hAnsi="Verdana"/>
          <w:b/>
          <w:sz w:val="16"/>
          <w:szCs w:val="16"/>
          <w:lang w:val="en-US"/>
        </w:rPr>
        <w:br w:type="column"/>
      </w:r>
      <w:r>
        <w:rPr>
          <w:rFonts w:ascii="Times New Roman" w:hAnsi="Times New Roman"/>
          <w:noProof/>
          <w:sz w:val="24"/>
          <w:szCs w:val="24"/>
          <w:lang w:val="en-US"/>
        </w:rPr>
        <w:lastRenderedPageBreak/>
        <mc:AlternateContent>
          <mc:Choice Requires="wps">
            <w:drawing>
              <wp:anchor distT="0" distB="0" distL="114300" distR="114300" simplePos="0" relativeHeight="251670528" behindDoc="0" locked="0" layoutInCell="1" allowOverlap="1">
                <wp:simplePos x="0" y="0"/>
                <wp:positionH relativeFrom="column">
                  <wp:posOffset>1590675</wp:posOffset>
                </wp:positionH>
                <wp:positionV relativeFrom="paragraph">
                  <wp:posOffset>1627505</wp:posOffset>
                </wp:positionV>
                <wp:extent cx="1170305" cy="2368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36855"/>
                        </a:xfrm>
                        <a:prstGeom prst="rect">
                          <a:avLst/>
                        </a:prstGeom>
                        <a:solidFill>
                          <a:srgbClr val="FFFFFF"/>
                        </a:solidFill>
                        <a:ln w="9525">
                          <a:solidFill>
                            <a:schemeClr val="bg1">
                              <a:lumMod val="100000"/>
                              <a:lumOff val="0"/>
                            </a:schemeClr>
                          </a:solidFill>
                          <a:miter lim="800000"/>
                          <a:headEnd/>
                          <a:tailEnd/>
                        </a:ln>
                      </wps:spPr>
                      <wps:txbx>
                        <w:txbxContent>
                          <w:p w:rsidR="00C5364C" w:rsidRPr="00C5364C" w:rsidRDefault="00C5364C" w:rsidP="00C5364C">
                            <w:pPr>
                              <w:jc w:val="center"/>
                              <w:rPr>
                                <w:rFonts w:ascii="Verdana" w:hAnsi="Verdana"/>
                                <w:b/>
                                <w:bCs/>
                                <w:sz w:val="10"/>
                                <w:szCs w:val="6"/>
                                <w:lang w:val="en-US"/>
                              </w:rPr>
                            </w:pPr>
                            <w:r w:rsidRPr="00C5364C">
                              <w:rPr>
                                <w:rFonts w:ascii="Verdana" w:hAnsi="Verdana"/>
                                <w:b/>
                                <w:bCs/>
                                <w:sz w:val="10"/>
                                <w:szCs w:val="6"/>
                                <w:lang w:val="es-MX"/>
                              </w:rPr>
                              <w:t>RECHARGED EQUIPMENT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5.25pt;margin-top:128.15pt;width:92.15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" strokecolor="white [3212]">
                <v:textbox>
                  <w:txbxContent>
                    <w:p w:rsidR="00C5364C" w:rsidRPr="00C5364C" w:rsidRDefault="00C5364C" w:rsidP="00C5364C">
                      <w:pPr>
                        <w:jc w:val="center"/>
                        <w:rPr>
                          <w:rFonts w:ascii="Verdana" w:hAnsi="Verdana"/>
                          <w:b/>
                          <w:bCs/>
                          <w:sz w:val="10"/>
                          <w:szCs w:val="6"/>
                          <w:lang w:val="en-US"/>
                        </w:rPr>
                      </w:pPr>
                      <w:r w:rsidRPr="00C5364C">
                        <w:rPr>
                          <w:rFonts w:ascii="Verdana" w:hAnsi="Verdana"/>
                          <w:b/>
                          <w:bCs/>
                          <w:sz w:val="10"/>
                          <w:szCs w:val="6"/>
                          <w:lang w:val="es-MX"/>
                        </w:rPr>
                        <w:t>RECHARGED EQUIPMENT</w:t>
                      </w:r>
                    </w:p>
                  </w:txbxContent>
                </v:textbox>
              </v:shape>
            </w:pict>
          </mc:Fallback>
        </mc:AlternateContent>
      </w:r>
      <w:r w:rsidR="00EF31A1" w:rsidRPr="00E6778A">
        <w:rPr>
          <w:rFonts w:ascii="Verdana" w:hAnsi="Verdana"/>
          <w:sz w:val="16"/>
          <w:szCs w:val="16"/>
        </w:rPr>
        <w:fldChar w:fldCharType="begin" w:fldLock="1"/>
      </w:r>
      <w:r w:rsidR="00EF31A1" w:rsidRPr="00C5364C">
        <w:rPr>
          <w:rFonts w:ascii="Verdana" w:hAnsi="Verdana"/>
          <w:sz w:val="16"/>
          <w:szCs w:val="16"/>
          <w:lang w:val="en-US"/>
        </w:rPr>
        <w:instrText xml:space="preserve">ref  SHAPE  \* mergeformat </w:instrText>
      </w:r>
      <w:r w:rsidR="00EF31A1" w:rsidRPr="00E6778A">
        <w:rPr>
          <w:rFonts w:ascii="Verdana" w:hAnsi="Verdana"/>
          <w:sz w:val="16"/>
          <w:szCs w:val="16"/>
        </w:rPr>
        <w:fldChar w:fldCharType="separate"/>
      </w:r>
      <w:r w:rsidR="00EF31A1" w:rsidRPr="00E6778A">
        <w:rPr>
          <w:rFonts w:ascii="Verdana" w:hAnsi="Verdana"/>
          <w:sz w:val="16"/>
          <w:szCs w:val="16"/>
        </w:rPr>
        <w:fldChar w:fldCharType="end"/>
      </w:r>
      <w:r w:rsidR="00EF31A1" w:rsidRPr="00C5364C">
        <w:rPr>
          <w:rFonts w:ascii="Verdana" w:hAnsi="Verdana"/>
          <w:sz w:val="16"/>
          <w:szCs w:val="16"/>
          <w:lang w:val="en-US"/>
        </w:rPr>
        <w:t xml:space="preserve"> </w:t>
      </w:r>
    </w:p>
    <w:p w:rsidR="00F4118D" w:rsidRDefault="002203E1" w:rsidP="00CB10F8">
      <w:pPr>
        <w:pStyle w:val="texto0"/>
        <w:jc w:val="center"/>
        <w:rPr>
          <w:noProof/>
          <w:lang w:val="en-US"/>
        </w:rPr>
      </w:pPr>
      <w:r>
        <w:rPr>
          <w:noProof/>
          <w:lang w:val="en-US"/>
        </w:rPr>
        <w:drawing>
          <wp:inline distT="0" distB="0" distL="0" distR="0">
            <wp:extent cx="5791200" cy="668909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5267" t="20790" r="21512" b="11308"/>
                    <a:stretch>
                      <a:fillRect/>
                    </a:stretch>
                  </pic:blipFill>
                  <pic:spPr bwMode="auto">
                    <a:xfrm>
                      <a:off x="0" y="0"/>
                      <a:ext cx="5791200" cy="668909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CB10F8" w:rsidRPr="00F4118D" w:rsidTr="00CB10F8">
        <w:tc>
          <w:tcPr>
            <w:tcW w:w="4788" w:type="dxa"/>
            <w:shd w:val="clear" w:color="auto" w:fill="auto"/>
          </w:tcPr>
          <w:p w:rsidR="00CB10F8" w:rsidRPr="00CB10F8" w:rsidRDefault="00CB10F8" w:rsidP="00CB10F8">
            <w:pPr>
              <w:pStyle w:val="texto0"/>
              <w:spacing w:line="273" w:lineRule="exact"/>
              <w:ind w:firstLine="0"/>
              <w:rPr>
                <w:rFonts w:ascii="Verdana" w:hAnsi="Verdana"/>
                <w:sz w:val="16"/>
                <w:szCs w:val="16"/>
              </w:rPr>
            </w:pPr>
            <w:r w:rsidRPr="00C5364C">
              <w:rPr>
                <w:rFonts w:ascii="Verdana" w:hAnsi="Verdana"/>
                <w:b/>
                <w:sz w:val="16"/>
                <w:szCs w:val="16"/>
                <w:lang w:val="en-US"/>
              </w:rPr>
              <w:t xml:space="preserve">7.2 </w:t>
            </w:r>
            <w:r w:rsidRPr="00C5364C">
              <w:rPr>
                <w:rFonts w:ascii="Verdana" w:hAnsi="Verdana"/>
                <w:sz w:val="16"/>
                <w:szCs w:val="16"/>
                <w:lang w:val="en-US"/>
              </w:rPr>
              <w:t>Collarín. Aplica únicamente a los extintores de p</w:t>
            </w:r>
            <w:r w:rsidRPr="00CB10F8">
              <w:rPr>
                <w:rFonts w:ascii="Verdana" w:hAnsi="Verdana"/>
                <w:sz w:val="16"/>
                <w:szCs w:val="16"/>
              </w:rPr>
              <w:t xml:space="preserve">resión contenida con manómetro de polvo químico seco. El prestador de servicio debe colocar en el cuello del extintor, un collarín de material no elástico, de tal manera que no se pueda retirar sin abrir el extintor ni deteriorar el collarín, similar al establecido en la figura 2, que contenga al menos la siguiente información (no </w:t>
            </w:r>
            <w:r w:rsidRPr="00CB10F8">
              <w:rPr>
                <w:rFonts w:ascii="Verdana" w:hAnsi="Verdana"/>
                <w:sz w:val="16"/>
                <w:szCs w:val="16"/>
              </w:rPr>
              <w:lastRenderedPageBreak/>
              <w:t>aplica a los extintores de gases extinguidores):</w:t>
            </w:r>
          </w:p>
        </w:tc>
        <w:tc>
          <w:tcPr>
            <w:tcW w:w="4788" w:type="dxa"/>
            <w:shd w:val="clear" w:color="auto" w:fill="auto"/>
          </w:tcPr>
          <w:p w:rsidR="00CB10F8" w:rsidRPr="00F4118D" w:rsidRDefault="00F4118D" w:rsidP="000E6312">
            <w:pPr>
              <w:pStyle w:val="texto0"/>
              <w:spacing w:line="273" w:lineRule="exact"/>
              <w:ind w:firstLine="0"/>
              <w:rPr>
                <w:rFonts w:ascii="Verdana" w:hAnsi="Verdana"/>
                <w:bCs/>
                <w:sz w:val="16"/>
                <w:szCs w:val="16"/>
                <w:lang w:val="en-US"/>
              </w:rPr>
            </w:pPr>
            <w:r>
              <w:rPr>
                <w:rFonts w:ascii="Verdana" w:hAnsi="Verdana"/>
                <w:b/>
                <w:sz w:val="16"/>
                <w:szCs w:val="16"/>
              </w:rPr>
              <w:lastRenderedPageBreak/>
              <w:t xml:space="preserve">7.2 </w:t>
            </w:r>
            <w:r>
              <w:rPr>
                <w:rFonts w:ascii="Verdana" w:hAnsi="Verdana"/>
                <w:bCs/>
                <w:sz w:val="16"/>
                <w:szCs w:val="16"/>
              </w:rPr>
              <w:t xml:space="preserve">Colar. </w:t>
            </w:r>
            <w:r w:rsidRPr="00F4118D">
              <w:rPr>
                <w:rFonts w:ascii="Verdana" w:hAnsi="Verdana"/>
                <w:bCs/>
                <w:sz w:val="16"/>
                <w:szCs w:val="16"/>
                <w:lang w:val="en-US"/>
              </w:rPr>
              <w:t xml:space="preserve">Applies only to the pressure contained extinguishers </w:t>
            </w:r>
            <w:r>
              <w:rPr>
                <w:rFonts w:ascii="Verdana" w:hAnsi="Verdana"/>
                <w:bCs/>
                <w:sz w:val="16"/>
                <w:szCs w:val="16"/>
                <w:lang w:val="en-US"/>
              </w:rPr>
              <w:t xml:space="preserve">with a dry chemical powder and manometer. The service provider must place a collar of a non-elastic material on the neck of the extinguisher in such a way that it cannot be withdrawn without opening the extinguisher </w:t>
            </w:r>
            <w:r w:rsidR="000E6312">
              <w:rPr>
                <w:rFonts w:ascii="Verdana" w:hAnsi="Verdana"/>
                <w:bCs/>
                <w:sz w:val="16"/>
                <w:szCs w:val="16"/>
                <w:lang w:val="en-US"/>
              </w:rPr>
              <w:t>or</w:t>
            </w:r>
            <w:r>
              <w:rPr>
                <w:rFonts w:ascii="Verdana" w:hAnsi="Verdana"/>
                <w:bCs/>
                <w:sz w:val="16"/>
                <w:szCs w:val="16"/>
                <w:lang w:val="en-US"/>
              </w:rPr>
              <w:t xml:space="preserve"> by damaging the collar, similar to that established in Figure 2, that contains at least the </w:t>
            </w:r>
            <w:r>
              <w:rPr>
                <w:rFonts w:ascii="Verdana" w:hAnsi="Verdana"/>
                <w:bCs/>
                <w:sz w:val="16"/>
                <w:szCs w:val="16"/>
                <w:lang w:val="en-US"/>
              </w:rPr>
              <w:lastRenderedPageBreak/>
              <w:t xml:space="preserve">following information (does not apply to the gas extinguishers): </w:t>
            </w:r>
          </w:p>
        </w:tc>
      </w:tr>
      <w:tr w:rsidR="00CB10F8" w:rsidRPr="00F4118D" w:rsidTr="00CB10F8">
        <w:tc>
          <w:tcPr>
            <w:tcW w:w="4788" w:type="dxa"/>
            <w:shd w:val="clear" w:color="auto" w:fill="auto"/>
          </w:tcPr>
          <w:p w:rsidR="00CB10F8" w:rsidRPr="00CB10F8" w:rsidRDefault="00CB10F8" w:rsidP="00CB10F8">
            <w:pPr>
              <w:pStyle w:val="ROMANOS"/>
              <w:tabs>
                <w:tab w:val="left" w:pos="2016"/>
              </w:tabs>
              <w:spacing w:line="273" w:lineRule="exact"/>
              <w:ind w:left="0" w:firstLine="0"/>
              <w:rPr>
                <w:rFonts w:ascii="Verdana" w:hAnsi="Verdana"/>
                <w:sz w:val="16"/>
                <w:szCs w:val="16"/>
              </w:rPr>
            </w:pPr>
            <w:r w:rsidRPr="00CB10F8">
              <w:rPr>
                <w:rFonts w:ascii="Verdana" w:hAnsi="Verdana"/>
                <w:b/>
                <w:sz w:val="16"/>
                <w:szCs w:val="16"/>
              </w:rPr>
              <w:lastRenderedPageBreak/>
              <w:t>a)</w:t>
            </w:r>
            <w:r w:rsidRPr="00CB10F8">
              <w:rPr>
                <w:rFonts w:ascii="Verdana" w:hAnsi="Verdana"/>
                <w:b/>
                <w:sz w:val="16"/>
                <w:szCs w:val="16"/>
              </w:rPr>
              <w:tab/>
            </w:r>
            <w:r w:rsidRPr="00CB10F8">
              <w:rPr>
                <w:rFonts w:ascii="Verdana" w:hAnsi="Verdana"/>
                <w:sz w:val="16"/>
                <w:szCs w:val="16"/>
              </w:rPr>
              <w:t>razón social del prestador de servicio;</w:t>
            </w:r>
          </w:p>
        </w:tc>
        <w:tc>
          <w:tcPr>
            <w:tcW w:w="4788" w:type="dxa"/>
            <w:shd w:val="clear" w:color="auto" w:fill="auto"/>
          </w:tcPr>
          <w:p w:rsidR="00CB10F8" w:rsidRPr="00F4118D" w:rsidRDefault="00F4118D" w:rsidP="00CB10F8">
            <w:pPr>
              <w:pStyle w:val="ROMANOS"/>
              <w:tabs>
                <w:tab w:val="left" w:pos="2016"/>
              </w:tabs>
              <w:spacing w:line="273" w:lineRule="exact"/>
              <w:ind w:left="0" w:firstLine="0"/>
              <w:rPr>
                <w:rFonts w:ascii="Verdana" w:hAnsi="Verdana"/>
                <w:bCs/>
                <w:sz w:val="16"/>
                <w:szCs w:val="16"/>
                <w:lang w:val="en-US"/>
              </w:rPr>
            </w:pPr>
            <w:r w:rsidRPr="00F4118D">
              <w:rPr>
                <w:rFonts w:ascii="Verdana" w:hAnsi="Verdana"/>
                <w:b/>
                <w:sz w:val="16"/>
                <w:szCs w:val="16"/>
                <w:lang w:val="en-US"/>
              </w:rPr>
              <w:t xml:space="preserve">a) </w:t>
            </w:r>
            <w:r w:rsidRPr="00F4118D">
              <w:rPr>
                <w:rFonts w:ascii="Verdana" w:hAnsi="Verdana"/>
                <w:bCs/>
                <w:sz w:val="16"/>
                <w:szCs w:val="16"/>
                <w:lang w:val="en-US"/>
              </w:rPr>
              <w:t xml:space="preserve">Company name of the service provider; </w:t>
            </w:r>
          </w:p>
        </w:tc>
      </w:tr>
      <w:tr w:rsidR="00CB10F8" w:rsidRPr="00F4118D" w:rsidTr="00CB10F8">
        <w:tc>
          <w:tcPr>
            <w:tcW w:w="4788" w:type="dxa"/>
            <w:shd w:val="clear" w:color="auto" w:fill="auto"/>
          </w:tcPr>
          <w:p w:rsidR="00CB10F8" w:rsidRPr="00CB10F8" w:rsidRDefault="00CB10F8" w:rsidP="00CB10F8">
            <w:pPr>
              <w:pStyle w:val="ROMANOS"/>
              <w:tabs>
                <w:tab w:val="left" w:pos="2016"/>
              </w:tabs>
              <w:spacing w:line="273" w:lineRule="exact"/>
              <w:ind w:left="0" w:firstLine="0"/>
              <w:rPr>
                <w:rFonts w:ascii="Verdana" w:hAnsi="Verdana"/>
                <w:sz w:val="16"/>
                <w:szCs w:val="16"/>
              </w:rPr>
            </w:pPr>
            <w:r w:rsidRPr="00CB10F8">
              <w:rPr>
                <w:rFonts w:ascii="Verdana" w:hAnsi="Verdana"/>
                <w:b/>
                <w:sz w:val="16"/>
                <w:szCs w:val="16"/>
              </w:rPr>
              <w:t>b)</w:t>
            </w:r>
            <w:r w:rsidRPr="00CB10F8">
              <w:rPr>
                <w:rFonts w:ascii="Verdana" w:hAnsi="Verdana"/>
                <w:b/>
                <w:sz w:val="16"/>
                <w:szCs w:val="16"/>
              </w:rPr>
              <w:tab/>
            </w:r>
            <w:r w:rsidRPr="00CB10F8">
              <w:rPr>
                <w:rFonts w:ascii="Verdana" w:hAnsi="Verdana"/>
                <w:sz w:val="16"/>
                <w:szCs w:val="16"/>
              </w:rPr>
              <w:t>contraseña oficial de acuerdo a la NOM-106-SCFI-2000;</w:t>
            </w:r>
          </w:p>
        </w:tc>
        <w:tc>
          <w:tcPr>
            <w:tcW w:w="4788" w:type="dxa"/>
            <w:shd w:val="clear" w:color="auto" w:fill="auto"/>
          </w:tcPr>
          <w:p w:rsidR="00CB10F8" w:rsidRPr="00F4118D" w:rsidRDefault="00F4118D" w:rsidP="00F4118D">
            <w:pPr>
              <w:pStyle w:val="ROMANOS"/>
              <w:tabs>
                <w:tab w:val="left" w:pos="2016"/>
              </w:tabs>
              <w:spacing w:line="273" w:lineRule="exact"/>
              <w:ind w:left="0" w:firstLine="0"/>
              <w:rPr>
                <w:rFonts w:ascii="Verdana" w:hAnsi="Verdana"/>
                <w:bCs/>
                <w:sz w:val="16"/>
                <w:szCs w:val="16"/>
                <w:lang w:val="en-US"/>
              </w:rPr>
            </w:pPr>
            <w:r w:rsidRPr="00F4118D">
              <w:rPr>
                <w:rFonts w:ascii="Verdana" w:hAnsi="Verdana"/>
                <w:b/>
                <w:sz w:val="16"/>
                <w:szCs w:val="16"/>
                <w:lang w:val="en-US"/>
              </w:rPr>
              <w:t xml:space="preserve">b) </w:t>
            </w:r>
            <w:r>
              <w:rPr>
                <w:rFonts w:ascii="Verdana" w:hAnsi="Verdana"/>
                <w:bCs/>
                <w:sz w:val="16"/>
                <w:szCs w:val="16"/>
                <w:lang w:val="en-US"/>
              </w:rPr>
              <w:t xml:space="preserve">Official logo according to NOM-106-SCFI-2000; </w:t>
            </w:r>
          </w:p>
        </w:tc>
      </w:tr>
      <w:tr w:rsidR="00CB10F8" w:rsidRPr="00F4118D" w:rsidTr="00CB10F8">
        <w:tc>
          <w:tcPr>
            <w:tcW w:w="4788" w:type="dxa"/>
            <w:shd w:val="clear" w:color="auto" w:fill="auto"/>
          </w:tcPr>
          <w:p w:rsidR="00CB10F8" w:rsidRPr="00CB10F8" w:rsidRDefault="00CB10F8" w:rsidP="00CB10F8">
            <w:pPr>
              <w:pStyle w:val="ROMANOS"/>
              <w:tabs>
                <w:tab w:val="left" w:pos="2016"/>
              </w:tabs>
              <w:spacing w:line="273" w:lineRule="exact"/>
              <w:ind w:left="0" w:firstLine="0"/>
              <w:rPr>
                <w:rFonts w:ascii="Verdana" w:hAnsi="Verdana"/>
                <w:sz w:val="16"/>
                <w:szCs w:val="16"/>
              </w:rPr>
            </w:pPr>
            <w:r w:rsidRPr="00CB10F8">
              <w:rPr>
                <w:rFonts w:ascii="Verdana" w:hAnsi="Verdana"/>
                <w:b/>
                <w:sz w:val="16"/>
                <w:szCs w:val="16"/>
              </w:rPr>
              <w:t>c)</w:t>
            </w:r>
            <w:r w:rsidRPr="00CB10F8">
              <w:rPr>
                <w:rFonts w:ascii="Verdana" w:hAnsi="Verdana"/>
                <w:b/>
                <w:sz w:val="16"/>
                <w:szCs w:val="16"/>
              </w:rPr>
              <w:tab/>
            </w:r>
            <w:r w:rsidRPr="00CB10F8">
              <w:rPr>
                <w:rFonts w:ascii="Verdana" w:hAnsi="Verdana"/>
                <w:sz w:val="16"/>
                <w:szCs w:val="16"/>
              </w:rPr>
              <w:t>año y mes en que se realizó el servicio de mantenimiento y recarga;</w:t>
            </w:r>
          </w:p>
        </w:tc>
        <w:tc>
          <w:tcPr>
            <w:tcW w:w="4788" w:type="dxa"/>
            <w:shd w:val="clear" w:color="auto" w:fill="auto"/>
          </w:tcPr>
          <w:p w:rsidR="00CB10F8" w:rsidRPr="00F4118D" w:rsidRDefault="00F4118D" w:rsidP="00CB10F8">
            <w:pPr>
              <w:pStyle w:val="ROMANOS"/>
              <w:tabs>
                <w:tab w:val="left" w:pos="2016"/>
              </w:tabs>
              <w:spacing w:line="273" w:lineRule="exact"/>
              <w:ind w:left="0" w:firstLine="0"/>
              <w:rPr>
                <w:rFonts w:ascii="Verdana" w:hAnsi="Verdana"/>
                <w:bCs/>
                <w:sz w:val="16"/>
                <w:szCs w:val="16"/>
                <w:lang w:val="en-US"/>
              </w:rPr>
            </w:pPr>
            <w:r w:rsidRPr="00F4118D">
              <w:rPr>
                <w:rFonts w:ascii="Verdana" w:hAnsi="Verdana"/>
                <w:b/>
                <w:sz w:val="16"/>
                <w:szCs w:val="16"/>
                <w:lang w:val="en-US"/>
              </w:rPr>
              <w:t xml:space="preserve">c) </w:t>
            </w:r>
            <w:r w:rsidRPr="00F4118D">
              <w:rPr>
                <w:rFonts w:ascii="Verdana" w:hAnsi="Verdana"/>
                <w:bCs/>
                <w:sz w:val="16"/>
                <w:szCs w:val="16"/>
                <w:lang w:val="en-US"/>
              </w:rPr>
              <w:t xml:space="preserve">year and month in which the maintenance and recharge services was performed; </w:t>
            </w:r>
          </w:p>
        </w:tc>
      </w:tr>
      <w:tr w:rsidR="00CB10F8" w:rsidRPr="00F4118D" w:rsidTr="00CB10F8">
        <w:tc>
          <w:tcPr>
            <w:tcW w:w="4788" w:type="dxa"/>
            <w:shd w:val="clear" w:color="auto" w:fill="auto"/>
          </w:tcPr>
          <w:p w:rsidR="00CB10F8" w:rsidRPr="00CB10F8" w:rsidRDefault="00CB10F8" w:rsidP="00CB10F8">
            <w:pPr>
              <w:pStyle w:val="ROMANOS"/>
              <w:tabs>
                <w:tab w:val="left" w:pos="2016"/>
              </w:tabs>
              <w:spacing w:line="273" w:lineRule="exact"/>
              <w:ind w:left="0" w:firstLine="0"/>
              <w:rPr>
                <w:rFonts w:ascii="Verdana" w:hAnsi="Verdana"/>
                <w:sz w:val="16"/>
                <w:szCs w:val="16"/>
              </w:rPr>
            </w:pPr>
            <w:r w:rsidRPr="00CB10F8">
              <w:rPr>
                <w:rFonts w:ascii="Verdana" w:hAnsi="Verdana"/>
                <w:b/>
                <w:sz w:val="16"/>
                <w:szCs w:val="16"/>
              </w:rPr>
              <w:t>d)</w:t>
            </w:r>
            <w:r w:rsidRPr="00CB10F8">
              <w:rPr>
                <w:rFonts w:ascii="Verdana" w:hAnsi="Verdana"/>
                <w:b/>
                <w:sz w:val="16"/>
                <w:szCs w:val="16"/>
              </w:rPr>
              <w:tab/>
            </w:r>
            <w:r w:rsidRPr="00CB10F8">
              <w:rPr>
                <w:rFonts w:ascii="Verdana" w:hAnsi="Verdana"/>
                <w:sz w:val="16"/>
                <w:szCs w:val="16"/>
              </w:rPr>
              <w:t>holograma de la unidad de verificación.</w:t>
            </w:r>
          </w:p>
        </w:tc>
        <w:tc>
          <w:tcPr>
            <w:tcW w:w="4788" w:type="dxa"/>
            <w:shd w:val="clear" w:color="auto" w:fill="auto"/>
          </w:tcPr>
          <w:p w:rsidR="00CB10F8" w:rsidRPr="00F4118D" w:rsidRDefault="00F4118D" w:rsidP="00CB10F8">
            <w:pPr>
              <w:pStyle w:val="ROMANOS"/>
              <w:tabs>
                <w:tab w:val="left" w:pos="2016"/>
              </w:tabs>
              <w:spacing w:line="273" w:lineRule="exact"/>
              <w:ind w:left="0" w:firstLine="0"/>
              <w:rPr>
                <w:rFonts w:ascii="Verdana" w:hAnsi="Verdana"/>
                <w:bCs/>
                <w:sz w:val="16"/>
                <w:szCs w:val="16"/>
                <w:lang w:val="en-US"/>
              </w:rPr>
            </w:pPr>
            <w:r w:rsidRPr="00F4118D">
              <w:rPr>
                <w:rFonts w:ascii="Verdana" w:hAnsi="Verdana"/>
                <w:b/>
                <w:sz w:val="16"/>
                <w:szCs w:val="16"/>
                <w:lang w:val="en-US"/>
              </w:rPr>
              <w:t xml:space="preserve">d) </w:t>
            </w:r>
            <w:r w:rsidRPr="00F4118D">
              <w:rPr>
                <w:rFonts w:ascii="Verdana" w:hAnsi="Verdana"/>
                <w:bCs/>
                <w:sz w:val="16"/>
                <w:szCs w:val="16"/>
                <w:lang w:val="en-US"/>
              </w:rPr>
              <w:t>hologram of the unit of verification</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b/>
                <w:sz w:val="16"/>
                <w:szCs w:val="16"/>
              </w:rPr>
              <w:t xml:space="preserve">7.3 </w:t>
            </w:r>
            <w:r w:rsidRPr="00CB10F8">
              <w:rPr>
                <w:rFonts w:ascii="Verdana" w:hAnsi="Verdana"/>
                <w:sz w:val="16"/>
                <w:szCs w:val="16"/>
              </w:rPr>
              <w:t>Registro.</w:t>
            </w:r>
          </w:p>
        </w:tc>
        <w:tc>
          <w:tcPr>
            <w:tcW w:w="4788" w:type="dxa"/>
            <w:shd w:val="clear" w:color="auto" w:fill="auto"/>
          </w:tcPr>
          <w:p w:rsidR="00CB10F8" w:rsidRPr="00F4118D" w:rsidRDefault="00F4118D" w:rsidP="00CB10F8">
            <w:pPr>
              <w:pStyle w:val="texto0"/>
              <w:spacing w:line="268" w:lineRule="exact"/>
              <w:ind w:firstLine="0"/>
              <w:rPr>
                <w:rFonts w:ascii="Verdana" w:hAnsi="Verdana"/>
                <w:bCs/>
                <w:sz w:val="16"/>
                <w:szCs w:val="16"/>
              </w:rPr>
            </w:pPr>
            <w:r>
              <w:rPr>
                <w:rFonts w:ascii="Verdana" w:hAnsi="Verdana"/>
                <w:b/>
                <w:sz w:val="16"/>
                <w:szCs w:val="16"/>
              </w:rPr>
              <w:t xml:space="preserve">7.3 </w:t>
            </w:r>
            <w:r>
              <w:rPr>
                <w:rFonts w:ascii="Verdana" w:hAnsi="Verdana"/>
                <w:bCs/>
                <w:sz w:val="16"/>
                <w:szCs w:val="16"/>
              </w:rPr>
              <w:t>Record.</w:t>
            </w:r>
          </w:p>
        </w:tc>
      </w:tr>
      <w:tr w:rsidR="00CB10F8" w:rsidRPr="00F4118D"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b/>
                <w:sz w:val="16"/>
                <w:szCs w:val="16"/>
              </w:rPr>
              <w:t xml:space="preserve">7.3.1 </w:t>
            </w:r>
            <w:r w:rsidRPr="00CB10F8">
              <w:rPr>
                <w:rFonts w:ascii="Verdana" w:hAnsi="Verdana"/>
                <w:sz w:val="16"/>
                <w:szCs w:val="16"/>
              </w:rPr>
              <w:t>El prestador de servicio debe registrar en una orden de servicio foliada, la fecha, el nombre del cliente, el tipo y capacidad de los extintores que haya sido sujeto a servicio de mantenimiento y recarga</w:t>
            </w:r>
            <w:r w:rsidR="00F4118D">
              <w:rPr>
                <w:rFonts w:ascii="Verdana" w:hAnsi="Verdana"/>
                <w:sz w:val="16"/>
                <w:szCs w:val="16"/>
              </w:rPr>
              <w:t>.</w:t>
            </w:r>
          </w:p>
        </w:tc>
        <w:tc>
          <w:tcPr>
            <w:tcW w:w="4788" w:type="dxa"/>
            <w:shd w:val="clear" w:color="auto" w:fill="auto"/>
          </w:tcPr>
          <w:p w:rsidR="00CB10F8" w:rsidRPr="00F4118D" w:rsidRDefault="00F4118D" w:rsidP="00CB10F8">
            <w:pPr>
              <w:pStyle w:val="texto0"/>
              <w:spacing w:line="268" w:lineRule="exact"/>
              <w:ind w:firstLine="0"/>
              <w:rPr>
                <w:rFonts w:ascii="Verdana" w:hAnsi="Verdana"/>
                <w:bCs/>
                <w:sz w:val="16"/>
                <w:szCs w:val="16"/>
                <w:lang w:val="en-US"/>
              </w:rPr>
            </w:pPr>
            <w:r w:rsidRPr="00F4118D">
              <w:rPr>
                <w:rFonts w:ascii="Verdana" w:hAnsi="Verdana"/>
                <w:b/>
                <w:sz w:val="16"/>
                <w:szCs w:val="16"/>
                <w:lang w:val="en-US"/>
              </w:rPr>
              <w:t xml:space="preserve">7.3.1 </w:t>
            </w:r>
            <w:r w:rsidRPr="00F4118D">
              <w:rPr>
                <w:rFonts w:ascii="Verdana" w:hAnsi="Verdana"/>
                <w:bCs/>
                <w:sz w:val="16"/>
                <w:szCs w:val="16"/>
                <w:lang w:val="en-US"/>
              </w:rPr>
              <w:t>The service provider must record on a</w:t>
            </w:r>
            <w:r>
              <w:rPr>
                <w:rFonts w:ascii="Verdana" w:hAnsi="Verdana"/>
                <w:bCs/>
                <w:sz w:val="16"/>
                <w:szCs w:val="16"/>
                <w:lang w:val="en-US"/>
              </w:rPr>
              <w:t xml:space="preserve"> numbered service order, the date, the name of the client, the type and capacity of the extinguishers that have been subject to maintenance and recharge service.</w:t>
            </w:r>
          </w:p>
        </w:tc>
      </w:tr>
      <w:tr w:rsidR="00CB10F8" w:rsidRPr="00F4118D"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b/>
                <w:sz w:val="16"/>
                <w:szCs w:val="16"/>
              </w:rPr>
              <w:t xml:space="preserve">7.3.2 </w:t>
            </w:r>
            <w:r w:rsidRPr="00CB10F8">
              <w:rPr>
                <w:rFonts w:ascii="Verdana" w:hAnsi="Verdana"/>
                <w:sz w:val="16"/>
                <w:szCs w:val="16"/>
              </w:rPr>
              <w:t>El prestador de servicio debe conservar al menos durante dos años toda la documentación que demuestre el cumplimiento con la presente Norma y tenerlas a disposición de la persona acreditada y aprobada para determinar la evaluación de la conformidad con la norma.</w:t>
            </w:r>
          </w:p>
        </w:tc>
        <w:tc>
          <w:tcPr>
            <w:tcW w:w="4788" w:type="dxa"/>
            <w:shd w:val="clear" w:color="auto" w:fill="auto"/>
          </w:tcPr>
          <w:p w:rsidR="00CB10F8" w:rsidRPr="00F4118D" w:rsidRDefault="00F4118D" w:rsidP="000E6312">
            <w:pPr>
              <w:pStyle w:val="texto0"/>
              <w:spacing w:line="268" w:lineRule="exact"/>
              <w:ind w:firstLine="0"/>
              <w:rPr>
                <w:rFonts w:ascii="Verdana" w:hAnsi="Verdana"/>
                <w:bCs/>
                <w:sz w:val="16"/>
                <w:szCs w:val="16"/>
                <w:lang w:val="en-US"/>
              </w:rPr>
            </w:pPr>
            <w:r w:rsidRPr="00F4118D">
              <w:rPr>
                <w:rFonts w:ascii="Verdana" w:hAnsi="Verdana"/>
                <w:b/>
                <w:sz w:val="16"/>
                <w:szCs w:val="16"/>
                <w:lang w:val="en-US"/>
              </w:rPr>
              <w:t xml:space="preserve">7.3.2 </w:t>
            </w:r>
            <w:r w:rsidRPr="00F4118D">
              <w:rPr>
                <w:rFonts w:ascii="Verdana" w:hAnsi="Verdana"/>
                <w:bCs/>
                <w:sz w:val="16"/>
                <w:szCs w:val="16"/>
                <w:lang w:val="en-US"/>
              </w:rPr>
              <w:t>The service provider must conserve at least two years all the documentation that demonstrates compliance to this Standard and have the</w:t>
            </w:r>
            <w:r w:rsidR="000E6312">
              <w:rPr>
                <w:rFonts w:ascii="Verdana" w:hAnsi="Verdana"/>
                <w:bCs/>
                <w:sz w:val="16"/>
                <w:szCs w:val="16"/>
                <w:lang w:val="en-US"/>
              </w:rPr>
              <w:t xml:space="preserve"> records</w:t>
            </w:r>
            <w:r w:rsidRPr="00F4118D">
              <w:rPr>
                <w:rFonts w:ascii="Verdana" w:hAnsi="Verdana"/>
                <w:bCs/>
                <w:sz w:val="16"/>
                <w:szCs w:val="16"/>
                <w:lang w:val="en-US"/>
              </w:rPr>
              <w:t xml:space="preserve"> available to the party accredited and approved for determining the evaluation of conformity to the Standard.</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rPr>
                <w:rFonts w:ascii="Verdana" w:hAnsi="Verdana"/>
                <w:b/>
                <w:sz w:val="16"/>
                <w:szCs w:val="16"/>
              </w:rPr>
            </w:pPr>
            <w:r w:rsidRPr="00CB10F8">
              <w:rPr>
                <w:rFonts w:ascii="Verdana" w:hAnsi="Verdana"/>
                <w:b/>
                <w:sz w:val="16"/>
                <w:szCs w:val="16"/>
              </w:rPr>
              <w:t>8. Muestreo</w:t>
            </w:r>
          </w:p>
        </w:tc>
        <w:tc>
          <w:tcPr>
            <w:tcW w:w="4788" w:type="dxa"/>
            <w:shd w:val="clear" w:color="auto" w:fill="auto"/>
          </w:tcPr>
          <w:p w:rsidR="00CB10F8" w:rsidRPr="00CB10F8" w:rsidRDefault="00F4118D" w:rsidP="00CB10F8">
            <w:pPr>
              <w:pStyle w:val="texto0"/>
              <w:spacing w:line="268" w:lineRule="exact"/>
              <w:ind w:firstLine="0"/>
              <w:rPr>
                <w:rFonts w:ascii="Verdana" w:hAnsi="Verdana"/>
                <w:b/>
                <w:sz w:val="16"/>
                <w:szCs w:val="16"/>
              </w:rPr>
            </w:pPr>
            <w:r>
              <w:rPr>
                <w:rFonts w:ascii="Verdana" w:hAnsi="Verdana"/>
                <w:b/>
                <w:sz w:val="16"/>
                <w:szCs w:val="16"/>
              </w:rPr>
              <w:t>8. Sampling</w:t>
            </w:r>
          </w:p>
        </w:tc>
      </w:tr>
      <w:tr w:rsidR="00CB10F8" w:rsidRPr="00F4118D"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sz w:val="16"/>
                <w:szCs w:val="16"/>
              </w:rPr>
              <w:t>La unidad de verificación tendrá la facultad de muestrear el cinco por ciento de la cantidad de extintores terminados para su entrega al cliente  por el prestador de servicios hasta un máximo de 10 unidades por visita y en máximo de dos ocasiones al año, de acuerdo al total de la bitácora de servicios dentro de un periodo de 30 días, en el entendido de que el extintor se descarga totalmente por unidad. El muestreo puede realizarse en las instalaciones del prestador de servicios o del usuario en presencia del prestador de servicios.</w:t>
            </w:r>
          </w:p>
        </w:tc>
        <w:tc>
          <w:tcPr>
            <w:tcW w:w="4788" w:type="dxa"/>
            <w:shd w:val="clear" w:color="auto" w:fill="auto"/>
          </w:tcPr>
          <w:p w:rsidR="00CB10F8" w:rsidRPr="00F4118D" w:rsidRDefault="00F4118D" w:rsidP="000E6312">
            <w:pPr>
              <w:pStyle w:val="texto0"/>
              <w:spacing w:line="268" w:lineRule="exact"/>
              <w:ind w:firstLine="0"/>
              <w:rPr>
                <w:rFonts w:ascii="Verdana" w:hAnsi="Verdana"/>
                <w:sz w:val="16"/>
                <w:szCs w:val="16"/>
                <w:lang w:val="en-US"/>
              </w:rPr>
            </w:pPr>
            <w:r w:rsidRPr="00F4118D">
              <w:rPr>
                <w:rFonts w:ascii="Verdana" w:hAnsi="Verdana"/>
                <w:sz w:val="16"/>
                <w:szCs w:val="16"/>
                <w:lang w:val="en-US"/>
              </w:rPr>
              <w:t>The unit of verification willl have the ability to s</w:t>
            </w:r>
            <w:r w:rsidR="000E6312">
              <w:rPr>
                <w:rFonts w:ascii="Verdana" w:hAnsi="Verdana"/>
                <w:sz w:val="16"/>
                <w:szCs w:val="16"/>
                <w:lang w:val="en-US"/>
              </w:rPr>
              <w:t>a</w:t>
            </w:r>
            <w:r w:rsidRPr="00F4118D">
              <w:rPr>
                <w:rFonts w:ascii="Verdana" w:hAnsi="Verdana"/>
                <w:sz w:val="16"/>
                <w:szCs w:val="16"/>
                <w:lang w:val="en-US"/>
              </w:rPr>
              <w:t>mple 5% of the amount of extinguishers finished for their delivery to the client by the service provider up to a máximum of 10 units per visit and on a máximum of two occasions per year, according to the total of the service l</w:t>
            </w:r>
            <w:r w:rsidR="000E6312">
              <w:rPr>
                <w:rFonts w:ascii="Verdana" w:hAnsi="Verdana"/>
                <w:sz w:val="16"/>
                <w:szCs w:val="16"/>
                <w:lang w:val="en-US"/>
              </w:rPr>
              <w:t>og within a period of 30 days, with</w:t>
            </w:r>
            <w:r w:rsidRPr="00F4118D">
              <w:rPr>
                <w:rFonts w:ascii="Verdana" w:hAnsi="Verdana"/>
                <w:sz w:val="16"/>
                <w:szCs w:val="16"/>
                <w:lang w:val="en-US"/>
              </w:rPr>
              <w:t xml:space="preserve"> the understanding that the extinguisher is totally discharged by </w:t>
            </w:r>
            <w:r w:rsidR="000E6312">
              <w:rPr>
                <w:rFonts w:ascii="Verdana" w:hAnsi="Verdana"/>
                <w:sz w:val="16"/>
                <w:szCs w:val="16"/>
                <w:lang w:val="en-US"/>
              </w:rPr>
              <w:t>UV</w:t>
            </w:r>
            <w:r w:rsidRPr="00F4118D">
              <w:rPr>
                <w:rFonts w:ascii="Verdana" w:hAnsi="Verdana"/>
                <w:sz w:val="16"/>
                <w:szCs w:val="16"/>
                <w:lang w:val="en-US"/>
              </w:rPr>
              <w:t xml:space="preserve">. </w:t>
            </w:r>
            <w:r>
              <w:rPr>
                <w:rFonts w:ascii="Verdana" w:hAnsi="Verdana"/>
                <w:sz w:val="16"/>
                <w:szCs w:val="16"/>
                <w:lang w:val="en-US"/>
              </w:rPr>
              <w:t xml:space="preserve">The sampling can be done </w:t>
            </w:r>
            <w:r w:rsidR="000E6312">
              <w:rPr>
                <w:rFonts w:ascii="Verdana" w:hAnsi="Verdana"/>
                <w:sz w:val="16"/>
                <w:szCs w:val="16"/>
                <w:lang w:val="en-US"/>
              </w:rPr>
              <w:t>at</w:t>
            </w:r>
            <w:r>
              <w:rPr>
                <w:rFonts w:ascii="Verdana" w:hAnsi="Verdana"/>
                <w:sz w:val="16"/>
                <w:szCs w:val="16"/>
                <w:lang w:val="en-US"/>
              </w:rPr>
              <w:t xml:space="preserve"> the installations of the service provider or</w:t>
            </w:r>
            <w:r w:rsidR="000E6312">
              <w:rPr>
                <w:rFonts w:ascii="Verdana" w:hAnsi="Verdana"/>
                <w:sz w:val="16"/>
                <w:szCs w:val="16"/>
                <w:lang w:val="en-US"/>
              </w:rPr>
              <w:t xml:space="preserve"> </w:t>
            </w:r>
            <w:r>
              <w:rPr>
                <w:rFonts w:ascii="Verdana" w:hAnsi="Verdana"/>
                <w:sz w:val="16"/>
                <w:szCs w:val="16"/>
                <w:lang w:val="en-US"/>
              </w:rPr>
              <w:t xml:space="preserve">the user in the presence of the service provider. </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rPr>
                <w:rFonts w:ascii="Verdana" w:hAnsi="Verdana"/>
                <w:b/>
                <w:sz w:val="16"/>
                <w:szCs w:val="16"/>
              </w:rPr>
            </w:pPr>
            <w:r w:rsidRPr="00CB10F8">
              <w:rPr>
                <w:rFonts w:ascii="Verdana" w:hAnsi="Verdana"/>
                <w:b/>
                <w:sz w:val="16"/>
                <w:szCs w:val="16"/>
              </w:rPr>
              <w:t>9. Del contrato de adhesión</w:t>
            </w:r>
          </w:p>
        </w:tc>
        <w:tc>
          <w:tcPr>
            <w:tcW w:w="4788" w:type="dxa"/>
            <w:shd w:val="clear" w:color="auto" w:fill="auto"/>
          </w:tcPr>
          <w:p w:rsidR="00CB10F8" w:rsidRPr="00CB10F8" w:rsidRDefault="00F4118D" w:rsidP="00CB10F8">
            <w:pPr>
              <w:pStyle w:val="texto0"/>
              <w:spacing w:line="268" w:lineRule="exact"/>
              <w:ind w:firstLine="0"/>
              <w:rPr>
                <w:rFonts w:ascii="Verdana" w:hAnsi="Verdana"/>
                <w:b/>
                <w:sz w:val="16"/>
                <w:szCs w:val="16"/>
              </w:rPr>
            </w:pPr>
            <w:r>
              <w:rPr>
                <w:rFonts w:ascii="Verdana" w:hAnsi="Verdana"/>
                <w:b/>
                <w:sz w:val="16"/>
                <w:szCs w:val="16"/>
              </w:rPr>
              <w:t>9. Contract of adhesión</w:t>
            </w:r>
          </w:p>
        </w:tc>
      </w:tr>
      <w:tr w:rsidR="00CB10F8" w:rsidRPr="00F4118D"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sz w:val="16"/>
                <w:szCs w:val="16"/>
              </w:rPr>
              <w:t>El prestador de servicios deberá inscribir ante la Procuraduría Federal del Consumidor un contrato de adhesión en términos de la Ley Federal de Protección al Consumidor, el cual deberá contener al menos las siguientes cláusulas:</w:t>
            </w:r>
          </w:p>
        </w:tc>
        <w:tc>
          <w:tcPr>
            <w:tcW w:w="4788" w:type="dxa"/>
            <w:shd w:val="clear" w:color="auto" w:fill="auto"/>
          </w:tcPr>
          <w:p w:rsidR="00CB10F8" w:rsidRPr="00F4118D" w:rsidRDefault="00F4118D" w:rsidP="00CB10F8">
            <w:pPr>
              <w:pStyle w:val="texto0"/>
              <w:spacing w:line="268" w:lineRule="exact"/>
              <w:ind w:firstLine="0"/>
              <w:rPr>
                <w:rFonts w:ascii="Verdana" w:hAnsi="Verdana"/>
                <w:sz w:val="16"/>
                <w:szCs w:val="16"/>
                <w:lang w:val="en-US"/>
              </w:rPr>
            </w:pPr>
            <w:r w:rsidRPr="00F4118D">
              <w:rPr>
                <w:rFonts w:ascii="Verdana" w:hAnsi="Verdana"/>
                <w:sz w:val="16"/>
                <w:szCs w:val="16"/>
                <w:lang w:val="en-US"/>
              </w:rPr>
              <w:t xml:space="preserve">The service provider must register with the Federal Prosecutor for the Consumer a contract of adhesión under the terms of the Federal Law of Protection to the Consumer, which must contain at least the following clauses: </w:t>
            </w:r>
          </w:p>
        </w:tc>
      </w:tr>
      <w:tr w:rsidR="00CB10F8" w:rsidRPr="00F4118D" w:rsidTr="00CB10F8">
        <w:tc>
          <w:tcPr>
            <w:tcW w:w="4788" w:type="dxa"/>
            <w:shd w:val="clear" w:color="auto" w:fill="auto"/>
          </w:tcPr>
          <w:p w:rsidR="00CB10F8" w:rsidRPr="00CB10F8" w:rsidRDefault="00CB10F8" w:rsidP="00F4118D">
            <w:pPr>
              <w:pStyle w:val="ROMANOS"/>
              <w:numPr>
                <w:ilvl w:val="0"/>
                <w:numId w:val="1"/>
              </w:numPr>
              <w:spacing w:line="268" w:lineRule="exact"/>
              <w:rPr>
                <w:rFonts w:ascii="Verdana" w:hAnsi="Verdana"/>
                <w:sz w:val="16"/>
                <w:szCs w:val="16"/>
              </w:rPr>
            </w:pPr>
            <w:r w:rsidRPr="00CB10F8">
              <w:rPr>
                <w:rFonts w:ascii="Verdana" w:hAnsi="Verdana"/>
                <w:sz w:val="16"/>
                <w:szCs w:val="16"/>
              </w:rPr>
              <w:t>Que el extintor y sus agentes han sido verificados por una Unidad de Verificación, acreditada y aprobada en términos de la Ley Federal sobre Metrología y Normalización.</w:t>
            </w:r>
          </w:p>
        </w:tc>
        <w:tc>
          <w:tcPr>
            <w:tcW w:w="4788" w:type="dxa"/>
            <w:shd w:val="clear" w:color="auto" w:fill="auto"/>
          </w:tcPr>
          <w:p w:rsidR="00CB10F8" w:rsidRPr="00F4118D" w:rsidRDefault="00F4118D" w:rsidP="00F4118D">
            <w:pPr>
              <w:pStyle w:val="ROMANOS"/>
              <w:numPr>
                <w:ilvl w:val="0"/>
                <w:numId w:val="1"/>
              </w:numPr>
              <w:spacing w:line="268" w:lineRule="exact"/>
              <w:rPr>
                <w:rFonts w:ascii="Verdana" w:hAnsi="Verdana"/>
                <w:sz w:val="16"/>
                <w:szCs w:val="16"/>
                <w:lang w:val="en-US"/>
              </w:rPr>
            </w:pPr>
            <w:r w:rsidRPr="00F4118D">
              <w:rPr>
                <w:rFonts w:ascii="Verdana" w:hAnsi="Verdana"/>
                <w:sz w:val="16"/>
                <w:szCs w:val="16"/>
                <w:lang w:val="en-US"/>
              </w:rPr>
              <w:t xml:space="preserve">That the extinguisher and its agents have been verified by a Unit of Verification, accredited and approved under the terms of the </w:t>
            </w:r>
            <w:r>
              <w:rPr>
                <w:rFonts w:ascii="Verdana" w:hAnsi="Verdana"/>
                <w:sz w:val="16"/>
                <w:szCs w:val="16"/>
                <w:lang w:val="en-US"/>
              </w:rPr>
              <w:t xml:space="preserve">Federal Law of Metrology and Standardization. </w:t>
            </w:r>
          </w:p>
        </w:tc>
      </w:tr>
      <w:tr w:rsidR="00CB10F8" w:rsidRPr="00F4118D" w:rsidTr="00CB10F8">
        <w:tc>
          <w:tcPr>
            <w:tcW w:w="4788" w:type="dxa"/>
            <w:shd w:val="clear" w:color="auto" w:fill="auto"/>
          </w:tcPr>
          <w:p w:rsidR="00CB10F8" w:rsidRPr="00CB10F8" w:rsidRDefault="00CB10F8" w:rsidP="00F4118D">
            <w:pPr>
              <w:pStyle w:val="ROMANOS"/>
              <w:numPr>
                <w:ilvl w:val="0"/>
                <w:numId w:val="1"/>
              </w:numPr>
              <w:spacing w:line="268" w:lineRule="exact"/>
              <w:rPr>
                <w:rFonts w:ascii="Verdana" w:hAnsi="Verdana"/>
                <w:sz w:val="16"/>
                <w:szCs w:val="16"/>
              </w:rPr>
            </w:pPr>
            <w:r w:rsidRPr="00CB10F8">
              <w:rPr>
                <w:rFonts w:ascii="Verdana" w:hAnsi="Verdana"/>
                <w:sz w:val="16"/>
                <w:szCs w:val="16"/>
              </w:rPr>
              <w:t xml:space="preserve">Que el suministro de los agentes extinguidores proporcionados al equipo del cliente cumple </w:t>
            </w:r>
            <w:r w:rsidRPr="00CB10F8">
              <w:rPr>
                <w:rFonts w:ascii="Verdana" w:hAnsi="Verdana"/>
                <w:sz w:val="16"/>
                <w:szCs w:val="16"/>
              </w:rPr>
              <w:lastRenderedPageBreak/>
              <w:t>con las normas oficiales mexicanas aplicables.</w:t>
            </w:r>
          </w:p>
        </w:tc>
        <w:tc>
          <w:tcPr>
            <w:tcW w:w="4788" w:type="dxa"/>
            <w:shd w:val="clear" w:color="auto" w:fill="auto"/>
          </w:tcPr>
          <w:p w:rsidR="00CB10F8" w:rsidRPr="00F4118D" w:rsidRDefault="00F4118D" w:rsidP="00F4118D">
            <w:pPr>
              <w:pStyle w:val="ROMANOS"/>
              <w:numPr>
                <w:ilvl w:val="0"/>
                <w:numId w:val="1"/>
              </w:numPr>
              <w:spacing w:line="268" w:lineRule="exact"/>
              <w:rPr>
                <w:rFonts w:ascii="Verdana" w:hAnsi="Verdana"/>
                <w:sz w:val="16"/>
                <w:szCs w:val="16"/>
                <w:lang w:val="en-US"/>
              </w:rPr>
            </w:pPr>
            <w:r w:rsidRPr="00F4118D">
              <w:rPr>
                <w:rFonts w:ascii="Verdana" w:hAnsi="Verdana"/>
                <w:sz w:val="16"/>
                <w:szCs w:val="16"/>
                <w:lang w:val="en-US"/>
              </w:rPr>
              <w:lastRenderedPageBreak/>
              <w:t>That the supply of the extinguishing agents provided to the equipment of the client complies  with the applicable</w:t>
            </w:r>
            <w:r>
              <w:rPr>
                <w:rFonts w:ascii="Verdana" w:hAnsi="Verdana"/>
                <w:sz w:val="16"/>
                <w:szCs w:val="16"/>
                <w:lang w:val="en-US"/>
              </w:rPr>
              <w:t xml:space="preserve"> Official Mexican </w:t>
            </w:r>
            <w:r>
              <w:rPr>
                <w:rFonts w:ascii="Verdana" w:hAnsi="Verdana"/>
                <w:sz w:val="16"/>
                <w:szCs w:val="16"/>
                <w:lang w:val="en-US"/>
              </w:rPr>
              <w:lastRenderedPageBreak/>
              <w:t>Standards.</w:t>
            </w:r>
            <w:r w:rsidRPr="00F4118D">
              <w:rPr>
                <w:rFonts w:ascii="Verdana" w:hAnsi="Verdana"/>
                <w:sz w:val="16"/>
                <w:szCs w:val="16"/>
                <w:lang w:val="en-US"/>
              </w:rPr>
              <w:t xml:space="preserve"> </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rPr>
                <w:rFonts w:ascii="Verdana" w:hAnsi="Verdana"/>
                <w:b/>
                <w:sz w:val="16"/>
                <w:szCs w:val="16"/>
              </w:rPr>
            </w:pPr>
            <w:r w:rsidRPr="00CB10F8">
              <w:rPr>
                <w:rFonts w:ascii="Verdana" w:hAnsi="Verdana"/>
                <w:b/>
                <w:sz w:val="16"/>
                <w:szCs w:val="16"/>
              </w:rPr>
              <w:lastRenderedPageBreak/>
              <w:t>10. Evaluación de la conformidad</w:t>
            </w:r>
          </w:p>
        </w:tc>
        <w:tc>
          <w:tcPr>
            <w:tcW w:w="4788" w:type="dxa"/>
            <w:shd w:val="clear" w:color="auto" w:fill="auto"/>
          </w:tcPr>
          <w:p w:rsidR="00CB10F8" w:rsidRPr="00F4118D" w:rsidRDefault="00F4118D" w:rsidP="00CB10F8">
            <w:pPr>
              <w:pStyle w:val="texto0"/>
              <w:spacing w:line="268" w:lineRule="exact"/>
              <w:ind w:firstLine="0"/>
              <w:rPr>
                <w:rFonts w:ascii="Verdana" w:hAnsi="Verdana"/>
                <w:b/>
                <w:sz w:val="16"/>
                <w:szCs w:val="16"/>
                <w:lang w:val="en-US"/>
              </w:rPr>
            </w:pPr>
            <w:r>
              <w:rPr>
                <w:rFonts w:ascii="Verdana" w:hAnsi="Verdana"/>
                <w:b/>
                <w:sz w:val="16"/>
                <w:szCs w:val="16"/>
                <w:lang w:val="en-US"/>
              </w:rPr>
              <w:t xml:space="preserve">10. Evaluation of the conformity </w:t>
            </w:r>
          </w:p>
        </w:tc>
      </w:tr>
      <w:tr w:rsidR="00CB10F8" w:rsidRPr="00F4118D" w:rsidTr="00CB10F8">
        <w:tc>
          <w:tcPr>
            <w:tcW w:w="4788" w:type="dxa"/>
            <w:shd w:val="clear" w:color="auto" w:fill="auto"/>
          </w:tcPr>
          <w:p w:rsidR="00CB10F8" w:rsidRPr="00CB10F8" w:rsidRDefault="00CB10F8" w:rsidP="00F4118D">
            <w:pPr>
              <w:pStyle w:val="texto0"/>
              <w:spacing w:line="268" w:lineRule="exact"/>
              <w:ind w:firstLine="0"/>
              <w:rPr>
                <w:rFonts w:ascii="Verdana" w:hAnsi="Verdana"/>
                <w:sz w:val="16"/>
                <w:szCs w:val="16"/>
              </w:rPr>
            </w:pPr>
            <w:r w:rsidRPr="00CB10F8">
              <w:rPr>
                <w:rFonts w:ascii="Verdana" w:hAnsi="Verdana"/>
                <w:b/>
                <w:sz w:val="16"/>
                <w:szCs w:val="16"/>
              </w:rPr>
              <w:t xml:space="preserve">10.1 </w:t>
            </w:r>
            <w:r w:rsidRPr="00CB10F8">
              <w:rPr>
                <w:rFonts w:ascii="Verdana" w:hAnsi="Verdana"/>
                <w:sz w:val="16"/>
                <w:szCs w:val="16"/>
              </w:rPr>
              <w:t>La evaluación de la conformidad debe ser semestral por parte de una unidad de verificación, acreditada y aprobada en términos de la Ley Federal sobre Metrología y Normalización.</w:t>
            </w:r>
          </w:p>
        </w:tc>
        <w:tc>
          <w:tcPr>
            <w:tcW w:w="4788" w:type="dxa"/>
            <w:shd w:val="clear" w:color="auto" w:fill="auto"/>
          </w:tcPr>
          <w:p w:rsidR="00CB10F8" w:rsidRPr="00F4118D" w:rsidRDefault="00F4118D" w:rsidP="00CB10F8">
            <w:pPr>
              <w:pStyle w:val="texto0"/>
              <w:spacing w:line="268" w:lineRule="exact"/>
              <w:ind w:firstLine="0"/>
              <w:rPr>
                <w:rFonts w:ascii="Verdana" w:hAnsi="Verdana"/>
                <w:bCs/>
                <w:sz w:val="16"/>
                <w:szCs w:val="16"/>
                <w:lang w:val="en-US"/>
              </w:rPr>
            </w:pPr>
            <w:r>
              <w:rPr>
                <w:rFonts w:ascii="Verdana" w:hAnsi="Verdana"/>
                <w:b/>
                <w:sz w:val="16"/>
                <w:szCs w:val="16"/>
                <w:lang w:val="en-US"/>
              </w:rPr>
              <w:t xml:space="preserve">10.1 </w:t>
            </w:r>
            <w:r>
              <w:rPr>
                <w:rFonts w:ascii="Verdana" w:hAnsi="Verdana"/>
                <w:bCs/>
                <w:sz w:val="16"/>
                <w:szCs w:val="16"/>
                <w:lang w:val="en-US"/>
              </w:rPr>
              <w:t xml:space="preserve">The evaluation of the conformity must be quarterly on the part of the unit of verification, accredited and approved under the terms of the Federal Law of Metrology and Standardization. </w:t>
            </w:r>
          </w:p>
        </w:tc>
      </w:tr>
      <w:tr w:rsidR="00CB10F8" w:rsidRPr="00A1783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F4118D">
              <w:rPr>
                <w:rFonts w:ascii="Verdana" w:hAnsi="Verdana"/>
                <w:b/>
                <w:sz w:val="16"/>
                <w:szCs w:val="16"/>
                <w:lang w:val="en-US"/>
              </w:rPr>
              <w:t xml:space="preserve">10.2 </w:t>
            </w:r>
            <w:r w:rsidRPr="00F4118D">
              <w:rPr>
                <w:rFonts w:ascii="Verdana" w:hAnsi="Verdana"/>
                <w:sz w:val="16"/>
                <w:szCs w:val="16"/>
                <w:lang w:val="en-US"/>
              </w:rPr>
              <w:t>Los prestadores de servicio deben contar con dictamen favorable en la presente Norma, emitido por una unidad de verificac</w:t>
            </w:r>
            <w:r w:rsidRPr="00CB10F8">
              <w:rPr>
                <w:rFonts w:ascii="Verdana" w:hAnsi="Verdana"/>
                <w:sz w:val="16"/>
                <w:szCs w:val="16"/>
              </w:rPr>
              <w:t>ión acreditada y aprobada en términos de la Ley Federal sobre Metrología y Normalización.</w:t>
            </w:r>
          </w:p>
        </w:tc>
        <w:tc>
          <w:tcPr>
            <w:tcW w:w="4788" w:type="dxa"/>
            <w:shd w:val="clear" w:color="auto" w:fill="auto"/>
          </w:tcPr>
          <w:p w:rsidR="00CB10F8" w:rsidRPr="00A17838" w:rsidRDefault="00A17838" w:rsidP="00CB10F8">
            <w:pPr>
              <w:pStyle w:val="texto0"/>
              <w:spacing w:line="268" w:lineRule="exact"/>
              <w:ind w:firstLine="0"/>
              <w:rPr>
                <w:rFonts w:ascii="Verdana" w:hAnsi="Verdana"/>
                <w:bCs/>
                <w:sz w:val="16"/>
                <w:szCs w:val="16"/>
                <w:lang w:val="en-US"/>
              </w:rPr>
            </w:pPr>
            <w:r>
              <w:rPr>
                <w:rFonts w:ascii="Verdana" w:hAnsi="Verdana"/>
                <w:b/>
                <w:sz w:val="16"/>
                <w:szCs w:val="16"/>
                <w:lang w:val="en-US"/>
              </w:rPr>
              <w:t xml:space="preserve">10.2 </w:t>
            </w:r>
            <w:r>
              <w:rPr>
                <w:rFonts w:ascii="Verdana" w:hAnsi="Verdana"/>
                <w:bCs/>
                <w:sz w:val="16"/>
                <w:szCs w:val="16"/>
                <w:lang w:val="en-US"/>
              </w:rPr>
              <w:t xml:space="preserve">The service providers must have a favorable report for this Standard, issued by a Unit of Verification, accredited and approved, under the terms of the Federal Law of Metrology and Standardization. </w:t>
            </w:r>
          </w:p>
        </w:tc>
      </w:tr>
      <w:tr w:rsidR="00CB10F8" w:rsidRPr="00A1783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A17838">
              <w:rPr>
                <w:rFonts w:ascii="Verdana" w:hAnsi="Verdana"/>
                <w:b/>
                <w:sz w:val="16"/>
                <w:szCs w:val="16"/>
                <w:lang w:val="en-US"/>
              </w:rPr>
              <w:t xml:space="preserve">10.3 </w:t>
            </w:r>
            <w:r w:rsidRPr="00A17838">
              <w:rPr>
                <w:rFonts w:ascii="Verdana" w:hAnsi="Verdana"/>
                <w:sz w:val="16"/>
                <w:szCs w:val="16"/>
                <w:lang w:val="en-US"/>
              </w:rPr>
              <w:t>La persona acreditada y aprobada para determinar la evaluación de la conformidad debe realizar esta determinación por med</w:t>
            </w:r>
            <w:r w:rsidRPr="00CB10F8">
              <w:rPr>
                <w:rFonts w:ascii="Verdana" w:hAnsi="Verdana"/>
                <w:sz w:val="16"/>
                <w:szCs w:val="16"/>
              </w:rPr>
              <w:t>io de verificaciones visuales, documentales y por entrevistas a los operarios, para constatar que se cuente con los procedimientos por escrito (para todos los tipos de extintores a que pretende brindar servicio de mantenimiento) y que los operarios los conozcan y apliquen correctamente, que el equipo corresponda con el establecido en los procedimientos y que se cuente con la documentación establecida en el registro.</w:t>
            </w:r>
          </w:p>
        </w:tc>
        <w:tc>
          <w:tcPr>
            <w:tcW w:w="4788" w:type="dxa"/>
            <w:shd w:val="clear" w:color="auto" w:fill="auto"/>
          </w:tcPr>
          <w:p w:rsidR="00CB10F8" w:rsidRPr="00A17838" w:rsidRDefault="00A17838" w:rsidP="000E6312">
            <w:pPr>
              <w:pStyle w:val="texto0"/>
              <w:spacing w:line="268" w:lineRule="exact"/>
              <w:ind w:firstLine="0"/>
              <w:rPr>
                <w:rFonts w:ascii="Verdana" w:hAnsi="Verdana"/>
                <w:bCs/>
                <w:sz w:val="16"/>
                <w:szCs w:val="16"/>
                <w:lang w:val="en-US"/>
              </w:rPr>
            </w:pPr>
            <w:r>
              <w:rPr>
                <w:rFonts w:ascii="Verdana" w:hAnsi="Verdana"/>
                <w:b/>
                <w:sz w:val="16"/>
                <w:szCs w:val="16"/>
                <w:lang w:val="en-US"/>
              </w:rPr>
              <w:t xml:space="preserve">10.3 </w:t>
            </w:r>
            <w:r>
              <w:rPr>
                <w:rFonts w:ascii="Verdana" w:hAnsi="Verdana"/>
                <w:bCs/>
                <w:sz w:val="16"/>
                <w:szCs w:val="16"/>
                <w:lang w:val="en-US"/>
              </w:rPr>
              <w:t xml:space="preserve">The person accredited and approved </w:t>
            </w:r>
            <w:r w:rsidR="000E6312">
              <w:rPr>
                <w:rFonts w:ascii="Verdana" w:hAnsi="Verdana"/>
                <w:bCs/>
                <w:sz w:val="16"/>
                <w:szCs w:val="16"/>
                <w:lang w:val="en-US"/>
              </w:rPr>
              <w:t>for</w:t>
            </w:r>
            <w:r>
              <w:rPr>
                <w:rFonts w:ascii="Verdana" w:hAnsi="Verdana"/>
                <w:bCs/>
                <w:sz w:val="16"/>
                <w:szCs w:val="16"/>
                <w:lang w:val="en-US"/>
              </w:rPr>
              <w:t xml:space="preserve"> determin</w:t>
            </w:r>
            <w:r w:rsidR="000E6312">
              <w:rPr>
                <w:rFonts w:ascii="Verdana" w:hAnsi="Verdana"/>
                <w:bCs/>
                <w:sz w:val="16"/>
                <w:szCs w:val="16"/>
                <w:lang w:val="en-US"/>
              </w:rPr>
              <w:t>ing</w:t>
            </w:r>
            <w:r>
              <w:rPr>
                <w:rFonts w:ascii="Verdana" w:hAnsi="Verdana"/>
                <w:bCs/>
                <w:sz w:val="16"/>
                <w:szCs w:val="16"/>
                <w:lang w:val="en-US"/>
              </w:rPr>
              <w:t xml:space="preserve"> the evaluation of conformity must carry out this determination by means of visual and documentation, </w:t>
            </w:r>
            <w:r>
              <w:rPr>
                <w:rFonts w:ascii="Verdana" w:hAnsi="Verdana"/>
                <w:bCs/>
                <w:sz w:val="16"/>
                <w:szCs w:val="16"/>
                <w:lang w:val="en-US"/>
              </w:rPr>
              <w:t>verifications</w:t>
            </w:r>
            <w:r>
              <w:rPr>
                <w:rFonts w:ascii="Verdana" w:hAnsi="Verdana"/>
                <w:bCs/>
                <w:sz w:val="16"/>
                <w:szCs w:val="16"/>
                <w:lang w:val="en-US"/>
              </w:rPr>
              <w:t xml:space="preserve"> and by interviews with the operators, in order to verify that it has the procedures in writing (for all the types of extinguishers for which the maintenance service is intended) and that the operators know it and apply it correctly, that the equipment corresponds to that established in the procedures and that there is documentation for it established in the record. </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rPr>
                <w:rFonts w:ascii="Verdana" w:hAnsi="Verdana"/>
                <w:b/>
                <w:sz w:val="16"/>
                <w:szCs w:val="16"/>
              </w:rPr>
            </w:pPr>
            <w:r w:rsidRPr="00CB10F8">
              <w:rPr>
                <w:rFonts w:ascii="Verdana" w:hAnsi="Verdana"/>
                <w:b/>
                <w:sz w:val="16"/>
                <w:szCs w:val="16"/>
              </w:rPr>
              <w:t>11. Vigilancia</w:t>
            </w:r>
          </w:p>
        </w:tc>
        <w:tc>
          <w:tcPr>
            <w:tcW w:w="4788" w:type="dxa"/>
            <w:shd w:val="clear" w:color="auto" w:fill="auto"/>
          </w:tcPr>
          <w:p w:rsidR="00CB10F8" w:rsidRPr="00CB10F8" w:rsidRDefault="00A17838" w:rsidP="00CB10F8">
            <w:pPr>
              <w:pStyle w:val="texto0"/>
              <w:spacing w:line="268" w:lineRule="exact"/>
              <w:ind w:firstLine="0"/>
              <w:rPr>
                <w:rFonts w:ascii="Verdana" w:hAnsi="Verdana"/>
                <w:b/>
                <w:sz w:val="16"/>
                <w:szCs w:val="16"/>
              </w:rPr>
            </w:pPr>
            <w:r>
              <w:rPr>
                <w:rFonts w:ascii="Verdana" w:hAnsi="Verdana"/>
                <w:b/>
                <w:sz w:val="16"/>
                <w:szCs w:val="16"/>
              </w:rPr>
              <w:t>11. Oversight</w:t>
            </w:r>
          </w:p>
        </w:tc>
      </w:tr>
      <w:tr w:rsidR="00CB10F8" w:rsidRPr="00A1783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sz w:val="16"/>
                <w:szCs w:val="16"/>
              </w:rPr>
              <w:t>La vigilancia de la presente Norma Oficial Mexicana, una vez que sea publicado en el Diario Oficial de la Federación como norma definitiva, estará a cargo de la Secretaría de Economía, la Secretaría del Trabajo y Previsión Social y la Procuraduría Federal del Consumidor, conforme a sus respectivas atribuciones.</w:t>
            </w:r>
          </w:p>
        </w:tc>
        <w:tc>
          <w:tcPr>
            <w:tcW w:w="4788" w:type="dxa"/>
            <w:shd w:val="clear" w:color="auto" w:fill="auto"/>
          </w:tcPr>
          <w:p w:rsidR="00CB10F8" w:rsidRPr="00A17838" w:rsidRDefault="00A17838" w:rsidP="00CB10F8">
            <w:pPr>
              <w:pStyle w:val="texto0"/>
              <w:spacing w:line="268" w:lineRule="exact"/>
              <w:ind w:firstLine="0"/>
              <w:rPr>
                <w:rFonts w:ascii="Verdana" w:hAnsi="Verdana"/>
                <w:sz w:val="16"/>
                <w:szCs w:val="16"/>
                <w:lang w:val="en-US"/>
              </w:rPr>
            </w:pPr>
            <w:r w:rsidRPr="00A17838">
              <w:rPr>
                <w:rFonts w:ascii="Verdana" w:hAnsi="Verdana"/>
                <w:sz w:val="16"/>
                <w:szCs w:val="16"/>
                <w:lang w:val="en-US"/>
              </w:rPr>
              <w:t>The oversight of this</w:t>
            </w:r>
            <w:r>
              <w:rPr>
                <w:rFonts w:ascii="Verdana" w:hAnsi="Verdana"/>
                <w:sz w:val="16"/>
                <w:szCs w:val="16"/>
                <w:lang w:val="en-US"/>
              </w:rPr>
              <w:t xml:space="preserve"> Official Mexican Standard once it is published in the Official Daily of the Federation as a definitive standard will be the responsibility of the Secretary of Economy, the Secretary of Labor and Social Welfare and Federal Prosecutor for the Consumer, according to their respective powers. </w:t>
            </w:r>
            <w:r w:rsidRPr="00A17838">
              <w:rPr>
                <w:rFonts w:ascii="Verdana" w:hAnsi="Verdana"/>
                <w:sz w:val="16"/>
                <w:szCs w:val="16"/>
                <w:lang w:val="en-US"/>
              </w:rPr>
              <w:t xml:space="preserve"> </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jc w:val="center"/>
              <w:outlineLvl w:val="0"/>
              <w:rPr>
                <w:rFonts w:ascii="Verdana" w:hAnsi="Verdana"/>
                <w:b/>
                <w:sz w:val="16"/>
                <w:szCs w:val="16"/>
              </w:rPr>
            </w:pPr>
            <w:r w:rsidRPr="00CB10F8">
              <w:rPr>
                <w:rFonts w:ascii="Verdana" w:hAnsi="Verdana"/>
                <w:b/>
                <w:sz w:val="16"/>
                <w:szCs w:val="16"/>
              </w:rPr>
              <w:t>Apéndice “A” Normativo</w:t>
            </w:r>
          </w:p>
        </w:tc>
        <w:tc>
          <w:tcPr>
            <w:tcW w:w="4788" w:type="dxa"/>
            <w:shd w:val="clear" w:color="auto" w:fill="auto"/>
          </w:tcPr>
          <w:p w:rsidR="00CB10F8" w:rsidRPr="00A17838" w:rsidRDefault="00A17838" w:rsidP="00CB10F8">
            <w:pPr>
              <w:pStyle w:val="texto0"/>
              <w:spacing w:line="268" w:lineRule="exact"/>
              <w:ind w:firstLine="0"/>
              <w:jc w:val="center"/>
              <w:outlineLvl w:val="0"/>
              <w:rPr>
                <w:rFonts w:ascii="Verdana" w:hAnsi="Verdana"/>
                <w:b/>
                <w:sz w:val="16"/>
                <w:szCs w:val="16"/>
                <w:lang w:val="en-US"/>
              </w:rPr>
            </w:pPr>
            <w:r>
              <w:rPr>
                <w:rFonts w:ascii="Verdana" w:hAnsi="Verdana"/>
                <w:b/>
                <w:sz w:val="16"/>
                <w:szCs w:val="16"/>
                <w:lang w:val="en-US"/>
              </w:rPr>
              <w:t xml:space="preserve">Obligatory Appendix “ A” </w:t>
            </w:r>
          </w:p>
        </w:tc>
      </w:tr>
      <w:tr w:rsidR="00CB10F8" w:rsidRPr="00CB10F8" w:rsidTr="00CB10F8">
        <w:tc>
          <w:tcPr>
            <w:tcW w:w="4788" w:type="dxa"/>
            <w:shd w:val="clear" w:color="auto" w:fill="auto"/>
          </w:tcPr>
          <w:p w:rsidR="00CB10F8" w:rsidRPr="00CB10F8" w:rsidRDefault="00CB10F8" w:rsidP="00CB10F8">
            <w:pPr>
              <w:pStyle w:val="texto0"/>
              <w:spacing w:line="268" w:lineRule="exact"/>
              <w:ind w:firstLine="0"/>
              <w:jc w:val="center"/>
              <w:rPr>
                <w:rFonts w:ascii="Verdana" w:hAnsi="Verdana"/>
                <w:b/>
                <w:sz w:val="16"/>
                <w:szCs w:val="16"/>
              </w:rPr>
            </w:pPr>
            <w:r w:rsidRPr="00CB10F8">
              <w:rPr>
                <w:rFonts w:ascii="Verdana" w:hAnsi="Verdana"/>
                <w:b/>
                <w:sz w:val="16"/>
                <w:szCs w:val="16"/>
              </w:rPr>
              <w:t>Pruebas de descarga</w:t>
            </w:r>
          </w:p>
        </w:tc>
        <w:tc>
          <w:tcPr>
            <w:tcW w:w="4788" w:type="dxa"/>
            <w:shd w:val="clear" w:color="auto" w:fill="auto"/>
          </w:tcPr>
          <w:p w:rsidR="00CB10F8" w:rsidRPr="00A17838" w:rsidRDefault="00A17838" w:rsidP="00CB10F8">
            <w:pPr>
              <w:pStyle w:val="texto0"/>
              <w:spacing w:line="268" w:lineRule="exact"/>
              <w:ind w:firstLine="0"/>
              <w:jc w:val="center"/>
              <w:rPr>
                <w:rFonts w:ascii="Verdana" w:hAnsi="Verdana"/>
                <w:b/>
                <w:sz w:val="16"/>
                <w:szCs w:val="16"/>
                <w:lang w:val="en-US"/>
              </w:rPr>
            </w:pPr>
            <w:r>
              <w:rPr>
                <w:rFonts w:ascii="Verdana" w:hAnsi="Verdana"/>
                <w:b/>
                <w:sz w:val="16"/>
                <w:szCs w:val="16"/>
                <w:lang w:val="en-US"/>
              </w:rPr>
              <w:t>Discharge tests</w:t>
            </w:r>
          </w:p>
        </w:tc>
      </w:tr>
      <w:tr w:rsidR="00CB10F8" w:rsidRPr="00A1783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b/>
                <w:sz w:val="16"/>
                <w:szCs w:val="16"/>
              </w:rPr>
              <w:t>A.1</w:t>
            </w:r>
            <w:r w:rsidRPr="00CB10F8">
              <w:rPr>
                <w:rFonts w:ascii="Verdana" w:hAnsi="Verdana"/>
                <w:sz w:val="16"/>
                <w:szCs w:val="16"/>
              </w:rPr>
              <w:t xml:space="preserve"> Requerimientos. Los extintores deben cumplir con los porcentajes de descarga, alcances y tiempos establecidos en la Tabla A.1. La descarga la debe realizar el personal del prestador del servicio, estando el extintor a una altura máxima de 80 cm sobre el nivel en que se descargará el extintor.</w:t>
            </w:r>
          </w:p>
        </w:tc>
        <w:tc>
          <w:tcPr>
            <w:tcW w:w="4788" w:type="dxa"/>
            <w:shd w:val="clear" w:color="auto" w:fill="auto"/>
          </w:tcPr>
          <w:p w:rsidR="00CB10F8" w:rsidRPr="00A17838" w:rsidRDefault="00A17838" w:rsidP="00A17838">
            <w:pPr>
              <w:pStyle w:val="texto0"/>
              <w:spacing w:line="268" w:lineRule="exact"/>
              <w:ind w:firstLine="0"/>
              <w:rPr>
                <w:rFonts w:ascii="Verdana" w:hAnsi="Verdana"/>
                <w:bCs/>
                <w:sz w:val="16"/>
                <w:szCs w:val="16"/>
                <w:lang w:val="en-US"/>
              </w:rPr>
            </w:pPr>
            <w:r w:rsidRPr="00A17838">
              <w:rPr>
                <w:rFonts w:ascii="Verdana" w:hAnsi="Verdana"/>
                <w:b/>
                <w:sz w:val="16"/>
                <w:szCs w:val="16"/>
                <w:lang w:val="es-MX"/>
              </w:rPr>
              <w:t xml:space="preserve">A.1 </w:t>
            </w:r>
            <w:r w:rsidRPr="00A17838">
              <w:rPr>
                <w:rFonts w:ascii="Verdana" w:hAnsi="Verdana"/>
                <w:bCs/>
                <w:sz w:val="16"/>
                <w:szCs w:val="16"/>
                <w:lang w:val="es-MX"/>
              </w:rPr>
              <w:t xml:space="preserve">Requirements. </w:t>
            </w:r>
            <w:r w:rsidRPr="00A17838">
              <w:rPr>
                <w:rFonts w:ascii="Verdana" w:hAnsi="Verdana"/>
                <w:bCs/>
                <w:sz w:val="16"/>
                <w:szCs w:val="16"/>
                <w:lang w:val="en-US"/>
              </w:rPr>
              <w:t xml:space="preserve">The extinguishers must comply with the percentages of discharge, scope and times established in the Table A.1. </w:t>
            </w:r>
            <w:r>
              <w:rPr>
                <w:rFonts w:ascii="Verdana" w:hAnsi="Verdana"/>
                <w:bCs/>
                <w:sz w:val="16"/>
                <w:szCs w:val="16"/>
                <w:lang w:val="en-US"/>
              </w:rPr>
              <w:t>The discharge must be done by the personnel of the service provider; the extinguisher must be at a maximum height of 80 cm above the level at which the extinguisher will be discharged.</w:t>
            </w:r>
          </w:p>
        </w:tc>
      </w:tr>
      <w:tr w:rsidR="00CB10F8" w:rsidRPr="00A17838" w:rsidTr="00CB10F8">
        <w:tc>
          <w:tcPr>
            <w:tcW w:w="4788" w:type="dxa"/>
            <w:shd w:val="clear" w:color="auto" w:fill="auto"/>
          </w:tcPr>
          <w:p w:rsidR="00CB10F8" w:rsidRPr="00CB10F8" w:rsidRDefault="00CB10F8" w:rsidP="00CB10F8">
            <w:pPr>
              <w:pStyle w:val="texto0"/>
              <w:spacing w:line="268" w:lineRule="exact"/>
              <w:ind w:firstLine="0"/>
              <w:rPr>
                <w:rFonts w:ascii="Verdana" w:hAnsi="Verdana"/>
                <w:sz w:val="16"/>
                <w:szCs w:val="16"/>
              </w:rPr>
            </w:pPr>
            <w:r w:rsidRPr="00CB10F8">
              <w:rPr>
                <w:rFonts w:ascii="Verdana" w:hAnsi="Verdana"/>
                <w:sz w:val="16"/>
                <w:szCs w:val="16"/>
              </w:rPr>
              <w:t>El porcentaje de descarga es de 95% para agua y 90% para los demás, valores que se multiplican por 94% dado que la capacidad nominal tiene 6% de variación.</w:t>
            </w:r>
          </w:p>
        </w:tc>
        <w:tc>
          <w:tcPr>
            <w:tcW w:w="4788" w:type="dxa"/>
            <w:shd w:val="clear" w:color="auto" w:fill="auto"/>
          </w:tcPr>
          <w:p w:rsidR="00CB10F8" w:rsidRPr="00A17838" w:rsidRDefault="00A17838" w:rsidP="00CB10F8">
            <w:pPr>
              <w:pStyle w:val="texto0"/>
              <w:spacing w:line="268" w:lineRule="exact"/>
              <w:ind w:firstLine="0"/>
              <w:rPr>
                <w:rFonts w:ascii="Verdana" w:hAnsi="Verdana"/>
                <w:sz w:val="16"/>
                <w:szCs w:val="16"/>
                <w:lang w:val="en-US"/>
              </w:rPr>
            </w:pPr>
            <w:r w:rsidRPr="00A17838">
              <w:rPr>
                <w:rFonts w:ascii="Verdana" w:hAnsi="Verdana"/>
                <w:sz w:val="16"/>
                <w:szCs w:val="16"/>
                <w:lang w:val="en-US"/>
              </w:rPr>
              <w:t>The percentage of discharge is 95% for wáter and 90% for everyt</w:t>
            </w:r>
            <w:r>
              <w:rPr>
                <w:rFonts w:ascii="Verdana" w:hAnsi="Verdana"/>
                <w:sz w:val="16"/>
                <w:szCs w:val="16"/>
                <w:lang w:val="en-US"/>
              </w:rPr>
              <w:t xml:space="preserve">hing else, values that are multiplied by 94% given the nominal capacity has 6% of variation. </w:t>
            </w:r>
          </w:p>
        </w:tc>
      </w:tr>
    </w:tbl>
    <w:p w:rsidR="00EF31A1" w:rsidRDefault="00EF31A1">
      <w:pPr>
        <w:pStyle w:val="texto0"/>
        <w:spacing w:line="284" w:lineRule="atLeast"/>
        <w:jc w:val="center"/>
        <w:outlineLvl w:val="0"/>
        <w:rPr>
          <w:rFonts w:ascii="Verdana" w:hAnsi="Verdana"/>
          <w:b/>
          <w:sz w:val="16"/>
          <w:szCs w:val="16"/>
        </w:rPr>
      </w:pPr>
    </w:p>
    <w:p w:rsidR="000E6312" w:rsidRPr="00E6778A" w:rsidRDefault="000E6312">
      <w:pPr>
        <w:pStyle w:val="texto0"/>
        <w:spacing w:line="284" w:lineRule="atLeast"/>
        <w:jc w:val="center"/>
        <w:outlineLvl w:val="0"/>
        <w:rPr>
          <w:rFonts w:ascii="Verdana" w:hAnsi="Verdana"/>
          <w:b/>
          <w:sz w:val="16"/>
          <w:szCs w:val="16"/>
        </w:rPr>
      </w:pPr>
      <w:bookmarkStart w:id="0" w:name="_GoBack"/>
      <w:bookmarkEnd w:id="0"/>
    </w:p>
    <w:tbl>
      <w:tblPr>
        <w:tblW w:w="0" w:type="auto"/>
        <w:tblInd w:w="70" w:type="dxa"/>
        <w:tblLayout w:type="fixed"/>
        <w:tblCellMar>
          <w:left w:w="70" w:type="dxa"/>
          <w:right w:w="70" w:type="dxa"/>
        </w:tblCellMar>
        <w:tblLook w:val="0000" w:firstRow="0" w:lastRow="0" w:firstColumn="0" w:lastColumn="0" w:noHBand="0" w:noVBand="0"/>
      </w:tblPr>
      <w:tblGrid>
        <w:gridCol w:w="1540"/>
        <w:gridCol w:w="2060"/>
        <w:gridCol w:w="1800"/>
        <w:gridCol w:w="1620"/>
        <w:gridCol w:w="1860"/>
      </w:tblGrid>
      <w:tr w:rsidR="00A17838" w:rsidRPr="00E6778A" w:rsidTr="00A17838">
        <w:tblPrEx>
          <w:tblCellMar>
            <w:top w:w="0" w:type="dxa"/>
            <w:bottom w:w="0" w:type="dxa"/>
          </w:tblCellMar>
        </w:tblPrEx>
        <w:trPr>
          <w:cantSplit/>
        </w:trPr>
        <w:tc>
          <w:tcPr>
            <w:tcW w:w="8880" w:type="dxa"/>
            <w:gridSpan w:val="5"/>
            <w:tcBorders>
              <w:bottom w:val="single" w:sz="4" w:space="0" w:color="auto"/>
            </w:tcBorders>
            <w:shd w:val="clear" w:color="auto" w:fill="FFFFFF"/>
          </w:tcPr>
          <w:p w:rsidR="00A17838" w:rsidRPr="00E6778A" w:rsidRDefault="00A17838">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lastRenderedPageBreak/>
              <w:t>Tabla A.1: Especificaciones de descarga, alcance y tiempo</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shd w:val="clear" w:color="auto" w:fill="FFFFFF"/>
          </w:tcPr>
          <w:p w:rsidR="00EF31A1" w:rsidRPr="00E6778A" w:rsidRDefault="00EF31A1">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t>TIPO DE</w:t>
            </w:r>
            <w:r w:rsidRPr="00E6778A">
              <w:rPr>
                <w:rFonts w:ascii="Verdana" w:hAnsi="Verdana"/>
                <w:b/>
                <w:sz w:val="16"/>
                <w:szCs w:val="16"/>
              </w:rPr>
              <w:br/>
              <w:t>EXTINTOR</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rsidR="00EF31A1" w:rsidRPr="00E6778A" w:rsidRDefault="00EF31A1">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t>CAPACIDAD NOMINAL</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EF31A1" w:rsidRPr="00E6778A" w:rsidRDefault="00EF31A1">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t>PORCENTAJE MINIMO DE DESCARGA</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EF31A1" w:rsidRPr="00E6778A" w:rsidRDefault="00EF31A1">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t>ALCANCE MINIMO</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EF31A1" w:rsidRPr="00E6778A" w:rsidRDefault="00EF31A1">
            <w:pPr>
              <w:pStyle w:val="texto0"/>
              <w:spacing w:before="20" w:after="20" w:line="284" w:lineRule="atLeast"/>
              <w:ind w:firstLine="0"/>
              <w:jc w:val="center"/>
              <w:rPr>
                <w:rFonts w:ascii="Verdana" w:hAnsi="Verdana"/>
                <w:b/>
                <w:sz w:val="16"/>
                <w:szCs w:val="16"/>
              </w:rPr>
            </w:pPr>
            <w:r w:rsidRPr="00E6778A">
              <w:rPr>
                <w:rFonts w:ascii="Verdana" w:hAnsi="Verdana"/>
                <w:b/>
                <w:sz w:val="16"/>
                <w:szCs w:val="16"/>
              </w:rPr>
              <w:t>TIEMPO OPTIMO DE FUNCIONAMIENTO</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AGUA</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Hasta 10 L</w:t>
            </w: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89</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9,0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45 s</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AGUA</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Hasta 50  L</w:t>
            </w: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89</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10, 0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100 s</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AGUA</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Mayor de 50 L</w:t>
            </w: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89</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10, 0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150 s</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PQS</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De 0,750</w:t>
            </w:r>
          </w:p>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Hasta 2,3 kg</w:t>
            </w:r>
          </w:p>
          <w:p w:rsidR="00EF31A1" w:rsidRPr="00E6778A" w:rsidRDefault="00EF31A1">
            <w:pPr>
              <w:pStyle w:val="texto0"/>
              <w:spacing w:before="20" w:after="20" w:line="284" w:lineRule="atLeast"/>
              <w:ind w:firstLine="0"/>
              <w:jc w:val="center"/>
              <w:rPr>
                <w:rFonts w:ascii="Verdana" w:hAnsi="Verdana"/>
                <w:sz w:val="16"/>
                <w:szCs w:val="16"/>
              </w:rPr>
            </w:pP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85</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1,5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8/10 s</w:t>
            </w:r>
          </w:p>
        </w:tc>
      </w:tr>
      <w:tr w:rsidR="00EF31A1" w:rsidRPr="00E6778A" w:rsidTr="00A17838">
        <w:tblPrEx>
          <w:tblCellMar>
            <w:top w:w="0" w:type="dxa"/>
            <w:bottom w:w="0" w:type="dxa"/>
          </w:tblCellMar>
        </w:tblPrEx>
        <w:trPr>
          <w:cantSplit/>
          <w:trHeight w:val="1064"/>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PQS</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De 4,5 kg</w:t>
            </w:r>
          </w:p>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Hasta 27,2 kg</w:t>
            </w: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85</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3,0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8/25 s</w:t>
            </w:r>
          </w:p>
        </w:tc>
      </w:tr>
      <w:tr w:rsidR="00EF31A1" w:rsidRPr="00E6778A" w:rsidTr="00A17838">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PQS</w:t>
            </w:r>
          </w:p>
        </w:tc>
        <w:tc>
          <w:tcPr>
            <w:tcW w:w="20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De 34 kg</w:t>
            </w:r>
          </w:p>
          <w:p w:rsidR="00EF31A1" w:rsidRPr="00E6778A" w:rsidRDefault="00EF31A1">
            <w:pPr>
              <w:pStyle w:val="texto0"/>
              <w:spacing w:before="20" w:after="20" w:line="284" w:lineRule="atLeast"/>
              <w:ind w:firstLine="0"/>
              <w:jc w:val="center"/>
              <w:rPr>
                <w:rFonts w:ascii="Verdana" w:hAnsi="Verdana"/>
                <w:sz w:val="16"/>
                <w:szCs w:val="16"/>
              </w:rPr>
            </w:pPr>
            <w:r w:rsidRPr="00E6778A">
              <w:rPr>
                <w:rFonts w:ascii="Verdana" w:hAnsi="Verdana"/>
                <w:sz w:val="16"/>
                <w:szCs w:val="16"/>
              </w:rPr>
              <w:t>Hasta 250 kg</w:t>
            </w:r>
          </w:p>
        </w:tc>
        <w:tc>
          <w:tcPr>
            <w:tcW w:w="180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s-MX"/>
              </w:rPr>
            </w:pPr>
            <w:r w:rsidRPr="00E6778A">
              <w:rPr>
                <w:rFonts w:ascii="Verdana" w:hAnsi="Verdana"/>
                <w:sz w:val="16"/>
                <w:szCs w:val="16"/>
                <w:lang w:val="es-MX"/>
              </w:rPr>
              <w:t>85</w:t>
            </w:r>
          </w:p>
        </w:tc>
        <w:tc>
          <w:tcPr>
            <w:tcW w:w="162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n-US"/>
              </w:rPr>
            </w:pPr>
            <w:r w:rsidRPr="00E6778A">
              <w:rPr>
                <w:rFonts w:ascii="Verdana" w:hAnsi="Verdana"/>
                <w:sz w:val="16"/>
                <w:szCs w:val="16"/>
                <w:lang w:val="en-US"/>
              </w:rPr>
              <w:t>3,0 m</w:t>
            </w:r>
          </w:p>
        </w:tc>
        <w:tc>
          <w:tcPr>
            <w:tcW w:w="1860" w:type="dxa"/>
            <w:tcBorders>
              <w:top w:val="single" w:sz="4" w:space="0" w:color="auto"/>
              <w:left w:val="single" w:sz="4" w:space="0" w:color="auto"/>
              <w:bottom w:val="single" w:sz="4" w:space="0" w:color="auto"/>
              <w:right w:val="single" w:sz="4" w:space="0" w:color="auto"/>
            </w:tcBorders>
          </w:tcPr>
          <w:p w:rsidR="00EF31A1" w:rsidRPr="00E6778A" w:rsidRDefault="00EF31A1">
            <w:pPr>
              <w:pStyle w:val="texto0"/>
              <w:spacing w:before="20" w:after="20" w:line="284" w:lineRule="atLeast"/>
              <w:ind w:firstLine="0"/>
              <w:jc w:val="center"/>
              <w:rPr>
                <w:rFonts w:ascii="Verdana" w:hAnsi="Verdana"/>
                <w:sz w:val="16"/>
                <w:szCs w:val="16"/>
                <w:lang w:val="en-US"/>
              </w:rPr>
            </w:pPr>
            <w:r w:rsidRPr="00E6778A">
              <w:rPr>
                <w:rFonts w:ascii="Verdana" w:hAnsi="Verdana"/>
                <w:sz w:val="16"/>
                <w:szCs w:val="16"/>
                <w:lang w:val="en-US"/>
              </w:rPr>
              <w:t>30/60 s</w:t>
            </w:r>
          </w:p>
        </w:tc>
      </w:tr>
    </w:tbl>
    <w:p w:rsidR="00EF31A1" w:rsidRDefault="00EF31A1">
      <w:pPr>
        <w:pStyle w:val="texto0"/>
        <w:spacing w:line="284" w:lineRule="atLeast"/>
        <w:rPr>
          <w:rFonts w:ascii="Verdana" w:hAnsi="Verdana"/>
          <w:sz w:val="16"/>
          <w:szCs w:val="16"/>
          <w:lang w:val="en-US"/>
        </w:rPr>
      </w:pPr>
    </w:p>
    <w:tbl>
      <w:tblPr>
        <w:tblW w:w="0" w:type="auto"/>
        <w:tblInd w:w="70" w:type="dxa"/>
        <w:tblLayout w:type="fixed"/>
        <w:tblCellMar>
          <w:left w:w="70" w:type="dxa"/>
          <w:right w:w="70" w:type="dxa"/>
        </w:tblCellMar>
        <w:tblLook w:val="0000" w:firstRow="0" w:lastRow="0" w:firstColumn="0" w:lastColumn="0" w:noHBand="0" w:noVBand="0"/>
      </w:tblPr>
      <w:tblGrid>
        <w:gridCol w:w="1540"/>
        <w:gridCol w:w="2060"/>
        <w:gridCol w:w="1800"/>
        <w:gridCol w:w="1620"/>
        <w:gridCol w:w="1860"/>
      </w:tblGrid>
      <w:tr w:rsidR="00A17838" w:rsidRPr="00A17838" w:rsidTr="00772525">
        <w:tblPrEx>
          <w:tblCellMar>
            <w:top w:w="0" w:type="dxa"/>
            <w:bottom w:w="0" w:type="dxa"/>
          </w:tblCellMar>
        </w:tblPrEx>
        <w:trPr>
          <w:cantSplit/>
        </w:trPr>
        <w:tc>
          <w:tcPr>
            <w:tcW w:w="8880" w:type="dxa"/>
            <w:gridSpan w:val="5"/>
            <w:tcBorders>
              <w:bottom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6"/>
                <w:szCs w:val="16"/>
                <w:lang w:val="en-US"/>
              </w:rPr>
            </w:pPr>
            <w:r w:rsidRPr="00A17838">
              <w:rPr>
                <w:rFonts w:ascii="Verdana" w:hAnsi="Verdana"/>
                <w:b/>
                <w:sz w:val="16"/>
                <w:szCs w:val="16"/>
                <w:lang w:val="en-US"/>
              </w:rPr>
              <w:t>Tabl</w:t>
            </w:r>
            <w:r w:rsidRPr="00A17838">
              <w:rPr>
                <w:rFonts w:ascii="Verdana" w:hAnsi="Verdana"/>
                <w:b/>
                <w:sz w:val="16"/>
                <w:szCs w:val="16"/>
                <w:lang w:val="en-US"/>
              </w:rPr>
              <w:t>e</w:t>
            </w:r>
            <w:r w:rsidRPr="00A17838">
              <w:rPr>
                <w:rFonts w:ascii="Verdana" w:hAnsi="Verdana"/>
                <w:b/>
                <w:sz w:val="16"/>
                <w:szCs w:val="16"/>
                <w:lang w:val="en-US"/>
              </w:rPr>
              <w:t xml:space="preserve"> A.1: </w:t>
            </w:r>
            <w:r w:rsidRPr="00A17838">
              <w:rPr>
                <w:rFonts w:ascii="Verdana" w:hAnsi="Verdana"/>
                <w:b/>
                <w:sz w:val="16"/>
                <w:szCs w:val="16"/>
                <w:lang w:val="en-US"/>
              </w:rPr>
              <w:t>Specifications of discharge, scope and time</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4"/>
                <w:szCs w:val="14"/>
                <w:lang w:val="en-US"/>
              </w:rPr>
            </w:pPr>
            <w:r w:rsidRPr="00A17838">
              <w:rPr>
                <w:rFonts w:ascii="Verdana" w:hAnsi="Verdana"/>
                <w:b/>
                <w:sz w:val="14"/>
                <w:szCs w:val="14"/>
                <w:lang w:val="en-US"/>
              </w:rPr>
              <w:t>TYPE OF EXTINGUISHER</w:t>
            </w:r>
          </w:p>
        </w:tc>
        <w:tc>
          <w:tcPr>
            <w:tcW w:w="2060" w:type="dxa"/>
            <w:tcBorders>
              <w:top w:val="single" w:sz="4" w:space="0" w:color="auto"/>
              <w:left w:val="single" w:sz="4" w:space="0" w:color="auto"/>
              <w:bottom w:val="single" w:sz="4" w:space="0" w:color="auto"/>
              <w:right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4"/>
                <w:szCs w:val="14"/>
                <w:lang w:val="en-US"/>
              </w:rPr>
            </w:pPr>
            <w:r w:rsidRPr="00A17838">
              <w:rPr>
                <w:rFonts w:ascii="Verdana" w:hAnsi="Verdana"/>
                <w:b/>
                <w:sz w:val="14"/>
                <w:szCs w:val="14"/>
                <w:lang w:val="en-US"/>
              </w:rPr>
              <w:t>NOMINAL</w:t>
            </w:r>
            <w:r>
              <w:rPr>
                <w:rFonts w:ascii="Verdana" w:hAnsi="Verdana"/>
                <w:b/>
                <w:sz w:val="14"/>
                <w:szCs w:val="14"/>
                <w:lang w:val="en-US"/>
              </w:rPr>
              <w:t xml:space="preserve"> CAPACITY</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4"/>
                <w:szCs w:val="14"/>
                <w:lang w:val="en-US"/>
              </w:rPr>
            </w:pPr>
            <w:r>
              <w:rPr>
                <w:rFonts w:ascii="Verdana" w:hAnsi="Verdana"/>
                <w:b/>
                <w:sz w:val="14"/>
                <w:szCs w:val="14"/>
                <w:lang w:val="en-US"/>
              </w:rPr>
              <w:t>MINIMUM PERCENTAGE OF DISCHARGE</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4"/>
                <w:szCs w:val="14"/>
                <w:lang w:val="en-US"/>
              </w:rPr>
            </w:pPr>
            <w:r>
              <w:rPr>
                <w:rFonts w:ascii="Verdana" w:hAnsi="Verdana"/>
                <w:b/>
                <w:sz w:val="14"/>
                <w:szCs w:val="14"/>
                <w:lang w:val="en-US"/>
              </w:rPr>
              <w:t>MINIMUM SCOPE</w:t>
            </w:r>
          </w:p>
        </w:tc>
        <w:tc>
          <w:tcPr>
            <w:tcW w:w="1860" w:type="dxa"/>
            <w:tcBorders>
              <w:top w:val="single" w:sz="4" w:space="0" w:color="auto"/>
              <w:left w:val="single" w:sz="4" w:space="0" w:color="auto"/>
              <w:bottom w:val="single" w:sz="4" w:space="0" w:color="auto"/>
              <w:right w:val="single" w:sz="4" w:space="0" w:color="auto"/>
            </w:tcBorders>
            <w:shd w:val="clear" w:color="auto" w:fill="FFFFFF"/>
          </w:tcPr>
          <w:p w:rsidR="00A17838" w:rsidRPr="00A17838" w:rsidRDefault="00A17838" w:rsidP="00A17838">
            <w:pPr>
              <w:spacing w:before="20" w:after="20" w:line="284" w:lineRule="atLeast"/>
              <w:jc w:val="center"/>
              <w:rPr>
                <w:rFonts w:ascii="Verdana" w:hAnsi="Verdana"/>
                <w:b/>
                <w:sz w:val="14"/>
                <w:szCs w:val="14"/>
                <w:lang w:val="en-US"/>
              </w:rPr>
            </w:pPr>
            <w:r>
              <w:rPr>
                <w:rFonts w:ascii="Verdana" w:hAnsi="Verdana"/>
                <w:b/>
                <w:sz w:val="14"/>
                <w:szCs w:val="14"/>
                <w:lang w:val="en-US"/>
              </w:rPr>
              <w:t>OPTIMUM TIME OF OPERATION</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Pr>
                <w:rFonts w:ascii="Verdana" w:hAnsi="Verdana"/>
                <w:sz w:val="16"/>
                <w:szCs w:val="16"/>
                <w:lang w:val="en-US"/>
              </w:rPr>
              <w:t>WATER</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Up to</w:t>
            </w:r>
            <w:r w:rsidR="00A17838" w:rsidRPr="00A17838">
              <w:rPr>
                <w:rFonts w:ascii="Verdana" w:hAnsi="Verdana"/>
                <w:sz w:val="16"/>
                <w:szCs w:val="16"/>
                <w:lang w:val="en-US"/>
              </w:rPr>
              <w:t xml:space="preserve"> 10 L</w:t>
            </w: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89</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9</w:t>
            </w:r>
            <w:r w:rsidR="008B66F5">
              <w:rPr>
                <w:rFonts w:ascii="Verdana" w:hAnsi="Verdana"/>
                <w:sz w:val="16"/>
                <w:szCs w:val="16"/>
                <w:lang w:val="en-US"/>
              </w:rPr>
              <w:t>.</w:t>
            </w:r>
            <w:r w:rsidRPr="00A17838">
              <w:rPr>
                <w:rFonts w:ascii="Verdana" w:hAnsi="Verdana"/>
                <w:sz w:val="16"/>
                <w:szCs w:val="16"/>
                <w:lang w:val="en-US"/>
              </w:rPr>
              <w:t>0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45 s</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WATER</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Up to</w:t>
            </w:r>
            <w:r w:rsidR="00A17838" w:rsidRPr="00A17838">
              <w:rPr>
                <w:rFonts w:ascii="Verdana" w:hAnsi="Verdana"/>
                <w:sz w:val="16"/>
                <w:szCs w:val="16"/>
                <w:lang w:val="en-US"/>
              </w:rPr>
              <w:t xml:space="preserve"> 50  L</w:t>
            </w: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89</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10</w:t>
            </w:r>
            <w:r w:rsidR="008B66F5">
              <w:rPr>
                <w:rFonts w:ascii="Verdana" w:hAnsi="Verdana"/>
                <w:sz w:val="16"/>
                <w:szCs w:val="16"/>
                <w:lang w:val="en-US"/>
              </w:rPr>
              <w:t>.</w:t>
            </w:r>
            <w:r w:rsidRPr="00A17838">
              <w:rPr>
                <w:rFonts w:ascii="Verdana" w:hAnsi="Verdana"/>
                <w:sz w:val="16"/>
                <w:szCs w:val="16"/>
                <w:lang w:val="en-US"/>
              </w:rPr>
              <w:t>0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100 s</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WATER</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Greater than</w:t>
            </w:r>
            <w:r w:rsidR="00A17838" w:rsidRPr="00A17838">
              <w:rPr>
                <w:rFonts w:ascii="Verdana" w:hAnsi="Verdana"/>
                <w:sz w:val="16"/>
                <w:szCs w:val="16"/>
                <w:lang w:val="en-US"/>
              </w:rPr>
              <w:t xml:space="preserve"> 50 L</w:t>
            </w: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89</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10</w:t>
            </w:r>
            <w:r w:rsidR="008B66F5">
              <w:rPr>
                <w:rFonts w:ascii="Verdana" w:hAnsi="Verdana"/>
                <w:sz w:val="16"/>
                <w:szCs w:val="16"/>
                <w:lang w:val="en-US"/>
              </w:rPr>
              <w:t>.</w:t>
            </w:r>
            <w:r w:rsidRPr="00A17838">
              <w:rPr>
                <w:rFonts w:ascii="Verdana" w:hAnsi="Verdana"/>
                <w:sz w:val="16"/>
                <w:szCs w:val="16"/>
                <w:lang w:val="en-US"/>
              </w:rPr>
              <w:t>0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150 s</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PQS</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8B66F5">
            <w:pPr>
              <w:spacing w:before="20" w:after="20" w:line="284" w:lineRule="atLeast"/>
              <w:jc w:val="center"/>
              <w:rPr>
                <w:rFonts w:ascii="Verdana" w:hAnsi="Verdana"/>
                <w:sz w:val="16"/>
                <w:szCs w:val="16"/>
                <w:lang w:val="en-US"/>
              </w:rPr>
            </w:pPr>
            <w:r>
              <w:rPr>
                <w:rFonts w:ascii="Verdana" w:hAnsi="Verdana"/>
                <w:sz w:val="16"/>
                <w:szCs w:val="16"/>
                <w:lang w:val="en-US"/>
              </w:rPr>
              <w:t>from</w:t>
            </w:r>
            <w:r w:rsidR="00A17838" w:rsidRPr="00A17838">
              <w:rPr>
                <w:rFonts w:ascii="Verdana" w:hAnsi="Verdana"/>
                <w:sz w:val="16"/>
                <w:szCs w:val="16"/>
                <w:lang w:val="en-US"/>
              </w:rPr>
              <w:t xml:space="preserve"> 0</w:t>
            </w:r>
            <w:r>
              <w:rPr>
                <w:rFonts w:ascii="Verdana" w:hAnsi="Verdana"/>
                <w:sz w:val="16"/>
                <w:szCs w:val="16"/>
                <w:lang w:val="en-US"/>
              </w:rPr>
              <w:t>.</w:t>
            </w:r>
            <w:r w:rsidR="00A17838" w:rsidRPr="00A17838">
              <w:rPr>
                <w:rFonts w:ascii="Verdana" w:hAnsi="Verdana"/>
                <w:sz w:val="16"/>
                <w:szCs w:val="16"/>
                <w:lang w:val="en-US"/>
              </w:rPr>
              <w:t>750</w:t>
            </w:r>
          </w:p>
          <w:p w:rsidR="00A17838" w:rsidRPr="00A17838" w:rsidRDefault="008B66F5" w:rsidP="008B66F5">
            <w:pPr>
              <w:spacing w:before="20" w:after="20" w:line="284" w:lineRule="atLeast"/>
              <w:jc w:val="center"/>
              <w:rPr>
                <w:rFonts w:ascii="Verdana" w:hAnsi="Verdana"/>
                <w:sz w:val="16"/>
                <w:szCs w:val="16"/>
                <w:lang w:val="en-US"/>
              </w:rPr>
            </w:pPr>
            <w:r>
              <w:rPr>
                <w:rFonts w:ascii="Verdana" w:hAnsi="Verdana"/>
                <w:sz w:val="16"/>
                <w:szCs w:val="16"/>
                <w:lang w:val="en-US"/>
              </w:rPr>
              <w:t>to</w:t>
            </w:r>
            <w:r w:rsidR="00A17838" w:rsidRPr="00A17838">
              <w:rPr>
                <w:rFonts w:ascii="Verdana" w:hAnsi="Verdana"/>
                <w:sz w:val="16"/>
                <w:szCs w:val="16"/>
                <w:lang w:val="en-US"/>
              </w:rPr>
              <w:t xml:space="preserve"> 2</w:t>
            </w:r>
            <w:r>
              <w:rPr>
                <w:rFonts w:ascii="Verdana" w:hAnsi="Verdana"/>
                <w:sz w:val="16"/>
                <w:szCs w:val="16"/>
                <w:lang w:val="en-US"/>
              </w:rPr>
              <w:t>.</w:t>
            </w:r>
            <w:r w:rsidR="00A17838" w:rsidRPr="00A17838">
              <w:rPr>
                <w:rFonts w:ascii="Verdana" w:hAnsi="Verdana"/>
                <w:sz w:val="16"/>
                <w:szCs w:val="16"/>
                <w:lang w:val="en-US"/>
              </w:rPr>
              <w:t>3 kg</w:t>
            </w:r>
          </w:p>
          <w:p w:rsidR="00A17838" w:rsidRPr="00A17838" w:rsidRDefault="00A17838" w:rsidP="00A17838">
            <w:pPr>
              <w:spacing w:before="20" w:after="20" w:line="284" w:lineRule="atLeast"/>
              <w:jc w:val="center"/>
              <w:rPr>
                <w:rFonts w:ascii="Verdana" w:hAnsi="Verdana"/>
                <w:sz w:val="16"/>
                <w:szCs w:val="16"/>
                <w:lang w:val="en-US"/>
              </w:rPr>
            </w:pP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85</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1</w:t>
            </w:r>
            <w:r w:rsidR="008B66F5">
              <w:rPr>
                <w:rFonts w:ascii="Verdana" w:hAnsi="Verdana"/>
                <w:sz w:val="16"/>
                <w:szCs w:val="16"/>
                <w:lang w:val="en-US"/>
              </w:rPr>
              <w:t>.</w:t>
            </w:r>
            <w:r w:rsidRPr="00A17838">
              <w:rPr>
                <w:rFonts w:ascii="Verdana" w:hAnsi="Verdana"/>
                <w:sz w:val="16"/>
                <w:szCs w:val="16"/>
                <w:lang w:val="en-US"/>
              </w:rPr>
              <w:t>5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8/10 s</w:t>
            </w:r>
          </w:p>
        </w:tc>
      </w:tr>
      <w:tr w:rsidR="00A17838" w:rsidRPr="00A17838" w:rsidTr="00772525">
        <w:tblPrEx>
          <w:tblCellMar>
            <w:top w:w="0" w:type="dxa"/>
            <w:bottom w:w="0" w:type="dxa"/>
          </w:tblCellMar>
        </w:tblPrEx>
        <w:trPr>
          <w:cantSplit/>
          <w:trHeight w:val="1064"/>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PQS</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8B66F5">
            <w:pPr>
              <w:spacing w:before="20" w:after="20" w:line="284" w:lineRule="atLeast"/>
              <w:jc w:val="center"/>
              <w:rPr>
                <w:rFonts w:ascii="Verdana" w:hAnsi="Verdana"/>
                <w:sz w:val="16"/>
                <w:szCs w:val="16"/>
                <w:lang w:val="en-US"/>
              </w:rPr>
            </w:pPr>
            <w:r>
              <w:rPr>
                <w:rFonts w:ascii="Verdana" w:hAnsi="Verdana"/>
                <w:sz w:val="16"/>
                <w:szCs w:val="16"/>
                <w:lang w:val="en-US"/>
              </w:rPr>
              <w:t xml:space="preserve">From </w:t>
            </w:r>
            <w:r w:rsidR="00A17838" w:rsidRPr="00A17838">
              <w:rPr>
                <w:rFonts w:ascii="Verdana" w:hAnsi="Verdana"/>
                <w:sz w:val="16"/>
                <w:szCs w:val="16"/>
                <w:lang w:val="en-US"/>
              </w:rPr>
              <w:t xml:space="preserve"> 4</w:t>
            </w:r>
            <w:r>
              <w:rPr>
                <w:rFonts w:ascii="Verdana" w:hAnsi="Verdana"/>
                <w:sz w:val="16"/>
                <w:szCs w:val="16"/>
                <w:lang w:val="en-US"/>
              </w:rPr>
              <w:t>.</w:t>
            </w:r>
            <w:r w:rsidR="00A17838" w:rsidRPr="00A17838">
              <w:rPr>
                <w:rFonts w:ascii="Verdana" w:hAnsi="Verdana"/>
                <w:sz w:val="16"/>
                <w:szCs w:val="16"/>
                <w:lang w:val="en-US"/>
              </w:rPr>
              <w:t>5 kg</w:t>
            </w:r>
          </w:p>
          <w:p w:rsidR="00A17838" w:rsidRPr="00A17838" w:rsidRDefault="008B66F5" w:rsidP="008B66F5">
            <w:pPr>
              <w:spacing w:before="20" w:after="20" w:line="284" w:lineRule="atLeast"/>
              <w:jc w:val="center"/>
              <w:rPr>
                <w:rFonts w:ascii="Verdana" w:hAnsi="Verdana"/>
                <w:sz w:val="16"/>
                <w:szCs w:val="16"/>
                <w:lang w:val="en-US"/>
              </w:rPr>
            </w:pPr>
            <w:r>
              <w:rPr>
                <w:rFonts w:ascii="Verdana" w:hAnsi="Verdana"/>
                <w:sz w:val="16"/>
                <w:szCs w:val="16"/>
                <w:lang w:val="en-US"/>
              </w:rPr>
              <w:t>Up to</w:t>
            </w:r>
            <w:r w:rsidR="00A17838" w:rsidRPr="00A17838">
              <w:rPr>
                <w:rFonts w:ascii="Verdana" w:hAnsi="Verdana"/>
                <w:sz w:val="16"/>
                <w:szCs w:val="16"/>
                <w:lang w:val="en-US"/>
              </w:rPr>
              <w:t xml:space="preserve"> 27</w:t>
            </w:r>
            <w:r>
              <w:rPr>
                <w:rFonts w:ascii="Verdana" w:hAnsi="Verdana"/>
                <w:sz w:val="16"/>
                <w:szCs w:val="16"/>
                <w:lang w:val="en-US"/>
              </w:rPr>
              <w:t>.</w:t>
            </w:r>
            <w:r w:rsidR="00A17838" w:rsidRPr="00A17838">
              <w:rPr>
                <w:rFonts w:ascii="Verdana" w:hAnsi="Verdana"/>
                <w:sz w:val="16"/>
                <w:szCs w:val="16"/>
                <w:lang w:val="en-US"/>
              </w:rPr>
              <w:t>2 kg</w:t>
            </w: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85</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3</w:t>
            </w:r>
            <w:r w:rsidR="008B66F5">
              <w:rPr>
                <w:rFonts w:ascii="Verdana" w:hAnsi="Verdana"/>
                <w:sz w:val="16"/>
                <w:szCs w:val="16"/>
                <w:lang w:val="en-US"/>
              </w:rPr>
              <w:t>.</w:t>
            </w:r>
            <w:r w:rsidRPr="00A17838">
              <w:rPr>
                <w:rFonts w:ascii="Verdana" w:hAnsi="Verdana"/>
                <w:sz w:val="16"/>
                <w:szCs w:val="16"/>
                <w:lang w:val="en-US"/>
              </w:rPr>
              <w:t>0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8/25 s</w:t>
            </w:r>
          </w:p>
        </w:tc>
      </w:tr>
      <w:tr w:rsidR="00A17838" w:rsidRPr="00A17838" w:rsidTr="00772525">
        <w:tblPrEx>
          <w:tblCellMar>
            <w:top w:w="0" w:type="dxa"/>
            <w:bottom w:w="0" w:type="dxa"/>
          </w:tblCellMar>
        </w:tblPrEx>
        <w:trPr>
          <w:cantSplit/>
        </w:trPr>
        <w:tc>
          <w:tcPr>
            <w:tcW w:w="154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PQS</w:t>
            </w:r>
          </w:p>
        </w:tc>
        <w:tc>
          <w:tcPr>
            <w:tcW w:w="2060" w:type="dxa"/>
            <w:tcBorders>
              <w:top w:val="single" w:sz="4" w:space="0" w:color="auto"/>
              <w:left w:val="single" w:sz="4" w:space="0" w:color="auto"/>
              <w:bottom w:val="single" w:sz="4" w:space="0" w:color="auto"/>
              <w:right w:val="single" w:sz="4" w:space="0" w:color="auto"/>
            </w:tcBorders>
          </w:tcPr>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 xml:space="preserve">From </w:t>
            </w:r>
            <w:r w:rsidR="00A17838" w:rsidRPr="00A17838">
              <w:rPr>
                <w:rFonts w:ascii="Verdana" w:hAnsi="Verdana"/>
                <w:sz w:val="16"/>
                <w:szCs w:val="16"/>
                <w:lang w:val="en-US"/>
              </w:rPr>
              <w:t>34 kg</w:t>
            </w:r>
          </w:p>
          <w:p w:rsidR="00A17838" w:rsidRPr="00A17838" w:rsidRDefault="008B66F5" w:rsidP="00A17838">
            <w:pPr>
              <w:spacing w:before="20" w:after="20" w:line="284" w:lineRule="atLeast"/>
              <w:jc w:val="center"/>
              <w:rPr>
                <w:rFonts w:ascii="Verdana" w:hAnsi="Verdana"/>
                <w:sz w:val="16"/>
                <w:szCs w:val="16"/>
                <w:lang w:val="en-US"/>
              </w:rPr>
            </w:pPr>
            <w:r>
              <w:rPr>
                <w:rFonts w:ascii="Verdana" w:hAnsi="Verdana"/>
                <w:sz w:val="16"/>
                <w:szCs w:val="16"/>
                <w:lang w:val="en-US"/>
              </w:rPr>
              <w:t xml:space="preserve">Up to </w:t>
            </w:r>
            <w:r w:rsidR="00A17838" w:rsidRPr="00A17838">
              <w:rPr>
                <w:rFonts w:ascii="Verdana" w:hAnsi="Verdana"/>
                <w:sz w:val="16"/>
                <w:szCs w:val="16"/>
                <w:lang w:val="en-US"/>
              </w:rPr>
              <w:t>250 kg</w:t>
            </w:r>
          </w:p>
        </w:tc>
        <w:tc>
          <w:tcPr>
            <w:tcW w:w="180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85</w:t>
            </w:r>
          </w:p>
        </w:tc>
        <w:tc>
          <w:tcPr>
            <w:tcW w:w="1620" w:type="dxa"/>
            <w:tcBorders>
              <w:top w:val="single" w:sz="4" w:space="0" w:color="auto"/>
              <w:left w:val="single" w:sz="4" w:space="0" w:color="auto"/>
              <w:bottom w:val="single" w:sz="4" w:space="0" w:color="auto"/>
              <w:right w:val="single" w:sz="4" w:space="0" w:color="auto"/>
            </w:tcBorders>
          </w:tcPr>
          <w:p w:rsidR="00A17838" w:rsidRPr="00A17838" w:rsidRDefault="00A17838" w:rsidP="008B66F5">
            <w:pPr>
              <w:spacing w:before="20" w:after="20" w:line="284" w:lineRule="atLeast"/>
              <w:jc w:val="center"/>
              <w:rPr>
                <w:rFonts w:ascii="Verdana" w:hAnsi="Verdana"/>
                <w:sz w:val="16"/>
                <w:szCs w:val="16"/>
                <w:lang w:val="en-US"/>
              </w:rPr>
            </w:pPr>
            <w:r w:rsidRPr="00A17838">
              <w:rPr>
                <w:rFonts w:ascii="Verdana" w:hAnsi="Verdana"/>
                <w:sz w:val="16"/>
                <w:szCs w:val="16"/>
                <w:lang w:val="en-US"/>
              </w:rPr>
              <w:t>3</w:t>
            </w:r>
            <w:r w:rsidR="008B66F5">
              <w:rPr>
                <w:rFonts w:ascii="Verdana" w:hAnsi="Verdana"/>
                <w:sz w:val="16"/>
                <w:szCs w:val="16"/>
                <w:lang w:val="en-US"/>
              </w:rPr>
              <w:t>.</w:t>
            </w:r>
            <w:r w:rsidRPr="00A17838">
              <w:rPr>
                <w:rFonts w:ascii="Verdana" w:hAnsi="Verdana"/>
                <w:sz w:val="16"/>
                <w:szCs w:val="16"/>
                <w:lang w:val="en-US"/>
              </w:rPr>
              <w:t>0 m</w:t>
            </w:r>
          </w:p>
        </w:tc>
        <w:tc>
          <w:tcPr>
            <w:tcW w:w="1860" w:type="dxa"/>
            <w:tcBorders>
              <w:top w:val="single" w:sz="4" w:space="0" w:color="auto"/>
              <w:left w:val="single" w:sz="4" w:space="0" w:color="auto"/>
              <w:bottom w:val="single" w:sz="4" w:space="0" w:color="auto"/>
              <w:right w:val="single" w:sz="4" w:space="0" w:color="auto"/>
            </w:tcBorders>
          </w:tcPr>
          <w:p w:rsidR="00A17838" w:rsidRPr="00A17838" w:rsidRDefault="00A17838" w:rsidP="00A17838">
            <w:pPr>
              <w:spacing w:before="20" w:after="20" w:line="284" w:lineRule="atLeast"/>
              <w:jc w:val="center"/>
              <w:rPr>
                <w:rFonts w:ascii="Verdana" w:hAnsi="Verdana"/>
                <w:sz w:val="16"/>
                <w:szCs w:val="16"/>
                <w:lang w:val="en-US"/>
              </w:rPr>
            </w:pPr>
            <w:r w:rsidRPr="00A17838">
              <w:rPr>
                <w:rFonts w:ascii="Verdana" w:hAnsi="Verdana"/>
                <w:sz w:val="16"/>
                <w:szCs w:val="16"/>
                <w:lang w:val="en-US"/>
              </w:rPr>
              <w:t>30/60 s</w:t>
            </w:r>
          </w:p>
        </w:tc>
      </w:tr>
    </w:tbl>
    <w:p w:rsidR="00A17838" w:rsidRDefault="00A17838">
      <w:pPr>
        <w:pStyle w:val="texto0"/>
        <w:spacing w:line="284" w:lineRule="atLeast"/>
        <w:rPr>
          <w:rFonts w:ascii="Verdana" w:hAnsi="Verdana"/>
          <w:sz w:val="16"/>
          <w:szCs w:val="16"/>
          <w:lang w:val="en-US"/>
        </w:rPr>
      </w:pPr>
    </w:p>
    <w:p w:rsidR="00A17838" w:rsidRPr="00E6778A" w:rsidRDefault="00A17838">
      <w:pPr>
        <w:pStyle w:val="texto0"/>
        <w:spacing w:line="284" w:lineRule="atLeas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CB10F8" w:rsidRPr="00CB10F8"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b/>
                <w:sz w:val="16"/>
                <w:szCs w:val="16"/>
                <w:lang w:val="en-US"/>
              </w:rPr>
            </w:pPr>
            <w:r w:rsidRPr="00CB10F8">
              <w:rPr>
                <w:rFonts w:ascii="Verdana" w:hAnsi="Verdana"/>
                <w:b/>
                <w:sz w:val="16"/>
                <w:szCs w:val="16"/>
                <w:lang w:val="en-US"/>
              </w:rPr>
              <w:t>12. Bibliografía</w:t>
            </w:r>
          </w:p>
        </w:tc>
        <w:tc>
          <w:tcPr>
            <w:tcW w:w="4788" w:type="dxa"/>
            <w:shd w:val="clear" w:color="auto" w:fill="auto"/>
          </w:tcPr>
          <w:p w:rsidR="00CB10F8" w:rsidRPr="00CB10F8" w:rsidRDefault="006758C1" w:rsidP="00CB10F8">
            <w:pPr>
              <w:pStyle w:val="texto0"/>
              <w:spacing w:line="284" w:lineRule="atLeast"/>
              <w:ind w:firstLine="0"/>
              <w:rPr>
                <w:rFonts w:ascii="Verdana" w:hAnsi="Verdana"/>
                <w:b/>
                <w:sz w:val="16"/>
                <w:szCs w:val="16"/>
                <w:lang w:val="en-US"/>
              </w:rPr>
            </w:pPr>
            <w:r>
              <w:rPr>
                <w:rFonts w:ascii="Verdana" w:hAnsi="Verdana"/>
                <w:b/>
                <w:sz w:val="16"/>
                <w:szCs w:val="16"/>
                <w:lang w:val="en-US"/>
              </w:rPr>
              <w:t xml:space="preserve">12. Bibliography </w:t>
            </w:r>
          </w:p>
        </w:tc>
      </w:tr>
      <w:tr w:rsidR="00CB10F8" w:rsidRPr="00CB10F8"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lang w:val="es-MX"/>
              </w:rPr>
            </w:pPr>
            <w:r w:rsidRPr="00CB10F8">
              <w:rPr>
                <w:rFonts w:ascii="Verdana" w:hAnsi="Verdana"/>
                <w:b/>
                <w:sz w:val="16"/>
                <w:szCs w:val="16"/>
                <w:lang w:val="en-US"/>
              </w:rPr>
              <w:t>12.1</w:t>
            </w:r>
            <w:r w:rsidRPr="00CB10F8">
              <w:rPr>
                <w:rFonts w:ascii="Verdana" w:hAnsi="Verdana"/>
                <w:sz w:val="16"/>
                <w:szCs w:val="16"/>
                <w:lang w:val="en-US"/>
              </w:rPr>
              <w:t xml:space="preserve"> Norma Internacional ISO 11602-2: 2000, Fire protection-Portable and wheeled fire extinguishers.</w:t>
            </w:r>
            <w:r w:rsidRPr="00CB10F8">
              <w:rPr>
                <w:rFonts w:ascii="Verdana" w:hAnsi="Verdana"/>
                <w:sz w:val="16"/>
                <w:szCs w:val="16"/>
                <w:lang w:val="en-US"/>
              </w:rPr>
              <w:br/>
            </w:r>
            <w:r w:rsidRPr="00CB10F8">
              <w:rPr>
                <w:rFonts w:ascii="Verdana" w:hAnsi="Verdana"/>
                <w:sz w:val="16"/>
                <w:szCs w:val="16"/>
                <w:lang w:val="es-MX"/>
              </w:rPr>
              <w:t>Part 2: Inspection and maintenance.</w:t>
            </w:r>
          </w:p>
        </w:tc>
        <w:tc>
          <w:tcPr>
            <w:tcW w:w="4788" w:type="dxa"/>
            <w:shd w:val="clear" w:color="auto" w:fill="auto"/>
          </w:tcPr>
          <w:p w:rsidR="00CB10F8" w:rsidRPr="006E4FBB" w:rsidRDefault="006E4FBB" w:rsidP="00CB10F8">
            <w:pPr>
              <w:pStyle w:val="texto0"/>
              <w:spacing w:line="284" w:lineRule="atLeast"/>
              <w:ind w:firstLine="0"/>
              <w:rPr>
                <w:rFonts w:ascii="Verdana" w:hAnsi="Verdana"/>
                <w:bCs/>
                <w:sz w:val="16"/>
                <w:szCs w:val="16"/>
                <w:lang w:val="en-US"/>
              </w:rPr>
            </w:pPr>
            <w:r>
              <w:rPr>
                <w:rFonts w:ascii="Verdana" w:hAnsi="Verdana"/>
                <w:b/>
                <w:sz w:val="16"/>
                <w:szCs w:val="16"/>
                <w:lang w:val="en-US"/>
              </w:rPr>
              <w:t xml:space="preserve">12.1 </w:t>
            </w:r>
            <w:r>
              <w:rPr>
                <w:rFonts w:ascii="Verdana" w:hAnsi="Verdana"/>
                <w:bCs/>
                <w:sz w:val="16"/>
                <w:szCs w:val="16"/>
                <w:lang w:val="en-US"/>
              </w:rPr>
              <w:t xml:space="preserve">International Standard ISO 11602-2: 2000, </w:t>
            </w:r>
            <w:r w:rsidRPr="00CB10F8">
              <w:rPr>
                <w:rFonts w:ascii="Verdana" w:hAnsi="Verdana"/>
                <w:sz w:val="16"/>
                <w:szCs w:val="16"/>
                <w:lang w:val="en-US"/>
              </w:rPr>
              <w:t>Fire protection-Portable and wheeled fire extinguishers.</w:t>
            </w:r>
            <w:r w:rsidRPr="00CB10F8">
              <w:rPr>
                <w:rFonts w:ascii="Verdana" w:hAnsi="Verdana"/>
                <w:sz w:val="16"/>
                <w:szCs w:val="16"/>
                <w:lang w:val="en-US"/>
              </w:rPr>
              <w:br/>
            </w:r>
            <w:r w:rsidRPr="00CB10F8">
              <w:rPr>
                <w:rFonts w:ascii="Verdana" w:hAnsi="Verdana"/>
                <w:sz w:val="16"/>
                <w:szCs w:val="16"/>
                <w:lang w:val="es-MX"/>
              </w:rPr>
              <w:t>Part 2: Inspection and maintenance.</w:t>
            </w:r>
          </w:p>
        </w:tc>
      </w:tr>
      <w:tr w:rsidR="00CB10F8" w:rsidRPr="006E4FBB"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rPr>
            </w:pPr>
            <w:r w:rsidRPr="00CB10F8">
              <w:rPr>
                <w:rFonts w:ascii="Verdana" w:hAnsi="Verdana"/>
                <w:b/>
                <w:sz w:val="16"/>
                <w:szCs w:val="16"/>
                <w:lang w:val="es-MX"/>
              </w:rPr>
              <w:t xml:space="preserve">12.2 </w:t>
            </w:r>
            <w:r w:rsidRPr="00CB10F8">
              <w:rPr>
                <w:rFonts w:ascii="Verdana" w:hAnsi="Verdana"/>
                <w:sz w:val="16"/>
                <w:szCs w:val="16"/>
                <w:lang w:val="es-MX"/>
              </w:rPr>
              <w:t xml:space="preserve">NFPA 10, Extintores portátiles contra incendios 1998. National Fire Protection Association, Organización </w:t>
            </w:r>
            <w:r w:rsidRPr="00CB10F8">
              <w:rPr>
                <w:rFonts w:ascii="Verdana" w:hAnsi="Verdana"/>
                <w:sz w:val="16"/>
                <w:szCs w:val="16"/>
                <w:lang w:val="es-MX"/>
              </w:rPr>
              <w:lastRenderedPageBreak/>
              <w:t xml:space="preserve">Iberoamericana de </w:t>
            </w:r>
            <w:r w:rsidRPr="00CB10F8">
              <w:rPr>
                <w:rFonts w:ascii="Verdana" w:hAnsi="Verdana"/>
                <w:sz w:val="16"/>
                <w:szCs w:val="16"/>
              </w:rPr>
              <w:t>Protección contra Incendios. Colombia, mayo de 2000.</w:t>
            </w:r>
          </w:p>
        </w:tc>
        <w:tc>
          <w:tcPr>
            <w:tcW w:w="4788" w:type="dxa"/>
            <w:shd w:val="clear" w:color="auto" w:fill="auto"/>
          </w:tcPr>
          <w:p w:rsidR="00CB10F8" w:rsidRPr="006E4FBB" w:rsidRDefault="006E4FBB" w:rsidP="00CB10F8">
            <w:pPr>
              <w:pStyle w:val="texto0"/>
              <w:spacing w:line="284" w:lineRule="atLeast"/>
              <w:ind w:firstLine="0"/>
              <w:rPr>
                <w:rFonts w:ascii="Verdana" w:hAnsi="Verdana"/>
                <w:bCs/>
                <w:sz w:val="16"/>
                <w:szCs w:val="16"/>
                <w:lang w:val="en-US"/>
              </w:rPr>
            </w:pPr>
            <w:r w:rsidRPr="006E4FBB">
              <w:rPr>
                <w:rFonts w:ascii="Verdana" w:hAnsi="Verdana"/>
                <w:b/>
                <w:sz w:val="16"/>
                <w:szCs w:val="16"/>
                <w:lang w:val="en-US"/>
              </w:rPr>
              <w:lastRenderedPageBreak/>
              <w:t xml:space="preserve">12.2 </w:t>
            </w:r>
            <w:r w:rsidRPr="006E4FBB">
              <w:rPr>
                <w:rFonts w:ascii="Verdana" w:hAnsi="Verdana"/>
                <w:bCs/>
                <w:sz w:val="16"/>
                <w:szCs w:val="16"/>
                <w:lang w:val="en-US"/>
              </w:rPr>
              <w:t xml:space="preserve">NFPA 10, Portable anti-incendiary extinguishers 1998. </w:t>
            </w:r>
            <w:r>
              <w:rPr>
                <w:rFonts w:ascii="Verdana" w:hAnsi="Verdana"/>
                <w:bCs/>
                <w:sz w:val="16"/>
                <w:szCs w:val="16"/>
                <w:lang w:val="en-US"/>
              </w:rPr>
              <w:t xml:space="preserve">National Fire Protection Association, </w:t>
            </w:r>
            <w:r>
              <w:rPr>
                <w:rFonts w:ascii="Verdana" w:hAnsi="Verdana"/>
                <w:bCs/>
                <w:sz w:val="16"/>
                <w:szCs w:val="16"/>
                <w:lang w:val="en-US"/>
              </w:rPr>
              <w:lastRenderedPageBreak/>
              <w:t>Iberoamerican Organization of Protection from Fires. Colombia, May 2000.</w:t>
            </w:r>
          </w:p>
        </w:tc>
      </w:tr>
      <w:tr w:rsidR="00CB10F8" w:rsidRPr="006E4FBB" w:rsidTr="00CB10F8">
        <w:tc>
          <w:tcPr>
            <w:tcW w:w="4788" w:type="dxa"/>
            <w:shd w:val="clear" w:color="auto" w:fill="auto"/>
          </w:tcPr>
          <w:p w:rsidR="00CB10F8" w:rsidRPr="006E4FBB" w:rsidRDefault="00CB10F8" w:rsidP="00CB10F8">
            <w:pPr>
              <w:pStyle w:val="texto0"/>
              <w:spacing w:line="284" w:lineRule="atLeast"/>
              <w:ind w:firstLine="0"/>
              <w:rPr>
                <w:rFonts w:ascii="Verdana" w:hAnsi="Verdana"/>
                <w:sz w:val="16"/>
                <w:szCs w:val="16"/>
                <w:lang w:val="en-US"/>
              </w:rPr>
            </w:pPr>
            <w:r w:rsidRPr="00CB10F8">
              <w:rPr>
                <w:rFonts w:ascii="Verdana" w:hAnsi="Verdana"/>
                <w:b/>
                <w:sz w:val="16"/>
                <w:szCs w:val="16"/>
                <w:lang w:val="en-US"/>
              </w:rPr>
              <w:lastRenderedPageBreak/>
              <w:t>12.3</w:t>
            </w:r>
            <w:r w:rsidRPr="00CB10F8">
              <w:rPr>
                <w:rFonts w:ascii="Verdana" w:hAnsi="Verdana"/>
                <w:sz w:val="16"/>
                <w:szCs w:val="16"/>
                <w:lang w:val="en-US"/>
              </w:rPr>
              <w:t xml:space="preserve"> Extinguisher maintenance guide. Ansul Fire Protection. </w:t>
            </w:r>
            <w:r w:rsidRPr="006E4FBB">
              <w:rPr>
                <w:rFonts w:ascii="Verdana" w:hAnsi="Verdana"/>
                <w:sz w:val="16"/>
                <w:szCs w:val="16"/>
                <w:lang w:val="en-US"/>
              </w:rPr>
              <w:t>U.S.A. 2001.</w:t>
            </w:r>
          </w:p>
        </w:tc>
        <w:tc>
          <w:tcPr>
            <w:tcW w:w="4788" w:type="dxa"/>
            <w:shd w:val="clear" w:color="auto" w:fill="auto"/>
          </w:tcPr>
          <w:p w:rsidR="00CB10F8" w:rsidRPr="00CB10F8" w:rsidRDefault="006E4FBB" w:rsidP="00CB10F8">
            <w:pPr>
              <w:pStyle w:val="texto0"/>
              <w:spacing w:line="284" w:lineRule="atLeast"/>
              <w:ind w:firstLine="0"/>
              <w:rPr>
                <w:rFonts w:ascii="Verdana" w:hAnsi="Verdana"/>
                <w:b/>
                <w:sz w:val="16"/>
                <w:szCs w:val="16"/>
                <w:lang w:val="en-US"/>
              </w:rPr>
            </w:pPr>
            <w:r w:rsidRPr="006E4FBB">
              <w:rPr>
                <w:rFonts w:ascii="Verdana" w:hAnsi="Verdana"/>
                <w:b/>
                <w:sz w:val="16"/>
                <w:szCs w:val="16"/>
                <w:lang w:val="en-US"/>
              </w:rPr>
              <w:t xml:space="preserve">12.3 </w:t>
            </w:r>
            <w:r w:rsidRPr="006E4FBB">
              <w:rPr>
                <w:rFonts w:ascii="Verdana" w:hAnsi="Verdana"/>
                <w:bCs/>
                <w:sz w:val="16"/>
                <w:szCs w:val="16"/>
                <w:lang w:val="en-US"/>
              </w:rPr>
              <w:t>Extinguisher maintenance guide. Ansul Fire Protection. U.S.A. 2001.</w:t>
            </w:r>
          </w:p>
        </w:tc>
      </w:tr>
      <w:tr w:rsidR="00CB10F8" w:rsidRPr="00CB10F8"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rPr>
            </w:pPr>
            <w:r w:rsidRPr="00CB10F8">
              <w:rPr>
                <w:rFonts w:ascii="Verdana" w:hAnsi="Verdana"/>
                <w:b/>
                <w:sz w:val="16"/>
                <w:szCs w:val="16"/>
              </w:rPr>
              <w:t>12.4</w:t>
            </w:r>
            <w:r w:rsidRPr="00CB10F8">
              <w:rPr>
                <w:rFonts w:ascii="Verdana" w:hAnsi="Verdana"/>
                <w:sz w:val="16"/>
                <w:szCs w:val="16"/>
              </w:rPr>
              <w:t xml:space="preserve"> Manual de protección contra incendios. Editorial Mapfre. España 1991.</w:t>
            </w:r>
          </w:p>
        </w:tc>
        <w:tc>
          <w:tcPr>
            <w:tcW w:w="4788" w:type="dxa"/>
            <w:shd w:val="clear" w:color="auto" w:fill="auto"/>
          </w:tcPr>
          <w:p w:rsidR="00CB10F8" w:rsidRPr="006E4FBB" w:rsidRDefault="006E4FBB" w:rsidP="00CB10F8">
            <w:pPr>
              <w:pStyle w:val="texto0"/>
              <w:spacing w:line="284" w:lineRule="atLeast"/>
              <w:ind w:firstLine="0"/>
              <w:rPr>
                <w:rFonts w:ascii="Verdana" w:hAnsi="Verdana"/>
                <w:bCs/>
                <w:sz w:val="16"/>
                <w:szCs w:val="16"/>
                <w:lang w:val="en-US"/>
              </w:rPr>
            </w:pPr>
            <w:r w:rsidRPr="006E4FBB">
              <w:rPr>
                <w:rFonts w:ascii="Verdana" w:hAnsi="Verdana"/>
                <w:b/>
                <w:sz w:val="16"/>
                <w:szCs w:val="16"/>
                <w:lang w:val="en-US"/>
              </w:rPr>
              <w:t xml:space="preserve">12.4 </w:t>
            </w:r>
            <w:r w:rsidRPr="006E4FBB">
              <w:rPr>
                <w:rFonts w:ascii="Verdana" w:hAnsi="Verdana"/>
                <w:bCs/>
                <w:sz w:val="16"/>
                <w:szCs w:val="16"/>
                <w:lang w:val="en-US"/>
              </w:rPr>
              <w:t>Manual of Protection from Fires. P</w:t>
            </w:r>
            <w:r>
              <w:rPr>
                <w:rFonts w:ascii="Verdana" w:hAnsi="Verdana"/>
                <w:bCs/>
                <w:sz w:val="16"/>
                <w:szCs w:val="16"/>
                <w:lang w:val="en-US"/>
              </w:rPr>
              <w:t>ublisher Mapfre. Spain 1991.</w:t>
            </w:r>
          </w:p>
        </w:tc>
      </w:tr>
      <w:tr w:rsidR="00CB10F8" w:rsidRPr="00CB10F8"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b/>
                <w:sz w:val="16"/>
                <w:szCs w:val="16"/>
              </w:rPr>
            </w:pPr>
            <w:r w:rsidRPr="00CB10F8">
              <w:rPr>
                <w:rFonts w:ascii="Verdana" w:hAnsi="Verdana"/>
                <w:b/>
                <w:sz w:val="16"/>
                <w:szCs w:val="16"/>
              </w:rPr>
              <w:t>13. Concordancia con normas internacionales</w:t>
            </w:r>
          </w:p>
        </w:tc>
        <w:tc>
          <w:tcPr>
            <w:tcW w:w="4788" w:type="dxa"/>
            <w:shd w:val="clear" w:color="auto" w:fill="auto"/>
          </w:tcPr>
          <w:p w:rsidR="00CB10F8" w:rsidRPr="00CB10F8" w:rsidRDefault="006E4FBB" w:rsidP="00CB10F8">
            <w:pPr>
              <w:pStyle w:val="texto0"/>
              <w:spacing w:line="284" w:lineRule="atLeast"/>
              <w:ind w:firstLine="0"/>
              <w:rPr>
                <w:rFonts w:ascii="Verdana" w:hAnsi="Verdana"/>
                <w:b/>
                <w:sz w:val="16"/>
                <w:szCs w:val="16"/>
              </w:rPr>
            </w:pPr>
            <w:r>
              <w:rPr>
                <w:rFonts w:ascii="Verdana" w:hAnsi="Verdana"/>
                <w:b/>
                <w:sz w:val="16"/>
                <w:szCs w:val="16"/>
              </w:rPr>
              <w:t>13. Concordance with international standards</w:t>
            </w:r>
          </w:p>
        </w:tc>
      </w:tr>
      <w:tr w:rsidR="00CB10F8" w:rsidRPr="006E4FBB"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rPr>
            </w:pPr>
            <w:r w:rsidRPr="00CB10F8">
              <w:rPr>
                <w:rFonts w:ascii="Verdana" w:hAnsi="Verdana"/>
                <w:sz w:val="16"/>
                <w:szCs w:val="16"/>
              </w:rPr>
              <w:t xml:space="preserve">La presente Norma Oficial Mexicana concuerda parcialmente con el inciso 4.3 de la Norma Internacional ISO/FDIS-11602-2 Fire Protection–Portable and wheeled fire extinguishers – Part 2_ Inspection and maintenance. </w:t>
            </w:r>
          </w:p>
        </w:tc>
        <w:tc>
          <w:tcPr>
            <w:tcW w:w="4788" w:type="dxa"/>
            <w:shd w:val="clear" w:color="auto" w:fill="auto"/>
          </w:tcPr>
          <w:p w:rsidR="00CB10F8" w:rsidRPr="006E4FBB" w:rsidRDefault="006E4FBB" w:rsidP="00CB10F8">
            <w:pPr>
              <w:pStyle w:val="texto0"/>
              <w:spacing w:line="284" w:lineRule="atLeast"/>
              <w:ind w:firstLine="0"/>
              <w:rPr>
                <w:rFonts w:ascii="Verdana" w:hAnsi="Verdana"/>
                <w:sz w:val="16"/>
                <w:szCs w:val="16"/>
                <w:lang w:val="en-US"/>
              </w:rPr>
            </w:pPr>
            <w:r w:rsidRPr="006E4FBB">
              <w:rPr>
                <w:rFonts w:ascii="Verdana" w:hAnsi="Verdana"/>
                <w:sz w:val="16"/>
                <w:szCs w:val="16"/>
                <w:lang w:val="en-US"/>
              </w:rPr>
              <w:t xml:space="preserve">This </w:t>
            </w:r>
            <w:r>
              <w:rPr>
                <w:rFonts w:ascii="Verdana" w:hAnsi="Verdana"/>
                <w:sz w:val="16"/>
                <w:szCs w:val="16"/>
                <w:lang w:val="en-US"/>
              </w:rPr>
              <w:t xml:space="preserve">Official Mexican Standard concords partially with the clause 4.3 of the International ISO/FDIS-11602-2 </w:t>
            </w:r>
            <w:r w:rsidRPr="006E4FBB">
              <w:rPr>
                <w:rFonts w:ascii="Verdana" w:hAnsi="Verdana"/>
                <w:sz w:val="16"/>
                <w:szCs w:val="16"/>
                <w:lang w:val="en-US"/>
              </w:rPr>
              <w:t xml:space="preserve">Fire Protection–Portable and wheeled fire extinguishers – Part 2_ Inspection and maintenance. </w:t>
            </w:r>
          </w:p>
        </w:tc>
      </w:tr>
      <w:tr w:rsidR="00CB10F8" w:rsidRPr="00CB10F8" w:rsidTr="00CB10F8">
        <w:tc>
          <w:tcPr>
            <w:tcW w:w="4788" w:type="dxa"/>
            <w:shd w:val="clear" w:color="auto" w:fill="auto"/>
          </w:tcPr>
          <w:p w:rsidR="00CB10F8" w:rsidRPr="00CB10F8" w:rsidRDefault="00CB10F8" w:rsidP="00CB10F8">
            <w:pPr>
              <w:pStyle w:val="Anotacion"/>
              <w:spacing w:line="284" w:lineRule="atLeast"/>
              <w:ind w:firstLine="0"/>
              <w:outlineLvl w:val="0"/>
              <w:rPr>
                <w:rFonts w:ascii="Verdana" w:hAnsi="Verdana"/>
                <w:sz w:val="16"/>
                <w:szCs w:val="16"/>
              </w:rPr>
            </w:pPr>
            <w:r w:rsidRPr="00CB10F8">
              <w:rPr>
                <w:rFonts w:ascii="Verdana" w:hAnsi="Verdana"/>
                <w:sz w:val="16"/>
                <w:szCs w:val="16"/>
              </w:rPr>
              <w:t>TRANSITORIO</w:t>
            </w:r>
          </w:p>
        </w:tc>
        <w:tc>
          <w:tcPr>
            <w:tcW w:w="4788" w:type="dxa"/>
            <w:shd w:val="clear" w:color="auto" w:fill="auto"/>
          </w:tcPr>
          <w:p w:rsidR="00CB10F8" w:rsidRPr="006E4FBB" w:rsidRDefault="006E4FBB" w:rsidP="00CB10F8">
            <w:pPr>
              <w:pStyle w:val="Anotacion"/>
              <w:spacing w:line="284" w:lineRule="atLeast"/>
              <w:ind w:firstLine="0"/>
              <w:outlineLvl w:val="0"/>
              <w:rPr>
                <w:rFonts w:ascii="Verdana" w:hAnsi="Verdana"/>
                <w:sz w:val="16"/>
                <w:szCs w:val="16"/>
                <w:lang w:val="en-US"/>
              </w:rPr>
            </w:pPr>
            <w:r>
              <w:rPr>
                <w:rFonts w:ascii="Verdana" w:hAnsi="Verdana"/>
                <w:sz w:val="16"/>
                <w:szCs w:val="16"/>
                <w:lang w:val="en-US"/>
              </w:rPr>
              <w:t>TRANSITIONAL ARTICLE</w:t>
            </w:r>
          </w:p>
        </w:tc>
      </w:tr>
      <w:tr w:rsidR="00CB10F8" w:rsidRPr="006E4FBB"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rPr>
            </w:pPr>
            <w:r w:rsidRPr="00CB10F8">
              <w:rPr>
                <w:rFonts w:ascii="Verdana" w:hAnsi="Verdana"/>
                <w:b/>
                <w:sz w:val="16"/>
                <w:szCs w:val="16"/>
              </w:rPr>
              <w:t>UNICO.-</w:t>
            </w:r>
            <w:r w:rsidRPr="00CB10F8">
              <w:rPr>
                <w:rFonts w:ascii="Verdana" w:hAnsi="Verdana"/>
                <w:sz w:val="16"/>
                <w:szCs w:val="16"/>
              </w:rPr>
              <w:t xml:space="preserve"> La presente Norma Oficial Mexicana entrará en vigor una vez que la Secretaría de Economía a través de la Dirección General de Normas publique el aviso de que existe la infraestructura para llevar a cabo la evaluación de la conformidad de la misma.</w:t>
            </w:r>
          </w:p>
        </w:tc>
        <w:tc>
          <w:tcPr>
            <w:tcW w:w="4788" w:type="dxa"/>
            <w:shd w:val="clear" w:color="auto" w:fill="auto"/>
          </w:tcPr>
          <w:p w:rsidR="00CB10F8" w:rsidRPr="006E4FBB" w:rsidRDefault="006E4FBB" w:rsidP="00CB10F8">
            <w:pPr>
              <w:pStyle w:val="texto0"/>
              <w:spacing w:line="284" w:lineRule="atLeast"/>
              <w:ind w:firstLine="0"/>
              <w:rPr>
                <w:rFonts w:ascii="Verdana" w:hAnsi="Verdana"/>
                <w:bCs/>
                <w:sz w:val="16"/>
                <w:szCs w:val="16"/>
                <w:lang w:val="en-US"/>
              </w:rPr>
            </w:pPr>
            <w:r>
              <w:rPr>
                <w:rFonts w:ascii="Verdana" w:hAnsi="Verdana"/>
                <w:b/>
                <w:sz w:val="16"/>
                <w:szCs w:val="16"/>
                <w:lang w:val="en-US"/>
              </w:rPr>
              <w:t xml:space="preserve">SOLE. </w:t>
            </w:r>
            <w:r>
              <w:rPr>
                <w:rFonts w:ascii="Verdana" w:hAnsi="Verdana"/>
                <w:bCs/>
                <w:sz w:val="16"/>
                <w:szCs w:val="16"/>
                <w:lang w:val="en-US"/>
              </w:rPr>
              <w:t xml:space="preserve">This Official Mexican Standard will take effect once the Secretary of Economy through the General Office of Standards publishes the notice that the infrastructure exists for carrying out the evaluation of conformity to the same. </w:t>
            </w:r>
          </w:p>
        </w:tc>
      </w:tr>
      <w:tr w:rsidR="00CB10F8" w:rsidRPr="006E4FBB" w:rsidTr="00CB10F8">
        <w:tc>
          <w:tcPr>
            <w:tcW w:w="4788" w:type="dxa"/>
            <w:shd w:val="clear" w:color="auto" w:fill="auto"/>
          </w:tcPr>
          <w:p w:rsidR="00CB10F8" w:rsidRPr="00CB10F8" w:rsidRDefault="00CB10F8" w:rsidP="00CB10F8">
            <w:pPr>
              <w:pStyle w:val="texto0"/>
              <w:spacing w:line="284" w:lineRule="atLeast"/>
              <w:ind w:firstLine="0"/>
              <w:rPr>
                <w:rFonts w:ascii="Verdana" w:hAnsi="Verdana"/>
                <w:sz w:val="16"/>
                <w:szCs w:val="16"/>
              </w:rPr>
            </w:pPr>
            <w:r w:rsidRPr="006E4FBB">
              <w:rPr>
                <w:rFonts w:ascii="Verdana" w:hAnsi="Verdana"/>
                <w:sz w:val="16"/>
                <w:szCs w:val="16"/>
                <w:lang w:val="en-US"/>
              </w:rPr>
              <w:t xml:space="preserve">México, D.F., a 21 de noviembre de 2005.- El Director General de Normas, </w:t>
            </w:r>
            <w:r w:rsidRPr="006E4FBB">
              <w:rPr>
                <w:rFonts w:ascii="Verdana" w:hAnsi="Verdana"/>
                <w:b/>
                <w:sz w:val="16"/>
                <w:szCs w:val="16"/>
                <w:lang w:val="en-US"/>
              </w:rPr>
              <w:t>Miguel Aguilar R</w:t>
            </w:r>
            <w:r w:rsidRPr="00CB10F8">
              <w:rPr>
                <w:rFonts w:ascii="Verdana" w:hAnsi="Verdana"/>
                <w:b/>
                <w:sz w:val="16"/>
                <w:szCs w:val="16"/>
              </w:rPr>
              <w:t>omo</w:t>
            </w:r>
            <w:r w:rsidRPr="00CB10F8">
              <w:rPr>
                <w:rFonts w:ascii="Verdana" w:hAnsi="Verdana"/>
                <w:sz w:val="16"/>
                <w:szCs w:val="16"/>
              </w:rPr>
              <w:t>.- Rúbrica.</w:t>
            </w:r>
          </w:p>
        </w:tc>
        <w:tc>
          <w:tcPr>
            <w:tcW w:w="4788" w:type="dxa"/>
            <w:shd w:val="clear" w:color="auto" w:fill="auto"/>
          </w:tcPr>
          <w:p w:rsidR="00CB10F8" w:rsidRPr="006E4FBB" w:rsidRDefault="006E4FBB" w:rsidP="00CB10F8">
            <w:pPr>
              <w:pStyle w:val="texto0"/>
              <w:spacing w:line="284" w:lineRule="atLeast"/>
              <w:ind w:firstLine="0"/>
              <w:rPr>
                <w:rFonts w:ascii="Verdana" w:hAnsi="Verdana"/>
                <w:sz w:val="16"/>
                <w:szCs w:val="16"/>
                <w:lang w:val="en-US"/>
              </w:rPr>
            </w:pPr>
            <w:r w:rsidRPr="006E4FBB">
              <w:rPr>
                <w:rFonts w:ascii="Verdana" w:hAnsi="Verdana"/>
                <w:sz w:val="16"/>
                <w:szCs w:val="16"/>
                <w:lang w:val="en-US"/>
              </w:rPr>
              <w:t xml:space="preserve">Mexico, D.F. November 21, 2005. The Director General of Standards, </w:t>
            </w:r>
            <w:r>
              <w:rPr>
                <w:rFonts w:ascii="Verdana" w:hAnsi="Verdana"/>
                <w:b/>
                <w:bCs/>
                <w:sz w:val="16"/>
                <w:szCs w:val="16"/>
                <w:lang w:val="en-US"/>
              </w:rPr>
              <w:t xml:space="preserve">Miguel Aguilar Romo. </w:t>
            </w:r>
            <w:r>
              <w:rPr>
                <w:rFonts w:ascii="Verdana" w:hAnsi="Verdana"/>
                <w:sz w:val="16"/>
                <w:szCs w:val="16"/>
                <w:lang w:val="en-US"/>
              </w:rPr>
              <w:t xml:space="preserve">Signed. </w:t>
            </w:r>
          </w:p>
        </w:tc>
      </w:tr>
    </w:tbl>
    <w:p w:rsidR="00EF31A1" w:rsidRPr="006E4FBB" w:rsidRDefault="00EF31A1" w:rsidP="00CB10F8">
      <w:pPr>
        <w:pStyle w:val="Heading1"/>
        <w:pBdr>
          <w:bottom w:val="none" w:sz="0" w:space="0" w:color="auto"/>
          <w:between w:val="none" w:sz="0" w:space="0" w:color="auto"/>
        </w:pBdr>
        <w:rPr>
          <w:rFonts w:ascii="Verdana" w:hAnsi="Verdana"/>
          <w:sz w:val="16"/>
          <w:szCs w:val="16"/>
          <w:lang w:val="en-US"/>
        </w:rPr>
      </w:pPr>
    </w:p>
    <w:sectPr w:rsidR="00EF31A1" w:rsidRPr="006E4FBB" w:rsidSect="00CB10F8">
      <w:headerReference w:type="even" r:id="rId10"/>
      <w:headerReference w:type="default" r:id="rId11"/>
      <w:footerReference w:type="even" r:id="rId12"/>
      <w:footerReference w:type="default" r:id="rId13"/>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7CE" w:rsidRDefault="006D47CE">
      <w:r>
        <w:separator/>
      </w:r>
    </w:p>
  </w:endnote>
  <w:endnote w:type="continuationSeparator" w:id="0">
    <w:p w:rsidR="006D47CE" w:rsidRDefault="006D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3D" w:rsidRDefault="0004313D">
    <w:pPr>
      <w:pStyle w:val="Footer"/>
      <w:rPr>
        <w:rFonts w:ascii="Helv" w:hAnsi="Helv"/>
        <w:color w:val="FFFFFF"/>
        <w:sz w:val="4"/>
      </w:rPr>
    </w:pPr>
    <w:r>
      <w:rPr>
        <w:rFonts w:ascii="Helv" w:hAnsi="Helv"/>
        <w:vanish/>
        <w:color w:val="FFFFFF"/>
        <w:sz w:val="4"/>
      </w:rPr>
      <w:t>® terra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3D" w:rsidRPr="00CB10F8" w:rsidRDefault="0004313D" w:rsidP="008B66F5">
    <w:pPr>
      <w:pStyle w:val="Footer"/>
      <w:rPr>
        <w:rFonts w:ascii="Verdana" w:hAnsi="Verdana"/>
        <w:b/>
        <w:sz w:val="16"/>
        <w:szCs w:val="16"/>
        <w:lang w:val="es-MX"/>
      </w:rPr>
    </w:pPr>
    <w:r w:rsidRPr="00CB10F8">
      <w:rPr>
        <w:rFonts w:ascii="Verdana" w:hAnsi="Verdana"/>
        <w:b/>
        <w:sz w:val="16"/>
        <w:szCs w:val="16"/>
        <w:lang w:val="es-MX"/>
      </w:rPr>
      <w:t>Derechos Reservados © 201</w:t>
    </w:r>
    <w:r w:rsidR="008B66F5">
      <w:rPr>
        <w:rFonts w:ascii="Verdana" w:hAnsi="Verdana"/>
        <w:b/>
        <w:sz w:val="16"/>
        <w:szCs w:val="16"/>
        <w:lang w:val="es-MX"/>
      </w:rPr>
      <w:t>4</w:t>
    </w:r>
    <w:r w:rsidRPr="00CB10F8">
      <w:rPr>
        <w:rFonts w:ascii="Verdana" w:hAnsi="Verdana"/>
        <w:b/>
        <w:sz w:val="16"/>
        <w:szCs w:val="16"/>
        <w:lang w:val="es-MX"/>
      </w:rPr>
      <w:t xml:space="preserve"> Lic. Glenn Louis McBride</w:t>
    </w:r>
    <w:r>
      <w:rPr>
        <w:rFonts w:ascii="Verdana" w:hAnsi="Verdana"/>
        <w:b/>
        <w:sz w:val="16"/>
        <w:szCs w:val="16"/>
        <w:lang w:val="es-MX"/>
      </w:rPr>
      <w:t xml:space="preserve">                               </w:t>
    </w:r>
    <w:r w:rsidR="008B66F5">
      <w:rPr>
        <w:rFonts w:ascii="Verdana" w:hAnsi="Verdana"/>
        <w:b/>
        <w:sz w:val="16"/>
        <w:szCs w:val="16"/>
        <w:lang w:val="es-MX"/>
      </w:rPr>
      <w:t xml:space="preserve">                     </w:t>
    </w:r>
    <w:r>
      <w:rPr>
        <w:rFonts w:ascii="Verdana" w:hAnsi="Verdana"/>
        <w:b/>
        <w:sz w:val="16"/>
        <w:szCs w:val="16"/>
        <w:lang w:val="es-MX"/>
      </w:rPr>
      <w:t xml:space="preserve">                </w:t>
    </w:r>
    <w:r w:rsidRPr="00CB10F8">
      <w:rPr>
        <w:rFonts w:ascii="Verdana" w:hAnsi="Verdana"/>
        <w:b/>
        <w:sz w:val="16"/>
        <w:szCs w:val="16"/>
        <w:lang w:val="es-MX"/>
      </w:rPr>
      <w:t xml:space="preserve"> </w:t>
    </w:r>
    <w:r w:rsidRPr="00CB10F8">
      <w:rPr>
        <w:rFonts w:ascii="Verdana" w:hAnsi="Verdana"/>
        <w:b/>
        <w:sz w:val="16"/>
        <w:szCs w:val="16"/>
        <w:lang w:val="es-MX"/>
      </w:rPr>
      <w:fldChar w:fldCharType="begin"/>
    </w:r>
    <w:r w:rsidRPr="00CB10F8">
      <w:rPr>
        <w:rFonts w:ascii="Verdana" w:hAnsi="Verdana"/>
        <w:b/>
        <w:sz w:val="16"/>
        <w:szCs w:val="16"/>
        <w:lang w:val="es-MX"/>
      </w:rPr>
      <w:instrText xml:space="preserve"> PAGE   \* MERGEFORMAT </w:instrText>
    </w:r>
    <w:r w:rsidRPr="00CB10F8">
      <w:rPr>
        <w:rFonts w:ascii="Verdana" w:hAnsi="Verdana"/>
        <w:b/>
        <w:sz w:val="16"/>
        <w:szCs w:val="16"/>
        <w:lang w:val="es-MX"/>
      </w:rPr>
      <w:fldChar w:fldCharType="separate"/>
    </w:r>
    <w:r w:rsidR="002203E1">
      <w:rPr>
        <w:rFonts w:ascii="Verdana" w:hAnsi="Verdana"/>
        <w:b/>
        <w:noProof/>
        <w:sz w:val="16"/>
        <w:szCs w:val="16"/>
        <w:lang w:val="es-MX"/>
      </w:rPr>
      <w:t>18</w:t>
    </w:r>
    <w:r w:rsidRPr="00CB10F8">
      <w:rPr>
        <w:rFonts w:ascii="Verdana" w:hAnsi="Verdana"/>
        <w:b/>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7CE" w:rsidRDefault="006D47CE">
      <w:r>
        <w:separator/>
      </w:r>
    </w:p>
  </w:footnote>
  <w:footnote w:type="continuationSeparator" w:id="0">
    <w:p w:rsidR="006D47CE" w:rsidRDefault="006D4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3D" w:rsidRDefault="0004313D">
    <w:pPr>
      <w:pStyle w:val="Fechas"/>
    </w:pPr>
    <w:r>
      <w:rPr>
        <w:rFonts w:ascii="Helv" w:hAnsi="Helv"/>
        <w:vanish/>
        <w:color w:val="FFFFFF"/>
        <w:sz w:val="4"/>
      </w:rPr>
      <w:t xml:space="preserve">® terra © </w:t>
    </w:r>
    <w:r>
      <w:fldChar w:fldCharType="begin"/>
    </w:r>
    <w:r>
      <w:instrText xml:space="preserve">page  \* mergeformat </w:instrText>
    </w:r>
    <w:r>
      <w:fldChar w:fldCharType="separate"/>
    </w:r>
    <w:r>
      <w:rPr>
        <w:noProof/>
      </w:rPr>
      <w:t>32</w:t>
    </w:r>
    <w:r>
      <w:fldChar w:fldCharType="end"/>
    </w:r>
    <w:r>
      <w:t xml:space="preserve">     (Primera Sección)</w:t>
    </w:r>
    <w:r>
      <w:tab/>
      <w:t>DIARIO OFICIAL</w:t>
    </w:r>
    <w:r>
      <w:tab/>
      <w:t>Lunes 26 de diciembre de 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3D" w:rsidRDefault="0004313D" w:rsidP="00CB10F8">
    <w:pPr>
      <w:pStyle w:val="Heading1"/>
      <w:pBdr>
        <w:bottom w:val="none" w:sz="0" w:space="0" w:color="auto"/>
        <w:between w:val="none" w:sz="0" w:space="0" w:color="auto"/>
      </w:pBdr>
      <w:rPr>
        <w:rFonts w:ascii="Verdana" w:hAnsi="Verdana"/>
        <w:sz w:val="16"/>
        <w:szCs w:val="16"/>
        <w:lang w:val="en-US"/>
      </w:rPr>
    </w:pPr>
    <w:r>
      <w:rPr>
        <w:rFonts w:ascii="Verdana" w:hAnsi="Verdana"/>
        <w:sz w:val="16"/>
        <w:szCs w:val="16"/>
        <w:lang w:val="en-US"/>
      </w:rPr>
      <w:t xml:space="preserve">NOM-154-SCFI-2005, Anti-Fire equipment – Extinguishers – Service of maintenance and recharge. </w:t>
    </w:r>
  </w:p>
  <w:p w:rsidR="0004313D" w:rsidRPr="00CB10F8" w:rsidRDefault="0004313D" w:rsidP="00CB10F8">
    <w:pPr>
      <w:pStyle w:val="Header"/>
      <w:rPr>
        <w:lang w:val="en-US"/>
      </w:rPr>
    </w:pPr>
    <w:r w:rsidRPr="00CB10F8">
      <w:rPr>
        <w:rFonts w:ascii="Verdana" w:hAnsi="Verdana"/>
        <w:sz w:val="16"/>
        <w:szCs w:val="16"/>
        <w:lang w:val="en-US"/>
      </w:rPr>
      <w:t>Published in the DOF Dec. 26, 2005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75054"/>
    <w:multiLevelType w:val="hybridMultilevel"/>
    <w:tmpl w:val="118A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intFractionalCharacterWidth/>
  <w:hideSpellingErrors/>
  <w:hideGrammaticalErrors/>
  <w:attachedTemplate r:id="rId1"/>
  <w:defaultTabStop w:val="706"/>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CBA"/>
    <w:rsid w:val="0004313D"/>
    <w:rsid w:val="00077CBA"/>
    <w:rsid w:val="000B4D0F"/>
    <w:rsid w:val="000E6312"/>
    <w:rsid w:val="00170802"/>
    <w:rsid w:val="00192D68"/>
    <w:rsid w:val="00195401"/>
    <w:rsid w:val="001E116A"/>
    <w:rsid w:val="002203E1"/>
    <w:rsid w:val="00315A0B"/>
    <w:rsid w:val="003737E2"/>
    <w:rsid w:val="003F33C0"/>
    <w:rsid w:val="00411363"/>
    <w:rsid w:val="004E4C05"/>
    <w:rsid w:val="005741DE"/>
    <w:rsid w:val="005A73CD"/>
    <w:rsid w:val="006323FC"/>
    <w:rsid w:val="006758C1"/>
    <w:rsid w:val="006D47CE"/>
    <w:rsid w:val="006E4FBB"/>
    <w:rsid w:val="00797B02"/>
    <w:rsid w:val="0085456A"/>
    <w:rsid w:val="008B66F5"/>
    <w:rsid w:val="00914713"/>
    <w:rsid w:val="00A17838"/>
    <w:rsid w:val="00A901B4"/>
    <w:rsid w:val="00B16E86"/>
    <w:rsid w:val="00BF3170"/>
    <w:rsid w:val="00C16905"/>
    <w:rsid w:val="00C402BD"/>
    <w:rsid w:val="00C5364C"/>
    <w:rsid w:val="00CB10F8"/>
    <w:rsid w:val="00DD06AB"/>
    <w:rsid w:val="00E6778A"/>
    <w:rsid w:val="00EA2719"/>
    <w:rsid w:val="00EF31A1"/>
    <w:rsid w:val="00F4118D"/>
    <w:rsid w:val="00F52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val="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b/>
      <w:sz w:val="18"/>
      <w:lang w:val="es-ES_tradnl"/>
    </w:rPr>
  </w:style>
  <w:style w:type="paragraph" w:styleId="Heading2">
    <w:name w:val="heading 2"/>
    <w:basedOn w:val="Normal"/>
    <w:next w:val="Normal"/>
    <w:qFormat/>
    <w:pPr>
      <w:pBdr>
        <w:top w:val="double" w:sz="6" w:space="1" w:color="auto"/>
        <w:between w:val="double" w:sz="6" w:space="1" w:color="auto"/>
      </w:pBdr>
      <w:spacing w:after="101"/>
      <w:jc w:val="both"/>
      <w:outlineLvl w:val="1"/>
    </w:pPr>
    <w:rPr>
      <w:rFonts w:ascii="Arial" w:hAnsi="Arial"/>
      <w:sz w:val="18"/>
      <w:lang w:val="es-ES_tradnl"/>
    </w:rPr>
  </w:style>
  <w:style w:type="paragraph" w:styleId="Heading3">
    <w:name w:val="heading 3"/>
    <w:basedOn w:val="Normal"/>
    <w:next w:val="Normal"/>
    <w:qFormat/>
    <w:pPr>
      <w:keepNext/>
      <w:spacing w:before="240" w:after="60"/>
      <w:outlineLvl w:val="2"/>
    </w:pPr>
    <w:rPr>
      <w:rFonts w:ascii="Arial" w:hAnsi="Arial"/>
      <w:noProof/>
      <w:color w:val="000000"/>
    </w:rPr>
  </w:style>
  <w:style w:type="paragraph" w:styleId="Heading5">
    <w:name w:val="heading 5"/>
    <w:basedOn w:val="Normal"/>
    <w:next w:val="Normal"/>
    <w:qFormat/>
    <w:pPr>
      <w:keepNext/>
      <w:jc w:val="center"/>
      <w:outlineLvl w:val="4"/>
    </w:pPr>
    <w:rPr>
      <w:rFonts w:ascii="Arial" w:hAnsi="Arial"/>
      <w:b/>
    </w:rPr>
  </w:style>
  <w:style w:type="paragraph" w:styleId="Heading7">
    <w:name w:val="heading 7"/>
    <w:basedOn w:val="Normal"/>
    <w:next w:val="Normal"/>
    <w:qFormat/>
    <w:pPr>
      <w:keepNext/>
      <w:shd w:val="clear" w:color="auto" w:fill="FFFFFF"/>
      <w:jc w:val="both"/>
      <w:outlineLvl w:val="6"/>
    </w:pPr>
    <w:rPr>
      <w:rFonts w:ascii="Arial" w:hAnsi="Arial"/>
      <w:b/>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Footer">
    <w:name w:val="footer"/>
    <w:basedOn w:val="Normal"/>
    <w:semiHidden/>
    <w:pPr>
      <w:tabs>
        <w:tab w:val="center" w:pos="4252"/>
        <w:tab w:val="right" w:pos="8504"/>
      </w:tabs>
    </w:pPr>
  </w:style>
  <w:style w:type="paragraph" w:styleId="Header">
    <w:name w:val="header"/>
    <w:basedOn w:val="Normal"/>
    <w:semiHidden/>
    <w:pPr>
      <w:tabs>
        <w:tab w:val="center" w:pos="4252"/>
        <w:tab w:val="right" w:pos="8504"/>
      </w:tabs>
    </w:pPr>
  </w:style>
  <w:style w:type="paragraph" w:customStyle="1" w:styleId="Texto">
    <w:name w:val="Texto"/>
    <w:basedOn w:val="Normal"/>
    <w:pPr>
      <w:spacing w:after="101" w:line="216" w:lineRule="exact"/>
      <w:ind w:firstLine="288"/>
      <w:jc w:val="both"/>
    </w:pPr>
    <w:rPr>
      <w:rFonts w:ascii="Arial" w:hAnsi="Arial"/>
      <w:sz w:val="18"/>
    </w:rPr>
  </w:style>
  <w:style w:type="paragraph" w:customStyle="1" w:styleId="Anotacion">
    <w:name w:val="Anotacion"/>
    <w:basedOn w:val="Normal"/>
    <w:pPr>
      <w:spacing w:before="101" w:after="101" w:line="216" w:lineRule="exact"/>
      <w:ind w:firstLine="288"/>
      <w:jc w:val="center"/>
    </w:pPr>
    <w:rPr>
      <w:b/>
      <w:sz w:val="18"/>
    </w:rPr>
  </w:style>
  <w:style w:type="paragraph" w:customStyle="1" w:styleId="Titulo1">
    <w:name w:val="Titulo 1"/>
    <w:basedOn w:val="Normal"/>
    <w:pPr>
      <w:pBdr>
        <w:bottom w:val="single" w:sz="12" w:space="1" w:color="auto"/>
      </w:pBdr>
      <w:jc w:val="both"/>
    </w:pPr>
    <w:rPr>
      <w:b/>
      <w:sz w:val="18"/>
    </w:rPr>
  </w:style>
  <w:style w:type="paragraph" w:customStyle="1" w:styleId="Titulo2">
    <w:name w:val="Titulo 2"/>
    <w:basedOn w:val="Normal"/>
    <w:pPr>
      <w:pBdr>
        <w:top w:val="double" w:sz="6" w:space="1" w:color="auto"/>
      </w:pBdr>
      <w:spacing w:after="101"/>
      <w:jc w:val="both"/>
    </w:pPr>
    <w:rPr>
      <w:rFonts w:ascii="Arial" w:hAnsi="Arial"/>
      <w:sz w:val="18"/>
    </w:rPr>
  </w:style>
  <w:style w:type="paragraph" w:customStyle="1" w:styleId="INCISO">
    <w:name w:val="INCISO"/>
    <w:basedOn w:val="Normal"/>
    <w:pPr>
      <w:tabs>
        <w:tab w:val="left" w:pos="1080"/>
      </w:tabs>
      <w:spacing w:after="101" w:line="216" w:lineRule="exact"/>
      <w:ind w:left="1080" w:hanging="360"/>
      <w:jc w:val="both"/>
    </w:pPr>
    <w:rPr>
      <w:rFonts w:ascii="Arial" w:hAnsi="Arial"/>
      <w:sz w:val="18"/>
    </w:rPr>
  </w:style>
  <w:style w:type="paragraph" w:customStyle="1" w:styleId="Fechas">
    <w:name w:val="Fechas"/>
    <w:basedOn w:val="Texto"/>
    <w:pPr>
      <w:pBdr>
        <w:bottom w:val="double" w:sz="6" w:space="1" w:color="auto"/>
      </w:pBdr>
      <w:tabs>
        <w:tab w:val="center" w:pos="4464"/>
        <w:tab w:val="right" w:pos="8582"/>
      </w:tabs>
      <w:spacing w:line="240" w:lineRule="auto"/>
      <w:ind w:left="288" w:right="288" w:firstLine="0"/>
    </w:pPr>
    <w:rPr>
      <w:rFonts w:ascii="Times New Roman" w:hAnsi="Times New Roman"/>
    </w:rPr>
  </w:style>
  <w:style w:type="paragraph" w:customStyle="1" w:styleId="ROMANOS">
    <w:name w:val="ROMANOS"/>
    <w:basedOn w:val="Normal"/>
    <w:pPr>
      <w:tabs>
        <w:tab w:val="left" w:pos="720"/>
      </w:tabs>
      <w:spacing w:after="101" w:line="216" w:lineRule="exact"/>
      <w:ind w:left="720" w:hanging="432"/>
      <w:jc w:val="both"/>
    </w:pPr>
    <w:rPr>
      <w:rFonts w:ascii="Arial" w:hAnsi="Arial"/>
      <w:sz w:val="18"/>
    </w:rPr>
  </w:style>
  <w:style w:type="paragraph" w:customStyle="1" w:styleId="ANOTACION0">
    <w:name w:val="ANOTACION"/>
    <w:basedOn w:val="Normal"/>
    <w:pPr>
      <w:spacing w:before="101" w:after="101" w:line="250" w:lineRule="exact"/>
      <w:jc w:val="center"/>
    </w:pPr>
    <w:rPr>
      <w:b/>
      <w:sz w:val="18"/>
      <w:lang w:val="es-ES_tradnl"/>
    </w:rPr>
  </w:style>
  <w:style w:type="paragraph" w:customStyle="1" w:styleId="texto0">
    <w:name w:val="texto"/>
    <w:basedOn w:val="Normal"/>
    <w:pPr>
      <w:spacing w:after="101" w:line="216" w:lineRule="atLeast"/>
      <w:ind w:firstLine="288"/>
      <w:jc w:val="both"/>
    </w:pPr>
    <w:rPr>
      <w:rFonts w:ascii="Arial" w:hAnsi="Arial"/>
      <w:sz w:val="18"/>
      <w:lang w:val="es-ES_tradnl"/>
    </w:rPr>
  </w:style>
  <w:style w:type="paragraph" w:customStyle="1" w:styleId="CABEZA">
    <w:name w:val="CABEZA"/>
    <w:basedOn w:val="Heading1"/>
    <w:pPr>
      <w:pBdr>
        <w:bottom w:val="none" w:sz="0" w:space="0" w:color="auto"/>
        <w:between w:val="none" w:sz="0" w:space="0" w:color="auto"/>
      </w:pBdr>
      <w:spacing w:after="120"/>
      <w:jc w:val="center"/>
    </w:pPr>
    <w:rPr>
      <w:sz w:val="28"/>
    </w:rPr>
  </w:style>
  <w:style w:type="paragraph" w:customStyle="1" w:styleId="registro">
    <w:name w:val="registro"/>
    <w:basedOn w:val="texto0"/>
    <w:pPr>
      <w:jc w:val="right"/>
    </w:pPr>
    <w:rPr>
      <w:b/>
    </w:rPr>
  </w:style>
  <w:style w:type="paragraph" w:customStyle="1" w:styleId="INCISO2">
    <w:name w:val="INCISO2"/>
    <w:basedOn w:val="INCISO"/>
    <w:pPr>
      <w:tabs>
        <w:tab w:val="clear" w:pos="1080"/>
        <w:tab w:val="left" w:pos="1260"/>
      </w:tabs>
      <w:spacing w:line="216" w:lineRule="atLeast"/>
      <w:ind w:left="1260" w:hanging="630"/>
    </w:pPr>
    <w:rPr>
      <w:lang w:val="es-ES_tradnl"/>
    </w:rPr>
  </w:style>
  <w:style w:type="paragraph" w:customStyle="1" w:styleId="ceneg">
    <w:name w:val="ceneg"/>
    <w:basedOn w:val="texto0"/>
    <w:pPr>
      <w:ind w:firstLine="0"/>
      <w:jc w:val="center"/>
    </w:pPr>
    <w:rPr>
      <w:b/>
    </w:rPr>
  </w:style>
  <w:style w:type="paragraph" w:customStyle="1" w:styleId="indi">
    <w:name w:val="indi"/>
    <w:basedOn w:val="Normal"/>
    <w:pPr>
      <w:tabs>
        <w:tab w:val="right" w:pos="4230"/>
      </w:tabs>
      <w:spacing w:after="100" w:line="240" w:lineRule="exact"/>
      <w:ind w:firstLine="270"/>
      <w:jc w:val="both"/>
    </w:pPr>
    <w:rPr>
      <w:rFonts w:ascii="Arial" w:hAnsi="Arial"/>
      <w:sz w:val="18"/>
      <w:lang w:val="es-ES_tradnl"/>
    </w:rPr>
  </w:style>
  <w:style w:type="paragraph" w:customStyle="1" w:styleId="ROMVI">
    <w:name w:val="ROMVIÑ"/>
    <w:basedOn w:val="ROMANOS"/>
    <w:pPr>
      <w:tabs>
        <w:tab w:val="left" w:pos="1008"/>
      </w:tabs>
      <w:ind w:left="1008" w:hanging="360"/>
    </w:pPr>
  </w:style>
  <w:style w:type="paragraph" w:customStyle="1" w:styleId="Reg">
    <w:name w:val="Reg"/>
    <w:basedOn w:val="registro"/>
    <w:pPr>
      <w:spacing w:line="216" w:lineRule="exact"/>
    </w:pPr>
    <w:rPr>
      <w:lang w:val="es-ES"/>
    </w:rPr>
  </w:style>
  <w:style w:type="paragraph" w:customStyle="1" w:styleId="CEN">
    <w:name w:val="CEN"/>
    <w:basedOn w:val="Texto"/>
    <w:pPr>
      <w:spacing w:line="216" w:lineRule="atLeast"/>
      <w:ind w:firstLine="0"/>
      <w:jc w:val="center"/>
    </w:pPr>
  </w:style>
  <w:style w:type="paragraph" w:customStyle="1" w:styleId="Estilo1">
    <w:name w:val="Estilo1"/>
    <w:basedOn w:val="Normal"/>
    <w:pPr>
      <w:tabs>
        <w:tab w:val="left" w:pos="1829"/>
      </w:tabs>
      <w:spacing w:after="101" w:line="216" w:lineRule="exact"/>
      <w:ind w:left="1829" w:hanging="360"/>
      <w:jc w:val="both"/>
    </w:pPr>
    <w:rPr>
      <w:rFonts w:ascii="Arial" w:hAnsi="Arial"/>
      <w:b/>
      <w:sz w:val="18"/>
      <w:lang w:val="es-MX"/>
    </w:rPr>
  </w:style>
  <w:style w:type="paragraph" w:customStyle="1" w:styleId="IN-1">
    <w:name w:val="IN-1"/>
    <w:basedOn w:val="ROMANOS"/>
    <w:pPr>
      <w:tabs>
        <w:tab w:val="clear" w:pos="720"/>
        <w:tab w:val="left" w:pos="1800"/>
      </w:tabs>
      <w:ind w:left="1526"/>
    </w:pPr>
    <w:rPr>
      <w:lang w:val="es-MX"/>
    </w:rPr>
  </w:style>
  <w:style w:type="paragraph" w:customStyle="1" w:styleId="ROM1">
    <w:name w:val="ROM+1"/>
    <w:basedOn w:val="ROMANOS"/>
    <w:pPr>
      <w:tabs>
        <w:tab w:val="clear" w:pos="720"/>
        <w:tab w:val="left" w:pos="840"/>
      </w:tabs>
      <w:ind w:left="840" w:hanging="552"/>
    </w:pPr>
    <w:rPr>
      <w:lang w:val="es-MX"/>
    </w:rPr>
  </w:style>
  <w:style w:type="paragraph" w:customStyle="1" w:styleId="ROMNI">
    <w:name w:val="ROMNIÑ"/>
    <w:basedOn w:val="ROMANOS"/>
    <w:rPr>
      <w:noProof/>
    </w:rPr>
  </w:style>
  <w:style w:type="paragraph" w:customStyle="1" w:styleId="rom10">
    <w:name w:val="rom1"/>
    <w:basedOn w:val="ROMANOS"/>
    <w:pPr>
      <w:tabs>
        <w:tab w:val="clear" w:pos="720"/>
        <w:tab w:val="left" w:pos="840"/>
      </w:tabs>
      <w:ind w:left="840" w:hanging="552"/>
    </w:pPr>
  </w:style>
  <w:style w:type="paragraph" w:customStyle="1" w:styleId="EstiloIN-1Negrita">
    <w:name w:val="Estilo IN-1 + Negrita"/>
    <w:basedOn w:val="IN-1"/>
    <w:rPr>
      <w:b/>
    </w:rPr>
  </w:style>
  <w:style w:type="paragraph" w:customStyle="1" w:styleId="INCISOB">
    <w:name w:val="INCISOB"/>
    <w:basedOn w:val="INCISO"/>
    <w:pPr>
      <w:tabs>
        <w:tab w:val="clear" w:pos="1080"/>
        <w:tab w:val="left" w:pos="1200"/>
      </w:tabs>
      <w:ind w:left="1200" w:hanging="480"/>
    </w:pPr>
  </w:style>
  <w:style w:type="paragraph" w:customStyle="1" w:styleId="INCISOC">
    <w:name w:val="INCISOC"/>
    <w:basedOn w:val="IN-1"/>
    <w:pPr>
      <w:ind w:left="1800" w:hanging="586"/>
    </w:pPr>
  </w:style>
  <w:style w:type="paragraph" w:customStyle="1" w:styleId="INCISOD">
    <w:name w:val="INCISOD"/>
    <w:basedOn w:val="INCISO"/>
    <w:pPr>
      <w:tabs>
        <w:tab w:val="clear" w:pos="1080"/>
        <w:tab w:val="left" w:pos="2640"/>
      </w:tabs>
      <w:ind w:left="2664" w:hanging="835"/>
    </w:pPr>
  </w:style>
  <w:style w:type="paragraph" w:customStyle="1" w:styleId="ROMVI0">
    <w:name w:val="ROMVI"/>
    <w:basedOn w:val="ROMANOS"/>
    <w:rPr>
      <w:rFonts w:ascii="Symbol" w:hAnsi="Symbol"/>
      <w:lang w:val="es-MX"/>
    </w:rPr>
  </w:style>
  <w:style w:type="paragraph" w:customStyle="1" w:styleId="a">
    <w:name w:val="a+"/>
    <w:basedOn w:val="Texto"/>
    <w:pPr>
      <w:ind w:left="1080" w:hanging="792"/>
    </w:pPr>
    <w:rPr>
      <w:b/>
    </w:rPr>
  </w:style>
  <w:style w:type="paragraph" w:customStyle="1" w:styleId="b">
    <w:name w:val="b+"/>
    <w:basedOn w:val="Texto"/>
    <w:pPr>
      <w:spacing w:line="216" w:lineRule="atLeast"/>
      <w:ind w:left="1560" w:hanging="480"/>
    </w:pPr>
  </w:style>
  <w:style w:type="paragraph" w:customStyle="1" w:styleId="at">
    <w:name w:val="at"/>
    <w:basedOn w:val="a"/>
    <w:pPr>
      <w:tabs>
        <w:tab w:val="left" w:pos="1080"/>
        <w:tab w:val="left" w:leader="dot" w:pos="8842"/>
      </w:tabs>
    </w:pPr>
    <w:rPr>
      <w:b w:val="0"/>
    </w:rPr>
  </w:style>
  <w:style w:type="paragraph" w:customStyle="1" w:styleId="c">
    <w:name w:val="c+"/>
    <w:basedOn w:val="b"/>
    <w:pPr>
      <w:tabs>
        <w:tab w:val="left" w:pos="2040"/>
      </w:tabs>
      <w:ind w:left="2040"/>
    </w:pPr>
  </w:style>
  <w:style w:type="paragraph" w:customStyle="1" w:styleId="d">
    <w:name w:val="d+"/>
    <w:basedOn w:val="c"/>
    <w:pPr>
      <w:tabs>
        <w:tab w:val="clear" w:pos="2040"/>
        <w:tab w:val="left" w:pos="2520"/>
      </w:tabs>
      <w:ind w:left="2520"/>
    </w:pPr>
  </w:style>
  <w:style w:type="paragraph" w:customStyle="1" w:styleId="l">
    <w:name w:val="l+"/>
    <w:basedOn w:val="Texto"/>
    <w:pPr>
      <w:pBdr>
        <w:top w:val="single" w:sz="6" w:space="1" w:color="auto"/>
        <w:bottom w:val="single" w:sz="6" w:space="1" w:color="auto"/>
      </w:pBdr>
      <w:tabs>
        <w:tab w:val="left" w:pos="720"/>
        <w:tab w:val="left" w:pos="8880"/>
      </w:tabs>
      <w:spacing w:line="216" w:lineRule="atLeast"/>
      <w:ind w:left="806" w:hanging="720"/>
    </w:pPr>
  </w:style>
  <w:style w:type="paragraph" w:customStyle="1" w:styleId="lt">
    <w:name w:val="lt"/>
    <w:basedOn w:val="l"/>
    <w:pPr>
      <w:tabs>
        <w:tab w:val="clear" w:pos="720"/>
        <w:tab w:val="left" w:leader="dot" w:pos="8813"/>
      </w:tabs>
      <w:ind w:left="734" w:hanging="648"/>
    </w:pPr>
    <w:rPr>
      <w:b/>
    </w:rPr>
  </w:style>
  <w:style w:type="paragraph" w:customStyle="1" w:styleId="t1">
    <w:name w:val="t1"/>
    <w:basedOn w:val="Texto"/>
    <w:pPr>
      <w:tabs>
        <w:tab w:val="left" w:pos="1440"/>
        <w:tab w:val="left" w:pos="2880"/>
        <w:tab w:val="left" w:pos="3840"/>
      </w:tabs>
      <w:spacing w:line="216" w:lineRule="atLeast"/>
    </w:pPr>
    <w:rPr>
      <w:b/>
    </w:rPr>
  </w:style>
  <w:style w:type="paragraph" w:customStyle="1" w:styleId="t2">
    <w:name w:val="t2"/>
    <w:basedOn w:val="Texto"/>
    <w:pPr>
      <w:tabs>
        <w:tab w:val="left" w:pos="1440"/>
        <w:tab w:val="left" w:pos="2880"/>
        <w:tab w:val="left" w:pos="3840"/>
      </w:tabs>
      <w:spacing w:line="216" w:lineRule="atLeast"/>
    </w:pPr>
    <w:rPr>
      <w:b/>
    </w:rPr>
  </w:style>
  <w:style w:type="paragraph" w:customStyle="1" w:styleId="t3">
    <w:name w:val="t3"/>
    <w:basedOn w:val="Texto"/>
    <w:pPr>
      <w:tabs>
        <w:tab w:val="left" w:pos="2280"/>
        <w:tab w:val="left" w:pos="3840"/>
        <w:tab w:val="left" w:pos="4440"/>
      </w:tabs>
      <w:spacing w:line="216" w:lineRule="atLeast"/>
    </w:pPr>
  </w:style>
  <w:style w:type="paragraph" w:customStyle="1" w:styleId="vinro">
    <w:name w:val="vinro"/>
    <w:basedOn w:val="ROMANOS"/>
  </w:style>
  <w:style w:type="paragraph" w:customStyle="1" w:styleId="NURO">
    <w:name w:val="NURO"/>
    <w:basedOn w:val="ROMANOS"/>
    <w:pPr>
      <w:tabs>
        <w:tab w:val="clear" w:pos="720"/>
      </w:tabs>
      <w:ind w:left="0" w:firstLine="0"/>
    </w:pPr>
  </w:style>
  <w:style w:type="paragraph" w:customStyle="1" w:styleId="romab">
    <w:name w:val="romab"/>
    <w:basedOn w:val="ROMANOS"/>
  </w:style>
  <w:style w:type="paragraph" w:customStyle="1" w:styleId="IN1">
    <w:name w:val="IN+1"/>
    <w:basedOn w:val="INCISO"/>
    <w:pPr>
      <w:tabs>
        <w:tab w:val="clear" w:pos="1080"/>
        <w:tab w:val="left" w:pos="1320"/>
      </w:tabs>
      <w:ind w:left="1320" w:hanging="600"/>
    </w:pPr>
    <w:rPr>
      <w:b/>
    </w:rPr>
  </w:style>
  <w:style w:type="paragraph" w:customStyle="1" w:styleId="NUMRO">
    <w:name w:val="NUMRO"/>
    <w:basedOn w:val="NURO"/>
    <w:pPr>
      <w:tabs>
        <w:tab w:val="left" w:pos="720"/>
      </w:tabs>
      <w:ind w:left="720" w:hanging="432"/>
    </w:pPr>
  </w:style>
  <w:style w:type="paragraph" w:customStyle="1" w:styleId="an8">
    <w:name w:val="an8"/>
    <w:basedOn w:val="Texto"/>
    <w:pPr>
      <w:tabs>
        <w:tab w:val="right" w:pos="1560"/>
        <w:tab w:val="left" w:pos="3240"/>
        <w:tab w:val="left" w:pos="5640"/>
        <w:tab w:val="left" w:pos="8040"/>
      </w:tabs>
      <w:spacing w:before="20" w:after="20" w:line="240" w:lineRule="auto"/>
      <w:ind w:left="120" w:firstLine="0"/>
      <w:jc w:val="left"/>
    </w:pPr>
  </w:style>
  <w:style w:type="paragraph" w:customStyle="1" w:styleId="PH">
    <w:name w:val="PH"/>
    <w:basedOn w:val="ROMANOS"/>
    <w:pPr>
      <w:pBdr>
        <w:bottom w:val="single" w:sz="6" w:space="1" w:color="auto"/>
      </w:pBdr>
      <w:spacing w:line="216" w:lineRule="atLeast"/>
    </w:pPr>
    <w:rPr>
      <w:b/>
      <w:lang w:val="es-MX"/>
    </w:rPr>
  </w:style>
  <w:style w:type="paragraph" w:styleId="BodyText2">
    <w:name w:val="Body Text 2"/>
    <w:basedOn w:val="Normal"/>
    <w:semiHidden/>
    <w:rPr>
      <w:rFonts w:ascii="Arial" w:hAnsi="Arial"/>
    </w:rPr>
  </w:style>
  <w:style w:type="paragraph" w:customStyle="1" w:styleId="Textodeglobo">
    <w:name w:val="Texto de globo"/>
    <w:basedOn w:val="Normal"/>
    <w:rPr>
      <w:rFonts w:ascii="Tahoma" w:hAnsi="Tahoma"/>
      <w:sz w:val="16"/>
    </w:rPr>
  </w:style>
  <w:style w:type="paragraph" w:styleId="BodyText3">
    <w:name w:val="Body Text 3"/>
    <w:basedOn w:val="Normal"/>
    <w:semiHidden/>
    <w:rPr>
      <w:rFonts w:ascii="Arial" w:hAnsi="Arial"/>
      <w:sz w:val="16"/>
      <w:lang w:val="es-MX"/>
    </w:rPr>
  </w:style>
  <w:style w:type="table" w:styleId="TableGrid">
    <w:name w:val="Table Grid"/>
    <w:basedOn w:val="TableNormal"/>
    <w:uiPriority w:val="59"/>
    <w:rsid w:val="00E67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val="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b/>
      <w:sz w:val="18"/>
      <w:lang w:val="es-ES_tradnl"/>
    </w:rPr>
  </w:style>
  <w:style w:type="paragraph" w:styleId="Heading2">
    <w:name w:val="heading 2"/>
    <w:basedOn w:val="Normal"/>
    <w:next w:val="Normal"/>
    <w:qFormat/>
    <w:pPr>
      <w:pBdr>
        <w:top w:val="double" w:sz="6" w:space="1" w:color="auto"/>
        <w:between w:val="double" w:sz="6" w:space="1" w:color="auto"/>
      </w:pBdr>
      <w:spacing w:after="101"/>
      <w:jc w:val="both"/>
      <w:outlineLvl w:val="1"/>
    </w:pPr>
    <w:rPr>
      <w:rFonts w:ascii="Arial" w:hAnsi="Arial"/>
      <w:sz w:val="18"/>
      <w:lang w:val="es-ES_tradnl"/>
    </w:rPr>
  </w:style>
  <w:style w:type="paragraph" w:styleId="Heading3">
    <w:name w:val="heading 3"/>
    <w:basedOn w:val="Normal"/>
    <w:next w:val="Normal"/>
    <w:qFormat/>
    <w:pPr>
      <w:keepNext/>
      <w:spacing w:before="240" w:after="60"/>
      <w:outlineLvl w:val="2"/>
    </w:pPr>
    <w:rPr>
      <w:rFonts w:ascii="Arial" w:hAnsi="Arial"/>
      <w:noProof/>
      <w:color w:val="000000"/>
    </w:rPr>
  </w:style>
  <w:style w:type="paragraph" w:styleId="Heading5">
    <w:name w:val="heading 5"/>
    <w:basedOn w:val="Normal"/>
    <w:next w:val="Normal"/>
    <w:qFormat/>
    <w:pPr>
      <w:keepNext/>
      <w:jc w:val="center"/>
      <w:outlineLvl w:val="4"/>
    </w:pPr>
    <w:rPr>
      <w:rFonts w:ascii="Arial" w:hAnsi="Arial"/>
      <w:b/>
    </w:rPr>
  </w:style>
  <w:style w:type="paragraph" w:styleId="Heading7">
    <w:name w:val="heading 7"/>
    <w:basedOn w:val="Normal"/>
    <w:next w:val="Normal"/>
    <w:qFormat/>
    <w:pPr>
      <w:keepNext/>
      <w:shd w:val="clear" w:color="auto" w:fill="FFFFFF"/>
      <w:jc w:val="both"/>
      <w:outlineLvl w:val="6"/>
    </w:pPr>
    <w:rPr>
      <w:rFonts w:ascii="Arial" w:hAnsi="Arial"/>
      <w:b/>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Footer">
    <w:name w:val="footer"/>
    <w:basedOn w:val="Normal"/>
    <w:semiHidden/>
    <w:pPr>
      <w:tabs>
        <w:tab w:val="center" w:pos="4252"/>
        <w:tab w:val="right" w:pos="8504"/>
      </w:tabs>
    </w:pPr>
  </w:style>
  <w:style w:type="paragraph" w:styleId="Header">
    <w:name w:val="header"/>
    <w:basedOn w:val="Normal"/>
    <w:semiHidden/>
    <w:pPr>
      <w:tabs>
        <w:tab w:val="center" w:pos="4252"/>
        <w:tab w:val="right" w:pos="8504"/>
      </w:tabs>
    </w:pPr>
  </w:style>
  <w:style w:type="paragraph" w:customStyle="1" w:styleId="Texto">
    <w:name w:val="Texto"/>
    <w:basedOn w:val="Normal"/>
    <w:pPr>
      <w:spacing w:after="101" w:line="216" w:lineRule="exact"/>
      <w:ind w:firstLine="288"/>
      <w:jc w:val="both"/>
    </w:pPr>
    <w:rPr>
      <w:rFonts w:ascii="Arial" w:hAnsi="Arial"/>
      <w:sz w:val="18"/>
    </w:rPr>
  </w:style>
  <w:style w:type="paragraph" w:customStyle="1" w:styleId="Anotacion">
    <w:name w:val="Anotacion"/>
    <w:basedOn w:val="Normal"/>
    <w:pPr>
      <w:spacing w:before="101" w:after="101" w:line="216" w:lineRule="exact"/>
      <w:ind w:firstLine="288"/>
      <w:jc w:val="center"/>
    </w:pPr>
    <w:rPr>
      <w:b/>
      <w:sz w:val="18"/>
    </w:rPr>
  </w:style>
  <w:style w:type="paragraph" w:customStyle="1" w:styleId="Titulo1">
    <w:name w:val="Titulo 1"/>
    <w:basedOn w:val="Normal"/>
    <w:pPr>
      <w:pBdr>
        <w:bottom w:val="single" w:sz="12" w:space="1" w:color="auto"/>
      </w:pBdr>
      <w:jc w:val="both"/>
    </w:pPr>
    <w:rPr>
      <w:b/>
      <w:sz w:val="18"/>
    </w:rPr>
  </w:style>
  <w:style w:type="paragraph" w:customStyle="1" w:styleId="Titulo2">
    <w:name w:val="Titulo 2"/>
    <w:basedOn w:val="Normal"/>
    <w:pPr>
      <w:pBdr>
        <w:top w:val="double" w:sz="6" w:space="1" w:color="auto"/>
      </w:pBdr>
      <w:spacing w:after="101"/>
      <w:jc w:val="both"/>
    </w:pPr>
    <w:rPr>
      <w:rFonts w:ascii="Arial" w:hAnsi="Arial"/>
      <w:sz w:val="18"/>
    </w:rPr>
  </w:style>
  <w:style w:type="paragraph" w:customStyle="1" w:styleId="INCISO">
    <w:name w:val="INCISO"/>
    <w:basedOn w:val="Normal"/>
    <w:pPr>
      <w:tabs>
        <w:tab w:val="left" w:pos="1080"/>
      </w:tabs>
      <w:spacing w:after="101" w:line="216" w:lineRule="exact"/>
      <w:ind w:left="1080" w:hanging="360"/>
      <w:jc w:val="both"/>
    </w:pPr>
    <w:rPr>
      <w:rFonts w:ascii="Arial" w:hAnsi="Arial"/>
      <w:sz w:val="18"/>
    </w:rPr>
  </w:style>
  <w:style w:type="paragraph" w:customStyle="1" w:styleId="Fechas">
    <w:name w:val="Fechas"/>
    <w:basedOn w:val="Texto"/>
    <w:pPr>
      <w:pBdr>
        <w:bottom w:val="double" w:sz="6" w:space="1" w:color="auto"/>
      </w:pBdr>
      <w:tabs>
        <w:tab w:val="center" w:pos="4464"/>
        <w:tab w:val="right" w:pos="8582"/>
      </w:tabs>
      <w:spacing w:line="240" w:lineRule="auto"/>
      <w:ind w:left="288" w:right="288" w:firstLine="0"/>
    </w:pPr>
    <w:rPr>
      <w:rFonts w:ascii="Times New Roman" w:hAnsi="Times New Roman"/>
    </w:rPr>
  </w:style>
  <w:style w:type="paragraph" w:customStyle="1" w:styleId="ROMANOS">
    <w:name w:val="ROMANOS"/>
    <w:basedOn w:val="Normal"/>
    <w:pPr>
      <w:tabs>
        <w:tab w:val="left" w:pos="720"/>
      </w:tabs>
      <w:spacing w:after="101" w:line="216" w:lineRule="exact"/>
      <w:ind w:left="720" w:hanging="432"/>
      <w:jc w:val="both"/>
    </w:pPr>
    <w:rPr>
      <w:rFonts w:ascii="Arial" w:hAnsi="Arial"/>
      <w:sz w:val="18"/>
    </w:rPr>
  </w:style>
  <w:style w:type="paragraph" w:customStyle="1" w:styleId="ANOTACION0">
    <w:name w:val="ANOTACION"/>
    <w:basedOn w:val="Normal"/>
    <w:pPr>
      <w:spacing w:before="101" w:after="101" w:line="250" w:lineRule="exact"/>
      <w:jc w:val="center"/>
    </w:pPr>
    <w:rPr>
      <w:b/>
      <w:sz w:val="18"/>
      <w:lang w:val="es-ES_tradnl"/>
    </w:rPr>
  </w:style>
  <w:style w:type="paragraph" w:customStyle="1" w:styleId="texto0">
    <w:name w:val="texto"/>
    <w:basedOn w:val="Normal"/>
    <w:pPr>
      <w:spacing w:after="101" w:line="216" w:lineRule="atLeast"/>
      <w:ind w:firstLine="288"/>
      <w:jc w:val="both"/>
    </w:pPr>
    <w:rPr>
      <w:rFonts w:ascii="Arial" w:hAnsi="Arial"/>
      <w:sz w:val="18"/>
      <w:lang w:val="es-ES_tradnl"/>
    </w:rPr>
  </w:style>
  <w:style w:type="paragraph" w:customStyle="1" w:styleId="CABEZA">
    <w:name w:val="CABEZA"/>
    <w:basedOn w:val="Heading1"/>
    <w:pPr>
      <w:pBdr>
        <w:bottom w:val="none" w:sz="0" w:space="0" w:color="auto"/>
        <w:between w:val="none" w:sz="0" w:space="0" w:color="auto"/>
      </w:pBdr>
      <w:spacing w:after="120"/>
      <w:jc w:val="center"/>
    </w:pPr>
    <w:rPr>
      <w:sz w:val="28"/>
    </w:rPr>
  </w:style>
  <w:style w:type="paragraph" w:customStyle="1" w:styleId="registro">
    <w:name w:val="registro"/>
    <w:basedOn w:val="texto0"/>
    <w:pPr>
      <w:jc w:val="right"/>
    </w:pPr>
    <w:rPr>
      <w:b/>
    </w:rPr>
  </w:style>
  <w:style w:type="paragraph" w:customStyle="1" w:styleId="INCISO2">
    <w:name w:val="INCISO2"/>
    <w:basedOn w:val="INCISO"/>
    <w:pPr>
      <w:tabs>
        <w:tab w:val="clear" w:pos="1080"/>
        <w:tab w:val="left" w:pos="1260"/>
      </w:tabs>
      <w:spacing w:line="216" w:lineRule="atLeast"/>
      <w:ind w:left="1260" w:hanging="630"/>
    </w:pPr>
    <w:rPr>
      <w:lang w:val="es-ES_tradnl"/>
    </w:rPr>
  </w:style>
  <w:style w:type="paragraph" w:customStyle="1" w:styleId="ceneg">
    <w:name w:val="ceneg"/>
    <w:basedOn w:val="texto0"/>
    <w:pPr>
      <w:ind w:firstLine="0"/>
      <w:jc w:val="center"/>
    </w:pPr>
    <w:rPr>
      <w:b/>
    </w:rPr>
  </w:style>
  <w:style w:type="paragraph" w:customStyle="1" w:styleId="indi">
    <w:name w:val="indi"/>
    <w:basedOn w:val="Normal"/>
    <w:pPr>
      <w:tabs>
        <w:tab w:val="right" w:pos="4230"/>
      </w:tabs>
      <w:spacing w:after="100" w:line="240" w:lineRule="exact"/>
      <w:ind w:firstLine="270"/>
      <w:jc w:val="both"/>
    </w:pPr>
    <w:rPr>
      <w:rFonts w:ascii="Arial" w:hAnsi="Arial"/>
      <w:sz w:val="18"/>
      <w:lang w:val="es-ES_tradnl"/>
    </w:rPr>
  </w:style>
  <w:style w:type="paragraph" w:customStyle="1" w:styleId="ROMVI">
    <w:name w:val="ROMVIÑ"/>
    <w:basedOn w:val="ROMANOS"/>
    <w:pPr>
      <w:tabs>
        <w:tab w:val="left" w:pos="1008"/>
      </w:tabs>
      <w:ind w:left="1008" w:hanging="360"/>
    </w:pPr>
  </w:style>
  <w:style w:type="paragraph" w:customStyle="1" w:styleId="Reg">
    <w:name w:val="Reg"/>
    <w:basedOn w:val="registro"/>
    <w:pPr>
      <w:spacing w:line="216" w:lineRule="exact"/>
    </w:pPr>
    <w:rPr>
      <w:lang w:val="es-ES"/>
    </w:rPr>
  </w:style>
  <w:style w:type="paragraph" w:customStyle="1" w:styleId="CEN">
    <w:name w:val="CEN"/>
    <w:basedOn w:val="Texto"/>
    <w:pPr>
      <w:spacing w:line="216" w:lineRule="atLeast"/>
      <w:ind w:firstLine="0"/>
      <w:jc w:val="center"/>
    </w:pPr>
  </w:style>
  <w:style w:type="paragraph" w:customStyle="1" w:styleId="Estilo1">
    <w:name w:val="Estilo1"/>
    <w:basedOn w:val="Normal"/>
    <w:pPr>
      <w:tabs>
        <w:tab w:val="left" w:pos="1829"/>
      </w:tabs>
      <w:spacing w:after="101" w:line="216" w:lineRule="exact"/>
      <w:ind w:left="1829" w:hanging="360"/>
      <w:jc w:val="both"/>
    </w:pPr>
    <w:rPr>
      <w:rFonts w:ascii="Arial" w:hAnsi="Arial"/>
      <w:b/>
      <w:sz w:val="18"/>
      <w:lang w:val="es-MX"/>
    </w:rPr>
  </w:style>
  <w:style w:type="paragraph" w:customStyle="1" w:styleId="IN-1">
    <w:name w:val="IN-1"/>
    <w:basedOn w:val="ROMANOS"/>
    <w:pPr>
      <w:tabs>
        <w:tab w:val="clear" w:pos="720"/>
        <w:tab w:val="left" w:pos="1800"/>
      </w:tabs>
      <w:ind w:left="1526"/>
    </w:pPr>
    <w:rPr>
      <w:lang w:val="es-MX"/>
    </w:rPr>
  </w:style>
  <w:style w:type="paragraph" w:customStyle="1" w:styleId="ROM1">
    <w:name w:val="ROM+1"/>
    <w:basedOn w:val="ROMANOS"/>
    <w:pPr>
      <w:tabs>
        <w:tab w:val="clear" w:pos="720"/>
        <w:tab w:val="left" w:pos="840"/>
      </w:tabs>
      <w:ind w:left="840" w:hanging="552"/>
    </w:pPr>
    <w:rPr>
      <w:lang w:val="es-MX"/>
    </w:rPr>
  </w:style>
  <w:style w:type="paragraph" w:customStyle="1" w:styleId="ROMNI">
    <w:name w:val="ROMNIÑ"/>
    <w:basedOn w:val="ROMANOS"/>
    <w:rPr>
      <w:noProof/>
    </w:rPr>
  </w:style>
  <w:style w:type="paragraph" w:customStyle="1" w:styleId="rom10">
    <w:name w:val="rom1"/>
    <w:basedOn w:val="ROMANOS"/>
    <w:pPr>
      <w:tabs>
        <w:tab w:val="clear" w:pos="720"/>
        <w:tab w:val="left" w:pos="840"/>
      </w:tabs>
      <w:ind w:left="840" w:hanging="552"/>
    </w:pPr>
  </w:style>
  <w:style w:type="paragraph" w:customStyle="1" w:styleId="EstiloIN-1Negrita">
    <w:name w:val="Estilo IN-1 + Negrita"/>
    <w:basedOn w:val="IN-1"/>
    <w:rPr>
      <w:b/>
    </w:rPr>
  </w:style>
  <w:style w:type="paragraph" w:customStyle="1" w:styleId="INCISOB">
    <w:name w:val="INCISOB"/>
    <w:basedOn w:val="INCISO"/>
    <w:pPr>
      <w:tabs>
        <w:tab w:val="clear" w:pos="1080"/>
        <w:tab w:val="left" w:pos="1200"/>
      </w:tabs>
      <w:ind w:left="1200" w:hanging="480"/>
    </w:pPr>
  </w:style>
  <w:style w:type="paragraph" w:customStyle="1" w:styleId="INCISOC">
    <w:name w:val="INCISOC"/>
    <w:basedOn w:val="IN-1"/>
    <w:pPr>
      <w:ind w:left="1800" w:hanging="586"/>
    </w:pPr>
  </w:style>
  <w:style w:type="paragraph" w:customStyle="1" w:styleId="INCISOD">
    <w:name w:val="INCISOD"/>
    <w:basedOn w:val="INCISO"/>
    <w:pPr>
      <w:tabs>
        <w:tab w:val="clear" w:pos="1080"/>
        <w:tab w:val="left" w:pos="2640"/>
      </w:tabs>
      <w:ind w:left="2664" w:hanging="835"/>
    </w:pPr>
  </w:style>
  <w:style w:type="paragraph" w:customStyle="1" w:styleId="ROMVI0">
    <w:name w:val="ROMVI"/>
    <w:basedOn w:val="ROMANOS"/>
    <w:rPr>
      <w:rFonts w:ascii="Symbol" w:hAnsi="Symbol"/>
      <w:lang w:val="es-MX"/>
    </w:rPr>
  </w:style>
  <w:style w:type="paragraph" w:customStyle="1" w:styleId="a">
    <w:name w:val="a+"/>
    <w:basedOn w:val="Texto"/>
    <w:pPr>
      <w:ind w:left="1080" w:hanging="792"/>
    </w:pPr>
    <w:rPr>
      <w:b/>
    </w:rPr>
  </w:style>
  <w:style w:type="paragraph" w:customStyle="1" w:styleId="b">
    <w:name w:val="b+"/>
    <w:basedOn w:val="Texto"/>
    <w:pPr>
      <w:spacing w:line="216" w:lineRule="atLeast"/>
      <w:ind w:left="1560" w:hanging="480"/>
    </w:pPr>
  </w:style>
  <w:style w:type="paragraph" w:customStyle="1" w:styleId="at">
    <w:name w:val="at"/>
    <w:basedOn w:val="a"/>
    <w:pPr>
      <w:tabs>
        <w:tab w:val="left" w:pos="1080"/>
        <w:tab w:val="left" w:leader="dot" w:pos="8842"/>
      </w:tabs>
    </w:pPr>
    <w:rPr>
      <w:b w:val="0"/>
    </w:rPr>
  </w:style>
  <w:style w:type="paragraph" w:customStyle="1" w:styleId="c">
    <w:name w:val="c+"/>
    <w:basedOn w:val="b"/>
    <w:pPr>
      <w:tabs>
        <w:tab w:val="left" w:pos="2040"/>
      </w:tabs>
      <w:ind w:left="2040"/>
    </w:pPr>
  </w:style>
  <w:style w:type="paragraph" w:customStyle="1" w:styleId="d">
    <w:name w:val="d+"/>
    <w:basedOn w:val="c"/>
    <w:pPr>
      <w:tabs>
        <w:tab w:val="clear" w:pos="2040"/>
        <w:tab w:val="left" w:pos="2520"/>
      </w:tabs>
      <w:ind w:left="2520"/>
    </w:pPr>
  </w:style>
  <w:style w:type="paragraph" w:customStyle="1" w:styleId="l">
    <w:name w:val="l+"/>
    <w:basedOn w:val="Texto"/>
    <w:pPr>
      <w:pBdr>
        <w:top w:val="single" w:sz="6" w:space="1" w:color="auto"/>
        <w:bottom w:val="single" w:sz="6" w:space="1" w:color="auto"/>
      </w:pBdr>
      <w:tabs>
        <w:tab w:val="left" w:pos="720"/>
        <w:tab w:val="left" w:pos="8880"/>
      </w:tabs>
      <w:spacing w:line="216" w:lineRule="atLeast"/>
      <w:ind w:left="806" w:hanging="720"/>
    </w:pPr>
  </w:style>
  <w:style w:type="paragraph" w:customStyle="1" w:styleId="lt">
    <w:name w:val="lt"/>
    <w:basedOn w:val="l"/>
    <w:pPr>
      <w:tabs>
        <w:tab w:val="clear" w:pos="720"/>
        <w:tab w:val="left" w:leader="dot" w:pos="8813"/>
      </w:tabs>
      <w:ind w:left="734" w:hanging="648"/>
    </w:pPr>
    <w:rPr>
      <w:b/>
    </w:rPr>
  </w:style>
  <w:style w:type="paragraph" w:customStyle="1" w:styleId="t1">
    <w:name w:val="t1"/>
    <w:basedOn w:val="Texto"/>
    <w:pPr>
      <w:tabs>
        <w:tab w:val="left" w:pos="1440"/>
        <w:tab w:val="left" w:pos="2880"/>
        <w:tab w:val="left" w:pos="3840"/>
      </w:tabs>
      <w:spacing w:line="216" w:lineRule="atLeast"/>
    </w:pPr>
    <w:rPr>
      <w:b/>
    </w:rPr>
  </w:style>
  <w:style w:type="paragraph" w:customStyle="1" w:styleId="t2">
    <w:name w:val="t2"/>
    <w:basedOn w:val="Texto"/>
    <w:pPr>
      <w:tabs>
        <w:tab w:val="left" w:pos="1440"/>
        <w:tab w:val="left" w:pos="2880"/>
        <w:tab w:val="left" w:pos="3840"/>
      </w:tabs>
      <w:spacing w:line="216" w:lineRule="atLeast"/>
    </w:pPr>
    <w:rPr>
      <w:b/>
    </w:rPr>
  </w:style>
  <w:style w:type="paragraph" w:customStyle="1" w:styleId="t3">
    <w:name w:val="t3"/>
    <w:basedOn w:val="Texto"/>
    <w:pPr>
      <w:tabs>
        <w:tab w:val="left" w:pos="2280"/>
        <w:tab w:val="left" w:pos="3840"/>
        <w:tab w:val="left" w:pos="4440"/>
      </w:tabs>
      <w:spacing w:line="216" w:lineRule="atLeast"/>
    </w:pPr>
  </w:style>
  <w:style w:type="paragraph" w:customStyle="1" w:styleId="vinro">
    <w:name w:val="vinro"/>
    <w:basedOn w:val="ROMANOS"/>
  </w:style>
  <w:style w:type="paragraph" w:customStyle="1" w:styleId="NURO">
    <w:name w:val="NURO"/>
    <w:basedOn w:val="ROMANOS"/>
    <w:pPr>
      <w:tabs>
        <w:tab w:val="clear" w:pos="720"/>
      </w:tabs>
      <w:ind w:left="0" w:firstLine="0"/>
    </w:pPr>
  </w:style>
  <w:style w:type="paragraph" w:customStyle="1" w:styleId="romab">
    <w:name w:val="romab"/>
    <w:basedOn w:val="ROMANOS"/>
  </w:style>
  <w:style w:type="paragraph" w:customStyle="1" w:styleId="IN1">
    <w:name w:val="IN+1"/>
    <w:basedOn w:val="INCISO"/>
    <w:pPr>
      <w:tabs>
        <w:tab w:val="clear" w:pos="1080"/>
        <w:tab w:val="left" w:pos="1320"/>
      </w:tabs>
      <w:ind w:left="1320" w:hanging="600"/>
    </w:pPr>
    <w:rPr>
      <w:b/>
    </w:rPr>
  </w:style>
  <w:style w:type="paragraph" w:customStyle="1" w:styleId="NUMRO">
    <w:name w:val="NUMRO"/>
    <w:basedOn w:val="NURO"/>
    <w:pPr>
      <w:tabs>
        <w:tab w:val="left" w:pos="720"/>
      </w:tabs>
      <w:ind w:left="720" w:hanging="432"/>
    </w:pPr>
  </w:style>
  <w:style w:type="paragraph" w:customStyle="1" w:styleId="an8">
    <w:name w:val="an8"/>
    <w:basedOn w:val="Texto"/>
    <w:pPr>
      <w:tabs>
        <w:tab w:val="right" w:pos="1560"/>
        <w:tab w:val="left" w:pos="3240"/>
        <w:tab w:val="left" w:pos="5640"/>
        <w:tab w:val="left" w:pos="8040"/>
      </w:tabs>
      <w:spacing w:before="20" w:after="20" w:line="240" w:lineRule="auto"/>
      <w:ind w:left="120" w:firstLine="0"/>
      <w:jc w:val="left"/>
    </w:pPr>
  </w:style>
  <w:style w:type="paragraph" w:customStyle="1" w:styleId="PH">
    <w:name w:val="PH"/>
    <w:basedOn w:val="ROMANOS"/>
    <w:pPr>
      <w:pBdr>
        <w:bottom w:val="single" w:sz="6" w:space="1" w:color="auto"/>
      </w:pBdr>
      <w:spacing w:line="216" w:lineRule="atLeast"/>
    </w:pPr>
    <w:rPr>
      <w:b/>
      <w:lang w:val="es-MX"/>
    </w:rPr>
  </w:style>
  <w:style w:type="paragraph" w:styleId="BodyText2">
    <w:name w:val="Body Text 2"/>
    <w:basedOn w:val="Normal"/>
    <w:semiHidden/>
    <w:rPr>
      <w:rFonts w:ascii="Arial" w:hAnsi="Arial"/>
    </w:rPr>
  </w:style>
  <w:style w:type="paragraph" w:customStyle="1" w:styleId="Textodeglobo">
    <w:name w:val="Texto de globo"/>
    <w:basedOn w:val="Normal"/>
    <w:rPr>
      <w:rFonts w:ascii="Tahoma" w:hAnsi="Tahoma"/>
      <w:sz w:val="16"/>
    </w:rPr>
  </w:style>
  <w:style w:type="paragraph" w:styleId="BodyText3">
    <w:name w:val="Body Text 3"/>
    <w:basedOn w:val="Normal"/>
    <w:semiHidden/>
    <w:rPr>
      <w:rFonts w:ascii="Arial" w:hAnsi="Arial"/>
      <w:sz w:val="16"/>
      <w:lang w:val="es-MX"/>
    </w:rPr>
  </w:style>
  <w:style w:type="table" w:styleId="TableGrid">
    <w:name w:val="Table Grid"/>
    <w:basedOn w:val="TableNormal"/>
    <w:uiPriority w:val="59"/>
    <w:rsid w:val="00E67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975316">
      <w:bodyDiv w:val="1"/>
      <w:marLeft w:val="0"/>
      <w:marRight w:val="0"/>
      <w:marTop w:val="0"/>
      <w:marBottom w:val="0"/>
      <w:divBdr>
        <w:top w:val="none" w:sz="0" w:space="0" w:color="auto"/>
        <w:left w:val="none" w:sz="0" w:space="0" w:color="auto"/>
        <w:bottom w:val="none" w:sz="0" w:space="0" w:color="auto"/>
        <w:right w:val="none" w:sz="0" w:space="0" w:color="auto"/>
      </w:divBdr>
    </w:div>
    <w:div w:id="402920430">
      <w:bodyDiv w:val="1"/>
      <w:marLeft w:val="0"/>
      <w:marRight w:val="0"/>
      <w:marTop w:val="0"/>
      <w:marBottom w:val="0"/>
      <w:divBdr>
        <w:top w:val="none" w:sz="0" w:space="0" w:color="auto"/>
        <w:left w:val="none" w:sz="0" w:space="0" w:color="auto"/>
        <w:bottom w:val="none" w:sz="0" w:space="0" w:color="auto"/>
        <w:right w:val="none" w:sz="0" w:space="0" w:color="auto"/>
      </w:divBdr>
    </w:div>
    <w:div w:id="843012856">
      <w:bodyDiv w:val="1"/>
      <w:marLeft w:val="0"/>
      <w:marRight w:val="0"/>
      <w:marTop w:val="0"/>
      <w:marBottom w:val="0"/>
      <w:divBdr>
        <w:top w:val="none" w:sz="0" w:space="0" w:color="auto"/>
        <w:left w:val="none" w:sz="0" w:space="0" w:color="auto"/>
        <w:bottom w:val="none" w:sz="0" w:space="0" w:color="auto"/>
        <w:right w:val="none" w:sz="0" w:space="0" w:color="auto"/>
      </w:divBdr>
    </w:div>
    <w:div w:id="19593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9.DOF211-046\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0</TotalTime>
  <Pages>18</Pages>
  <Words>8339</Words>
  <Characters>43117</Characters>
  <Application>Microsoft Office Word</Application>
  <DocSecurity>0</DocSecurity>
  <Lines>1959</Lines>
  <Paragraphs>704</Paragraphs>
  <ScaleCrop>false</ScaleCrop>
  <HeadingPairs>
    <vt:vector size="2" baseType="variant">
      <vt:variant>
        <vt:lpstr>Title</vt:lpstr>
      </vt:variant>
      <vt:variant>
        <vt:i4>1</vt:i4>
      </vt:variant>
    </vt:vector>
  </HeadingPairs>
  <TitlesOfParts>
    <vt:vector size="1" baseType="lpstr">
      <vt:lpstr>SECRETARIA DE ECONOMIA</vt:lpstr>
    </vt:vector>
  </TitlesOfParts>
  <Company>Terra Networks México S.A. de C.V.</Company>
  <LinksUpToDate>false</LinksUpToDate>
  <CharactersWithSpaces>50752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ECONOMIA</dc:title>
  <dc:creator>secretarias9</dc:creator>
  <cp:lastModifiedBy>Glenn</cp:lastModifiedBy>
  <cp:revision>2</cp:revision>
  <cp:lastPrinted>2005-12-23T22:58:00Z</cp:lastPrinted>
  <dcterms:created xsi:type="dcterms:W3CDTF">2014-02-15T01:23:00Z</dcterms:created>
  <dcterms:modified xsi:type="dcterms:W3CDTF">2014-02-15T01:23:00Z</dcterms:modified>
</cp:coreProperties>
</file>