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A63EE" w14:paraId="4C6F70A6" w14:textId="77777777" w:rsidTr="00FA63EE">
        <w:tc>
          <w:tcPr>
            <w:tcW w:w="4675" w:type="dxa"/>
            <w:hideMark/>
          </w:tcPr>
          <w:p w14:paraId="0AF67253" w14:textId="77777777" w:rsidR="00FA63EE" w:rsidRDefault="00FA63EE">
            <w:pPr>
              <w:pStyle w:val="Titulo1"/>
              <w:pBdr>
                <w:bottom w:val="none" w:sz="0" w:space="0" w:color="auto"/>
              </w:pBdr>
              <w:spacing w:before="0"/>
              <w:jc w:val="center"/>
              <w:rPr>
                <w:rFonts w:ascii="Verdana" w:hAnsi="Verdana" w:cs="Tahoma"/>
                <w:color w:val="008000"/>
                <w:sz w:val="16"/>
                <w:szCs w:val="16"/>
              </w:rPr>
            </w:pPr>
            <w:r>
              <w:rPr>
                <w:rFonts w:ascii="Verdana" w:hAnsi="Verdana" w:cs="Tahoma"/>
                <w:color w:val="008000"/>
                <w:sz w:val="16"/>
                <w:szCs w:val="16"/>
              </w:rPr>
              <w:t>REGLAMENTO DE LA LEY GENERAL DE DESARROLLO FORESTAL SUSTENTABLE</w:t>
            </w:r>
          </w:p>
        </w:tc>
        <w:tc>
          <w:tcPr>
            <w:tcW w:w="4675" w:type="dxa"/>
            <w:hideMark/>
          </w:tcPr>
          <w:p w14:paraId="2B8C9CFD" w14:textId="77777777" w:rsidR="00FA63EE" w:rsidRDefault="00FA63EE">
            <w:pPr>
              <w:pStyle w:val="Titulo1"/>
              <w:pBdr>
                <w:bottom w:val="none" w:sz="0" w:space="0" w:color="auto"/>
              </w:pBdr>
              <w:spacing w:before="0"/>
              <w:jc w:val="center"/>
              <w:rPr>
                <w:rFonts w:ascii="Verdana" w:hAnsi="Verdana" w:cs="Tahoma"/>
                <w:color w:val="008000"/>
                <w:sz w:val="16"/>
                <w:szCs w:val="16"/>
                <w:lang w:val="en-US"/>
              </w:rPr>
            </w:pPr>
            <w:r>
              <w:rPr>
                <w:rFonts w:ascii="Verdana" w:hAnsi="Verdana" w:cs="Tahoma"/>
                <w:color w:val="008000"/>
                <w:sz w:val="16"/>
                <w:szCs w:val="16"/>
                <w:lang w:val="en-US"/>
              </w:rPr>
              <w:t>REGULATION OF THE GENERAL LAW OF SUSTAINABLE FOREST DEVELOPMENT</w:t>
            </w:r>
          </w:p>
        </w:tc>
      </w:tr>
      <w:tr w:rsidR="00FA63EE" w14:paraId="267C2CC9" w14:textId="77777777" w:rsidTr="00FA63EE">
        <w:tc>
          <w:tcPr>
            <w:tcW w:w="4675" w:type="dxa"/>
          </w:tcPr>
          <w:p w14:paraId="6A4168DE" w14:textId="77777777" w:rsidR="00FA63EE" w:rsidRDefault="00FA63EE">
            <w:pPr>
              <w:pStyle w:val="western"/>
              <w:spacing w:before="0" w:beforeAutospacing="0" w:after="0" w:afterAutospacing="0"/>
              <w:jc w:val="center"/>
              <w:rPr>
                <w:rFonts w:ascii="Verdana" w:hAnsi="Verdana" w:cs="Tahoma"/>
                <w:b/>
                <w:bCs/>
                <w:sz w:val="16"/>
                <w:szCs w:val="16"/>
                <w:lang w:val="en-US"/>
              </w:rPr>
            </w:pPr>
          </w:p>
        </w:tc>
        <w:tc>
          <w:tcPr>
            <w:tcW w:w="4675" w:type="dxa"/>
          </w:tcPr>
          <w:p w14:paraId="6A61014F" w14:textId="77777777" w:rsidR="00FA63EE" w:rsidRDefault="00FA63EE">
            <w:pPr>
              <w:pStyle w:val="western"/>
              <w:spacing w:before="0" w:beforeAutospacing="0" w:after="0" w:afterAutospacing="0"/>
              <w:jc w:val="center"/>
              <w:rPr>
                <w:rFonts w:ascii="Verdana" w:hAnsi="Verdana" w:cs="Tahoma"/>
                <w:b/>
                <w:bCs/>
                <w:sz w:val="16"/>
                <w:szCs w:val="16"/>
                <w:lang w:val="en-US"/>
              </w:rPr>
            </w:pPr>
          </w:p>
        </w:tc>
      </w:tr>
      <w:tr w:rsidR="00FA63EE" w14:paraId="0139F3DA" w14:textId="77777777" w:rsidTr="00FA63EE">
        <w:tc>
          <w:tcPr>
            <w:tcW w:w="4675" w:type="dxa"/>
            <w:hideMark/>
          </w:tcPr>
          <w:p w14:paraId="04CEE2E1" w14:textId="77777777" w:rsidR="00FA63EE" w:rsidRDefault="00FA63EE">
            <w:pPr>
              <w:pStyle w:val="western"/>
              <w:spacing w:before="0" w:beforeAutospacing="0" w:after="0" w:afterAutospacing="0"/>
              <w:jc w:val="center"/>
              <w:rPr>
                <w:rFonts w:ascii="Verdana" w:hAnsi="Verdana" w:cs="Tahoma"/>
                <w:b/>
                <w:bCs/>
                <w:sz w:val="16"/>
                <w:szCs w:val="16"/>
              </w:rPr>
            </w:pPr>
            <w:r>
              <w:rPr>
                <w:rFonts w:ascii="Verdana" w:hAnsi="Verdana" w:cs="Tahoma"/>
                <w:b/>
                <w:bCs/>
                <w:sz w:val="16"/>
                <w:szCs w:val="16"/>
              </w:rPr>
              <w:t>TEXTO VIGENTE</w:t>
            </w:r>
          </w:p>
        </w:tc>
        <w:tc>
          <w:tcPr>
            <w:tcW w:w="4675" w:type="dxa"/>
            <w:hideMark/>
          </w:tcPr>
          <w:p w14:paraId="0FE28CA3" w14:textId="77777777" w:rsidR="00FA63EE" w:rsidRDefault="00FA63EE">
            <w:pPr>
              <w:pStyle w:val="western"/>
              <w:spacing w:before="0" w:beforeAutospacing="0" w:after="0" w:afterAutospacing="0"/>
              <w:jc w:val="center"/>
              <w:rPr>
                <w:rFonts w:ascii="Verdana" w:hAnsi="Verdana" w:cs="Tahoma"/>
                <w:b/>
                <w:bCs/>
                <w:sz w:val="16"/>
                <w:szCs w:val="16"/>
                <w:lang w:val="en-US"/>
              </w:rPr>
            </w:pPr>
            <w:r>
              <w:rPr>
                <w:rFonts w:ascii="Verdana" w:hAnsi="Verdana" w:cs="Tahoma"/>
                <w:b/>
                <w:bCs/>
                <w:sz w:val="16"/>
                <w:szCs w:val="16"/>
                <w:lang w:val="en-US"/>
              </w:rPr>
              <w:t>CURRENT TEXT</w:t>
            </w:r>
          </w:p>
        </w:tc>
      </w:tr>
      <w:tr w:rsidR="00FA63EE" w14:paraId="366F86A2" w14:textId="77777777" w:rsidTr="00FA63EE">
        <w:tc>
          <w:tcPr>
            <w:tcW w:w="4675" w:type="dxa"/>
            <w:hideMark/>
          </w:tcPr>
          <w:p w14:paraId="274CB33C" w14:textId="77777777" w:rsidR="00FA63EE" w:rsidRDefault="00FA63EE">
            <w:pPr>
              <w:pStyle w:val="western"/>
              <w:spacing w:before="0" w:beforeAutospacing="0" w:after="0" w:afterAutospacing="0"/>
              <w:jc w:val="center"/>
              <w:rPr>
                <w:rFonts w:ascii="Verdana" w:hAnsi="Verdana" w:cs="Tahoma"/>
                <w:b/>
                <w:bCs/>
                <w:color w:val="CC3300"/>
                <w:sz w:val="16"/>
                <w:szCs w:val="16"/>
              </w:rPr>
            </w:pPr>
            <w:r>
              <w:rPr>
                <w:rFonts w:ascii="Verdana" w:hAnsi="Verdana" w:cs="Tahoma"/>
                <w:b/>
                <w:bCs/>
                <w:color w:val="CC3300"/>
                <w:sz w:val="16"/>
                <w:szCs w:val="16"/>
              </w:rPr>
              <w:t>Nuevo Reglamento publicado en el Diario Oficial de la Federación el 9 de diciembre de 2020</w:t>
            </w:r>
          </w:p>
        </w:tc>
        <w:tc>
          <w:tcPr>
            <w:tcW w:w="4675" w:type="dxa"/>
            <w:hideMark/>
          </w:tcPr>
          <w:p w14:paraId="4484D1C0" w14:textId="77777777" w:rsidR="00FA63EE" w:rsidRDefault="00FA63EE">
            <w:pPr>
              <w:pStyle w:val="western"/>
              <w:spacing w:before="0" w:beforeAutospacing="0" w:after="0" w:afterAutospacing="0"/>
              <w:jc w:val="center"/>
              <w:rPr>
                <w:rFonts w:ascii="Verdana" w:hAnsi="Verdana" w:cs="Tahoma"/>
                <w:b/>
                <w:bCs/>
                <w:color w:val="CC3300"/>
                <w:sz w:val="16"/>
                <w:szCs w:val="16"/>
                <w:lang w:val="en-US"/>
              </w:rPr>
            </w:pPr>
            <w:r>
              <w:rPr>
                <w:rFonts w:ascii="Verdana" w:hAnsi="Verdana" w:cs="Tahoma"/>
                <w:b/>
                <w:bCs/>
                <w:color w:val="CC3300"/>
                <w:sz w:val="16"/>
                <w:szCs w:val="16"/>
                <w:lang w:val="en-US"/>
              </w:rPr>
              <w:t>New Regulation published in the Official Daily of the Federation on December 9, 2020</w:t>
            </w:r>
          </w:p>
        </w:tc>
      </w:tr>
      <w:tr w:rsidR="00FA63EE" w14:paraId="034FD590" w14:textId="77777777" w:rsidTr="00FA63EE">
        <w:tc>
          <w:tcPr>
            <w:tcW w:w="4675" w:type="dxa"/>
          </w:tcPr>
          <w:p w14:paraId="6F8CC8C5" w14:textId="77777777" w:rsidR="00FA63EE" w:rsidRDefault="00FA63EE">
            <w:pPr>
              <w:pStyle w:val="Titulo1"/>
              <w:pBdr>
                <w:bottom w:val="none" w:sz="0" w:space="0" w:color="auto"/>
              </w:pBdr>
              <w:spacing w:before="0"/>
              <w:rPr>
                <w:rFonts w:ascii="Verdana" w:hAnsi="Verdana"/>
                <w:b w:val="0"/>
                <w:sz w:val="16"/>
                <w:szCs w:val="16"/>
                <w:lang w:val="en-US"/>
              </w:rPr>
            </w:pPr>
          </w:p>
        </w:tc>
        <w:tc>
          <w:tcPr>
            <w:tcW w:w="4675" w:type="dxa"/>
          </w:tcPr>
          <w:p w14:paraId="06FF1831" w14:textId="77777777" w:rsidR="00FA63EE" w:rsidRDefault="00FA63EE">
            <w:pPr>
              <w:pStyle w:val="Titulo1"/>
              <w:pBdr>
                <w:bottom w:val="none" w:sz="0" w:space="0" w:color="auto"/>
              </w:pBdr>
              <w:spacing w:before="0"/>
              <w:rPr>
                <w:rFonts w:ascii="Verdana" w:hAnsi="Verdana"/>
                <w:b w:val="0"/>
                <w:sz w:val="16"/>
                <w:szCs w:val="16"/>
                <w:lang w:val="en-US"/>
              </w:rPr>
            </w:pPr>
          </w:p>
        </w:tc>
      </w:tr>
      <w:tr w:rsidR="00FA63EE" w14:paraId="238D0C78" w14:textId="77777777" w:rsidTr="00FA63EE">
        <w:tc>
          <w:tcPr>
            <w:tcW w:w="4675" w:type="dxa"/>
          </w:tcPr>
          <w:p w14:paraId="28C0ACE9" w14:textId="77777777" w:rsidR="00FA63EE" w:rsidRDefault="00FA63EE">
            <w:pPr>
              <w:pStyle w:val="Titulo1"/>
              <w:pBdr>
                <w:bottom w:val="none" w:sz="0" w:space="0" w:color="auto"/>
              </w:pBdr>
              <w:spacing w:before="0"/>
              <w:rPr>
                <w:rFonts w:ascii="Verdana" w:hAnsi="Verdana"/>
                <w:b w:val="0"/>
                <w:sz w:val="16"/>
                <w:szCs w:val="16"/>
                <w:lang w:val="en-US"/>
              </w:rPr>
            </w:pPr>
          </w:p>
        </w:tc>
        <w:tc>
          <w:tcPr>
            <w:tcW w:w="4675" w:type="dxa"/>
          </w:tcPr>
          <w:p w14:paraId="02B637F3" w14:textId="77777777" w:rsidR="00FA63EE" w:rsidRDefault="00FA63EE">
            <w:pPr>
              <w:pStyle w:val="Titulo1"/>
              <w:pBdr>
                <w:bottom w:val="none" w:sz="0" w:space="0" w:color="auto"/>
              </w:pBdr>
              <w:spacing w:before="0"/>
              <w:rPr>
                <w:rFonts w:ascii="Verdana" w:hAnsi="Verdana"/>
                <w:b w:val="0"/>
                <w:sz w:val="16"/>
                <w:szCs w:val="16"/>
                <w:lang w:val="en-US"/>
              </w:rPr>
            </w:pPr>
          </w:p>
        </w:tc>
      </w:tr>
      <w:tr w:rsidR="00FA63EE" w14:paraId="1CE7966A" w14:textId="77777777" w:rsidTr="00FA63EE">
        <w:tc>
          <w:tcPr>
            <w:tcW w:w="4675" w:type="dxa"/>
          </w:tcPr>
          <w:p w14:paraId="75240AFE" w14:textId="77777777" w:rsidR="00FA63EE" w:rsidRDefault="00FA63EE">
            <w:pPr>
              <w:pStyle w:val="Titulo1"/>
              <w:pBdr>
                <w:bottom w:val="none" w:sz="0" w:space="0" w:color="auto"/>
              </w:pBdr>
              <w:spacing w:before="0"/>
              <w:rPr>
                <w:rFonts w:ascii="Verdana" w:hAnsi="Verdana"/>
                <w:b w:val="0"/>
                <w:sz w:val="16"/>
                <w:szCs w:val="16"/>
                <w:lang w:val="en-US"/>
              </w:rPr>
            </w:pPr>
          </w:p>
        </w:tc>
        <w:tc>
          <w:tcPr>
            <w:tcW w:w="4675" w:type="dxa"/>
          </w:tcPr>
          <w:p w14:paraId="02C6BA59" w14:textId="77777777" w:rsidR="00FA63EE" w:rsidRDefault="00FA63EE">
            <w:pPr>
              <w:pStyle w:val="Titulo1"/>
              <w:pBdr>
                <w:bottom w:val="none" w:sz="0" w:space="0" w:color="auto"/>
              </w:pBdr>
              <w:spacing w:before="0"/>
              <w:rPr>
                <w:rFonts w:ascii="Verdana" w:hAnsi="Verdana"/>
                <w:b w:val="0"/>
                <w:sz w:val="16"/>
                <w:szCs w:val="16"/>
                <w:lang w:val="en-US"/>
              </w:rPr>
            </w:pPr>
          </w:p>
        </w:tc>
      </w:tr>
      <w:tr w:rsidR="00FA63EE" w14:paraId="0E05E858" w14:textId="77777777" w:rsidTr="00FA63EE">
        <w:tc>
          <w:tcPr>
            <w:tcW w:w="4675" w:type="dxa"/>
            <w:hideMark/>
          </w:tcPr>
          <w:p w14:paraId="7B822F2E" w14:textId="77777777" w:rsidR="00FA63EE" w:rsidRDefault="00FA63EE">
            <w:pPr>
              <w:pStyle w:val="Titulo2"/>
              <w:pBdr>
                <w:top w:val="none" w:sz="0" w:space="0" w:color="auto"/>
              </w:pBdr>
              <w:spacing w:after="0"/>
              <w:rPr>
                <w:rFonts w:ascii="Verdana" w:hAnsi="Verdana"/>
                <w:sz w:val="16"/>
                <w:szCs w:val="16"/>
              </w:rPr>
            </w:pPr>
            <w:r>
              <w:rPr>
                <w:rFonts w:ascii="Verdana" w:hAnsi="Verdana"/>
                <w:sz w:val="16"/>
                <w:szCs w:val="16"/>
              </w:rPr>
              <w:t>Al margen un sello con el Escudo Nacional, que dice: Estados Unidos Mexicanos.- Presidencia de la República.</w:t>
            </w:r>
          </w:p>
        </w:tc>
        <w:tc>
          <w:tcPr>
            <w:tcW w:w="4675" w:type="dxa"/>
            <w:hideMark/>
          </w:tcPr>
          <w:p w14:paraId="4C590447" w14:textId="77777777" w:rsidR="00FA63EE" w:rsidRDefault="00FA63EE">
            <w:pPr>
              <w:pStyle w:val="Titulo2"/>
              <w:pBdr>
                <w:top w:val="none" w:sz="0" w:space="0" w:color="auto"/>
              </w:pBdr>
              <w:spacing w:after="0"/>
              <w:rPr>
                <w:rFonts w:ascii="Verdana" w:hAnsi="Verdana"/>
                <w:sz w:val="16"/>
                <w:szCs w:val="16"/>
                <w:lang w:val="en-US"/>
              </w:rPr>
            </w:pPr>
            <w:r>
              <w:rPr>
                <w:rFonts w:ascii="Verdana" w:hAnsi="Verdana"/>
                <w:sz w:val="16"/>
                <w:szCs w:val="16"/>
                <w:lang w:val="en-US"/>
              </w:rPr>
              <w:t>In the margin, a stamp with the National Coat of Arms, which reads: United Mexican States.- Presidency of the Republic.</w:t>
            </w:r>
          </w:p>
        </w:tc>
      </w:tr>
      <w:tr w:rsidR="00FA63EE" w14:paraId="68A0AA9E" w14:textId="77777777" w:rsidTr="00FA63EE">
        <w:tc>
          <w:tcPr>
            <w:tcW w:w="4675" w:type="dxa"/>
          </w:tcPr>
          <w:p w14:paraId="13AF3590" w14:textId="77777777" w:rsidR="00FA63EE" w:rsidRDefault="00FA63EE">
            <w:pPr>
              <w:pStyle w:val="Texto"/>
              <w:spacing w:after="0" w:line="240" w:lineRule="auto"/>
              <w:ind w:firstLine="0"/>
              <w:rPr>
                <w:rFonts w:ascii="Verdana" w:hAnsi="Verdana"/>
                <w:b/>
                <w:sz w:val="16"/>
                <w:szCs w:val="16"/>
              </w:rPr>
            </w:pPr>
          </w:p>
        </w:tc>
        <w:tc>
          <w:tcPr>
            <w:tcW w:w="4675" w:type="dxa"/>
          </w:tcPr>
          <w:p w14:paraId="43A694A1" w14:textId="77777777" w:rsidR="00FA63EE" w:rsidRDefault="00FA63EE">
            <w:pPr>
              <w:pStyle w:val="Texto"/>
              <w:spacing w:after="0" w:line="240" w:lineRule="auto"/>
              <w:ind w:firstLine="0"/>
              <w:rPr>
                <w:rFonts w:ascii="Verdana" w:hAnsi="Verdana"/>
                <w:b/>
                <w:sz w:val="16"/>
                <w:szCs w:val="16"/>
                <w:lang w:val="en-US"/>
              </w:rPr>
            </w:pPr>
          </w:p>
        </w:tc>
      </w:tr>
      <w:tr w:rsidR="00FA63EE" w14:paraId="61D82E10" w14:textId="77777777" w:rsidTr="00FA63EE">
        <w:tc>
          <w:tcPr>
            <w:tcW w:w="4675" w:type="dxa"/>
            <w:hideMark/>
          </w:tcPr>
          <w:p w14:paraId="76BE703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ANDRÉS MANUEL LÓPEZ OBRADOR</w:t>
            </w:r>
            <w:r>
              <w:rPr>
                <w:rFonts w:ascii="Verdana" w:hAnsi="Verdana"/>
                <w:sz w:val="16"/>
                <w:szCs w:val="16"/>
              </w:rPr>
              <w:t>, Presidente de los Estados Unidos Mexicanos, en ejercicio de la facultad que me confiere el artículo 89, fracción I de la Constitución Política de los Estados Unidos Mexicanos, y con fundamento en los artículos 32 Bis y 35 de la Ley Orgánica de la Administración Pública Federal y 1, 3, 6, 7, 8, 9, 10, 14, 15, 20, 34, 42, 44, 45, 46, 47, 49, 50, 51, 54, 55, 56, 57, 58, 62, 63, 65, 68, 71, 72, 73, 83, 84, 86, 88, 91, 92, 93, 95, 96, 97, 101, 102, 103, 112, 113, 114, 120, 130, 138 y demás aplicables de la Ley General de Desarrollo Forestal Sustentable, he tenido a bien expedir el siguiente</w:t>
            </w:r>
          </w:p>
        </w:tc>
        <w:tc>
          <w:tcPr>
            <w:tcW w:w="4675" w:type="dxa"/>
            <w:hideMark/>
          </w:tcPr>
          <w:p w14:paraId="02E3379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ANDRÉS MANUEL LÓPEZ OBRADOR,</w:t>
            </w:r>
            <w:r>
              <w:rPr>
                <w:rFonts w:ascii="Verdana" w:hAnsi="Verdana"/>
                <w:sz w:val="16"/>
                <w:szCs w:val="16"/>
                <w:lang w:val="en-US"/>
              </w:rPr>
              <w:t xml:space="preserve"> President of the United Mexican States, in exercise of the power conferred on me by article 89, section I of the Political Constitution of the United Mexican States, and based on articles 32 Bis and 35 of the Organic Law of the Federal Public Administration and 1, 3, 6, 7, 8, 9, 10, 14, 15, 20, 34, 42, 44, 45, 46, 47, 49, 50, 51, 54, 55, 56, 57, 58, 62, 63, 65, 68, 71, 72, 73, 83, 84, 86, 88, 91, 92, 93, 95, 96, 97, 101, 102, 103, 112, 113, 114, 120, 130, 138 and other applicable articles of the General Law of Sustainable Forestry Development, I have had the good will to issue the following</w:t>
            </w:r>
          </w:p>
        </w:tc>
      </w:tr>
      <w:tr w:rsidR="00FA63EE" w14:paraId="67878E87" w14:textId="77777777" w:rsidTr="00FA63EE">
        <w:tc>
          <w:tcPr>
            <w:tcW w:w="4675" w:type="dxa"/>
          </w:tcPr>
          <w:p w14:paraId="3D6BFAF9" w14:textId="77777777" w:rsidR="00FA63EE" w:rsidRDefault="00FA63EE">
            <w:pPr>
              <w:pStyle w:val="ANOTACION"/>
              <w:spacing w:before="0" w:after="0" w:line="240" w:lineRule="auto"/>
              <w:rPr>
                <w:rFonts w:ascii="Verdana" w:hAnsi="Verdana" w:cs="Arial"/>
                <w:sz w:val="16"/>
                <w:szCs w:val="16"/>
                <w:lang w:val="en-US"/>
              </w:rPr>
            </w:pPr>
          </w:p>
        </w:tc>
        <w:tc>
          <w:tcPr>
            <w:tcW w:w="4675" w:type="dxa"/>
          </w:tcPr>
          <w:p w14:paraId="72880728" w14:textId="77777777" w:rsidR="00FA63EE" w:rsidRDefault="00FA63EE">
            <w:pPr>
              <w:pStyle w:val="ANOTACION"/>
              <w:spacing w:before="0" w:after="0" w:line="240" w:lineRule="auto"/>
              <w:rPr>
                <w:rFonts w:ascii="Verdana" w:hAnsi="Verdana" w:cs="Arial"/>
                <w:sz w:val="16"/>
                <w:szCs w:val="16"/>
                <w:lang w:val="en-US"/>
              </w:rPr>
            </w:pPr>
          </w:p>
        </w:tc>
      </w:tr>
      <w:tr w:rsidR="00FA63EE" w14:paraId="56BC4323" w14:textId="77777777" w:rsidTr="00FA63EE">
        <w:tc>
          <w:tcPr>
            <w:tcW w:w="4675" w:type="dxa"/>
            <w:hideMark/>
          </w:tcPr>
          <w:p w14:paraId="5673BAC4" w14:textId="77777777" w:rsidR="00FA63EE" w:rsidRDefault="00FA63EE">
            <w:pPr>
              <w:pStyle w:val="ANOTACION"/>
              <w:spacing w:before="0" w:after="0" w:line="240" w:lineRule="auto"/>
              <w:rPr>
                <w:rFonts w:ascii="Verdana" w:hAnsi="Verdana" w:cs="Arial"/>
                <w:sz w:val="16"/>
                <w:szCs w:val="16"/>
              </w:rPr>
            </w:pPr>
            <w:r>
              <w:rPr>
                <w:rFonts w:ascii="Verdana" w:hAnsi="Verdana" w:cs="Arial"/>
                <w:sz w:val="16"/>
                <w:szCs w:val="16"/>
              </w:rPr>
              <w:t>REGLAMENTO DE LA LEY GENERAL DE DESARROLLO FORESTAL SUSTENTABLE</w:t>
            </w:r>
          </w:p>
        </w:tc>
        <w:tc>
          <w:tcPr>
            <w:tcW w:w="4675" w:type="dxa"/>
            <w:hideMark/>
          </w:tcPr>
          <w:p w14:paraId="30D0D65C" w14:textId="77777777" w:rsidR="00FA63EE" w:rsidRDefault="00FA63EE">
            <w:pPr>
              <w:pStyle w:val="ANOTACION"/>
              <w:spacing w:before="0" w:after="0" w:line="240" w:lineRule="auto"/>
              <w:rPr>
                <w:rFonts w:ascii="Verdana" w:hAnsi="Verdana" w:cs="Arial"/>
                <w:sz w:val="16"/>
                <w:szCs w:val="16"/>
                <w:lang w:val="en-US"/>
              </w:rPr>
            </w:pPr>
            <w:r>
              <w:rPr>
                <w:rFonts w:ascii="Verdana" w:hAnsi="Verdana" w:cs="Arial"/>
                <w:sz w:val="16"/>
                <w:szCs w:val="16"/>
                <w:lang w:val="en-US"/>
              </w:rPr>
              <w:t>REGULATION OF THE GENERAL LAW OF SUSTAINABLE FOREST DEVELOPMENT</w:t>
            </w:r>
          </w:p>
        </w:tc>
      </w:tr>
      <w:tr w:rsidR="00FA63EE" w14:paraId="543A8865" w14:textId="77777777" w:rsidTr="00FA63EE">
        <w:tc>
          <w:tcPr>
            <w:tcW w:w="4675" w:type="dxa"/>
          </w:tcPr>
          <w:p w14:paraId="0F688D01"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38F6196F"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587839B2" w14:textId="77777777" w:rsidTr="00FA63EE">
        <w:tc>
          <w:tcPr>
            <w:tcW w:w="4675" w:type="dxa"/>
            <w:hideMark/>
          </w:tcPr>
          <w:p w14:paraId="648F790F"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rPr>
              <w:t>TÍTULO PRIMERO</w:t>
            </w:r>
          </w:p>
        </w:tc>
        <w:tc>
          <w:tcPr>
            <w:tcW w:w="4675" w:type="dxa"/>
            <w:hideMark/>
          </w:tcPr>
          <w:p w14:paraId="6F2423A4"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FIRST TITLE</w:t>
            </w:r>
          </w:p>
        </w:tc>
      </w:tr>
      <w:tr w:rsidR="00FA63EE" w14:paraId="0C19ED2B" w14:textId="77777777" w:rsidTr="00FA63EE">
        <w:tc>
          <w:tcPr>
            <w:tcW w:w="4675" w:type="dxa"/>
            <w:hideMark/>
          </w:tcPr>
          <w:p w14:paraId="174A49E4"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rPr>
              <w:t>De las Disposiciones Generales</w:t>
            </w:r>
          </w:p>
        </w:tc>
        <w:tc>
          <w:tcPr>
            <w:tcW w:w="4675" w:type="dxa"/>
            <w:hideMark/>
          </w:tcPr>
          <w:p w14:paraId="18017CB5"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General Provisions</w:t>
            </w:r>
          </w:p>
        </w:tc>
      </w:tr>
      <w:tr w:rsidR="00FA63EE" w14:paraId="7027F577" w14:textId="77777777" w:rsidTr="00FA63EE">
        <w:tc>
          <w:tcPr>
            <w:tcW w:w="4675" w:type="dxa"/>
            <w:hideMark/>
          </w:tcPr>
          <w:p w14:paraId="59AC540D"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w:t>
            </w:r>
          </w:p>
        </w:tc>
        <w:tc>
          <w:tcPr>
            <w:tcW w:w="4675" w:type="dxa"/>
            <w:hideMark/>
          </w:tcPr>
          <w:p w14:paraId="432150DD"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FA63EE" w14:paraId="4A77419B" w14:textId="77777777" w:rsidTr="00FA63EE">
        <w:tc>
          <w:tcPr>
            <w:tcW w:w="4675" w:type="dxa"/>
            <w:hideMark/>
          </w:tcPr>
          <w:p w14:paraId="4800C580"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Objeto y Aplicación</w:t>
            </w:r>
          </w:p>
        </w:tc>
        <w:tc>
          <w:tcPr>
            <w:tcW w:w="4675" w:type="dxa"/>
            <w:hideMark/>
          </w:tcPr>
          <w:p w14:paraId="60A58F4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Object and Application</w:t>
            </w:r>
          </w:p>
        </w:tc>
      </w:tr>
      <w:tr w:rsidR="00FA63EE" w14:paraId="2E67C448" w14:textId="77777777" w:rsidTr="00FA63EE">
        <w:tc>
          <w:tcPr>
            <w:tcW w:w="4675" w:type="dxa"/>
            <w:hideMark/>
          </w:tcPr>
          <w:p w14:paraId="5C1CBFD5"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II</w:t>
            </w:r>
          </w:p>
        </w:tc>
        <w:tc>
          <w:tcPr>
            <w:tcW w:w="4675" w:type="dxa"/>
            <w:hideMark/>
          </w:tcPr>
          <w:p w14:paraId="55F83721"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FA63EE" w14:paraId="322316D9" w14:textId="77777777" w:rsidTr="00FA63EE">
        <w:tc>
          <w:tcPr>
            <w:tcW w:w="4675" w:type="dxa"/>
            <w:hideMark/>
          </w:tcPr>
          <w:p w14:paraId="5DE1C915"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Derechos y Salvaguardas</w:t>
            </w:r>
          </w:p>
        </w:tc>
        <w:tc>
          <w:tcPr>
            <w:tcW w:w="4675" w:type="dxa"/>
            <w:hideMark/>
          </w:tcPr>
          <w:p w14:paraId="39EC1D0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Rights and Safeguards</w:t>
            </w:r>
          </w:p>
        </w:tc>
      </w:tr>
      <w:tr w:rsidR="00FA63EE" w14:paraId="68E42DB2" w14:textId="77777777" w:rsidTr="00FA63EE">
        <w:tc>
          <w:tcPr>
            <w:tcW w:w="4675" w:type="dxa"/>
            <w:hideMark/>
          </w:tcPr>
          <w:p w14:paraId="0730533C"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rPr>
              <w:t>TÍTULO SEGUNDO</w:t>
            </w:r>
          </w:p>
        </w:tc>
        <w:tc>
          <w:tcPr>
            <w:tcW w:w="4675" w:type="dxa"/>
            <w:hideMark/>
          </w:tcPr>
          <w:p w14:paraId="63F5D473"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SECOND TITLE</w:t>
            </w:r>
          </w:p>
        </w:tc>
      </w:tr>
      <w:tr w:rsidR="00FA63EE" w14:paraId="0FC32208" w14:textId="77777777" w:rsidTr="00FA63EE">
        <w:tc>
          <w:tcPr>
            <w:tcW w:w="4675" w:type="dxa"/>
            <w:hideMark/>
          </w:tcPr>
          <w:p w14:paraId="14B9F16A" w14:textId="77777777" w:rsidR="00FA63EE" w:rsidRDefault="00FA63EE">
            <w:pPr>
              <w:pStyle w:val="Texto"/>
              <w:spacing w:after="0" w:line="240" w:lineRule="auto"/>
              <w:ind w:firstLine="0"/>
              <w:jc w:val="left"/>
              <w:rPr>
                <w:rFonts w:ascii="Verdana" w:hAnsi="Verdana"/>
                <w:b/>
                <w:sz w:val="16"/>
                <w:szCs w:val="16"/>
                <w:lang w:val="es-MX"/>
              </w:rPr>
            </w:pPr>
            <w:r>
              <w:rPr>
                <w:rFonts w:ascii="Verdana" w:hAnsi="Verdana"/>
                <w:b/>
                <w:sz w:val="16"/>
                <w:szCs w:val="16"/>
              </w:rPr>
              <w:t>Instrumentos de la Política Forestal</w:t>
            </w:r>
          </w:p>
        </w:tc>
        <w:tc>
          <w:tcPr>
            <w:tcW w:w="4675" w:type="dxa"/>
            <w:hideMark/>
          </w:tcPr>
          <w:p w14:paraId="3C6F2AA0"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Forest Policy Instruments</w:t>
            </w:r>
          </w:p>
        </w:tc>
      </w:tr>
      <w:tr w:rsidR="00FA63EE" w14:paraId="4FB91212" w14:textId="77777777" w:rsidTr="00FA63EE">
        <w:tc>
          <w:tcPr>
            <w:tcW w:w="4675" w:type="dxa"/>
            <w:hideMark/>
          </w:tcPr>
          <w:p w14:paraId="4BFD4195"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w:t>
            </w:r>
          </w:p>
        </w:tc>
        <w:tc>
          <w:tcPr>
            <w:tcW w:w="4675" w:type="dxa"/>
            <w:hideMark/>
          </w:tcPr>
          <w:p w14:paraId="4DC9BF34"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FA63EE" w14:paraId="5D18B63C" w14:textId="77777777" w:rsidTr="00FA63EE">
        <w:tc>
          <w:tcPr>
            <w:tcW w:w="4675" w:type="dxa"/>
            <w:hideMark/>
          </w:tcPr>
          <w:p w14:paraId="09F710C3"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Sistema Nacional de Información y Gestión Forestal</w:t>
            </w:r>
          </w:p>
        </w:tc>
        <w:tc>
          <w:tcPr>
            <w:tcW w:w="4675" w:type="dxa"/>
            <w:hideMark/>
          </w:tcPr>
          <w:p w14:paraId="664AC29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National System of Information and Forest Management</w:t>
            </w:r>
          </w:p>
        </w:tc>
      </w:tr>
      <w:tr w:rsidR="00FA63EE" w14:paraId="2C834ED3" w14:textId="77777777" w:rsidTr="00FA63EE">
        <w:tc>
          <w:tcPr>
            <w:tcW w:w="4675" w:type="dxa"/>
            <w:hideMark/>
          </w:tcPr>
          <w:p w14:paraId="1813F44A"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II</w:t>
            </w:r>
          </w:p>
        </w:tc>
        <w:tc>
          <w:tcPr>
            <w:tcW w:w="4675" w:type="dxa"/>
            <w:hideMark/>
          </w:tcPr>
          <w:p w14:paraId="508F8237"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FA63EE" w14:paraId="10D35C98" w14:textId="77777777" w:rsidTr="00FA63EE">
        <w:tc>
          <w:tcPr>
            <w:tcW w:w="4675" w:type="dxa"/>
            <w:hideMark/>
          </w:tcPr>
          <w:p w14:paraId="4473BC22"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Inventario Nacional Forestal y de Suelos</w:t>
            </w:r>
          </w:p>
        </w:tc>
        <w:tc>
          <w:tcPr>
            <w:tcW w:w="4675" w:type="dxa"/>
            <w:hideMark/>
          </w:tcPr>
          <w:p w14:paraId="27054922"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National Forest and Soil Inventory</w:t>
            </w:r>
          </w:p>
        </w:tc>
      </w:tr>
      <w:tr w:rsidR="00FA63EE" w14:paraId="55FC9F93" w14:textId="77777777" w:rsidTr="00FA63EE">
        <w:tc>
          <w:tcPr>
            <w:tcW w:w="4675" w:type="dxa"/>
            <w:hideMark/>
          </w:tcPr>
          <w:p w14:paraId="1793F263"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III</w:t>
            </w:r>
          </w:p>
        </w:tc>
        <w:tc>
          <w:tcPr>
            <w:tcW w:w="4675" w:type="dxa"/>
            <w:hideMark/>
          </w:tcPr>
          <w:p w14:paraId="21C6782A"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III</w:t>
            </w:r>
          </w:p>
        </w:tc>
      </w:tr>
      <w:tr w:rsidR="00FA63EE" w14:paraId="6C000532" w14:textId="77777777" w:rsidTr="00FA63EE">
        <w:tc>
          <w:tcPr>
            <w:tcW w:w="4675" w:type="dxa"/>
            <w:hideMark/>
          </w:tcPr>
          <w:p w14:paraId="5782ACB5"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Zonificación Forestal</w:t>
            </w:r>
          </w:p>
        </w:tc>
        <w:tc>
          <w:tcPr>
            <w:tcW w:w="4675" w:type="dxa"/>
            <w:hideMark/>
          </w:tcPr>
          <w:p w14:paraId="4B288195"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zoning</w:t>
            </w:r>
          </w:p>
        </w:tc>
      </w:tr>
      <w:tr w:rsidR="00FA63EE" w14:paraId="2735F2B4" w14:textId="77777777" w:rsidTr="00FA63EE">
        <w:tc>
          <w:tcPr>
            <w:tcW w:w="4675" w:type="dxa"/>
            <w:hideMark/>
          </w:tcPr>
          <w:p w14:paraId="57D447B9"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IV</w:t>
            </w:r>
          </w:p>
        </w:tc>
        <w:tc>
          <w:tcPr>
            <w:tcW w:w="4675" w:type="dxa"/>
            <w:hideMark/>
          </w:tcPr>
          <w:p w14:paraId="05D06817"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IV</w:t>
            </w:r>
          </w:p>
        </w:tc>
      </w:tr>
      <w:tr w:rsidR="00FA63EE" w14:paraId="14F8A5F1" w14:textId="77777777" w:rsidTr="00FA63EE">
        <w:tc>
          <w:tcPr>
            <w:tcW w:w="4675" w:type="dxa"/>
            <w:hideMark/>
          </w:tcPr>
          <w:p w14:paraId="5BACADA5"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Registro Forestal Nacional</w:t>
            </w:r>
          </w:p>
        </w:tc>
        <w:tc>
          <w:tcPr>
            <w:tcW w:w="4675" w:type="dxa"/>
            <w:hideMark/>
          </w:tcPr>
          <w:p w14:paraId="0A8E6D02"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National Forest Registry</w:t>
            </w:r>
          </w:p>
        </w:tc>
      </w:tr>
      <w:tr w:rsidR="00FA63EE" w14:paraId="5D421C16" w14:textId="77777777" w:rsidTr="00FA63EE">
        <w:tc>
          <w:tcPr>
            <w:tcW w:w="4675" w:type="dxa"/>
            <w:hideMark/>
          </w:tcPr>
          <w:p w14:paraId="2202DB94"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V</w:t>
            </w:r>
          </w:p>
        </w:tc>
        <w:tc>
          <w:tcPr>
            <w:tcW w:w="4675" w:type="dxa"/>
            <w:hideMark/>
          </w:tcPr>
          <w:p w14:paraId="62AE8C1D"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V</w:t>
            </w:r>
          </w:p>
        </w:tc>
      </w:tr>
      <w:tr w:rsidR="00FA63EE" w14:paraId="785FD894" w14:textId="77777777" w:rsidTr="00FA63EE">
        <w:tc>
          <w:tcPr>
            <w:tcW w:w="4675" w:type="dxa"/>
            <w:hideMark/>
          </w:tcPr>
          <w:p w14:paraId="4C3C52E1"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Sistema Nacional de Monitoreo Forestal</w:t>
            </w:r>
          </w:p>
        </w:tc>
        <w:tc>
          <w:tcPr>
            <w:tcW w:w="4675" w:type="dxa"/>
            <w:hideMark/>
          </w:tcPr>
          <w:p w14:paraId="4144683E"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National Forest Monitoring System</w:t>
            </w:r>
          </w:p>
        </w:tc>
      </w:tr>
      <w:tr w:rsidR="00FA63EE" w14:paraId="66AF8BA0" w14:textId="77777777" w:rsidTr="00FA63EE">
        <w:tc>
          <w:tcPr>
            <w:tcW w:w="4675" w:type="dxa"/>
            <w:hideMark/>
          </w:tcPr>
          <w:p w14:paraId="10049F9A"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rPr>
              <w:t>TÍTULO TERCERO</w:t>
            </w:r>
          </w:p>
        </w:tc>
        <w:tc>
          <w:tcPr>
            <w:tcW w:w="4675" w:type="dxa"/>
            <w:hideMark/>
          </w:tcPr>
          <w:p w14:paraId="1C6B97E9"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THIRD TITLE</w:t>
            </w:r>
          </w:p>
        </w:tc>
      </w:tr>
      <w:tr w:rsidR="00FA63EE" w14:paraId="65693349" w14:textId="77777777" w:rsidTr="00FA63EE">
        <w:tc>
          <w:tcPr>
            <w:tcW w:w="4675" w:type="dxa"/>
            <w:hideMark/>
          </w:tcPr>
          <w:p w14:paraId="778C6BFD" w14:textId="77777777" w:rsidR="00FA63EE" w:rsidRDefault="00FA63EE">
            <w:pPr>
              <w:pStyle w:val="Texto"/>
              <w:spacing w:after="0" w:line="240" w:lineRule="auto"/>
              <w:ind w:firstLine="0"/>
              <w:jc w:val="left"/>
              <w:rPr>
                <w:rFonts w:ascii="Verdana" w:hAnsi="Verdana"/>
                <w:b/>
                <w:sz w:val="16"/>
                <w:szCs w:val="16"/>
                <w:lang w:val="es-MX"/>
              </w:rPr>
            </w:pPr>
            <w:r>
              <w:rPr>
                <w:rFonts w:ascii="Verdana" w:hAnsi="Verdana"/>
                <w:b/>
                <w:sz w:val="16"/>
                <w:szCs w:val="16"/>
              </w:rPr>
              <w:t>De los Procedimientos en Materia Forestal</w:t>
            </w:r>
          </w:p>
        </w:tc>
        <w:tc>
          <w:tcPr>
            <w:tcW w:w="4675" w:type="dxa"/>
            <w:hideMark/>
          </w:tcPr>
          <w:p w14:paraId="6117B435"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The Procedures in Forest Matters</w:t>
            </w:r>
          </w:p>
        </w:tc>
      </w:tr>
      <w:tr w:rsidR="00FA63EE" w14:paraId="277F726D" w14:textId="77777777" w:rsidTr="00FA63EE">
        <w:tc>
          <w:tcPr>
            <w:tcW w:w="4675" w:type="dxa"/>
            <w:hideMark/>
          </w:tcPr>
          <w:p w14:paraId="0FE17627"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w:t>
            </w:r>
          </w:p>
        </w:tc>
        <w:tc>
          <w:tcPr>
            <w:tcW w:w="4675" w:type="dxa"/>
            <w:hideMark/>
          </w:tcPr>
          <w:p w14:paraId="577E6898"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FA63EE" w14:paraId="0D5E2A3E" w14:textId="77777777" w:rsidTr="00FA63EE">
        <w:tc>
          <w:tcPr>
            <w:tcW w:w="4675" w:type="dxa"/>
            <w:hideMark/>
          </w:tcPr>
          <w:p w14:paraId="5F5585F4"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Disposiciones Comunes</w:t>
            </w:r>
          </w:p>
        </w:tc>
        <w:tc>
          <w:tcPr>
            <w:tcW w:w="4675" w:type="dxa"/>
            <w:hideMark/>
          </w:tcPr>
          <w:p w14:paraId="6F00D0FB"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Common Provisions</w:t>
            </w:r>
          </w:p>
        </w:tc>
      </w:tr>
      <w:tr w:rsidR="00FA63EE" w14:paraId="1CD3B7E9" w14:textId="77777777" w:rsidTr="00FA63EE">
        <w:tc>
          <w:tcPr>
            <w:tcW w:w="4675" w:type="dxa"/>
            <w:hideMark/>
          </w:tcPr>
          <w:p w14:paraId="70874624"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II</w:t>
            </w:r>
          </w:p>
        </w:tc>
        <w:tc>
          <w:tcPr>
            <w:tcW w:w="4675" w:type="dxa"/>
            <w:hideMark/>
          </w:tcPr>
          <w:p w14:paraId="109AC712"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FA63EE" w14:paraId="0E53A356" w14:textId="77777777" w:rsidTr="00FA63EE">
        <w:tc>
          <w:tcPr>
            <w:tcW w:w="4675" w:type="dxa"/>
            <w:hideMark/>
          </w:tcPr>
          <w:p w14:paraId="01432C3B"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Autorizaciones, Avisos y Registros</w:t>
            </w:r>
          </w:p>
        </w:tc>
        <w:tc>
          <w:tcPr>
            <w:tcW w:w="4675" w:type="dxa"/>
            <w:hideMark/>
          </w:tcPr>
          <w:p w14:paraId="09048AF6"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Authorizations, Notices and Registrations</w:t>
            </w:r>
          </w:p>
        </w:tc>
      </w:tr>
      <w:tr w:rsidR="00FA63EE" w14:paraId="7E141E06" w14:textId="77777777" w:rsidTr="00FA63EE">
        <w:tc>
          <w:tcPr>
            <w:tcW w:w="4675" w:type="dxa"/>
            <w:hideMark/>
          </w:tcPr>
          <w:p w14:paraId="39ADE06A"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Sección I</w:t>
            </w:r>
          </w:p>
        </w:tc>
        <w:tc>
          <w:tcPr>
            <w:tcW w:w="4675" w:type="dxa"/>
            <w:hideMark/>
          </w:tcPr>
          <w:p w14:paraId="5E870D3F"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Section I</w:t>
            </w:r>
          </w:p>
        </w:tc>
      </w:tr>
      <w:tr w:rsidR="00FA63EE" w14:paraId="3F6D7546" w14:textId="77777777" w:rsidTr="00FA63EE">
        <w:tc>
          <w:tcPr>
            <w:tcW w:w="4675" w:type="dxa"/>
            <w:hideMark/>
          </w:tcPr>
          <w:p w14:paraId="64D0BAD9"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Aprovechamiento de Recursos Forestales Maderables</w:t>
            </w:r>
          </w:p>
        </w:tc>
        <w:tc>
          <w:tcPr>
            <w:tcW w:w="4675" w:type="dxa"/>
            <w:hideMark/>
          </w:tcPr>
          <w:p w14:paraId="369CFB9D"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Use of Timber Forest Resources</w:t>
            </w:r>
          </w:p>
        </w:tc>
      </w:tr>
      <w:tr w:rsidR="00FA63EE" w14:paraId="2E84D2FF" w14:textId="77777777" w:rsidTr="00FA63EE">
        <w:tc>
          <w:tcPr>
            <w:tcW w:w="4675" w:type="dxa"/>
            <w:hideMark/>
          </w:tcPr>
          <w:p w14:paraId="6538E3F5"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Sección II</w:t>
            </w:r>
          </w:p>
        </w:tc>
        <w:tc>
          <w:tcPr>
            <w:tcW w:w="4675" w:type="dxa"/>
            <w:hideMark/>
          </w:tcPr>
          <w:p w14:paraId="528E0C90"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Section II</w:t>
            </w:r>
          </w:p>
        </w:tc>
      </w:tr>
      <w:tr w:rsidR="00FA63EE" w14:paraId="74059E49" w14:textId="77777777" w:rsidTr="00FA63EE">
        <w:tc>
          <w:tcPr>
            <w:tcW w:w="4675" w:type="dxa"/>
            <w:hideMark/>
          </w:tcPr>
          <w:p w14:paraId="389F3C95"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Plantaciones Forestales Comerciales</w:t>
            </w:r>
          </w:p>
        </w:tc>
        <w:tc>
          <w:tcPr>
            <w:tcW w:w="4675" w:type="dxa"/>
            <w:hideMark/>
          </w:tcPr>
          <w:p w14:paraId="4FE3DF98"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Commercial Forest Plantations</w:t>
            </w:r>
          </w:p>
        </w:tc>
      </w:tr>
      <w:tr w:rsidR="00FA63EE" w14:paraId="70E0E826" w14:textId="77777777" w:rsidTr="00FA63EE">
        <w:tc>
          <w:tcPr>
            <w:tcW w:w="4675" w:type="dxa"/>
            <w:hideMark/>
          </w:tcPr>
          <w:p w14:paraId="16964F15"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Sección IV</w:t>
            </w:r>
          </w:p>
        </w:tc>
        <w:tc>
          <w:tcPr>
            <w:tcW w:w="4675" w:type="dxa"/>
            <w:hideMark/>
          </w:tcPr>
          <w:p w14:paraId="1F649626"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Section IV</w:t>
            </w:r>
          </w:p>
        </w:tc>
      </w:tr>
      <w:tr w:rsidR="00FA63EE" w14:paraId="46DD2922" w14:textId="77777777" w:rsidTr="00FA63EE">
        <w:tc>
          <w:tcPr>
            <w:tcW w:w="4675" w:type="dxa"/>
            <w:hideMark/>
          </w:tcPr>
          <w:p w14:paraId="7F36EA6B"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Colecta de Recursos Biológicos Forestales</w:t>
            </w:r>
          </w:p>
        </w:tc>
        <w:tc>
          <w:tcPr>
            <w:tcW w:w="4675" w:type="dxa"/>
            <w:hideMark/>
          </w:tcPr>
          <w:p w14:paraId="78CC0B5F"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Collection of Forest Biological Resources</w:t>
            </w:r>
          </w:p>
        </w:tc>
      </w:tr>
      <w:tr w:rsidR="00FA63EE" w14:paraId="175415C8" w14:textId="77777777" w:rsidTr="00FA63EE">
        <w:tc>
          <w:tcPr>
            <w:tcW w:w="4675" w:type="dxa"/>
            <w:hideMark/>
          </w:tcPr>
          <w:p w14:paraId="2D7FCD4D"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Sección V</w:t>
            </w:r>
          </w:p>
        </w:tc>
        <w:tc>
          <w:tcPr>
            <w:tcW w:w="4675" w:type="dxa"/>
            <w:hideMark/>
          </w:tcPr>
          <w:p w14:paraId="1AF3D58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Section V</w:t>
            </w:r>
          </w:p>
        </w:tc>
      </w:tr>
      <w:tr w:rsidR="00FA63EE" w14:paraId="3E51A9B8" w14:textId="77777777" w:rsidTr="00FA63EE">
        <w:tc>
          <w:tcPr>
            <w:tcW w:w="4675" w:type="dxa"/>
            <w:hideMark/>
          </w:tcPr>
          <w:p w14:paraId="0FD45CCC"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Transporte, Almacenamiento y Transformación de las Materias Primas Forestales</w:t>
            </w:r>
          </w:p>
        </w:tc>
        <w:tc>
          <w:tcPr>
            <w:tcW w:w="4675" w:type="dxa"/>
            <w:hideMark/>
          </w:tcPr>
          <w:p w14:paraId="60F8A7FE"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Transport, Storage and Transformation of Forest Raw Materials</w:t>
            </w:r>
          </w:p>
        </w:tc>
      </w:tr>
      <w:tr w:rsidR="00FA63EE" w14:paraId="1824F4EE" w14:textId="77777777" w:rsidTr="00FA63EE">
        <w:tc>
          <w:tcPr>
            <w:tcW w:w="4675" w:type="dxa"/>
            <w:hideMark/>
          </w:tcPr>
          <w:p w14:paraId="5DE8C7A4"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Sección VI</w:t>
            </w:r>
          </w:p>
        </w:tc>
        <w:tc>
          <w:tcPr>
            <w:tcW w:w="4675" w:type="dxa"/>
            <w:hideMark/>
          </w:tcPr>
          <w:p w14:paraId="463FC993"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Section VI</w:t>
            </w:r>
          </w:p>
        </w:tc>
      </w:tr>
      <w:tr w:rsidR="00FA63EE" w14:paraId="564D928D" w14:textId="77777777" w:rsidTr="00FA63EE">
        <w:tc>
          <w:tcPr>
            <w:tcW w:w="4675" w:type="dxa"/>
            <w:hideMark/>
          </w:tcPr>
          <w:p w14:paraId="5CD510D9"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Cambio de Uso de Suelo en Terrenos Forestales</w:t>
            </w:r>
          </w:p>
        </w:tc>
        <w:tc>
          <w:tcPr>
            <w:tcW w:w="4675" w:type="dxa"/>
            <w:hideMark/>
          </w:tcPr>
          <w:p w14:paraId="74F42C1F"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Change of Land Use in Forest Lands</w:t>
            </w:r>
          </w:p>
        </w:tc>
      </w:tr>
      <w:tr w:rsidR="00FA63EE" w14:paraId="449902B9" w14:textId="77777777" w:rsidTr="00FA63EE">
        <w:tc>
          <w:tcPr>
            <w:tcW w:w="4675" w:type="dxa"/>
            <w:hideMark/>
          </w:tcPr>
          <w:p w14:paraId="78FC1DA3"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lastRenderedPageBreak/>
              <w:t>Capítulo III</w:t>
            </w:r>
          </w:p>
        </w:tc>
        <w:tc>
          <w:tcPr>
            <w:tcW w:w="4675" w:type="dxa"/>
            <w:hideMark/>
          </w:tcPr>
          <w:p w14:paraId="7B09DE10"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III</w:t>
            </w:r>
          </w:p>
        </w:tc>
      </w:tr>
      <w:tr w:rsidR="00FA63EE" w14:paraId="2B29286D" w14:textId="77777777" w:rsidTr="00FA63EE">
        <w:tc>
          <w:tcPr>
            <w:tcW w:w="4675" w:type="dxa"/>
            <w:hideMark/>
          </w:tcPr>
          <w:p w14:paraId="3D0A573D"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Servicios Forestales</w:t>
            </w:r>
          </w:p>
        </w:tc>
        <w:tc>
          <w:tcPr>
            <w:tcW w:w="4675" w:type="dxa"/>
            <w:hideMark/>
          </w:tcPr>
          <w:p w14:paraId="50C18571"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Services</w:t>
            </w:r>
          </w:p>
        </w:tc>
      </w:tr>
      <w:tr w:rsidR="00FA63EE" w14:paraId="50F5A464" w14:textId="77777777" w:rsidTr="00FA63EE">
        <w:tc>
          <w:tcPr>
            <w:tcW w:w="4675" w:type="dxa"/>
            <w:hideMark/>
          </w:tcPr>
          <w:p w14:paraId="6500B869"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IV</w:t>
            </w:r>
          </w:p>
        </w:tc>
        <w:tc>
          <w:tcPr>
            <w:tcW w:w="4675" w:type="dxa"/>
            <w:hideMark/>
          </w:tcPr>
          <w:p w14:paraId="67AF73AD"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IV</w:t>
            </w:r>
          </w:p>
        </w:tc>
      </w:tr>
      <w:tr w:rsidR="00FA63EE" w14:paraId="310D6D7A" w14:textId="77777777" w:rsidTr="00FA63EE">
        <w:tc>
          <w:tcPr>
            <w:tcW w:w="4675" w:type="dxa"/>
            <w:hideMark/>
          </w:tcPr>
          <w:p w14:paraId="7AB0636C"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De las Unidades de Manejo Forestal</w:t>
            </w:r>
          </w:p>
        </w:tc>
        <w:tc>
          <w:tcPr>
            <w:tcW w:w="4675" w:type="dxa"/>
            <w:hideMark/>
          </w:tcPr>
          <w:p w14:paraId="5BE310EE"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Forest Management Units</w:t>
            </w:r>
          </w:p>
        </w:tc>
      </w:tr>
      <w:tr w:rsidR="00FA63EE" w14:paraId="20EC4D50" w14:textId="77777777" w:rsidTr="00FA63EE">
        <w:tc>
          <w:tcPr>
            <w:tcW w:w="4675" w:type="dxa"/>
            <w:hideMark/>
          </w:tcPr>
          <w:p w14:paraId="6B2DB430"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V</w:t>
            </w:r>
          </w:p>
        </w:tc>
        <w:tc>
          <w:tcPr>
            <w:tcW w:w="4675" w:type="dxa"/>
            <w:hideMark/>
          </w:tcPr>
          <w:p w14:paraId="53669198"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V</w:t>
            </w:r>
          </w:p>
        </w:tc>
      </w:tr>
      <w:tr w:rsidR="00FA63EE" w14:paraId="012857DF" w14:textId="77777777" w:rsidTr="00FA63EE">
        <w:tc>
          <w:tcPr>
            <w:tcW w:w="4675" w:type="dxa"/>
            <w:hideMark/>
          </w:tcPr>
          <w:p w14:paraId="245EA86B"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Certificación Forestal y de las Auditorías Técnicas Preventivas</w:t>
            </w:r>
          </w:p>
        </w:tc>
        <w:tc>
          <w:tcPr>
            <w:tcW w:w="4675" w:type="dxa"/>
            <w:hideMark/>
          </w:tcPr>
          <w:p w14:paraId="5E6FC6BE"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Certification and Preventive Technical Audits</w:t>
            </w:r>
          </w:p>
        </w:tc>
      </w:tr>
      <w:tr w:rsidR="00FA63EE" w14:paraId="154E61AA" w14:textId="77777777" w:rsidTr="00FA63EE">
        <w:tc>
          <w:tcPr>
            <w:tcW w:w="4675" w:type="dxa"/>
            <w:hideMark/>
          </w:tcPr>
          <w:p w14:paraId="03BFA842"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Sección I</w:t>
            </w:r>
          </w:p>
        </w:tc>
        <w:tc>
          <w:tcPr>
            <w:tcW w:w="4675" w:type="dxa"/>
            <w:hideMark/>
          </w:tcPr>
          <w:p w14:paraId="6AA69FD3"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Section I</w:t>
            </w:r>
          </w:p>
        </w:tc>
      </w:tr>
      <w:tr w:rsidR="00FA63EE" w14:paraId="5AABB086" w14:textId="77777777" w:rsidTr="00FA63EE">
        <w:tc>
          <w:tcPr>
            <w:tcW w:w="4675" w:type="dxa"/>
            <w:hideMark/>
          </w:tcPr>
          <w:p w14:paraId="7B058295"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Certificación de Buen Manejo Forestal</w:t>
            </w:r>
          </w:p>
        </w:tc>
        <w:tc>
          <w:tcPr>
            <w:tcW w:w="4675" w:type="dxa"/>
            <w:hideMark/>
          </w:tcPr>
          <w:p w14:paraId="1D6F8771"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Certification of Good Forest Management</w:t>
            </w:r>
          </w:p>
        </w:tc>
      </w:tr>
      <w:tr w:rsidR="00FA63EE" w14:paraId="194A9F5A" w14:textId="77777777" w:rsidTr="00FA63EE">
        <w:tc>
          <w:tcPr>
            <w:tcW w:w="4675" w:type="dxa"/>
            <w:hideMark/>
          </w:tcPr>
          <w:p w14:paraId="079FE08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Sección II</w:t>
            </w:r>
          </w:p>
        </w:tc>
        <w:tc>
          <w:tcPr>
            <w:tcW w:w="4675" w:type="dxa"/>
            <w:hideMark/>
          </w:tcPr>
          <w:p w14:paraId="1B760280"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Section II</w:t>
            </w:r>
          </w:p>
        </w:tc>
      </w:tr>
      <w:tr w:rsidR="00FA63EE" w14:paraId="79F5B09B" w14:textId="77777777" w:rsidTr="00FA63EE">
        <w:tc>
          <w:tcPr>
            <w:tcW w:w="4675" w:type="dxa"/>
            <w:hideMark/>
          </w:tcPr>
          <w:p w14:paraId="5ECFF1A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Auditorías Técnicas Preventivas</w:t>
            </w:r>
          </w:p>
        </w:tc>
        <w:tc>
          <w:tcPr>
            <w:tcW w:w="4675" w:type="dxa"/>
            <w:hideMark/>
          </w:tcPr>
          <w:p w14:paraId="6A77333E"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Preventive Technical Audits</w:t>
            </w:r>
          </w:p>
        </w:tc>
      </w:tr>
      <w:tr w:rsidR="00FA63EE" w14:paraId="265F2A9D" w14:textId="77777777" w:rsidTr="00FA63EE">
        <w:tc>
          <w:tcPr>
            <w:tcW w:w="4675" w:type="dxa"/>
            <w:hideMark/>
          </w:tcPr>
          <w:p w14:paraId="61851767"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rPr>
              <w:t>TÍTULO CUARTO</w:t>
            </w:r>
          </w:p>
        </w:tc>
        <w:tc>
          <w:tcPr>
            <w:tcW w:w="4675" w:type="dxa"/>
            <w:hideMark/>
          </w:tcPr>
          <w:p w14:paraId="49DFB63D"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FOURTH TITLE</w:t>
            </w:r>
          </w:p>
        </w:tc>
      </w:tr>
      <w:tr w:rsidR="00FA63EE" w14:paraId="7B09DF23" w14:textId="77777777" w:rsidTr="00FA63EE">
        <w:tc>
          <w:tcPr>
            <w:tcW w:w="4675" w:type="dxa"/>
            <w:hideMark/>
          </w:tcPr>
          <w:p w14:paraId="2BF28474" w14:textId="77777777" w:rsidR="00FA63EE" w:rsidRDefault="00FA63EE">
            <w:pPr>
              <w:pStyle w:val="Texto"/>
              <w:spacing w:after="0" w:line="240" w:lineRule="auto"/>
              <w:ind w:firstLine="0"/>
              <w:jc w:val="left"/>
              <w:rPr>
                <w:rFonts w:ascii="Verdana" w:hAnsi="Verdana"/>
                <w:b/>
                <w:sz w:val="16"/>
                <w:szCs w:val="16"/>
                <w:lang w:val="es-MX"/>
              </w:rPr>
            </w:pPr>
            <w:r>
              <w:rPr>
                <w:rFonts w:ascii="Verdana" w:hAnsi="Verdana"/>
                <w:b/>
                <w:sz w:val="16"/>
                <w:szCs w:val="16"/>
              </w:rPr>
              <w:t>De las Medidas de Conservación Forestal</w:t>
            </w:r>
          </w:p>
        </w:tc>
        <w:tc>
          <w:tcPr>
            <w:tcW w:w="4675" w:type="dxa"/>
            <w:hideMark/>
          </w:tcPr>
          <w:p w14:paraId="11D0318E"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The Forest Conservation Measures</w:t>
            </w:r>
          </w:p>
        </w:tc>
      </w:tr>
      <w:tr w:rsidR="00FA63EE" w14:paraId="7EB0E21A" w14:textId="77777777" w:rsidTr="00FA63EE">
        <w:tc>
          <w:tcPr>
            <w:tcW w:w="4675" w:type="dxa"/>
            <w:hideMark/>
          </w:tcPr>
          <w:p w14:paraId="44C237A7"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w:t>
            </w:r>
          </w:p>
        </w:tc>
        <w:tc>
          <w:tcPr>
            <w:tcW w:w="4675" w:type="dxa"/>
            <w:hideMark/>
          </w:tcPr>
          <w:p w14:paraId="69DDD7E9"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FA63EE" w14:paraId="74E04FFD" w14:textId="77777777" w:rsidTr="00FA63EE">
        <w:tc>
          <w:tcPr>
            <w:tcW w:w="4675" w:type="dxa"/>
            <w:hideMark/>
          </w:tcPr>
          <w:p w14:paraId="62DF0531"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Sanidad Forestal y Saneamiento Forestal</w:t>
            </w:r>
          </w:p>
        </w:tc>
        <w:tc>
          <w:tcPr>
            <w:tcW w:w="4675" w:type="dxa"/>
            <w:hideMark/>
          </w:tcPr>
          <w:p w14:paraId="20D70B7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Health and Forest Sanitation</w:t>
            </w:r>
          </w:p>
        </w:tc>
      </w:tr>
      <w:tr w:rsidR="00FA63EE" w14:paraId="06939801" w14:textId="77777777" w:rsidTr="00FA63EE">
        <w:tc>
          <w:tcPr>
            <w:tcW w:w="4675" w:type="dxa"/>
            <w:hideMark/>
          </w:tcPr>
          <w:p w14:paraId="5C6982B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Sección I</w:t>
            </w:r>
          </w:p>
        </w:tc>
        <w:tc>
          <w:tcPr>
            <w:tcW w:w="4675" w:type="dxa"/>
            <w:hideMark/>
          </w:tcPr>
          <w:p w14:paraId="56C960CE"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Section I</w:t>
            </w:r>
          </w:p>
        </w:tc>
      </w:tr>
      <w:tr w:rsidR="00FA63EE" w14:paraId="1B3E8D28" w14:textId="77777777" w:rsidTr="00FA63EE">
        <w:tc>
          <w:tcPr>
            <w:tcW w:w="4675" w:type="dxa"/>
            <w:hideMark/>
          </w:tcPr>
          <w:p w14:paraId="673B17AE"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Disposiciones Generales</w:t>
            </w:r>
          </w:p>
        </w:tc>
        <w:tc>
          <w:tcPr>
            <w:tcW w:w="4675" w:type="dxa"/>
            <w:hideMark/>
          </w:tcPr>
          <w:p w14:paraId="61086CB0"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General Provisions</w:t>
            </w:r>
          </w:p>
        </w:tc>
      </w:tr>
      <w:tr w:rsidR="00FA63EE" w14:paraId="166FBFC1" w14:textId="77777777" w:rsidTr="00FA63EE">
        <w:tc>
          <w:tcPr>
            <w:tcW w:w="4675" w:type="dxa"/>
            <w:hideMark/>
          </w:tcPr>
          <w:p w14:paraId="49B9FC9D"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Sección II</w:t>
            </w:r>
          </w:p>
        </w:tc>
        <w:tc>
          <w:tcPr>
            <w:tcW w:w="4675" w:type="dxa"/>
            <w:hideMark/>
          </w:tcPr>
          <w:p w14:paraId="7F1CFF01"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Section II</w:t>
            </w:r>
          </w:p>
        </w:tc>
      </w:tr>
      <w:tr w:rsidR="00FA63EE" w14:paraId="5A4B68DE" w14:textId="77777777" w:rsidTr="00FA63EE">
        <w:tc>
          <w:tcPr>
            <w:tcW w:w="4675" w:type="dxa"/>
            <w:hideMark/>
          </w:tcPr>
          <w:p w14:paraId="581C024A"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Sanidad Forestal</w:t>
            </w:r>
          </w:p>
        </w:tc>
        <w:tc>
          <w:tcPr>
            <w:tcW w:w="4675" w:type="dxa"/>
            <w:hideMark/>
          </w:tcPr>
          <w:p w14:paraId="4590AD0B"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Health</w:t>
            </w:r>
          </w:p>
        </w:tc>
      </w:tr>
      <w:tr w:rsidR="00FA63EE" w14:paraId="793A332B" w14:textId="77777777" w:rsidTr="00FA63EE">
        <w:tc>
          <w:tcPr>
            <w:tcW w:w="4675" w:type="dxa"/>
            <w:hideMark/>
          </w:tcPr>
          <w:p w14:paraId="1A02FFBE"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Sección III</w:t>
            </w:r>
          </w:p>
        </w:tc>
        <w:tc>
          <w:tcPr>
            <w:tcW w:w="4675" w:type="dxa"/>
            <w:hideMark/>
          </w:tcPr>
          <w:p w14:paraId="0019CF81"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Section III</w:t>
            </w:r>
          </w:p>
        </w:tc>
      </w:tr>
      <w:tr w:rsidR="00FA63EE" w14:paraId="49F13E88" w14:textId="77777777" w:rsidTr="00FA63EE">
        <w:tc>
          <w:tcPr>
            <w:tcW w:w="4675" w:type="dxa"/>
            <w:hideMark/>
          </w:tcPr>
          <w:p w14:paraId="48C9F860"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Saneamiento Forestal</w:t>
            </w:r>
          </w:p>
        </w:tc>
        <w:tc>
          <w:tcPr>
            <w:tcW w:w="4675" w:type="dxa"/>
            <w:hideMark/>
          </w:tcPr>
          <w:p w14:paraId="074A56D1"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Sanitation</w:t>
            </w:r>
          </w:p>
        </w:tc>
      </w:tr>
      <w:tr w:rsidR="00FA63EE" w14:paraId="5010A76E" w14:textId="77777777" w:rsidTr="00FA63EE">
        <w:tc>
          <w:tcPr>
            <w:tcW w:w="4675" w:type="dxa"/>
            <w:hideMark/>
          </w:tcPr>
          <w:p w14:paraId="46F8C07F"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II</w:t>
            </w:r>
          </w:p>
        </w:tc>
        <w:tc>
          <w:tcPr>
            <w:tcW w:w="4675" w:type="dxa"/>
            <w:hideMark/>
          </w:tcPr>
          <w:p w14:paraId="4FFDA0DA"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FA63EE" w14:paraId="43648344" w14:textId="77777777" w:rsidTr="00FA63EE">
        <w:tc>
          <w:tcPr>
            <w:tcW w:w="4675" w:type="dxa"/>
            <w:hideMark/>
          </w:tcPr>
          <w:p w14:paraId="29F417CE"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De los Incendios Forestales y del Manejo del Fuego</w:t>
            </w:r>
          </w:p>
        </w:tc>
        <w:tc>
          <w:tcPr>
            <w:tcW w:w="4675" w:type="dxa"/>
            <w:hideMark/>
          </w:tcPr>
          <w:p w14:paraId="14420272"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Fires and Fire Management</w:t>
            </w:r>
          </w:p>
        </w:tc>
      </w:tr>
      <w:tr w:rsidR="00FA63EE" w14:paraId="4FCF7B12" w14:textId="77777777" w:rsidTr="00FA63EE">
        <w:tc>
          <w:tcPr>
            <w:tcW w:w="4675" w:type="dxa"/>
            <w:hideMark/>
          </w:tcPr>
          <w:p w14:paraId="020C95D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III</w:t>
            </w:r>
          </w:p>
        </w:tc>
        <w:tc>
          <w:tcPr>
            <w:tcW w:w="4675" w:type="dxa"/>
            <w:hideMark/>
          </w:tcPr>
          <w:p w14:paraId="37DDB758"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III</w:t>
            </w:r>
          </w:p>
        </w:tc>
      </w:tr>
      <w:tr w:rsidR="00FA63EE" w14:paraId="4149CDB8" w14:textId="77777777" w:rsidTr="00FA63EE">
        <w:tc>
          <w:tcPr>
            <w:tcW w:w="4675" w:type="dxa"/>
            <w:hideMark/>
          </w:tcPr>
          <w:p w14:paraId="65B132AF"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Conservación y Restauración</w:t>
            </w:r>
          </w:p>
        </w:tc>
        <w:tc>
          <w:tcPr>
            <w:tcW w:w="4675" w:type="dxa"/>
            <w:hideMark/>
          </w:tcPr>
          <w:p w14:paraId="59F258E9"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Conservation and restoration</w:t>
            </w:r>
          </w:p>
        </w:tc>
      </w:tr>
      <w:tr w:rsidR="00FA63EE" w14:paraId="58A2D8A8" w14:textId="77777777" w:rsidTr="00FA63EE">
        <w:tc>
          <w:tcPr>
            <w:tcW w:w="4675" w:type="dxa"/>
            <w:hideMark/>
          </w:tcPr>
          <w:p w14:paraId="4765D4F9"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IV</w:t>
            </w:r>
          </w:p>
        </w:tc>
        <w:tc>
          <w:tcPr>
            <w:tcW w:w="4675" w:type="dxa"/>
            <w:hideMark/>
          </w:tcPr>
          <w:p w14:paraId="28A83916"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IV</w:t>
            </w:r>
          </w:p>
        </w:tc>
      </w:tr>
      <w:tr w:rsidR="00FA63EE" w14:paraId="463BD3E1" w14:textId="77777777" w:rsidTr="00FA63EE">
        <w:tc>
          <w:tcPr>
            <w:tcW w:w="4675" w:type="dxa"/>
            <w:hideMark/>
          </w:tcPr>
          <w:p w14:paraId="7A5E92C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De los Servicios Ambientales</w:t>
            </w:r>
          </w:p>
        </w:tc>
        <w:tc>
          <w:tcPr>
            <w:tcW w:w="4675" w:type="dxa"/>
            <w:hideMark/>
          </w:tcPr>
          <w:p w14:paraId="1932A049"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Environmental Services</w:t>
            </w:r>
          </w:p>
        </w:tc>
      </w:tr>
      <w:tr w:rsidR="00FA63EE" w14:paraId="20D6B292" w14:textId="77777777" w:rsidTr="00FA63EE">
        <w:tc>
          <w:tcPr>
            <w:tcW w:w="4675" w:type="dxa"/>
            <w:hideMark/>
          </w:tcPr>
          <w:p w14:paraId="003C43E5"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V</w:t>
            </w:r>
          </w:p>
        </w:tc>
        <w:tc>
          <w:tcPr>
            <w:tcW w:w="4675" w:type="dxa"/>
            <w:hideMark/>
          </w:tcPr>
          <w:p w14:paraId="230563E9"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V</w:t>
            </w:r>
          </w:p>
        </w:tc>
      </w:tr>
      <w:tr w:rsidR="00FA63EE" w14:paraId="4061E7E7" w14:textId="77777777" w:rsidTr="00FA63EE">
        <w:tc>
          <w:tcPr>
            <w:tcW w:w="4675" w:type="dxa"/>
            <w:hideMark/>
          </w:tcPr>
          <w:p w14:paraId="678D537E"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De los Riesgos y Daños Ocasionados a los Recursos Forestales, al Medio Ambiente, Ecosistemas o sus Componentes</w:t>
            </w:r>
          </w:p>
        </w:tc>
        <w:tc>
          <w:tcPr>
            <w:tcW w:w="4675" w:type="dxa"/>
            <w:hideMark/>
          </w:tcPr>
          <w:p w14:paraId="33C8FB6A"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Risks and Damages Caused to Forest Resources, the Environment, Ecosystems or their Components</w:t>
            </w:r>
          </w:p>
        </w:tc>
      </w:tr>
      <w:tr w:rsidR="00FA63EE" w14:paraId="2698F303" w14:textId="77777777" w:rsidTr="00FA63EE">
        <w:tc>
          <w:tcPr>
            <w:tcW w:w="4675" w:type="dxa"/>
            <w:hideMark/>
          </w:tcPr>
          <w:p w14:paraId="070A4CF5"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rPr>
              <w:t>TÍTULO QUINTO</w:t>
            </w:r>
          </w:p>
        </w:tc>
        <w:tc>
          <w:tcPr>
            <w:tcW w:w="4675" w:type="dxa"/>
            <w:hideMark/>
          </w:tcPr>
          <w:p w14:paraId="313703C9"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FIFTH TITLE</w:t>
            </w:r>
          </w:p>
        </w:tc>
      </w:tr>
      <w:tr w:rsidR="00FA63EE" w14:paraId="181DCCD6" w14:textId="77777777" w:rsidTr="00FA63EE">
        <w:tc>
          <w:tcPr>
            <w:tcW w:w="4675" w:type="dxa"/>
            <w:hideMark/>
          </w:tcPr>
          <w:p w14:paraId="54AF8E62" w14:textId="77777777" w:rsidR="00FA63EE" w:rsidRDefault="00FA63EE">
            <w:pPr>
              <w:pStyle w:val="Texto"/>
              <w:spacing w:after="0" w:line="240" w:lineRule="auto"/>
              <w:ind w:firstLine="0"/>
              <w:jc w:val="left"/>
              <w:rPr>
                <w:rFonts w:ascii="Verdana" w:hAnsi="Verdana"/>
                <w:b/>
                <w:sz w:val="16"/>
                <w:szCs w:val="16"/>
                <w:lang w:val="es-MX"/>
              </w:rPr>
            </w:pPr>
            <w:r>
              <w:rPr>
                <w:rFonts w:ascii="Verdana" w:hAnsi="Verdana"/>
                <w:b/>
                <w:sz w:val="16"/>
                <w:szCs w:val="16"/>
              </w:rPr>
              <w:t>De los Medios de Control, Vigilancia y Sanción Forestales</w:t>
            </w:r>
          </w:p>
        </w:tc>
        <w:tc>
          <w:tcPr>
            <w:tcW w:w="4675" w:type="dxa"/>
            <w:hideMark/>
          </w:tcPr>
          <w:p w14:paraId="6DF62CB3"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s-MX"/>
              </w:rPr>
              <w:t xml:space="preserve"> </w:t>
            </w:r>
            <w:r>
              <w:rPr>
                <w:rFonts w:ascii="Verdana" w:hAnsi="Verdana"/>
                <w:b/>
                <w:sz w:val="16"/>
                <w:szCs w:val="16"/>
                <w:lang w:val="en-US"/>
              </w:rPr>
              <w:t>Means of Forest Control, Oversight and Penalty</w:t>
            </w:r>
          </w:p>
        </w:tc>
      </w:tr>
      <w:tr w:rsidR="00FA63EE" w14:paraId="2F05C328" w14:textId="77777777" w:rsidTr="00FA63EE">
        <w:tc>
          <w:tcPr>
            <w:tcW w:w="4675" w:type="dxa"/>
            <w:hideMark/>
          </w:tcPr>
          <w:p w14:paraId="4A47E052"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w:t>
            </w:r>
          </w:p>
        </w:tc>
        <w:tc>
          <w:tcPr>
            <w:tcW w:w="4675" w:type="dxa"/>
            <w:hideMark/>
          </w:tcPr>
          <w:p w14:paraId="42757491"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FA63EE" w14:paraId="529172F8" w14:textId="77777777" w:rsidTr="00FA63EE">
        <w:tc>
          <w:tcPr>
            <w:tcW w:w="4675" w:type="dxa"/>
            <w:hideMark/>
          </w:tcPr>
          <w:p w14:paraId="0B1C9F44" w14:textId="77777777" w:rsidR="00FA63EE" w:rsidRDefault="00FA63EE">
            <w:pPr>
              <w:pStyle w:val="Texto"/>
              <w:spacing w:after="0" w:line="240" w:lineRule="auto"/>
              <w:ind w:left="342" w:firstLine="0"/>
              <w:jc w:val="left"/>
              <w:rPr>
                <w:rFonts w:ascii="Verdana" w:hAnsi="Verdana"/>
                <w:bCs/>
                <w:sz w:val="16"/>
                <w:szCs w:val="16"/>
                <w:lang w:val="es-MX"/>
              </w:rPr>
            </w:pPr>
            <w:r>
              <w:rPr>
                <w:rFonts w:ascii="Verdana" w:hAnsi="Verdana"/>
                <w:bCs/>
                <w:sz w:val="16"/>
                <w:szCs w:val="16"/>
              </w:rPr>
              <w:t>De la Prevención y Vigilancia Forestal</w:t>
            </w:r>
          </w:p>
        </w:tc>
        <w:tc>
          <w:tcPr>
            <w:tcW w:w="4675" w:type="dxa"/>
            <w:hideMark/>
          </w:tcPr>
          <w:p w14:paraId="64169CFD"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Prevention and Oversight</w:t>
            </w:r>
          </w:p>
        </w:tc>
      </w:tr>
      <w:tr w:rsidR="00FA63EE" w14:paraId="3B63E312" w14:textId="77777777" w:rsidTr="00FA63EE">
        <w:tc>
          <w:tcPr>
            <w:tcW w:w="4675" w:type="dxa"/>
            <w:hideMark/>
          </w:tcPr>
          <w:p w14:paraId="30F484DD"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Capítulo II</w:t>
            </w:r>
          </w:p>
        </w:tc>
        <w:tc>
          <w:tcPr>
            <w:tcW w:w="4675" w:type="dxa"/>
            <w:hideMark/>
          </w:tcPr>
          <w:p w14:paraId="2F99D3EC"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FA63EE" w14:paraId="220F38A4" w14:textId="77777777" w:rsidTr="00FA63EE">
        <w:tc>
          <w:tcPr>
            <w:tcW w:w="4675" w:type="dxa"/>
            <w:hideMark/>
          </w:tcPr>
          <w:p w14:paraId="020AF752"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rPr>
              <w:t>Inspección y Vigilancia</w:t>
            </w:r>
          </w:p>
        </w:tc>
        <w:tc>
          <w:tcPr>
            <w:tcW w:w="4675" w:type="dxa"/>
            <w:hideMark/>
          </w:tcPr>
          <w:p w14:paraId="79BEA6BA" w14:textId="77777777" w:rsidR="00FA63EE" w:rsidRDefault="00FA63EE">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Inspection and Oversight</w:t>
            </w:r>
          </w:p>
        </w:tc>
      </w:tr>
      <w:tr w:rsidR="00FA63EE" w14:paraId="695EA431" w14:textId="77777777" w:rsidTr="00FA63EE">
        <w:tc>
          <w:tcPr>
            <w:tcW w:w="4675" w:type="dxa"/>
            <w:hideMark/>
          </w:tcPr>
          <w:p w14:paraId="3CFCBAED"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rPr>
              <w:t>TRANSITORIOS</w:t>
            </w:r>
          </w:p>
        </w:tc>
        <w:tc>
          <w:tcPr>
            <w:tcW w:w="4675" w:type="dxa"/>
            <w:hideMark/>
          </w:tcPr>
          <w:p w14:paraId="469BFDA6" w14:textId="77777777" w:rsidR="00FA63EE" w:rsidRDefault="00FA63EE">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TRANSITIONAL ARTICLES</w:t>
            </w:r>
          </w:p>
        </w:tc>
      </w:tr>
      <w:tr w:rsidR="00FA63EE" w14:paraId="3626B63D" w14:textId="77777777" w:rsidTr="00FA63EE">
        <w:tc>
          <w:tcPr>
            <w:tcW w:w="4675" w:type="dxa"/>
          </w:tcPr>
          <w:p w14:paraId="6ECDD24D"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6909C064"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5746D939" w14:textId="77777777" w:rsidTr="00FA63EE">
        <w:tc>
          <w:tcPr>
            <w:tcW w:w="4675" w:type="dxa"/>
          </w:tcPr>
          <w:p w14:paraId="062A09F2"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15CC3CD8"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5EA2E48D" w14:textId="77777777" w:rsidTr="00FA63EE">
        <w:tc>
          <w:tcPr>
            <w:tcW w:w="4675" w:type="dxa"/>
            <w:hideMark/>
          </w:tcPr>
          <w:p w14:paraId="540846BC"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TÍTULO PRIMERO</w:t>
            </w:r>
          </w:p>
        </w:tc>
        <w:tc>
          <w:tcPr>
            <w:tcW w:w="4675" w:type="dxa"/>
            <w:hideMark/>
          </w:tcPr>
          <w:p w14:paraId="5C8E6AC5"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FIRST TITLE</w:t>
            </w:r>
          </w:p>
        </w:tc>
      </w:tr>
      <w:tr w:rsidR="00FA63EE" w14:paraId="22B20B26" w14:textId="77777777" w:rsidTr="00FA63EE">
        <w:tc>
          <w:tcPr>
            <w:tcW w:w="4675" w:type="dxa"/>
            <w:hideMark/>
          </w:tcPr>
          <w:p w14:paraId="2A26DF06"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De las Disposiciones Generales</w:t>
            </w:r>
          </w:p>
        </w:tc>
        <w:tc>
          <w:tcPr>
            <w:tcW w:w="4675" w:type="dxa"/>
            <w:hideMark/>
          </w:tcPr>
          <w:p w14:paraId="3046AEF0"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General Provisions</w:t>
            </w:r>
          </w:p>
        </w:tc>
      </w:tr>
      <w:tr w:rsidR="00FA63EE" w14:paraId="6D4F11E3" w14:textId="77777777" w:rsidTr="00FA63EE">
        <w:tc>
          <w:tcPr>
            <w:tcW w:w="4675" w:type="dxa"/>
          </w:tcPr>
          <w:p w14:paraId="2362821B" w14:textId="77777777" w:rsidR="00FA63EE" w:rsidRDefault="00FA63EE">
            <w:pPr>
              <w:pStyle w:val="Texto"/>
              <w:spacing w:after="0" w:line="240" w:lineRule="auto"/>
              <w:ind w:firstLine="0"/>
              <w:jc w:val="center"/>
              <w:rPr>
                <w:rFonts w:ascii="Verdana" w:hAnsi="Verdana"/>
                <w:b/>
                <w:sz w:val="16"/>
                <w:szCs w:val="16"/>
              </w:rPr>
            </w:pPr>
          </w:p>
        </w:tc>
        <w:tc>
          <w:tcPr>
            <w:tcW w:w="4675" w:type="dxa"/>
          </w:tcPr>
          <w:p w14:paraId="1525FC5C"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6109702A" w14:textId="77777777" w:rsidTr="00FA63EE">
        <w:tc>
          <w:tcPr>
            <w:tcW w:w="4675" w:type="dxa"/>
            <w:hideMark/>
          </w:tcPr>
          <w:p w14:paraId="0D6E21B6"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w:t>
            </w:r>
          </w:p>
        </w:tc>
        <w:tc>
          <w:tcPr>
            <w:tcW w:w="4675" w:type="dxa"/>
            <w:hideMark/>
          </w:tcPr>
          <w:p w14:paraId="550FFA7D"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w:t>
            </w:r>
          </w:p>
        </w:tc>
      </w:tr>
      <w:tr w:rsidR="00FA63EE" w14:paraId="363F87FB" w14:textId="77777777" w:rsidTr="00FA63EE">
        <w:tc>
          <w:tcPr>
            <w:tcW w:w="4675" w:type="dxa"/>
            <w:hideMark/>
          </w:tcPr>
          <w:p w14:paraId="4220E488"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Objeto y Aplicación</w:t>
            </w:r>
          </w:p>
        </w:tc>
        <w:tc>
          <w:tcPr>
            <w:tcW w:w="4675" w:type="dxa"/>
            <w:hideMark/>
          </w:tcPr>
          <w:p w14:paraId="02EC171E"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Object and Application</w:t>
            </w:r>
          </w:p>
        </w:tc>
      </w:tr>
      <w:tr w:rsidR="00FA63EE" w14:paraId="27F9E82D" w14:textId="77777777" w:rsidTr="00FA63EE">
        <w:tc>
          <w:tcPr>
            <w:tcW w:w="4675" w:type="dxa"/>
          </w:tcPr>
          <w:p w14:paraId="3E5076DC" w14:textId="77777777" w:rsidR="00FA63EE" w:rsidRDefault="00FA63EE">
            <w:pPr>
              <w:pStyle w:val="Texto"/>
              <w:spacing w:after="0" w:line="240" w:lineRule="auto"/>
              <w:ind w:firstLine="0"/>
              <w:rPr>
                <w:rFonts w:ascii="Verdana" w:hAnsi="Verdana"/>
                <w:b/>
                <w:sz w:val="16"/>
                <w:szCs w:val="16"/>
              </w:rPr>
            </w:pPr>
          </w:p>
        </w:tc>
        <w:tc>
          <w:tcPr>
            <w:tcW w:w="4675" w:type="dxa"/>
          </w:tcPr>
          <w:p w14:paraId="2FECBC20" w14:textId="77777777" w:rsidR="00FA63EE" w:rsidRDefault="00FA63EE">
            <w:pPr>
              <w:pStyle w:val="Texto"/>
              <w:spacing w:after="0" w:line="240" w:lineRule="auto"/>
              <w:ind w:firstLine="0"/>
              <w:rPr>
                <w:rFonts w:ascii="Verdana" w:hAnsi="Verdana"/>
                <w:b/>
                <w:sz w:val="16"/>
                <w:szCs w:val="16"/>
                <w:lang w:val="en-US"/>
              </w:rPr>
            </w:pPr>
          </w:p>
        </w:tc>
      </w:tr>
      <w:tr w:rsidR="00FA63EE" w14:paraId="62D211C8" w14:textId="77777777" w:rsidTr="00FA63EE">
        <w:tc>
          <w:tcPr>
            <w:tcW w:w="4675" w:type="dxa"/>
            <w:hideMark/>
          </w:tcPr>
          <w:p w14:paraId="394CC3F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w:t>
            </w:r>
            <w:r>
              <w:rPr>
                <w:rFonts w:ascii="Verdana" w:hAnsi="Verdana"/>
                <w:sz w:val="16"/>
                <w:szCs w:val="16"/>
              </w:rPr>
              <w:t xml:space="preserve"> El presente ordenamiento es de observancia general en todo el territorio nacional y tiene por objeto reglamentar la Ley General de Desarrollo Forestal Sustentable en el ámbito de competencia federal, en materia de conservación, protección, restauración, producción, ordenación, el cultivo, manejo y aprovechamiento sustentables de los ecosistemas forestales del país y sus recursos.</w:t>
            </w:r>
          </w:p>
        </w:tc>
        <w:tc>
          <w:tcPr>
            <w:tcW w:w="4675" w:type="dxa"/>
            <w:hideMark/>
          </w:tcPr>
          <w:p w14:paraId="5105B3D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 </w:t>
            </w:r>
            <w:r>
              <w:rPr>
                <w:rFonts w:ascii="Verdana" w:hAnsi="Verdana"/>
                <w:sz w:val="16"/>
                <w:szCs w:val="16"/>
                <w:lang w:val="en-US"/>
              </w:rPr>
              <w:t>This ordinance is of general observance throughout the national territory and its purpose is to regulate the General Law of Sustainable Forest Development in the field of federal authority, in matters of conservation, protection, restoration, production, management, cultivation, sustainable management and use of the  forest ecosystems of the country and its resources.</w:t>
            </w:r>
          </w:p>
        </w:tc>
      </w:tr>
      <w:tr w:rsidR="00FA63EE" w14:paraId="503239B7" w14:textId="77777777" w:rsidTr="00FA63EE">
        <w:tc>
          <w:tcPr>
            <w:tcW w:w="4675" w:type="dxa"/>
          </w:tcPr>
          <w:p w14:paraId="3001001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16D7BC6" w14:textId="77777777" w:rsidR="00FA63EE" w:rsidRDefault="00FA63EE">
            <w:pPr>
              <w:pStyle w:val="Texto"/>
              <w:spacing w:after="0" w:line="240" w:lineRule="auto"/>
              <w:ind w:firstLine="0"/>
              <w:rPr>
                <w:rFonts w:ascii="Verdana" w:hAnsi="Verdana"/>
                <w:sz w:val="16"/>
                <w:szCs w:val="16"/>
                <w:lang w:val="en-US"/>
              </w:rPr>
            </w:pPr>
          </w:p>
        </w:tc>
      </w:tr>
      <w:tr w:rsidR="00FA63EE" w14:paraId="346DD8D5" w14:textId="77777777" w:rsidTr="00FA63EE">
        <w:tc>
          <w:tcPr>
            <w:tcW w:w="4675" w:type="dxa"/>
            <w:hideMark/>
          </w:tcPr>
          <w:p w14:paraId="31DCF2B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Su aplicación corresponde a la Secretaría, a través de las unidades administrativas que señale su Reglamento Interior o de los órganos administrativos desconcentrados denominados Agencia Nacional de Seguridad Industrial y de Protección al Medio Ambiente del Sector Hidrocarburos y la Procuraduría Federal de Protección al Ambiente, según el ámbito de competencias que establezca la Ley, este Reglamento y otros ordenamientos jurídicos aplicables, así como a la </w:t>
            </w:r>
            <w:r>
              <w:rPr>
                <w:rFonts w:ascii="Verdana" w:hAnsi="Verdana"/>
                <w:sz w:val="16"/>
                <w:szCs w:val="16"/>
              </w:rPr>
              <w:lastRenderedPageBreak/>
              <w:t>Comisión en las materias cuyo ejercicio directo le atribuyan la Ley, el presente Reglamento y las disposiciones jurídicas que de ellos emanen.</w:t>
            </w:r>
          </w:p>
        </w:tc>
        <w:tc>
          <w:tcPr>
            <w:tcW w:w="4675" w:type="dxa"/>
            <w:hideMark/>
          </w:tcPr>
          <w:p w14:paraId="0457B95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Its application corresponds to the Secretary, through the administrative units indicated in its Internal Regulation or the decentralized administrative bodies called the National Agency for Industrial Safety and Protection of the Environment of the Hydrocarbons Sector and the Federal Prosecutor for Environmental Protection (PROFEPA), according to the scope of their powers established by the Law, this Regulation and other applicable legal systems, as well as the </w:t>
            </w:r>
            <w:r>
              <w:rPr>
                <w:rFonts w:ascii="Verdana" w:hAnsi="Verdana"/>
                <w:sz w:val="16"/>
                <w:szCs w:val="16"/>
                <w:lang w:val="en-US"/>
              </w:rPr>
              <w:lastRenderedPageBreak/>
              <w:t>Commission in matters whose direct exercise is attributed to it by the Law, this Regulation and the legal provisions that emanate from them.</w:t>
            </w:r>
          </w:p>
        </w:tc>
      </w:tr>
      <w:tr w:rsidR="00FA63EE" w14:paraId="6D4CC9AD" w14:textId="77777777" w:rsidTr="00FA63EE">
        <w:tc>
          <w:tcPr>
            <w:tcW w:w="4675" w:type="dxa"/>
          </w:tcPr>
          <w:p w14:paraId="75242CE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7DABB36" w14:textId="77777777" w:rsidR="00FA63EE" w:rsidRDefault="00FA63EE">
            <w:pPr>
              <w:pStyle w:val="Texto"/>
              <w:spacing w:after="0" w:line="240" w:lineRule="auto"/>
              <w:ind w:firstLine="0"/>
              <w:rPr>
                <w:rFonts w:ascii="Verdana" w:hAnsi="Verdana"/>
                <w:b/>
                <w:sz w:val="16"/>
                <w:szCs w:val="16"/>
                <w:lang w:val="en-US"/>
              </w:rPr>
            </w:pPr>
          </w:p>
        </w:tc>
      </w:tr>
      <w:tr w:rsidR="00FA63EE" w14:paraId="19DE87FD" w14:textId="77777777" w:rsidTr="00FA63EE">
        <w:tc>
          <w:tcPr>
            <w:tcW w:w="4675" w:type="dxa"/>
            <w:hideMark/>
          </w:tcPr>
          <w:p w14:paraId="35E1E17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w:t>
            </w:r>
            <w:r>
              <w:rPr>
                <w:rFonts w:ascii="Verdana" w:hAnsi="Verdana"/>
                <w:sz w:val="16"/>
                <w:szCs w:val="16"/>
              </w:rPr>
              <w:t xml:space="preserve"> Para efectos del presente Reglamento, además de las definiciones previstas en el artículo 7 de la Ley, se entenderá por:</w:t>
            </w:r>
          </w:p>
        </w:tc>
        <w:tc>
          <w:tcPr>
            <w:tcW w:w="4675" w:type="dxa"/>
            <w:hideMark/>
          </w:tcPr>
          <w:p w14:paraId="35946B2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 </w:t>
            </w:r>
            <w:r>
              <w:rPr>
                <w:rFonts w:ascii="Verdana" w:hAnsi="Verdana"/>
                <w:sz w:val="16"/>
                <w:szCs w:val="16"/>
                <w:lang w:val="en-US"/>
              </w:rPr>
              <w:t>For the purposes of this Regulation, in addition to the definitions provided for in article 7 of the Law, the following shall be understood as:</w:t>
            </w:r>
          </w:p>
        </w:tc>
      </w:tr>
      <w:tr w:rsidR="00FA63EE" w14:paraId="0C1A8375" w14:textId="77777777" w:rsidTr="00FA63EE">
        <w:tc>
          <w:tcPr>
            <w:tcW w:w="4675" w:type="dxa"/>
          </w:tcPr>
          <w:p w14:paraId="0913B4D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40CDA2B" w14:textId="77777777" w:rsidR="00FA63EE" w:rsidRDefault="00FA63EE">
            <w:pPr>
              <w:pStyle w:val="Texto"/>
              <w:spacing w:after="0" w:line="240" w:lineRule="auto"/>
              <w:ind w:firstLine="0"/>
              <w:rPr>
                <w:rFonts w:ascii="Verdana" w:hAnsi="Verdana"/>
                <w:b/>
                <w:sz w:val="16"/>
                <w:szCs w:val="16"/>
                <w:lang w:val="en-US"/>
              </w:rPr>
            </w:pPr>
          </w:p>
        </w:tc>
      </w:tr>
      <w:tr w:rsidR="00FA63EE" w14:paraId="3CD0EF34" w14:textId="77777777" w:rsidTr="00FA63EE">
        <w:tc>
          <w:tcPr>
            <w:tcW w:w="4675" w:type="dxa"/>
            <w:hideMark/>
          </w:tcPr>
          <w:p w14:paraId="7031DF3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Acahual, asociaciones vegetales que se localizan en áreas originalmente ocupadas por Selvas que han sido sometidas al establecimiento de praderas artificiales y cultivos anuales o perennes mediante un sistema de producción tradicional, en subsecuentes años de cultivo que al estar en periodos de descanso recuperan la vegetación de Selva a través de un proceso de sucesión ecológica y que presentan diferencias de estructura, composición, tamaño o densidad con respecto a las Selvas maduras;</w:t>
            </w:r>
          </w:p>
        </w:tc>
        <w:tc>
          <w:tcPr>
            <w:tcW w:w="4675" w:type="dxa"/>
            <w:hideMark/>
          </w:tcPr>
          <w:p w14:paraId="444C43C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Acahual, plant associations that are located in areas originally occupied by Forests that have been subjected to the establishment of artificial grasslands and annual or perennial crops through a traditional production system, in subsequent years of cultivation that, when in rest periods, recover the Forest vegetation through a process of ecological succession and that present differences in structure, composition, size or density with respect to mature Forests;</w:t>
            </w:r>
          </w:p>
        </w:tc>
      </w:tr>
      <w:tr w:rsidR="00FA63EE" w14:paraId="106F8555" w14:textId="77777777" w:rsidTr="00FA63EE">
        <w:tc>
          <w:tcPr>
            <w:tcW w:w="4675" w:type="dxa"/>
          </w:tcPr>
          <w:p w14:paraId="3675636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07415A7" w14:textId="77777777" w:rsidR="00FA63EE" w:rsidRDefault="00FA63EE">
            <w:pPr>
              <w:pStyle w:val="Texto"/>
              <w:spacing w:after="0" w:line="240" w:lineRule="auto"/>
              <w:ind w:firstLine="0"/>
              <w:rPr>
                <w:rFonts w:ascii="Verdana" w:hAnsi="Verdana"/>
                <w:b/>
                <w:sz w:val="16"/>
                <w:szCs w:val="16"/>
                <w:lang w:val="en-US"/>
              </w:rPr>
            </w:pPr>
          </w:p>
        </w:tc>
      </w:tr>
      <w:tr w:rsidR="00FA63EE" w14:paraId="43E24D7B" w14:textId="77777777" w:rsidTr="00FA63EE">
        <w:tc>
          <w:tcPr>
            <w:tcW w:w="4675" w:type="dxa"/>
            <w:hideMark/>
          </w:tcPr>
          <w:p w14:paraId="215AC34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Actividades del Sector Hidrocarburos, las actividades definidas como tales en el artículo 3, fracción XI de la Ley de la Agencia Nacional de Seguridad Industrial y de Protección al Medio Ambiente del Sector Hidrocarburos;</w:t>
            </w:r>
          </w:p>
        </w:tc>
        <w:tc>
          <w:tcPr>
            <w:tcW w:w="4675" w:type="dxa"/>
            <w:hideMark/>
          </w:tcPr>
          <w:p w14:paraId="32034E5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Activities of the Hydrocarbons Sector, the activities defined as such in article 3, section XI of the Law of the National Agency for Industrial Safety and Protection of the Environment of the Hydrocarbons Sector;</w:t>
            </w:r>
          </w:p>
        </w:tc>
      </w:tr>
      <w:tr w:rsidR="00FA63EE" w14:paraId="459C95D1" w14:textId="77777777" w:rsidTr="00FA63EE">
        <w:tc>
          <w:tcPr>
            <w:tcW w:w="4675" w:type="dxa"/>
          </w:tcPr>
          <w:p w14:paraId="5BC33FA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6DA695" w14:textId="77777777" w:rsidR="00FA63EE" w:rsidRDefault="00FA63EE">
            <w:pPr>
              <w:pStyle w:val="Texto"/>
              <w:spacing w:after="0" w:line="240" w:lineRule="auto"/>
              <w:ind w:firstLine="0"/>
              <w:rPr>
                <w:rFonts w:ascii="Verdana" w:hAnsi="Verdana"/>
                <w:b/>
                <w:sz w:val="16"/>
                <w:szCs w:val="16"/>
                <w:lang w:val="en-US"/>
              </w:rPr>
            </w:pPr>
          </w:p>
        </w:tc>
      </w:tr>
      <w:tr w:rsidR="00FA63EE" w14:paraId="32557D66" w14:textId="77777777" w:rsidTr="00FA63EE">
        <w:tc>
          <w:tcPr>
            <w:tcW w:w="4675" w:type="dxa"/>
            <w:hideMark/>
          </w:tcPr>
          <w:p w14:paraId="232C5E2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Aprovechamiento restringido, extracción autorizada con limitaciones y medidas especiales de precaución sobre volúmenes, especies y productos forestales para evitar poner en riesgo la biodiversidad y los Servicios ambientales en la zona del Aprovechamiento;</w:t>
            </w:r>
          </w:p>
        </w:tc>
        <w:tc>
          <w:tcPr>
            <w:tcW w:w="4675" w:type="dxa"/>
            <w:hideMark/>
          </w:tcPr>
          <w:p w14:paraId="7824AED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Restricted exploitation, authorized extraction with limitations and special precautionary measures on volumes, species, and forest products to avoid putting biodiversity and environmental services at risk in the Exploitation area;</w:t>
            </w:r>
          </w:p>
        </w:tc>
      </w:tr>
      <w:tr w:rsidR="00FA63EE" w14:paraId="71EA02A4" w14:textId="77777777" w:rsidTr="00FA63EE">
        <w:tc>
          <w:tcPr>
            <w:tcW w:w="4675" w:type="dxa"/>
          </w:tcPr>
          <w:p w14:paraId="14B88A8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6A7E432" w14:textId="77777777" w:rsidR="00FA63EE" w:rsidRDefault="00FA63EE">
            <w:pPr>
              <w:pStyle w:val="Texto"/>
              <w:spacing w:after="0" w:line="240" w:lineRule="auto"/>
              <w:ind w:firstLine="0"/>
              <w:rPr>
                <w:rFonts w:ascii="Verdana" w:hAnsi="Verdana"/>
                <w:b/>
                <w:sz w:val="16"/>
                <w:szCs w:val="16"/>
                <w:lang w:val="en-US"/>
              </w:rPr>
            </w:pPr>
          </w:p>
        </w:tc>
      </w:tr>
      <w:tr w:rsidR="00FA63EE" w14:paraId="366CAF6F" w14:textId="77777777" w:rsidTr="00FA63EE">
        <w:tc>
          <w:tcPr>
            <w:tcW w:w="4675" w:type="dxa"/>
            <w:hideMark/>
          </w:tcPr>
          <w:p w14:paraId="39743B6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Área basal, suma de las secciones transversales de los árboles en una superficie determinada, medida a partir del diámetro del tronco a una altura de 1.30 metros sobre el suelo, expresada en metros cuadrados por hectárea;</w:t>
            </w:r>
          </w:p>
        </w:tc>
        <w:tc>
          <w:tcPr>
            <w:tcW w:w="4675" w:type="dxa"/>
            <w:hideMark/>
          </w:tcPr>
          <w:p w14:paraId="3B18832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Basal area, sum of the cross sections of the trees in a given area, measured from the diameter of the trunk at a height of 1.30 meters above the ground, expressed in square meters per hectare;</w:t>
            </w:r>
          </w:p>
        </w:tc>
      </w:tr>
      <w:tr w:rsidR="00FA63EE" w14:paraId="607A7DD2" w14:textId="77777777" w:rsidTr="00FA63EE">
        <w:tc>
          <w:tcPr>
            <w:tcW w:w="4675" w:type="dxa"/>
          </w:tcPr>
          <w:p w14:paraId="0293129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F3DC9FB" w14:textId="77777777" w:rsidR="00FA63EE" w:rsidRDefault="00FA63EE">
            <w:pPr>
              <w:pStyle w:val="Texto"/>
              <w:spacing w:after="0" w:line="240" w:lineRule="auto"/>
              <w:ind w:firstLine="0"/>
              <w:rPr>
                <w:rFonts w:ascii="Verdana" w:hAnsi="Verdana"/>
                <w:b/>
                <w:sz w:val="16"/>
                <w:szCs w:val="16"/>
                <w:lang w:val="en-US"/>
              </w:rPr>
            </w:pPr>
          </w:p>
        </w:tc>
      </w:tr>
      <w:tr w:rsidR="00FA63EE" w14:paraId="7800D904" w14:textId="77777777" w:rsidTr="00FA63EE">
        <w:tc>
          <w:tcPr>
            <w:tcW w:w="4675" w:type="dxa"/>
            <w:hideMark/>
          </w:tcPr>
          <w:p w14:paraId="5639D7C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ASEA, Agencia Nacional de Seguridad Industrial y de Protección al Medio Ambiente del Sector Hidrocarburos;</w:t>
            </w:r>
          </w:p>
        </w:tc>
        <w:tc>
          <w:tcPr>
            <w:tcW w:w="4675" w:type="dxa"/>
            <w:hideMark/>
          </w:tcPr>
          <w:p w14:paraId="0416C14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ASEA, National Agency for Industrial Safety and Protection of the Environment of the Hydrocarbons Sector;</w:t>
            </w:r>
          </w:p>
        </w:tc>
      </w:tr>
      <w:tr w:rsidR="00FA63EE" w14:paraId="3046048F" w14:textId="77777777" w:rsidTr="00FA63EE">
        <w:tc>
          <w:tcPr>
            <w:tcW w:w="4675" w:type="dxa"/>
          </w:tcPr>
          <w:p w14:paraId="539258B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061BABF" w14:textId="77777777" w:rsidR="00FA63EE" w:rsidRDefault="00FA63EE">
            <w:pPr>
              <w:pStyle w:val="Texto"/>
              <w:spacing w:after="0" w:line="240" w:lineRule="auto"/>
              <w:ind w:firstLine="0"/>
              <w:rPr>
                <w:rFonts w:ascii="Verdana" w:hAnsi="Verdana"/>
                <w:b/>
                <w:sz w:val="16"/>
                <w:szCs w:val="16"/>
                <w:lang w:val="en-US"/>
              </w:rPr>
            </w:pPr>
          </w:p>
        </w:tc>
      </w:tr>
      <w:tr w:rsidR="00FA63EE" w14:paraId="5396E1B0" w14:textId="77777777" w:rsidTr="00FA63EE">
        <w:tc>
          <w:tcPr>
            <w:tcW w:w="4675" w:type="dxa"/>
            <w:hideMark/>
          </w:tcPr>
          <w:p w14:paraId="0929AD4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Astilla, hojuela o partícula de madera con dimensiones de tres a doce milímetros de espesor y que es producto de la disgregación de Materias primas maderables;</w:t>
            </w:r>
          </w:p>
        </w:tc>
        <w:tc>
          <w:tcPr>
            <w:tcW w:w="4675" w:type="dxa"/>
            <w:hideMark/>
          </w:tcPr>
          <w:p w14:paraId="1EE85F2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Splinter, flake or particle of wood with dimensions from three to twelve millimeters thick and which is the product of the disintegration of timber raw materials;</w:t>
            </w:r>
          </w:p>
        </w:tc>
      </w:tr>
      <w:tr w:rsidR="00FA63EE" w14:paraId="0EB4732B" w14:textId="77777777" w:rsidTr="00FA63EE">
        <w:tc>
          <w:tcPr>
            <w:tcW w:w="4675" w:type="dxa"/>
          </w:tcPr>
          <w:p w14:paraId="5E5CEF3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E51AF07" w14:textId="77777777" w:rsidR="00FA63EE" w:rsidRDefault="00FA63EE">
            <w:pPr>
              <w:pStyle w:val="Texto"/>
              <w:spacing w:after="0" w:line="240" w:lineRule="auto"/>
              <w:ind w:firstLine="0"/>
              <w:rPr>
                <w:rFonts w:ascii="Verdana" w:hAnsi="Verdana"/>
                <w:b/>
                <w:sz w:val="16"/>
                <w:szCs w:val="16"/>
                <w:lang w:val="en-US"/>
              </w:rPr>
            </w:pPr>
          </w:p>
        </w:tc>
      </w:tr>
      <w:tr w:rsidR="00FA63EE" w14:paraId="309029B0" w14:textId="77777777" w:rsidTr="00FA63EE">
        <w:tc>
          <w:tcPr>
            <w:tcW w:w="4675" w:type="dxa"/>
            <w:hideMark/>
          </w:tcPr>
          <w:p w14:paraId="3BB2E10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Código de identificación, clave alfanumérica que otorga de oficio la Secretaría o la Comisión, según corresponda, para efectos de identificar la procedencia de las Materias primas forestales;</w:t>
            </w:r>
          </w:p>
        </w:tc>
        <w:tc>
          <w:tcPr>
            <w:tcW w:w="4675" w:type="dxa"/>
            <w:hideMark/>
          </w:tcPr>
          <w:p w14:paraId="586EDFE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 xml:space="preserve">Identification code, alphanumeric key granted </w:t>
            </w:r>
            <w:r>
              <w:rPr>
                <w:rFonts w:ascii="Verdana" w:hAnsi="Verdana"/>
                <w:i/>
                <w:iCs/>
                <w:sz w:val="16"/>
                <w:szCs w:val="16"/>
                <w:lang w:val="en-US"/>
              </w:rPr>
              <w:t>ex officio</w:t>
            </w:r>
            <w:r>
              <w:rPr>
                <w:rFonts w:ascii="Verdana" w:hAnsi="Verdana"/>
                <w:sz w:val="16"/>
                <w:szCs w:val="16"/>
                <w:lang w:val="en-US"/>
              </w:rPr>
              <w:t xml:space="preserve"> by the Secretary or the Commission, as appropriate, for the purpose of identifying the origin of the forest raw materials;</w:t>
            </w:r>
          </w:p>
        </w:tc>
      </w:tr>
      <w:tr w:rsidR="00FA63EE" w14:paraId="7E4235FE" w14:textId="77777777" w:rsidTr="00FA63EE">
        <w:tc>
          <w:tcPr>
            <w:tcW w:w="4675" w:type="dxa"/>
          </w:tcPr>
          <w:p w14:paraId="259C021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D089B7F" w14:textId="77777777" w:rsidR="00FA63EE" w:rsidRDefault="00FA63EE">
            <w:pPr>
              <w:pStyle w:val="Texto"/>
              <w:spacing w:after="0" w:line="240" w:lineRule="auto"/>
              <w:ind w:firstLine="0"/>
              <w:rPr>
                <w:rFonts w:ascii="Verdana" w:hAnsi="Verdana"/>
                <w:b/>
                <w:sz w:val="16"/>
                <w:szCs w:val="16"/>
                <w:lang w:val="en-US"/>
              </w:rPr>
            </w:pPr>
          </w:p>
        </w:tc>
      </w:tr>
      <w:tr w:rsidR="00FA63EE" w14:paraId="535231B8" w14:textId="77777777" w:rsidTr="00FA63EE">
        <w:tc>
          <w:tcPr>
            <w:tcW w:w="4675" w:type="dxa"/>
            <w:hideMark/>
          </w:tcPr>
          <w:p w14:paraId="4D1E4FF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Colecta científica, obtención o remoción de Recursos biológicos forestales para la generación de información científica básica y para la investigación biotecnológica sin fines comerciales;</w:t>
            </w:r>
          </w:p>
        </w:tc>
        <w:tc>
          <w:tcPr>
            <w:tcW w:w="4675" w:type="dxa"/>
            <w:hideMark/>
          </w:tcPr>
          <w:p w14:paraId="1EEF09A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Scientific collection, obtaining or removal of forest biological resources for the generation of basic scientific information and for non-commercial biotechnological research;</w:t>
            </w:r>
          </w:p>
        </w:tc>
      </w:tr>
      <w:tr w:rsidR="00FA63EE" w14:paraId="3FD29831" w14:textId="77777777" w:rsidTr="00FA63EE">
        <w:tc>
          <w:tcPr>
            <w:tcW w:w="4675" w:type="dxa"/>
          </w:tcPr>
          <w:p w14:paraId="134A48D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3D86620" w14:textId="77777777" w:rsidR="00FA63EE" w:rsidRDefault="00FA63EE">
            <w:pPr>
              <w:pStyle w:val="Texto"/>
              <w:spacing w:after="0" w:line="240" w:lineRule="auto"/>
              <w:ind w:firstLine="0"/>
              <w:rPr>
                <w:rFonts w:ascii="Verdana" w:hAnsi="Verdana"/>
                <w:b/>
                <w:sz w:val="16"/>
                <w:szCs w:val="16"/>
                <w:lang w:val="en-US"/>
              </w:rPr>
            </w:pPr>
          </w:p>
        </w:tc>
      </w:tr>
      <w:tr w:rsidR="00FA63EE" w14:paraId="0012AB1F" w14:textId="77777777" w:rsidTr="00FA63EE">
        <w:tc>
          <w:tcPr>
            <w:tcW w:w="4675" w:type="dxa"/>
            <w:hideMark/>
          </w:tcPr>
          <w:p w14:paraId="0D255CF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Colecta de recursos biológicos con fines comerciales, obtención o remoción de Recursos biológicos forestales para la generación de compuestos químicos, genes, proteínas, compuestos secundarios, estructuras moleculares, procesos metabólicos y otros resultados, con fines comerciales;</w:t>
            </w:r>
          </w:p>
        </w:tc>
        <w:tc>
          <w:tcPr>
            <w:tcW w:w="4675" w:type="dxa"/>
            <w:hideMark/>
          </w:tcPr>
          <w:p w14:paraId="6D6CC01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Collection of biological resources for commercial purposes, obtaining or removal of forest Biological Resources for the generation of chemical compounds, genes, proteins, secondary compounds, molecular structures, metabolic processes, and other results, for commercial purposes;</w:t>
            </w:r>
          </w:p>
        </w:tc>
      </w:tr>
      <w:tr w:rsidR="00FA63EE" w14:paraId="28891448" w14:textId="77777777" w:rsidTr="00FA63EE">
        <w:tc>
          <w:tcPr>
            <w:tcW w:w="4675" w:type="dxa"/>
          </w:tcPr>
          <w:p w14:paraId="673B798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FB25C3A" w14:textId="77777777" w:rsidR="00FA63EE" w:rsidRDefault="00FA63EE">
            <w:pPr>
              <w:pStyle w:val="Texto"/>
              <w:spacing w:after="0" w:line="240" w:lineRule="auto"/>
              <w:ind w:firstLine="0"/>
              <w:rPr>
                <w:rFonts w:ascii="Verdana" w:hAnsi="Verdana"/>
                <w:b/>
                <w:sz w:val="16"/>
                <w:szCs w:val="16"/>
                <w:lang w:val="en-US"/>
              </w:rPr>
            </w:pPr>
          </w:p>
        </w:tc>
      </w:tr>
      <w:tr w:rsidR="00FA63EE" w14:paraId="0AEC4F88" w14:textId="77777777" w:rsidTr="00FA63EE">
        <w:tc>
          <w:tcPr>
            <w:tcW w:w="4675" w:type="dxa"/>
            <w:hideMark/>
          </w:tcPr>
          <w:p w14:paraId="2DDBE7B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 xml:space="preserve">Conjunto de predios, dos o más predios próximos entre sí dentro de una subcuenca o </w:t>
            </w:r>
            <w:r>
              <w:rPr>
                <w:rFonts w:ascii="Verdana" w:hAnsi="Verdana"/>
                <w:sz w:val="16"/>
                <w:szCs w:val="16"/>
              </w:rPr>
              <w:lastRenderedPageBreak/>
              <w:t>microcuenca, susceptibles de ser utilizados para establecer una Plantación forestal comercial, o bien, para realizar el Aprovechamiento de Recursos forestales. En este último caso, los predios deben compartir las mismas características ecológicas;</w:t>
            </w:r>
          </w:p>
        </w:tc>
        <w:tc>
          <w:tcPr>
            <w:tcW w:w="4675" w:type="dxa"/>
            <w:hideMark/>
          </w:tcPr>
          <w:p w14:paraId="685473D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X. </w:t>
            </w:r>
            <w:r>
              <w:rPr>
                <w:rFonts w:ascii="Verdana" w:hAnsi="Verdana"/>
                <w:sz w:val="16"/>
                <w:szCs w:val="16"/>
                <w:lang w:val="en-US"/>
              </w:rPr>
              <w:tab/>
              <w:t xml:space="preserve">Group of properties, two or more properties close to each other within a sub-basin or micro-basin, </w:t>
            </w:r>
            <w:r>
              <w:rPr>
                <w:rFonts w:ascii="Verdana" w:hAnsi="Verdana"/>
                <w:sz w:val="16"/>
                <w:szCs w:val="16"/>
                <w:lang w:val="en-US"/>
              </w:rPr>
              <w:lastRenderedPageBreak/>
              <w:t>capable of being used to establish a commercial forest plantation, or for carrying out the use of forest resources. In the latter case, the properties must share the same ecological characteristics;</w:t>
            </w:r>
          </w:p>
        </w:tc>
      </w:tr>
      <w:tr w:rsidR="00FA63EE" w14:paraId="1D09F475" w14:textId="77777777" w:rsidTr="00FA63EE">
        <w:tc>
          <w:tcPr>
            <w:tcW w:w="4675" w:type="dxa"/>
          </w:tcPr>
          <w:p w14:paraId="26B3BAC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10F167" w14:textId="77777777" w:rsidR="00FA63EE" w:rsidRDefault="00FA63EE">
            <w:pPr>
              <w:pStyle w:val="Texto"/>
              <w:spacing w:after="0" w:line="240" w:lineRule="auto"/>
              <w:ind w:firstLine="0"/>
              <w:rPr>
                <w:rFonts w:ascii="Verdana" w:hAnsi="Verdana"/>
                <w:b/>
                <w:sz w:val="16"/>
                <w:szCs w:val="16"/>
                <w:lang w:val="en-US"/>
              </w:rPr>
            </w:pPr>
          </w:p>
        </w:tc>
      </w:tr>
      <w:tr w:rsidR="00FA63EE" w14:paraId="784A3C9A" w14:textId="77777777" w:rsidTr="00FA63EE">
        <w:tc>
          <w:tcPr>
            <w:tcW w:w="4675" w:type="dxa"/>
            <w:hideMark/>
          </w:tcPr>
          <w:p w14:paraId="21F3DF8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ab/>
              <w:t>Conservación de suelos, conjunto de prácticas y obras para controlar los procesos de degradación de suelos y mantener su productividad;</w:t>
            </w:r>
          </w:p>
        </w:tc>
        <w:tc>
          <w:tcPr>
            <w:tcW w:w="4675" w:type="dxa"/>
            <w:hideMark/>
          </w:tcPr>
          <w:p w14:paraId="23D332A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ab/>
              <w:t>Soil conservation, set of practices and works to control soil degradation processes and maintain their productivity;</w:t>
            </w:r>
          </w:p>
        </w:tc>
      </w:tr>
      <w:tr w:rsidR="00FA63EE" w14:paraId="29D8D2AE" w14:textId="77777777" w:rsidTr="00FA63EE">
        <w:tc>
          <w:tcPr>
            <w:tcW w:w="4675" w:type="dxa"/>
          </w:tcPr>
          <w:p w14:paraId="5303D24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4A71B8D" w14:textId="77777777" w:rsidR="00FA63EE" w:rsidRDefault="00FA63EE">
            <w:pPr>
              <w:pStyle w:val="Texto"/>
              <w:spacing w:after="0" w:line="240" w:lineRule="auto"/>
              <w:ind w:firstLine="0"/>
              <w:rPr>
                <w:rFonts w:ascii="Verdana" w:hAnsi="Verdana"/>
                <w:b/>
                <w:sz w:val="16"/>
                <w:szCs w:val="16"/>
                <w:lang w:val="en-US"/>
              </w:rPr>
            </w:pPr>
          </w:p>
        </w:tc>
      </w:tr>
      <w:tr w:rsidR="00FA63EE" w14:paraId="4BBDB53B" w14:textId="77777777" w:rsidTr="00FA63EE">
        <w:tc>
          <w:tcPr>
            <w:tcW w:w="4675" w:type="dxa"/>
            <w:hideMark/>
          </w:tcPr>
          <w:p w14:paraId="7E172A9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ab/>
              <w:t>Leña, Materia prima en rollo o raja proveniente de Vegetación forestal maderable que se utiliza como combustible o celulosa, así como para hacer tableros y obtener carbón;</w:t>
            </w:r>
          </w:p>
        </w:tc>
        <w:tc>
          <w:tcPr>
            <w:tcW w:w="4675" w:type="dxa"/>
            <w:hideMark/>
          </w:tcPr>
          <w:p w14:paraId="59CA94D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 </w:t>
            </w:r>
            <w:r>
              <w:rPr>
                <w:rFonts w:ascii="Verdana" w:hAnsi="Verdana"/>
                <w:sz w:val="16"/>
                <w:szCs w:val="16"/>
                <w:lang w:val="en-US"/>
              </w:rPr>
              <w:tab/>
              <w:t>Firewood, raw material in rolls or slices from timber forest vegetation that is used as fuel or cellulose, as well as to make boards and obtain charcoal;</w:t>
            </w:r>
          </w:p>
        </w:tc>
      </w:tr>
      <w:tr w:rsidR="00FA63EE" w14:paraId="6ACE1591" w14:textId="77777777" w:rsidTr="00FA63EE">
        <w:tc>
          <w:tcPr>
            <w:tcW w:w="4675" w:type="dxa"/>
          </w:tcPr>
          <w:p w14:paraId="47DE753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C42D40F" w14:textId="77777777" w:rsidR="00FA63EE" w:rsidRDefault="00FA63EE">
            <w:pPr>
              <w:pStyle w:val="Texto"/>
              <w:spacing w:after="0" w:line="240" w:lineRule="auto"/>
              <w:ind w:firstLine="0"/>
              <w:rPr>
                <w:rFonts w:ascii="Verdana" w:hAnsi="Verdana"/>
                <w:b/>
                <w:sz w:val="16"/>
                <w:szCs w:val="16"/>
                <w:lang w:val="en-US"/>
              </w:rPr>
            </w:pPr>
          </w:p>
        </w:tc>
      </w:tr>
      <w:tr w:rsidR="00FA63EE" w14:paraId="3B62391B" w14:textId="77777777" w:rsidTr="00FA63EE">
        <w:tc>
          <w:tcPr>
            <w:tcW w:w="4675" w:type="dxa"/>
            <w:hideMark/>
          </w:tcPr>
          <w:p w14:paraId="7F1E5ED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ab/>
              <w:t>Ley, Ley General de Desarrollo Forestal Sustentable;</w:t>
            </w:r>
          </w:p>
        </w:tc>
        <w:tc>
          <w:tcPr>
            <w:tcW w:w="4675" w:type="dxa"/>
            <w:hideMark/>
          </w:tcPr>
          <w:p w14:paraId="4B2A935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XIII. </w:t>
            </w:r>
            <w:r>
              <w:rPr>
                <w:rFonts w:ascii="Verdana" w:hAnsi="Verdana"/>
                <w:sz w:val="16"/>
                <w:szCs w:val="16"/>
                <w:lang w:val="en-US"/>
              </w:rPr>
              <w:tab/>
              <w:t>Law, General Law of Sustainable Forestry Development;</w:t>
            </w:r>
          </w:p>
        </w:tc>
      </w:tr>
      <w:tr w:rsidR="00FA63EE" w14:paraId="45C5DC23" w14:textId="77777777" w:rsidTr="00FA63EE">
        <w:tc>
          <w:tcPr>
            <w:tcW w:w="4675" w:type="dxa"/>
          </w:tcPr>
          <w:p w14:paraId="4235A0D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69393F" w14:textId="77777777" w:rsidR="00FA63EE" w:rsidRDefault="00FA63EE">
            <w:pPr>
              <w:pStyle w:val="Texto"/>
              <w:spacing w:after="0" w:line="240" w:lineRule="auto"/>
              <w:ind w:firstLine="0"/>
              <w:rPr>
                <w:rFonts w:ascii="Verdana" w:hAnsi="Verdana"/>
                <w:b/>
                <w:sz w:val="16"/>
                <w:szCs w:val="16"/>
                <w:lang w:val="en-US"/>
              </w:rPr>
            </w:pPr>
          </w:p>
        </w:tc>
      </w:tr>
      <w:tr w:rsidR="00FA63EE" w14:paraId="4289B9EB" w14:textId="77777777" w:rsidTr="00FA63EE">
        <w:tc>
          <w:tcPr>
            <w:tcW w:w="4675" w:type="dxa"/>
            <w:hideMark/>
          </w:tcPr>
          <w:p w14:paraId="529AF1A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XIV.</w:t>
            </w:r>
            <w:r>
              <w:rPr>
                <w:rFonts w:ascii="Verdana" w:hAnsi="Verdana"/>
                <w:sz w:val="16"/>
                <w:szCs w:val="16"/>
              </w:rPr>
              <w:tab/>
              <w:t>Madera aserrada o con escuadría, Materia prima en cortes angulares proveniente de Vegetación forestal maderable, en cuya elaboración se utilizan equipos mecánicos;</w:t>
            </w:r>
          </w:p>
        </w:tc>
        <w:tc>
          <w:tcPr>
            <w:tcW w:w="4675" w:type="dxa"/>
            <w:hideMark/>
          </w:tcPr>
          <w:p w14:paraId="1D362DD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XIV. </w:t>
            </w:r>
            <w:r>
              <w:rPr>
                <w:rFonts w:ascii="Verdana" w:hAnsi="Verdana"/>
                <w:sz w:val="16"/>
                <w:szCs w:val="16"/>
                <w:lang w:val="en-US"/>
              </w:rPr>
              <w:tab/>
              <w:t>Sawn or squared wood, raw material in angular cuts from timber forest vegetation, in the production of which mechanical equipment is used;</w:t>
            </w:r>
          </w:p>
        </w:tc>
      </w:tr>
      <w:tr w:rsidR="00FA63EE" w14:paraId="1011980C" w14:textId="77777777" w:rsidTr="00FA63EE">
        <w:tc>
          <w:tcPr>
            <w:tcW w:w="4675" w:type="dxa"/>
          </w:tcPr>
          <w:p w14:paraId="38AE4F4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22427A5" w14:textId="77777777" w:rsidR="00FA63EE" w:rsidRDefault="00FA63EE">
            <w:pPr>
              <w:pStyle w:val="Texto"/>
              <w:spacing w:after="0" w:line="240" w:lineRule="auto"/>
              <w:ind w:firstLine="0"/>
              <w:rPr>
                <w:rFonts w:ascii="Verdana" w:hAnsi="Verdana"/>
                <w:b/>
                <w:sz w:val="16"/>
                <w:szCs w:val="16"/>
                <w:lang w:val="en-US"/>
              </w:rPr>
            </w:pPr>
          </w:p>
        </w:tc>
      </w:tr>
      <w:tr w:rsidR="00FA63EE" w14:paraId="794C3CAC" w14:textId="77777777" w:rsidTr="00FA63EE">
        <w:tc>
          <w:tcPr>
            <w:tcW w:w="4675" w:type="dxa"/>
            <w:hideMark/>
          </w:tcPr>
          <w:p w14:paraId="0E02B33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XV.</w:t>
            </w:r>
            <w:r>
              <w:rPr>
                <w:rFonts w:ascii="Verdana" w:hAnsi="Verdana"/>
                <w:sz w:val="16"/>
                <w:szCs w:val="16"/>
              </w:rPr>
              <w:tab/>
              <w:t>Madera en rollo, troncos de árboles derribados o seccionados con diámetro mayor a 10 centímetros en cualquiera de sus extremos, sin incluir la corteza y sin importar su longitud;</w:t>
            </w:r>
          </w:p>
        </w:tc>
        <w:tc>
          <w:tcPr>
            <w:tcW w:w="4675" w:type="dxa"/>
            <w:hideMark/>
          </w:tcPr>
          <w:p w14:paraId="18A1266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XV. </w:t>
            </w:r>
            <w:r>
              <w:rPr>
                <w:rFonts w:ascii="Verdana" w:hAnsi="Verdana"/>
                <w:sz w:val="16"/>
                <w:szCs w:val="16"/>
                <w:lang w:val="en-US"/>
              </w:rPr>
              <w:tab/>
              <w:t>Roundwood, felled or sectioned tree trunks with a diameter greater than 10 centimeters at any of its ends, not including the bark and regardless of its length;</w:t>
            </w:r>
          </w:p>
        </w:tc>
      </w:tr>
      <w:tr w:rsidR="00FA63EE" w14:paraId="1596D9BE" w14:textId="77777777" w:rsidTr="00FA63EE">
        <w:tc>
          <w:tcPr>
            <w:tcW w:w="4675" w:type="dxa"/>
          </w:tcPr>
          <w:p w14:paraId="7CC0963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34F55AF" w14:textId="77777777" w:rsidR="00FA63EE" w:rsidRDefault="00FA63EE">
            <w:pPr>
              <w:pStyle w:val="Texto"/>
              <w:spacing w:after="0" w:line="240" w:lineRule="auto"/>
              <w:ind w:firstLine="0"/>
              <w:rPr>
                <w:rFonts w:ascii="Verdana" w:hAnsi="Verdana"/>
                <w:b/>
                <w:sz w:val="16"/>
                <w:szCs w:val="16"/>
                <w:lang w:val="en-US"/>
              </w:rPr>
            </w:pPr>
          </w:p>
        </w:tc>
      </w:tr>
      <w:tr w:rsidR="00FA63EE" w14:paraId="09C3C1C9" w14:textId="77777777" w:rsidTr="00FA63EE">
        <w:tc>
          <w:tcPr>
            <w:tcW w:w="4675" w:type="dxa"/>
            <w:hideMark/>
          </w:tcPr>
          <w:p w14:paraId="572C063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XVI.</w:t>
            </w:r>
            <w:r>
              <w:rPr>
                <w:rFonts w:ascii="Verdana" w:hAnsi="Verdana"/>
                <w:sz w:val="16"/>
                <w:szCs w:val="16"/>
              </w:rPr>
              <w:tab/>
              <w:t>Madera labrada, Materia prima con cortes angulares proveniente de Vegetación forestal maderable, en cuya elaboración se utilizan equipos manuales o motosierras;</w:t>
            </w:r>
          </w:p>
        </w:tc>
        <w:tc>
          <w:tcPr>
            <w:tcW w:w="4675" w:type="dxa"/>
            <w:hideMark/>
          </w:tcPr>
          <w:p w14:paraId="4EF78C0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XVI. </w:t>
            </w:r>
            <w:r>
              <w:rPr>
                <w:rFonts w:ascii="Verdana" w:hAnsi="Verdana"/>
                <w:sz w:val="16"/>
                <w:szCs w:val="16"/>
                <w:lang w:val="en-US"/>
              </w:rPr>
              <w:tab/>
              <w:t>Carved wood, raw material with angular cuts from timber forest vegetation, in the production of which manual equipment or chainsaws are used;</w:t>
            </w:r>
          </w:p>
        </w:tc>
      </w:tr>
      <w:tr w:rsidR="00FA63EE" w14:paraId="2B4015E5" w14:textId="77777777" w:rsidTr="00FA63EE">
        <w:tc>
          <w:tcPr>
            <w:tcW w:w="4675" w:type="dxa"/>
          </w:tcPr>
          <w:p w14:paraId="35EDFC4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5F536B3" w14:textId="77777777" w:rsidR="00FA63EE" w:rsidRDefault="00FA63EE">
            <w:pPr>
              <w:pStyle w:val="Texto"/>
              <w:spacing w:after="0" w:line="240" w:lineRule="auto"/>
              <w:ind w:firstLine="0"/>
              <w:rPr>
                <w:rFonts w:ascii="Verdana" w:hAnsi="Verdana"/>
                <w:b/>
                <w:sz w:val="16"/>
                <w:szCs w:val="16"/>
                <w:lang w:val="en-US"/>
              </w:rPr>
            </w:pPr>
          </w:p>
        </w:tc>
      </w:tr>
      <w:tr w:rsidR="00FA63EE" w14:paraId="6A24A294" w14:textId="77777777" w:rsidTr="00FA63EE">
        <w:tc>
          <w:tcPr>
            <w:tcW w:w="4675" w:type="dxa"/>
            <w:hideMark/>
          </w:tcPr>
          <w:p w14:paraId="5494B3C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XVII.</w:t>
            </w:r>
            <w:r>
              <w:rPr>
                <w:rFonts w:ascii="Verdana" w:hAnsi="Verdana"/>
                <w:sz w:val="16"/>
                <w:szCs w:val="16"/>
              </w:rPr>
              <w:tab/>
              <w:t>Manejo integral de cuencas hidrográficas, planeación y ejecución de actividades dentro del ámbito de las cuencas que incluyen todos los componentes ambientales, sociales y productivos relativos a las mismas;</w:t>
            </w:r>
          </w:p>
        </w:tc>
        <w:tc>
          <w:tcPr>
            <w:tcW w:w="4675" w:type="dxa"/>
            <w:hideMark/>
          </w:tcPr>
          <w:p w14:paraId="67C0CA7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XVII. </w:t>
            </w:r>
            <w:r>
              <w:rPr>
                <w:rFonts w:ascii="Verdana" w:hAnsi="Verdana"/>
                <w:sz w:val="16"/>
                <w:szCs w:val="16"/>
                <w:lang w:val="en-US"/>
              </w:rPr>
              <w:tab/>
              <w:t>Comprehensive management of hydrographic basins, planning and execution of activities within the scope of the basins that include all the environmental, social and productive components related to them;</w:t>
            </w:r>
          </w:p>
        </w:tc>
      </w:tr>
      <w:tr w:rsidR="00FA63EE" w14:paraId="04F60ABA" w14:textId="77777777" w:rsidTr="00FA63EE">
        <w:tc>
          <w:tcPr>
            <w:tcW w:w="4675" w:type="dxa"/>
          </w:tcPr>
          <w:p w14:paraId="1A7DF61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D5585AC" w14:textId="77777777" w:rsidR="00FA63EE" w:rsidRDefault="00FA63EE">
            <w:pPr>
              <w:pStyle w:val="Texto"/>
              <w:spacing w:after="0" w:line="240" w:lineRule="auto"/>
              <w:ind w:firstLine="0"/>
              <w:rPr>
                <w:rFonts w:ascii="Verdana" w:hAnsi="Verdana"/>
                <w:b/>
                <w:sz w:val="16"/>
                <w:szCs w:val="16"/>
                <w:lang w:val="en-US"/>
              </w:rPr>
            </w:pPr>
          </w:p>
        </w:tc>
      </w:tr>
      <w:tr w:rsidR="00FA63EE" w14:paraId="1987D2E5" w14:textId="77777777" w:rsidTr="00FA63EE">
        <w:tc>
          <w:tcPr>
            <w:tcW w:w="4675" w:type="dxa"/>
            <w:hideMark/>
          </w:tcPr>
          <w:p w14:paraId="6E06432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XVIII.</w:t>
            </w:r>
            <w:r>
              <w:rPr>
                <w:rFonts w:ascii="Verdana" w:hAnsi="Verdana"/>
                <w:sz w:val="16"/>
                <w:szCs w:val="16"/>
              </w:rPr>
              <w:tab/>
              <w:t>Medida fitosanitaria, las disposiciones que tengan el propósito de detectar, combatir y controlar Plagas y Enfermedades forestales, así como aquellas que se establezcan para prevenir su introducción y diseminación, en los certificados fitosanitarios de exportación y en las hojas de requisitos fitosanitarios que se expidan de conformidad con la Ley y la Ley Federal de Sanidad Vegetal;</w:t>
            </w:r>
          </w:p>
        </w:tc>
        <w:tc>
          <w:tcPr>
            <w:tcW w:w="4675" w:type="dxa"/>
            <w:hideMark/>
          </w:tcPr>
          <w:p w14:paraId="014A46B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XVIII. </w:t>
            </w:r>
            <w:r>
              <w:rPr>
                <w:rFonts w:ascii="Verdana" w:hAnsi="Verdana"/>
                <w:sz w:val="16"/>
                <w:szCs w:val="16"/>
                <w:lang w:val="en-US"/>
              </w:rPr>
              <w:tab/>
              <w:t>Phytosanitary measure, the provisions that have the purpose of detecting, combating and controlling Forest Pests and Diseases, as well as those established to prevent their introduction and dissemination, in the phytosanitary export certificates and in the phytosanitary requirements sheets that are issued according to the Law and the Federal Law on Plant Health;</w:t>
            </w:r>
          </w:p>
        </w:tc>
      </w:tr>
      <w:tr w:rsidR="00FA63EE" w14:paraId="15A2E015" w14:textId="77777777" w:rsidTr="00FA63EE">
        <w:tc>
          <w:tcPr>
            <w:tcW w:w="4675" w:type="dxa"/>
          </w:tcPr>
          <w:p w14:paraId="0AB24AB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E87A25" w14:textId="77777777" w:rsidR="00FA63EE" w:rsidRDefault="00FA63EE">
            <w:pPr>
              <w:pStyle w:val="Texto"/>
              <w:spacing w:after="0" w:line="240" w:lineRule="auto"/>
              <w:ind w:firstLine="0"/>
              <w:rPr>
                <w:rFonts w:ascii="Verdana" w:hAnsi="Verdana"/>
                <w:b/>
                <w:sz w:val="16"/>
                <w:szCs w:val="16"/>
                <w:lang w:val="en-US"/>
              </w:rPr>
            </w:pPr>
          </w:p>
        </w:tc>
      </w:tr>
      <w:tr w:rsidR="00FA63EE" w14:paraId="4CD6DB5C" w14:textId="77777777" w:rsidTr="00FA63EE">
        <w:tc>
          <w:tcPr>
            <w:tcW w:w="4675" w:type="dxa"/>
            <w:hideMark/>
          </w:tcPr>
          <w:p w14:paraId="247B407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XIX.</w:t>
            </w:r>
            <w:r>
              <w:rPr>
                <w:rFonts w:ascii="Verdana" w:hAnsi="Verdana"/>
                <w:sz w:val="16"/>
                <w:szCs w:val="16"/>
              </w:rPr>
              <w:tab/>
              <w:t>Plano georeferenciado, aquel que se presenta en coordenadas UTM o geográficas, con precisión a décimas de segundo de cada vértice de la poligonal de los predios, ubicándolos dentro de sus respectivas cuencas, subcuencas o microcuencas hidrográficas, con una escala mínima de 1:50,000, a fin de identificar su localización por entidad federativa y municipio;</w:t>
            </w:r>
          </w:p>
        </w:tc>
        <w:tc>
          <w:tcPr>
            <w:tcW w:w="4675" w:type="dxa"/>
            <w:hideMark/>
          </w:tcPr>
          <w:p w14:paraId="276445C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XIX. </w:t>
            </w:r>
            <w:r>
              <w:rPr>
                <w:rFonts w:ascii="Verdana" w:hAnsi="Verdana"/>
                <w:sz w:val="16"/>
                <w:szCs w:val="16"/>
                <w:lang w:val="en-US"/>
              </w:rPr>
              <w:tab/>
              <w:t xml:space="preserve">Georeferenced map, one that is presented in UTM or geographic coordinates, with precision to tenths of a second from each vertex of the polygon of the properties, locating them within their respective basins, sub-basins or micro-watersheds, with a minimum scale of 1:50,000, in order to identify its location by state and </w:t>
            </w:r>
            <w:r>
              <w:rPr>
                <w:rFonts w:ascii="Verdana" w:hAnsi="Verdana"/>
                <w:i/>
                <w:iCs/>
                <w:sz w:val="16"/>
                <w:szCs w:val="16"/>
                <w:lang w:val="en-US"/>
              </w:rPr>
              <w:t>municipio</w:t>
            </w:r>
            <w:r>
              <w:rPr>
                <w:rFonts w:ascii="Verdana" w:hAnsi="Verdana"/>
                <w:sz w:val="16"/>
                <w:szCs w:val="16"/>
                <w:lang w:val="en-US"/>
              </w:rPr>
              <w:t>;</w:t>
            </w:r>
          </w:p>
        </w:tc>
      </w:tr>
      <w:tr w:rsidR="00FA63EE" w14:paraId="03DF43D6" w14:textId="77777777" w:rsidTr="00FA63EE">
        <w:tc>
          <w:tcPr>
            <w:tcW w:w="4675" w:type="dxa"/>
          </w:tcPr>
          <w:p w14:paraId="69AA24F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F5A3CE7" w14:textId="77777777" w:rsidR="00FA63EE" w:rsidRDefault="00FA63EE">
            <w:pPr>
              <w:pStyle w:val="Texto"/>
              <w:spacing w:after="0" w:line="240" w:lineRule="auto"/>
              <w:ind w:firstLine="0"/>
              <w:rPr>
                <w:rFonts w:ascii="Verdana" w:hAnsi="Verdana"/>
                <w:b/>
                <w:sz w:val="16"/>
                <w:szCs w:val="16"/>
                <w:lang w:val="en-US"/>
              </w:rPr>
            </w:pPr>
          </w:p>
        </w:tc>
      </w:tr>
      <w:tr w:rsidR="00FA63EE" w14:paraId="4AAB6E97" w14:textId="77777777" w:rsidTr="00FA63EE">
        <w:tc>
          <w:tcPr>
            <w:tcW w:w="4675" w:type="dxa"/>
            <w:hideMark/>
          </w:tcPr>
          <w:p w14:paraId="273A1B0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XX.</w:t>
            </w:r>
            <w:r>
              <w:rPr>
                <w:rFonts w:ascii="Verdana" w:hAnsi="Verdana"/>
                <w:sz w:val="16"/>
                <w:szCs w:val="16"/>
              </w:rPr>
              <w:tab/>
              <w:t>Procuraduría, Procuraduría Federal de Protección al Ambiente;</w:t>
            </w:r>
          </w:p>
        </w:tc>
        <w:tc>
          <w:tcPr>
            <w:tcW w:w="4675" w:type="dxa"/>
            <w:hideMark/>
          </w:tcPr>
          <w:p w14:paraId="7B2B641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XX. </w:t>
            </w:r>
            <w:r>
              <w:rPr>
                <w:rFonts w:ascii="Verdana" w:hAnsi="Verdana"/>
                <w:sz w:val="16"/>
                <w:szCs w:val="16"/>
                <w:lang w:val="en-US"/>
              </w:rPr>
              <w:tab/>
              <w:t>Attorney, Federal Prosecutor for Environmental Protection (PROFEPA);</w:t>
            </w:r>
          </w:p>
        </w:tc>
      </w:tr>
      <w:tr w:rsidR="00FA63EE" w14:paraId="28D3703D" w14:textId="77777777" w:rsidTr="00FA63EE">
        <w:tc>
          <w:tcPr>
            <w:tcW w:w="4675" w:type="dxa"/>
          </w:tcPr>
          <w:p w14:paraId="2DBE858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1154A63" w14:textId="77777777" w:rsidR="00FA63EE" w:rsidRDefault="00FA63EE">
            <w:pPr>
              <w:pStyle w:val="Texto"/>
              <w:spacing w:after="0" w:line="240" w:lineRule="auto"/>
              <w:ind w:firstLine="0"/>
              <w:rPr>
                <w:rFonts w:ascii="Verdana" w:hAnsi="Verdana"/>
                <w:b/>
                <w:sz w:val="16"/>
                <w:szCs w:val="16"/>
                <w:lang w:val="en-US"/>
              </w:rPr>
            </w:pPr>
          </w:p>
        </w:tc>
      </w:tr>
      <w:tr w:rsidR="00FA63EE" w14:paraId="7D2EE5F7" w14:textId="77777777" w:rsidTr="00FA63EE">
        <w:tc>
          <w:tcPr>
            <w:tcW w:w="4675" w:type="dxa"/>
            <w:hideMark/>
          </w:tcPr>
          <w:p w14:paraId="5285977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XXI.</w:t>
            </w:r>
            <w:r>
              <w:rPr>
                <w:rFonts w:ascii="Verdana" w:hAnsi="Verdana"/>
                <w:sz w:val="16"/>
                <w:szCs w:val="16"/>
              </w:rPr>
              <w:tab/>
              <w:t>Puntas, material leñoso de hasta 10 centímetros de diámetro, proveniente de la parte terminal del tronco principal de un árbol;</w:t>
            </w:r>
          </w:p>
        </w:tc>
        <w:tc>
          <w:tcPr>
            <w:tcW w:w="4675" w:type="dxa"/>
            <w:hideMark/>
          </w:tcPr>
          <w:p w14:paraId="6A0FDA1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XXI. </w:t>
            </w:r>
            <w:r>
              <w:rPr>
                <w:rFonts w:ascii="Verdana" w:hAnsi="Verdana"/>
                <w:sz w:val="16"/>
                <w:szCs w:val="16"/>
                <w:lang w:val="en-US"/>
              </w:rPr>
              <w:tab/>
              <w:t>Tips, woody material up to 10 centimeters in diameter, coming from the terminal part of the main trunk of a tree;</w:t>
            </w:r>
          </w:p>
        </w:tc>
      </w:tr>
      <w:tr w:rsidR="00FA63EE" w14:paraId="4DC38B47" w14:textId="77777777" w:rsidTr="00FA63EE">
        <w:tc>
          <w:tcPr>
            <w:tcW w:w="4675" w:type="dxa"/>
          </w:tcPr>
          <w:p w14:paraId="0B3942B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EC16EC7" w14:textId="77777777" w:rsidR="00FA63EE" w:rsidRDefault="00FA63EE">
            <w:pPr>
              <w:pStyle w:val="Texto"/>
              <w:spacing w:after="0" w:line="240" w:lineRule="auto"/>
              <w:ind w:firstLine="0"/>
              <w:rPr>
                <w:rFonts w:ascii="Verdana" w:hAnsi="Verdana"/>
                <w:b/>
                <w:sz w:val="16"/>
                <w:szCs w:val="16"/>
                <w:lang w:val="en-US"/>
              </w:rPr>
            </w:pPr>
          </w:p>
        </w:tc>
      </w:tr>
      <w:tr w:rsidR="00FA63EE" w14:paraId="7DC4686B" w14:textId="77777777" w:rsidTr="00FA63EE">
        <w:tc>
          <w:tcPr>
            <w:tcW w:w="4675" w:type="dxa"/>
            <w:hideMark/>
          </w:tcPr>
          <w:p w14:paraId="61C30B7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XXII.</w:t>
            </w:r>
            <w:r>
              <w:rPr>
                <w:rFonts w:ascii="Verdana" w:hAnsi="Verdana"/>
                <w:sz w:val="16"/>
                <w:szCs w:val="16"/>
              </w:rPr>
              <w:tab/>
              <w:t xml:space="preserve">Titular del aprovechamiento, persona con derecho a aprovechar Recursos forestales por virtud de la presentación de un aviso o la autorización expedida </w:t>
            </w:r>
            <w:r>
              <w:rPr>
                <w:rFonts w:ascii="Verdana" w:hAnsi="Verdana"/>
                <w:sz w:val="16"/>
                <w:szCs w:val="16"/>
              </w:rPr>
              <w:lastRenderedPageBreak/>
              <w:t>por la Secretaría o la Comisión, de conformidad con lo dispuesto en la Ley, el Reglamento y demás disposiciones  jurídicas aplicables;</w:t>
            </w:r>
          </w:p>
        </w:tc>
        <w:tc>
          <w:tcPr>
            <w:tcW w:w="4675" w:type="dxa"/>
            <w:hideMark/>
          </w:tcPr>
          <w:p w14:paraId="129BCAE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XXII. </w:t>
            </w:r>
            <w:r>
              <w:rPr>
                <w:rFonts w:ascii="Verdana" w:hAnsi="Verdana"/>
                <w:sz w:val="16"/>
                <w:szCs w:val="16"/>
                <w:lang w:val="en-US"/>
              </w:rPr>
              <w:tab/>
              <w:t xml:space="preserve">Holder of the exploitation, person with the right to use forest resources by virtue of the presentation of a notice or the authorization issued by </w:t>
            </w:r>
            <w:r>
              <w:rPr>
                <w:rFonts w:ascii="Verdana" w:hAnsi="Verdana"/>
                <w:sz w:val="16"/>
                <w:szCs w:val="16"/>
                <w:lang w:val="en-US"/>
              </w:rPr>
              <w:lastRenderedPageBreak/>
              <w:t>the Secretary or the Commission, in accordance with the provisions of the Law, the Regulation and other applicable legal provisions;</w:t>
            </w:r>
          </w:p>
        </w:tc>
      </w:tr>
      <w:tr w:rsidR="00FA63EE" w14:paraId="67A04E45" w14:textId="77777777" w:rsidTr="00FA63EE">
        <w:tc>
          <w:tcPr>
            <w:tcW w:w="4675" w:type="dxa"/>
          </w:tcPr>
          <w:p w14:paraId="72E6C2E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9D0502B" w14:textId="77777777" w:rsidR="00FA63EE" w:rsidRDefault="00FA63EE">
            <w:pPr>
              <w:pStyle w:val="Texto"/>
              <w:spacing w:after="0" w:line="240" w:lineRule="auto"/>
              <w:ind w:firstLine="0"/>
              <w:rPr>
                <w:rFonts w:ascii="Verdana" w:hAnsi="Verdana"/>
                <w:b/>
                <w:sz w:val="16"/>
                <w:szCs w:val="16"/>
                <w:lang w:val="en-US"/>
              </w:rPr>
            </w:pPr>
          </w:p>
        </w:tc>
      </w:tr>
      <w:tr w:rsidR="00FA63EE" w14:paraId="498E1138" w14:textId="77777777" w:rsidTr="00FA63EE">
        <w:tc>
          <w:tcPr>
            <w:tcW w:w="4675" w:type="dxa"/>
            <w:hideMark/>
          </w:tcPr>
          <w:p w14:paraId="0BE7A64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XXIII.</w:t>
            </w:r>
            <w:r>
              <w:rPr>
                <w:rFonts w:ascii="Verdana" w:hAnsi="Verdana"/>
                <w:b/>
                <w:sz w:val="16"/>
                <w:szCs w:val="16"/>
              </w:rPr>
              <w:tab/>
            </w:r>
            <w:r>
              <w:rPr>
                <w:rFonts w:ascii="Verdana" w:hAnsi="Verdana"/>
                <w:sz w:val="16"/>
                <w:szCs w:val="16"/>
              </w:rPr>
              <w:t>UTM, Sistema de Proyección Universal Trasversal de Mercator, utilizado para convertir coordenadas geográficas esféricas en coordenadas cartesianas planas;</w:t>
            </w:r>
          </w:p>
        </w:tc>
        <w:tc>
          <w:tcPr>
            <w:tcW w:w="4675" w:type="dxa"/>
            <w:hideMark/>
          </w:tcPr>
          <w:p w14:paraId="50E3ADC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XXIII. </w:t>
            </w:r>
            <w:r>
              <w:rPr>
                <w:rFonts w:ascii="Verdana" w:hAnsi="Verdana"/>
                <w:b/>
                <w:sz w:val="16"/>
                <w:szCs w:val="16"/>
                <w:lang w:val="en-US"/>
              </w:rPr>
              <w:tab/>
            </w:r>
            <w:r>
              <w:rPr>
                <w:rFonts w:ascii="Verdana" w:hAnsi="Verdana"/>
                <w:sz w:val="16"/>
                <w:szCs w:val="16"/>
                <w:lang w:val="en-US"/>
              </w:rPr>
              <w:t>UTM, Universal Transverse Mercator Projection System, used to convert spherical geographic coordinates into planar Cartesian coordinates;</w:t>
            </w:r>
          </w:p>
        </w:tc>
      </w:tr>
      <w:tr w:rsidR="00FA63EE" w14:paraId="02D5BB97" w14:textId="77777777" w:rsidTr="00FA63EE">
        <w:tc>
          <w:tcPr>
            <w:tcW w:w="4675" w:type="dxa"/>
          </w:tcPr>
          <w:p w14:paraId="6A37631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9E149B6" w14:textId="77777777" w:rsidR="00FA63EE" w:rsidRDefault="00FA63EE">
            <w:pPr>
              <w:pStyle w:val="Texto"/>
              <w:spacing w:after="0" w:line="240" w:lineRule="auto"/>
              <w:ind w:firstLine="0"/>
              <w:rPr>
                <w:rFonts w:ascii="Verdana" w:hAnsi="Verdana"/>
                <w:b/>
                <w:sz w:val="16"/>
                <w:szCs w:val="16"/>
                <w:lang w:val="en-US"/>
              </w:rPr>
            </w:pPr>
          </w:p>
        </w:tc>
      </w:tr>
      <w:tr w:rsidR="00FA63EE" w14:paraId="232E90A0" w14:textId="77777777" w:rsidTr="00FA63EE">
        <w:tc>
          <w:tcPr>
            <w:tcW w:w="4675" w:type="dxa"/>
            <w:hideMark/>
          </w:tcPr>
          <w:p w14:paraId="5C8A359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XXIV.</w:t>
            </w:r>
            <w:r>
              <w:rPr>
                <w:rFonts w:ascii="Verdana" w:hAnsi="Verdana"/>
                <w:sz w:val="16"/>
                <w:szCs w:val="16"/>
              </w:rPr>
              <w:tab/>
              <w:t>Veda forestal, restricción total o parcial de carácter temporal para el Aprovechamiento de los Recursos forestales que se determinen en una superficie, establecida mediante Decreto expedido por el Titular del Poder Ejecutivo Federal, y</w:t>
            </w:r>
          </w:p>
        </w:tc>
        <w:tc>
          <w:tcPr>
            <w:tcW w:w="4675" w:type="dxa"/>
            <w:hideMark/>
          </w:tcPr>
          <w:p w14:paraId="3D37DD3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XXIV. </w:t>
            </w:r>
            <w:r>
              <w:rPr>
                <w:rFonts w:ascii="Verdana" w:hAnsi="Verdana"/>
                <w:sz w:val="16"/>
                <w:szCs w:val="16"/>
                <w:lang w:val="en-US"/>
              </w:rPr>
              <w:tab/>
              <w:t>Forest closure, total or partial restriction of a temporary nature for the Use of Forest Resources that are determined in an area, established by Decree issued by the Head of the Federal Executive Power, and</w:t>
            </w:r>
          </w:p>
        </w:tc>
      </w:tr>
      <w:tr w:rsidR="00FA63EE" w14:paraId="1EFF1112" w14:textId="77777777" w:rsidTr="00FA63EE">
        <w:tc>
          <w:tcPr>
            <w:tcW w:w="4675" w:type="dxa"/>
          </w:tcPr>
          <w:p w14:paraId="4C6F177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CE38200" w14:textId="77777777" w:rsidR="00FA63EE" w:rsidRDefault="00FA63EE">
            <w:pPr>
              <w:pStyle w:val="Texto"/>
              <w:spacing w:after="0" w:line="240" w:lineRule="auto"/>
              <w:ind w:firstLine="0"/>
              <w:rPr>
                <w:rFonts w:ascii="Verdana" w:hAnsi="Verdana"/>
                <w:b/>
                <w:sz w:val="16"/>
                <w:szCs w:val="16"/>
                <w:lang w:val="en-US"/>
              </w:rPr>
            </w:pPr>
          </w:p>
        </w:tc>
      </w:tr>
      <w:tr w:rsidR="00FA63EE" w14:paraId="2CD5FF4C" w14:textId="77777777" w:rsidTr="00FA63EE">
        <w:tc>
          <w:tcPr>
            <w:tcW w:w="4675" w:type="dxa"/>
            <w:hideMark/>
          </w:tcPr>
          <w:p w14:paraId="3A3E959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XXV.</w:t>
            </w:r>
            <w:r>
              <w:rPr>
                <w:rFonts w:ascii="Verdana" w:hAnsi="Verdana"/>
                <w:sz w:val="16"/>
                <w:szCs w:val="16"/>
              </w:rPr>
              <w:tab/>
              <w:t>Vegetación forestal de zonas áridas y semiáridas, aquella que se desarrolla en forma espontánea en regiones de clima árido o semiárido, formando masas mayores a 1,500 metros cuadrados. Se incluyen todos los tipos de matorral, Selva baja espinosa y chaparral de la clasificación del Instituto Nacional de Estadística y Geografía, así como cualquier otro tipo de vegetación espontánea arbórea o arbustiva que ocurra en zonas con precipitación media anual inferior  a 500 milímetros.</w:t>
            </w:r>
          </w:p>
        </w:tc>
        <w:tc>
          <w:tcPr>
            <w:tcW w:w="4675" w:type="dxa"/>
            <w:hideMark/>
          </w:tcPr>
          <w:p w14:paraId="0DFC8DB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XXV. </w:t>
            </w:r>
            <w:r>
              <w:rPr>
                <w:rFonts w:ascii="Verdana" w:hAnsi="Verdana"/>
                <w:sz w:val="16"/>
                <w:szCs w:val="16"/>
                <w:lang w:val="en-US"/>
              </w:rPr>
              <w:tab/>
              <w:t>Forest vegetation of arid and semi-arid zones, that which develops spontaneously in regions with an arid or semi-arid climate, forming masses greater than 1,500 square meters. All types of scrub are included, low thorny forest and chaparral classified by the National Institute of Statistics and Geography, as well as any other type of spontaneous arboreal or shrubby vegetation that occurs in areas with average annual rainfall of less than 500 millimeters.</w:t>
            </w:r>
          </w:p>
        </w:tc>
      </w:tr>
      <w:tr w:rsidR="00FA63EE" w14:paraId="4B8DE287" w14:textId="77777777" w:rsidTr="00FA63EE">
        <w:tc>
          <w:tcPr>
            <w:tcW w:w="4675" w:type="dxa"/>
          </w:tcPr>
          <w:p w14:paraId="28AFE193"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7E6D8B81"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302B1F11" w14:textId="77777777" w:rsidTr="00FA63EE">
        <w:tc>
          <w:tcPr>
            <w:tcW w:w="4675" w:type="dxa"/>
            <w:hideMark/>
          </w:tcPr>
          <w:p w14:paraId="1D3828E4"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II</w:t>
            </w:r>
          </w:p>
        </w:tc>
        <w:tc>
          <w:tcPr>
            <w:tcW w:w="4675" w:type="dxa"/>
            <w:hideMark/>
          </w:tcPr>
          <w:p w14:paraId="0E85701F"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II</w:t>
            </w:r>
          </w:p>
        </w:tc>
      </w:tr>
      <w:tr w:rsidR="00FA63EE" w14:paraId="4C746BB7" w14:textId="77777777" w:rsidTr="00FA63EE">
        <w:tc>
          <w:tcPr>
            <w:tcW w:w="4675" w:type="dxa"/>
            <w:hideMark/>
          </w:tcPr>
          <w:p w14:paraId="0153A5CC"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Derechos y Salvaguardas</w:t>
            </w:r>
          </w:p>
        </w:tc>
        <w:tc>
          <w:tcPr>
            <w:tcW w:w="4675" w:type="dxa"/>
            <w:hideMark/>
          </w:tcPr>
          <w:p w14:paraId="010C35B1"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Rights and Safeguards</w:t>
            </w:r>
          </w:p>
        </w:tc>
      </w:tr>
      <w:tr w:rsidR="00FA63EE" w14:paraId="5F409696" w14:textId="77777777" w:rsidTr="00FA63EE">
        <w:tc>
          <w:tcPr>
            <w:tcW w:w="4675" w:type="dxa"/>
          </w:tcPr>
          <w:p w14:paraId="29553B76" w14:textId="77777777" w:rsidR="00FA63EE" w:rsidRDefault="00FA63EE">
            <w:pPr>
              <w:pStyle w:val="Texto"/>
              <w:spacing w:after="0" w:line="240" w:lineRule="auto"/>
              <w:ind w:firstLine="0"/>
              <w:rPr>
                <w:rFonts w:ascii="Verdana" w:hAnsi="Verdana"/>
                <w:b/>
                <w:sz w:val="16"/>
                <w:szCs w:val="16"/>
              </w:rPr>
            </w:pPr>
          </w:p>
        </w:tc>
        <w:tc>
          <w:tcPr>
            <w:tcW w:w="4675" w:type="dxa"/>
          </w:tcPr>
          <w:p w14:paraId="45D6DF48" w14:textId="77777777" w:rsidR="00FA63EE" w:rsidRDefault="00FA63EE">
            <w:pPr>
              <w:pStyle w:val="Texto"/>
              <w:spacing w:after="0" w:line="240" w:lineRule="auto"/>
              <w:ind w:firstLine="0"/>
              <w:rPr>
                <w:rFonts w:ascii="Verdana" w:hAnsi="Verdana"/>
                <w:b/>
                <w:sz w:val="16"/>
                <w:szCs w:val="16"/>
                <w:lang w:val="en-US"/>
              </w:rPr>
            </w:pPr>
          </w:p>
        </w:tc>
      </w:tr>
      <w:tr w:rsidR="00FA63EE" w14:paraId="7ACC1A2C" w14:textId="77777777" w:rsidTr="00FA63EE">
        <w:tc>
          <w:tcPr>
            <w:tcW w:w="4675" w:type="dxa"/>
            <w:hideMark/>
          </w:tcPr>
          <w:p w14:paraId="4BDDD2A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w:t>
            </w:r>
            <w:r>
              <w:rPr>
                <w:rFonts w:ascii="Verdana" w:hAnsi="Verdana"/>
                <w:sz w:val="16"/>
                <w:szCs w:val="16"/>
              </w:rPr>
              <w:t xml:space="preserve"> Las políticas, estrategias, medidas y acciones en materia de reducción de emisiones por Deforestación y Degradación forestal que la Comisión implemente, deberán realizarse en el marco legal nacional e internacional en materia de Cambio Climático.</w:t>
            </w:r>
          </w:p>
        </w:tc>
        <w:tc>
          <w:tcPr>
            <w:tcW w:w="4675" w:type="dxa"/>
            <w:hideMark/>
          </w:tcPr>
          <w:p w14:paraId="17E6580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 </w:t>
            </w:r>
            <w:r>
              <w:rPr>
                <w:rFonts w:ascii="Verdana" w:hAnsi="Verdana"/>
                <w:sz w:val="16"/>
                <w:szCs w:val="16"/>
                <w:lang w:val="en-US"/>
              </w:rPr>
              <w:t>The policies, strategies, measures, and actions regarding the reduction of emissions from Deforestation and Forest Degradation that the Commission implements must be carried out within the national and international legal framework on Climate Change.</w:t>
            </w:r>
          </w:p>
        </w:tc>
      </w:tr>
      <w:tr w:rsidR="00FA63EE" w14:paraId="2C8D2553" w14:textId="77777777" w:rsidTr="00FA63EE">
        <w:tc>
          <w:tcPr>
            <w:tcW w:w="4675" w:type="dxa"/>
          </w:tcPr>
          <w:p w14:paraId="03150013"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7B09691" w14:textId="77777777" w:rsidR="00FA63EE" w:rsidRDefault="00FA63EE">
            <w:pPr>
              <w:pStyle w:val="Texto"/>
              <w:spacing w:after="0" w:line="240" w:lineRule="auto"/>
              <w:ind w:firstLine="0"/>
              <w:rPr>
                <w:rFonts w:ascii="Verdana" w:hAnsi="Verdana"/>
                <w:sz w:val="16"/>
                <w:szCs w:val="16"/>
                <w:lang w:val="en-US"/>
              </w:rPr>
            </w:pPr>
          </w:p>
        </w:tc>
      </w:tr>
      <w:tr w:rsidR="00FA63EE" w14:paraId="58755781" w14:textId="77777777" w:rsidTr="00FA63EE">
        <w:tc>
          <w:tcPr>
            <w:tcW w:w="4675" w:type="dxa"/>
            <w:hideMark/>
          </w:tcPr>
          <w:p w14:paraId="3DDDBA2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las políticas, estrategias, medidas y acciones en materia de reducción de emisiones por Deforestación y Degradación forestal se apliquen en pueblos y comunidades indígenas, afromexicanas y comunidades equiparables, se deberá garantizar además de lo establecido en el artículo 8 de la Ley, los derechos establecidos en el marco legal nacional e internacional aplicables.</w:t>
            </w:r>
          </w:p>
        </w:tc>
        <w:tc>
          <w:tcPr>
            <w:tcW w:w="4675" w:type="dxa"/>
            <w:hideMark/>
          </w:tcPr>
          <w:p w14:paraId="7E3BD55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When the policies, strategies, measures and actions regarding the reduction of emissions from Deforestation and Forest Degradation are applied in indigenous, Afro-Mexican and comparable communities and communities, in addition to what is established in article 8 of the Law, the rights established in the applicable national and international legal framework must be guaranteed.</w:t>
            </w:r>
          </w:p>
        </w:tc>
      </w:tr>
      <w:tr w:rsidR="00FA63EE" w14:paraId="4FC08DF7" w14:textId="77777777" w:rsidTr="00FA63EE">
        <w:tc>
          <w:tcPr>
            <w:tcW w:w="4675" w:type="dxa"/>
          </w:tcPr>
          <w:p w14:paraId="28AAE07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E72A8BF" w14:textId="77777777" w:rsidR="00FA63EE" w:rsidRDefault="00FA63EE">
            <w:pPr>
              <w:pStyle w:val="Texto"/>
              <w:spacing w:after="0" w:line="240" w:lineRule="auto"/>
              <w:ind w:firstLine="0"/>
              <w:rPr>
                <w:rFonts w:ascii="Verdana" w:hAnsi="Verdana"/>
                <w:sz w:val="16"/>
                <w:szCs w:val="16"/>
                <w:lang w:val="en-US"/>
              </w:rPr>
            </w:pPr>
          </w:p>
        </w:tc>
      </w:tr>
      <w:tr w:rsidR="00FA63EE" w14:paraId="35605434" w14:textId="77777777" w:rsidTr="00FA63EE">
        <w:tc>
          <w:tcPr>
            <w:tcW w:w="4675" w:type="dxa"/>
            <w:hideMark/>
          </w:tcPr>
          <w:p w14:paraId="291309C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la Comisión integrará un Marco de Implementación y Cumplimiento de Salvaguardas dentro de la Estrategia Nacional de Reducción de Emisiones por Deforestación y Degradación forestal.</w:t>
            </w:r>
          </w:p>
        </w:tc>
        <w:tc>
          <w:tcPr>
            <w:tcW w:w="4675" w:type="dxa"/>
            <w:hideMark/>
          </w:tcPr>
          <w:p w14:paraId="5A6A26D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Commission will integrate a Safeguards Implementation and Compliance Framework within the National Strategy for the Reduction of Emissions from Deforestation and Forest Degradation.</w:t>
            </w:r>
          </w:p>
        </w:tc>
      </w:tr>
      <w:tr w:rsidR="00FA63EE" w14:paraId="7588612A" w14:textId="77777777" w:rsidTr="00FA63EE">
        <w:tc>
          <w:tcPr>
            <w:tcW w:w="4675" w:type="dxa"/>
          </w:tcPr>
          <w:p w14:paraId="4B8B29C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CE9DCC" w14:textId="77777777" w:rsidR="00FA63EE" w:rsidRDefault="00FA63EE">
            <w:pPr>
              <w:pStyle w:val="Texto"/>
              <w:spacing w:after="0" w:line="240" w:lineRule="auto"/>
              <w:ind w:firstLine="0"/>
              <w:rPr>
                <w:rFonts w:ascii="Verdana" w:hAnsi="Verdana"/>
                <w:b/>
                <w:sz w:val="16"/>
                <w:szCs w:val="16"/>
                <w:lang w:val="en-US"/>
              </w:rPr>
            </w:pPr>
          </w:p>
        </w:tc>
      </w:tr>
      <w:tr w:rsidR="00FA63EE" w14:paraId="1ED1668F" w14:textId="77777777" w:rsidTr="00FA63EE">
        <w:tc>
          <w:tcPr>
            <w:tcW w:w="4675" w:type="dxa"/>
            <w:hideMark/>
          </w:tcPr>
          <w:p w14:paraId="0C04821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4.</w:t>
            </w:r>
            <w:r>
              <w:rPr>
                <w:rFonts w:ascii="Verdana" w:hAnsi="Verdana"/>
                <w:sz w:val="16"/>
                <w:szCs w:val="16"/>
              </w:rPr>
              <w:t xml:space="preserve"> Las Salvaguardas comprendidas en el Marco de Implementación y Cumplimiento de Salvaguardas son:</w:t>
            </w:r>
          </w:p>
        </w:tc>
        <w:tc>
          <w:tcPr>
            <w:tcW w:w="4675" w:type="dxa"/>
            <w:hideMark/>
          </w:tcPr>
          <w:p w14:paraId="23FF93A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 </w:t>
            </w:r>
            <w:r>
              <w:rPr>
                <w:rFonts w:ascii="Verdana" w:hAnsi="Verdana"/>
                <w:sz w:val="16"/>
                <w:szCs w:val="16"/>
                <w:lang w:val="en-US"/>
              </w:rPr>
              <w:t>The Safeguards included in the Framework of Implementation and Compliance are:</w:t>
            </w:r>
          </w:p>
        </w:tc>
      </w:tr>
      <w:tr w:rsidR="00FA63EE" w14:paraId="0B4669F1" w14:textId="77777777" w:rsidTr="00FA63EE">
        <w:tc>
          <w:tcPr>
            <w:tcW w:w="4675" w:type="dxa"/>
          </w:tcPr>
          <w:p w14:paraId="6258487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FE04F12" w14:textId="77777777" w:rsidR="00FA63EE" w:rsidRDefault="00FA63EE">
            <w:pPr>
              <w:pStyle w:val="Texto"/>
              <w:spacing w:after="0" w:line="240" w:lineRule="auto"/>
              <w:ind w:firstLine="0"/>
              <w:rPr>
                <w:rFonts w:ascii="Verdana" w:hAnsi="Verdana"/>
                <w:b/>
                <w:sz w:val="16"/>
                <w:szCs w:val="16"/>
                <w:lang w:val="en-US"/>
              </w:rPr>
            </w:pPr>
          </w:p>
        </w:tc>
      </w:tr>
      <w:tr w:rsidR="00FA63EE" w14:paraId="789B9D8E" w14:textId="77777777" w:rsidTr="00FA63EE">
        <w:tc>
          <w:tcPr>
            <w:tcW w:w="4675" w:type="dxa"/>
            <w:hideMark/>
          </w:tcPr>
          <w:p w14:paraId="275AF48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complementariedad o compatibilidad de las medidas con los objetivos de los programas forestales nacionales y de las convenciones y acuerdos internacionales sobre la materia;</w:t>
            </w:r>
          </w:p>
        </w:tc>
        <w:tc>
          <w:tcPr>
            <w:tcW w:w="4675" w:type="dxa"/>
            <w:hideMark/>
          </w:tcPr>
          <w:p w14:paraId="6763BEC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complementarity or compatibility of the measures with the objectives of the national forestry programs and the international conventions and agreements on the matter;</w:t>
            </w:r>
          </w:p>
        </w:tc>
      </w:tr>
      <w:tr w:rsidR="00FA63EE" w14:paraId="7103A35B" w14:textId="77777777" w:rsidTr="00FA63EE">
        <w:tc>
          <w:tcPr>
            <w:tcW w:w="4675" w:type="dxa"/>
          </w:tcPr>
          <w:p w14:paraId="04F83DA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2632808" w14:textId="77777777" w:rsidR="00FA63EE" w:rsidRDefault="00FA63EE">
            <w:pPr>
              <w:pStyle w:val="Texto"/>
              <w:spacing w:after="0" w:line="240" w:lineRule="auto"/>
              <w:ind w:firstLine="0"/>
              <w:rPr>
                <w:rFonts w:ascii="Verdana" w:hAnsi="Verdana"/>
                <w:b/>
                <w:sz w:val="16"/>
                <w:szCs w:val="16"/>
                <w:lang w:val="en-US"/>
              </w:rPr>
            </w:pPr>
          </w:p>
        </w:tc>
      </w:tr>
      <w:tr w:rsidR="00FA63EE" w14:paraId="680552BD" w14:textId="77777777" w:rsidTr="00FA63EE">
        <w:tc>
          <w:tcPr>
            <w:tcW w:w="4675" w:type="dxa"/>
            <w:hideMark/>
          </w:tcPr>
          <w:p w14:paraId="339EBBD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transparencia y eficacia de las estructuras de las interacciones entre gobierno y sociedad en materia forestal nacional, teniendo en cuenta la legislación y la soberanía nacionales;</w:t>
            </w:r>
          </w:p>
        </w:tc>
        <w:tc>
          <w:tcPr>
            <w:tcW w:w="4675" w:type="dxa"/>
            <w:hideMark/>
          </w:tcPr>
          <w:p w14:paraId="6B99029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transparency and effectiveness of the structures of interactions between government and society in national forestry matters, taking into account national legislation and sovereignty;</w:t>
            </w:r>
          </w:p>
        </w:tc>
      </w:tr>
      <w:tr w:rsidR="00FA63EE" w14:paraId="60B1F462" w14:textId="77777777" w:rsidTr="00FA63EE">
        <w:tc>
          <w:tcPr>
            <w:tcW w:w="4675" w:type="dxa"/>
          </w:tcPr>
          <w:p w14:paraId="2F440E7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0EC34C9" w14:textId="77777777" w:rsidR="00FA63EE" w:rsidRDefault="00FA63EE">
            <w:pPr>
              <w:pStyle w:val="Texto"/>
              <w:spacing w:after="0" w:line="240" w:lineRule="auto"/>
              <w:ind w:firstLine="0"/>
              <w:rPr>
                <w:rFonts w:ascii="Verdana" w:hAnsi="Verdana"/>
                <w:b/>
                <w:sz w:val="16"/>
                <w:szCs w:val="16"/>
                <w:lang w:val="en-US"/>
              </w:rPr>
            </w:pPr>
          </w:p>
        </w:tc>
      </w:tr>
      <w:tr w:rsidR="00FA63EE" w14:paraId="1320CB92" w14:textId="77777777" w:rsidTr="00FA63EE">
        <w:tc>
          <w:tcPr>
            <w:tcW w:w="4675" w:type="dxa"/>
            <w:hideMark/>
          </w:tcPr>
          <w:p w14:paraId="25F94CF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 xml:space="preserve">El respeto de los conocimientos y los derechos de los pueblos y comunidades indígenas, afromexicanas </w:t>
            </w:r>
            <w:r>
              <w:rPr>
                <w:rFonts w:ascii="Verdana" w:hAnsi="Verdana"/>
                <w:sz w:val="16"/>
                <w:szCs w:val="16"/>
              </w:rPr>
              <w:lastRenderedPageBreak/>
              <w:t>y comunidades equiparables, tomando en consideración las obligaciones internacionales pertinentes, las circunstancias de dichos pueblos y comunidades y la legislación nacional.</w:t>
            </w:r>
          </w:p>
        </w:tc>
        <w:tc>
          <w:tcPr>
            <w:tcW w:w="4675" w:type="dxa"/>
            <w:hideMark/>
          </w:tcPr>
          <w:p w14:paraId="680B434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III. </w:t>
            </w:r>
            <w:r>
              <w:rPr>
                <w:rFonts w:ascii="Verdana" w:hAnsi="Verdana"/>
                <w:sz w:val="16"/>
                <w:szCs w:val="16"/>
                <w:lang w:val="en-US"/>
              </w:rPr>
              <w:tab/>
              <w:t xml:space="preserve">Respect for the knowledge and rights of indigenous and Afro-Mexican peoples and communities, </w:t>
            </w:r>
            <w:r>
              <w:rPr>
                <w:rFonts w:ascii="Verdana" w:hAnsi="Verdana"/>
                <w:sz w:val="16"/>
                <w:szCs w:val="16"/>
                <w:lang w:val="en-US"/>
              </w:rPr>
              <w:lastRenderedPageBreak/>
              <w:t>and comparable communities, taking into account the pertinent international obligations, the circumstances of said peoples and communities, and national legislation.</w:t>
            </w:r>
          </w:p>
        </w:tc>
      </w:tr>
      <w:tr w:rsidR="00FA63EE" w14:paraId="26640A3B" w14:textId="77777777" w:rsidTr="00FA63EE">
        <w:tc>
          <w:tcPr>
            <w:tcW w:w="4675" w:type="dxa"/>
          </w:tcPr>
          <w:p w14:paraId="6C2E4C2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72D0D4C" w14:textId="77777777" w:rsidR="00FA63EE" w:rsidRDefault="00FA63EE">
            <w:pPr>
              <w:pStyle w:val="Texto"/>
              <w:spacing w:after="0" w:line="240" w:lineRule="auto"/>
              <w:ind w:firstLine="0"/>
              <w:rPr>
                <w:rFonts w:ascii="Verdana" w:hAnsi="Verdana"/>
                <w:sz w:val="16"/>
                <w:szCs w:val="16"/>
                <w:lang w:val="en-US"/>
              </w:rPr>
            </w:pPr>
          </w:p>
        </w:tc>
      </w:tr>
      <w:tr w:rsidR="00FA63EE" w14:paraId="1A269961" w14:textId="77777777" w:rsidTr="00FA63EE">
        <w:tc>
          <w:tcPr>
            <w:tcW w:w="4675" w:type="dxa"/>
            <w:hideMark/>
          </w:tcPr>
          <w:p w14:paraId="66E9494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Para el acceso a los Recursos forestales, Recursos genéticos forestales y conocimientos tradicionales de los pueblos y comunidades indígenas, afromexicanas y comunidades equiparables, se deberán respetar sus derechos establecidos en la legislación nacional e internacional aplicable;</w:t>
            </w:r>
          </w:p>
        </w:tc>
        <w:tc>
          <w:tcPr>
            <w:tcW w:w="4675" w:type="dxa"/>
            <w:hideMark/>
          </w:tcPr>
          <w:p w14:paraId="1EAE274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For access to forest resources, forest genetic resources and traditional knowledge of indigenous, Afro-Mexican and comparable communities and communities, their rights established in applicable national and international legislation must be respected;</w:t>
            </w:r>
          </w:p>
        </w:tc>
      </w:tr>
      <w:tr w:rsidR="00FA63EE" w14:paraId="3EF8B241" w14:textId="77777777" w:rsidTr="00FA63EE">
        <w:tc>
          <w:tcPr>
            <w:tcW w:w="4675" w:type="dxa"/>
          </w:tcPr>
          <w:p w14:paraId="55D6E10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F8290C5" w14:textId="77777777" w:rsidR="00FA63EE" w:rsidRDefault="00FA63EE">
            <w:pPr>
              <w:pStyle w:val="Texto"/>
              <w:spacing w:after="0" w:line="240" w:lineRule="auto"/>
              <w:ind w:firstLine="0"/>
              <w:rPr>
                <w:rFonts w:ascii="Verdana" w:hAnsi="Verdana"/>
                <w:b/>
                <w:sz w:val="16"/>
                <w:szCs w:val="16"/>
                <w:lang w:val="en-US"/>
              </w:rPr>
            </w:pPr>
          </w:p>
        </w:tc>
      </w:tr>
      <w:tr w:rsidR="00FA63EE" w14:paraId="4A1DD056" w14:textId="77777777" w:rsidTr="00FA63EE">
        <w:tc>
          <w:tcPr>
            <w:tcW w:w="4675" w:type="dxa"/>
            <w:hideMark/>
          </w:tcPr>
          <w:p w14:paraId="65DB358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La participación plena y efectiva de los interesados y, de manera particular, de los pueblos y comunidades indígenas, afromexicanas y comunidades equiparables a quienes se les deberá garantizar los derechos a la consulta, libre, previa e informada y de participación de acuerdo con su cultura y forma de organización;</w:t>
            </w:r>
          </w:p>
        </w:tc>
        <w:tc>
          <w:tcPr>
            <w:tcW w:w="4675" w:type="dxa"/>
            <w:hideMark/>
          </w:tcPr>
          <w:p w14:paraId="25A1C56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full and effective participation of the interested parties and, in particular, of the indigenous and Afro-Mexican peoples and communities and comparable communities who must be guaranteed the rights to free, prior and informed consultation and participation in accordance with their culture and form of organization;</w:t>
            </w:r>
          </w:p>
        </w:tc>
      </w:tr>
      <w:tr w:rsidR="00FA63EE" w14:paraId="26BD2F46" w14:textId="77777777" w:rsidTr="00FA63EE">
        <w:tc>
          <w:tcPr>
            <w:tcW w:w="4675" w:type="dxa"/>
          </w:tcPr>
          <w:p w14:paraId="74CE529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44A6BB" w14:textId="77777777" w:rsidR="00FA63EE" w:rsidRDefault="00FA63EE">
            <w:pPr>
              <w:pStyle w:val="Texto"/>
              <w:spacing w:after="0" w:line="240" w:lineRule="auto"/>
              <w:ind w:firstLine="0"/>
              <w:rPr>
                <w:rFonts w:ascii="Verdana" w:hAnsi="Verdana"/>
                <w:b/>
                <w:sz w:val="16"/>
                <w:szCs w:val="16"/>
                <w:lang w:val="en-US"/>
              </w:rPr>
            </w:pPr>
          </w:p>
        </w:tc>
      </w:tr>
      <w:tr w:rsidR="00FA63EE" w14:paraId="27CA1486" w14:textId="77777777" w:rsidTr="00FA63EE">
        <w:tc>
          <w:tcPr>
            <w:tcW w:w="4675" w:type="dxa"/>
            <w:hideMark/>
          </w:tcPr>
          <w:p w14:paraId="42CB540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La compatibilidad de las medidas con la conservación de los Ecosistemas forestales y la biodiversidad, velando que dichas medidas, tanto las que derivan del ámbito nacional como internacional, no se utilicen para la conversión de dichos Ecosistemas, sino que sirvan para incentivar la protección y conservación y los servicios derivados de estos, así como para potenciar otros beneficios sociales, económicos y ambientales;</w:t>
            </w:r>
          </w:p>
        </w:tc>
        <w:tc>
          <w:tcPr>
            <w:tcW w:w="4675" w:type="dxa"/>
            <w:hideMark/>
          </w:tcPr>
          <w:p w14:paraId="0D62F12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The compatibility of the measures with the conservation of forest ecosystems and biodiversity, ensuring that said measures, both national and international, are not used for the conversion of said ecosystems, but instead serve to encourage protection and conservation and the services derived from these, as well as to promote other social, economic and environmental benefits;</w:t>
            </w:r>
          </w:p>
        </w:tc>
      </w:tr>
      <w:tr w:rsidR="00FA63EE" w14:paraId="56FA63AB" w14:textId="77777777" w:rsidTr="00FA63EE">
        <w:tc>
          <w:tcPr>
            <w:tcW w:w="4675" w:type="dxa"/>
          </w:tcPr>
          <w:p w14:paraId="0E822AB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ADF770" w14:textId="77777777" w:rsidR="00FA63EE" w:rsidRDefault="00FA63EE">
            <w:pPr>
              <w:pStyle w:val="Texto"/>
              <w:spacing w:after="0" w:line="240" w:lineRule="auto"/>
              <w:ind w:firstLine="0"/>
              <w:rPr>
                <w:rFonts w:ascii="Verdana" w:hAnsi="Verdana"/>
                <w:b/>
                <w:sz w:val="16"/>
                <w:szCs w:val="16"/>
                <w:lang w:val="en-US"/>
              </w:rPr>
            </w:pPr>
          </w:p>
        </w:tc>
      </w:tr>
      <w:tr w:rsidR="00FA63EE" w14:paraId="1AD937DE" w14:textId="77777777" w:rsidTr="00FA63EE">
        <w:tc>
          <w:tcPr>
            <w:tcW w:w="4675" w:type="dxa"/>
            <w:hideMark/>
          </w:tcPr>
          <w:p w14:paraId="5ECE8B1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La mediación como principal mecanismo alternativo de solución de controversias;</w:t>
            </w:r>
          </w:p>
        </w:tc>
        <w:tc>
          <w:tcPr>
            <w:tcW w:w="4675" w:type="dxa"/>
            <w:hideMark/>
          </w:tcPr>
          <w:p w14:paraId="34BB91E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Mediation as the main alternative dispute resolution mechanism;</w:t>
            </w:r>
          </w:p>
        </w:tc>
      </w:tr>
      <w:tr w:rsidR="00FA63EE" w14:paraId="2E0C6719" w14:textId="77777777" w:rsidTr="00FA63EE">
        <w:tc>
          <w:tcPr>
            <w:tcW w:w="4675" w:type="dxa"/>
          </w:tcPr>
          <w:p w14:paraId="1A40F72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9571D50" w14:textId="77777777" w:rsidR="00FA63EE" w:rsidRDefault="00FA63EE">
            <w:pPr>
              <w:pStyle w:val="Texto"/>
              <w:spacing w:after="0" w:line="240" w:lineRule="auto"/>
              <w:ind w:firstLine="0"/>
              <w:rPr>
                <w:rFonts w:ascii="Verdana" w:hAnsi="Verdana"/>
                <w:b/>
                <w:sz w:val="16"/>
                <w:szCs w:val="16"/>
                <w:lang w:val="en-US"/>
              </w:rPr>
            </w:pPr>
          </w:p>
        </w:tc>
      </w:tr>
      <w:tr w:rsidR="00FA63EE" w14:paraId="035AA695" w14:textId="77777777" w:rsidTr="00FA63EE">
        <w:tc>
          <w:tcPr>
            <w:tcW w:w="4675" w:type="dxa"/>
            <w:hideMark/>
          </w:tcPr>
          <w:p w14:paraId="2CDBE62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La equidad como principio rector de las soluciones pacíficas de conflictos;</w:t>
            </w:r>
          </w:p>
        </w:tc>
        <w:tc>
          <w:tcPr>
            <w:tcW w:w="4675" w:type="dxa"/>
            <w:hideMark/>
          </w:tcPr>
          <w:p w14:paraId="0B1A19C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Equity as the guiding principle of peaceful conflict solutions;</w:t>
            </w:r>
          </w:p>
        </w:tc>
      </w:tr>
      <w:tr w:rsidR="00FA63EE" w14:paraId="47BF24A2" w14:textId="77777777" w:rsidTr="00FA63EE">
        <w:tc>
          <w:tcPr>
            <w:tcW w:w="4675" w:type="dxa"/>
          </w:tcPr>
          <w:p w14:paraId="47B54EB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19978E2" w14:textId="77777777" w:rsidR="00FA63EE" w:rsidRDefault="00FA63EE">
            <w:pPr>
              <w:pStyle w:val="Texto"/>
              <w:spacing w:after="0" w:line="240" w:lineRule="auto"/>
              <w:ind w:firstLine="0"/>
              <w:rPr>
                <w:rFonts w:ascii="Verdana" w:hAnsi="Verdana"/>
                <w:b/>
                <w:sz w:val="16"/>
                <w:szCs w:val="16"/>
                <w:lang w:val="en-US"/>
              </w:rPr>
            </w:pPr>
          </w:p>
        </w:tc>
      </w:tr>
      <w:tr w:rsidR="00FA63EE" w14:paraId="70B3FE1B" w14:textId="77777777" w:rsidTr="00FA63EE">
        <w:tc>
          <w:tcPr>
            <w:tcW w:w="4675" w:type="dxa"/>
            <w:hideMark/>
          </w:tcPr>
          <w:p w14:paraId="0AED2CF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La adopción de medidas para hacer frente a los riesgos de reversión de emisiones gases efecto invernadero;</w:t>
            </w:r>
          </w:p>
        </w:tc>
        <w:tc>
          <w:tcPr>
            <w:tcW w:w="4675" w:type="dxa"/>
            <w:hideMark/>
          </w:tcPr>
          <w:p w14:paraId="47E3294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The adoption of measures to face the risks of reversal of greenhouse gas emissions;</w:t>
            </w:r>
          </w:p>
        </w:tc>
      </w:tr>
      <w:tr w:rsidR="00FA63EE" w14:paraId="4DD3AD60" w14:textId="77777777" w:rsidTr="00FA63EE">
        <w:tc>
          <w:tcPr>
            <w:tcW w:w="4675" w:type="dxa"/>
          </w:tcPr>
          <w:p w14:paraId="4428462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18E345" w14:textId="77777777" w:rsidR="00FA63EE" w:rsidRDefault="00FA63EE">
            <w:pPr>
              <w:pStyle w:val="Texto"/>
              <w:spacing w:after="0" w:line="240" w:lineRule="auto"/>
              <w:ind w:firstLine="0"/>
              <w:rPr>
                <w:rFonts w:ascii="Verdana" w:hAnsi="Verdana"/>
                <w:b/>
                <w:sz w:val="16"/>
                <w:szCs w:val="16"/>
                <w:lang w:val="en-US"/>
              </w:rPr>
            </w:pPr>
          </w:p>
        </w:tc>
      </w:tr>
      <w:tr w:rsidR="00FA63EE" w14:paraId="6B77A1EE" w14:textId="77777777" w:rsidTr="00FA63EE">
        <w:tc>
          <w:tcPr>
            <w:tcW w:w="4675" w:type="dxa"/>
            <w:hideMark/>
          </w:tcPr>
          <w:p w14:paraId="4CAF178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La adopción de medidas para reducir el desplazamiento de emisiones de gases efecto invernadero, y</w:t>
            </w:r>
          </w:p>
        </w:tc>
        <w:tc>
          <w:tcPr>
            <w:tcW w:w="4675" w:type="dxa"/>
            <w:hideMark/>
          </w:tcPr>
          <w:p w14:paraId="7425DC0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The adoption of measures to reduce the displacement of greenhouse gas emissions, and</w:t>
            </w:r>
          </w:p>
        </w:tc>
      </w:tr>
      <w:tr w:rsidR="00FA63EE" w14:paraId="60A702F0" w14:textId="77777777" w:rsidTr="00FA63EE">
        <w:tc>
          <w:tcPr>
            <w:tcW w:w="4675" w:type="dxa"/>
          </w:tcPr>
          <w:p w14:paraId="678C251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678BAE8" w14:textId="77777777" w:rsidR="00FA63EE" w:rsidRDefault="00FA63EE">
            <w:pPr>
              <w:pStyle w:val="Texto"/>
              <w:spacing w:after="0" w:line="240" w:lineRule="auto"/>
              <w:ind w:firstLine="0"/>
              <w:rPr>
                <w:rFonts w:ascii="Verdana" w:hAnsi="Verdana"/>
                <w:b/>
                <w:sz w:val="16"/>
                <w:szCs w:val="16"/>
                <w:lang w:val="en-US"/>
              </w:rPr>
            </w:pPr>
          </w:p>
        </w:tc>
      </w:tr>
      <w:tr w:rsidR="00FA63EE" w14:paraId="2FD579F1" w14:textId="77777777" w:rsidTr="00FA63EE">
        <w:tc>
          <w:tcPr>
            <w:tcW w:w="4675" w:type="dxa"/>
            <w:hideMark/>
          </w:tcPr>
          <w:p w14:paraId="022894E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Las que se adopten en otras disposiciones jurídicas tanto nacionales como internacionales.</w:t>
            </w:r>
          </w:p>
        </w:tc>
        <w:tc>
          <w:tcPr>
            <w:tcW w:w="4675" w:type="dxa"/>
            <w:hideMark/>
          </w:tcPr>
          <w:p w14:paraId="69E5CC2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Those adopted in other national and international legal provisions.</w:t>
            </w:r>
          </w:p>
        </w:tc>
      </w:tr>
      <w:tr w:rsidR="00FA63EE" w14:paraId="7BEB4A91" w14:textId="77777777" w:rsidTr="00FA63EE">
        <w:tc>
          <w:tcPr>
            <w:tcW w:w="4675" w:type="dxa"/>
          </w:tcPr>
          <w:p w14:paraId="2BB3DC8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E1F256B" w14:textId="77777777" w:rsidR="00FA63EE" w:rsidRDefault="00FA63EE">
            <w:pPr>
              <w:pStyle w:val="Texto"/>
              <w:spacing w:after="0" w:line="240" w:lineRule="auto"/>
              <w:ind w:firstLine="0"/>
              <w:rPr>
                <w:rFonts w:ascii="Verdana" w:hAnsi="Verdana"/>
                <w:b/>
                <w:sz w:val="16"/>
                <w:szCs w:val="16"/>
                <w:lang w:val="en-US"/>
              </w:rPr>
            </w:pPr>
          </w:p>
        </w:tc>
      </w:tr>
      <w:tr w:rsidR="00FA63EE" w14:paraId="0FCFD56C" w14:textId="77777777" w:rsidTr="00FA63EE">
        <w:tc>
          <w:tcPr>
            <w:tcW w:w="4675" w:type="dxa"/>
            <w:hideMark/>
          </w:tcPr>
          <w:p w14:paraId="0C988E9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w:t>
            </w:r>
            <w:r>
              <w:rPr>
                <w:rFonts w:ascii="Verdana" w:hAnsi="Verdana"/>
                <w:sz w:val="16"/>
                <w:szCs w:val="16"/>
              </w:rPr>
              <w:t xml:space="preserve"> La Comisión dará seguimiento a la Estrategia Nacional de Reducción de Emisiones por Deforestación y Degradación forestal, verificando que se cumplan con las Salvaguardas señaladas en el artículo anterior, así como con lo dispuesto en el artículo 8 de la Ley.</w:t>
            </w:r>
          </w:p>
        </w:tc>
        <w:tc>
          <w:tcPr>
            <w:tcW w:w="4675" w:type="dxa"/>
            <w:hideMark/>
          </w:tcPr>
          <w:p w14:paraId="53A22E1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 </w:t>
            </w:r>
            <w:r>
              <w:rPr>
                <w:rFonts w:ascii="Verdana" w:hAnsi="Verdana"/>
                <w:sz w:val="16"/>
                <w:szCs w:val="16"/>
                <w:lang w:val="en-US"/>
              </w:rPr>
              <w:t>The Commission will follow up on the National Strategy for the Reduction of Emissions from Deforestation and Forest Degradation, verifying that the Safeguards indicated in the preceding article are complied with, as well as with the provisions of article 8 of the Law.</w:t>
            </w:r>
          </w:p>
        </w:tc>
      </w:tr>
      <w:tr w:rsidR="00FA63EE" w14:paraId="577C822D" w14:textId="77777777" w:rsidTr="00FA63EE">
        <w:tc>
          <w:tcPr>
            <w:tcW w:w="4675" w:type="dxa"/>
          </w:tcPr>
          <w:p w14:paraId="333B3D4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2AA39EA" w14:textId="77777777" w:rsidR="00FA63EE" w:rsidRDefault="00FA63EE">
            <w:pPr>
              <w:pStyle w:val="Texto"/>
              <w:spacing w:after="0" w:line="240" w:lineRule="auto"/>
              <w:ind w:firstLine="0"/>
              <w:rPr>
                <w:rFonts w:ascii="Verdana" w:hAnsi="Verdana"/>
                <w:sz w:val="16"/>
                <w:szCs w:val="16"/>
                <w:lang w:val="en-US"/>
              </w:rPr>
            </w:pPr>
          </w:p>
        </w:tc>
      </w:tr>
      <w:tr w:rsidR="00FA63EE" w14:paraId="3DBF4AD7" w14:textId="77777777" w:rsidTr="00FA63EE">
        <w:tc>
          <w:tcPr>
            <w:tcW w:w="4675" w:type="dxa"/>
            <w:hideMark/>
          </w:tcPr>
          <w:p w14:paraId="5E9ACCB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componentes del Marco de Implementación y Cumplimiento de Salvaguardas previstos en el párrafo segundo del artículo 8 de la Ley, se implementarán de acuerdo con lo siguiente:</w:t>
            </w:r>
          </w:p>
        </w:tc>
        <w:tc>
          <w:tcPr>
            <w:tcW w:w="4675" w:type="dxa"/>
            <w:hideMark/>
          </w:tcPr>
          <w:p w14:paraId="73AC8D8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components of the Safeguards Implementation and Compliance Framework provided for in the second paragraph of article 8 of the Law, will be implemented in accordance with the following:</w:t>
            </w:r>
          </w:p>
        </w:tc>
      </w:tr>
      <w:tr w:rsidR="00FA63EE" w14:paraId="6DAB6797" w14:textId="77777777" w:rsidTr="00FA63EE">
        <w:tc>
          <w:tcPr>
            <w:tcW w:w="4675" w:type="dxa"/>
          </w:tcPr>
          <w:p w14:paraId="6EA6F43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5F4DC12" w14:textId="77777777" w:rsidR="00FA63EE" w:rsidRDefault="00FA63EE">
            <w:pPr>
              <w:pStyle w:val="Texto"/>
              <w:spacing w:after="0" w:line="240" w:lineRule="auto"/>
              <w:ind w:firstLine="0"/>
              <w:rPr>
                <w:rFonts w:ascii="Verdana" w:hAnsi="Verdana"/>
                <w:b/>
                <w:sz w:val="16"/>
                <w:szCs w:val="16"/>
                <w:lang w:val="en-US"/>
              </w:rPr>
            </w:pPr>
          </w:p>
        </w:tc>
      </w:tr>
      <w:tr w:rsidR="00FA63EE" w14:paraId="51C4EFD1" w14:textId="77777777" w:rsidTr="00FA63EE">
        <w:tc>
          <w:tcPr>
            <w:tcW w:w="4675" w:type="dxa"/>
            <w:hideMark/>
          </w:tcPr>
          <w:p w14:paraId="63B20FE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Respecto de los mecanismos culturalmente adecuados de resolución de conflictos:</w:t>
            </w:r>
          </w:p>
        </w:tc>
        <w:tc>
          <w:tcPr>
            <w:tcW w:w="4675" w:type="dxa"/>
            <w:hideMark/>
          </w:tcPr>
          <w:p w14:paraId="411806A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Regarding culturally appropriate conflict resolution mechanisms:</w:t>
            </w:r>
          </w:p>
        </w:tc>
      </w:tr>
      <w:tr w:rsidR="00FA63EE" w14:paraId="64DF25DB" w14:textId="77777777" w:rsidTr="00FA63EE">
        <w:tc>
          <w:tcPr>
            <w:tcW w:w="4675" w:type="dxa"/>
          </w:tcPr>
          <w:p w14:paraId="0B30FE0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18DB82A" w14:textId="77777777" w:rsidR="00FA63EE" w:rsidRDefault="00FA63EE">
            <w:pPr>
              <w:pStyle w:val="Texto"/>
              <w:spacing w:after="0" w:line="240" w:lineRule="auto"/>
              <w:ind w:firstLine="0"/>
              <w:rPr>
                <w:rFonts w:ascii="Verdana" w:hAnsi="Verdana"/>
                <w:b/>
                <w:sz w:val="16"/>
                <w:szCs w:val="16"/>
                <w:lang w:val="en-US"/>
              </w:rPr>
            </w:pPr>
          </w:p>
        </w:tc>
      </w:tr>
      <w:tr w:rsidR="00FA63EE" w14:paraId="3C4F8D49" w14:textId="77777777" w:rsidTr="00FA63EE">
        <w:tc>
          <w:tcPr>
            <w:tcW w:w="4675" w:type="dxa"/>
            <w:hideMark/>
          </w:tcPr>
          <w:p w14:paraId="5FBC337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 xml:space="preserve">Se preverá que en caso de que algún instrumento o política forestal genere o pueda generar conflictos o contravenir derechos individuales o colectivos, la Comisión deberá informar a los posibles </w:t>
            </w:r>
            <w:r>
              <w:rPr>
                <w:rFonts w:ascii="Verdana" w:hAnsi="Verdana"/>
                <w:sz w:val="16"/>
                <w:szCs w:val="16"/>
              </w:rPr>
              <w:lastRenderedPageBreak/>
              <w:t>afectados sus derechos y los mecanismos administrativos y jurisdiccionales existentes para hacerlos valer, así como la posibilidad de acceder a mecanismos alternativos de solución de controversias, culturalmente adecuados, en particular, sistemas tradicionales de resolución de conflictos, negociación, arbitraje, mediación o cualquier otra que acuerden las partes involucradas, sin contravenir la legislación aplicable;</w:t>
            </w:r>
          </w:p>
        </w:tc>
        <w:tc>
          <w:tcPr>
            <w:tcW w:w="4675" w:type="dxa"/>
            <w:hideMark/>
          </w:tcPr>
          <w:p w14:paraId="520F9EE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 </w:t>
            </w:r>
            <w:r>
              <w:rPr>
                <w:rFonts w:ascii="Verdana" w:hAnsi="Verdana"/>
                <w:sz w:val="16"/>
                <w:szCs w:val="16"/>
                <w:lang w:val="en-US"/>
              </w:rPr>
              <w:tab/>
              <w:t xml:space="preserve">It will be provided that in the event that any instrument or forestry policy generates or may generate conflicts or contravene individual or collective rights, the Commission must inform those potentially affected </w:t>
            </w:r>
            <w:r>
              <w:rPr>
                <w:rFonts w:ascii="Verdana" w:hAnsi="Verdana"/>
                <w:sz w:val="16"/>
                <w:szCs w:val="16"/>
                <w:lang w:val="en-US"/>
              </w:rPr>
              <w:lastRenderedPageBreak/>
              <w:t>of their rights and the existing administrative and jurisdictional mechanisms to enforce them, as well as the possibility of accessing culturally appropriate alternative dispute resolution mechanisms, in particular, traditional dispute resolution systems, negotiation, arbitration, mediation or any other agreed upon by the parties involved, without contravening applicable law;</w:t>
            </w:r>
          </w:p>
        </w:tc>
      </w:tr>
      <w:tr w:rsidR="00FA63EE" w14:paraId="71B9A69E" w14:textId="77777777" w:rsidTr="00FA63EE">
        <w:tc>
          <w:tcPr>
            <w:tcW w:w="4675" w:type="dxa"/>
          </w:tcPr>
          <w:p w14:paraId="52EBF80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97A59F" w14:textId="77777777" w:rsidR="00FA63EE" w:rsidRDefault="00FA63EE">
            <w:pPr>
              <w:pStyle w:val="Texto"/>
              <w:spacing w:after="0" w:line="240" w:lineRule="auto"/>
              <w:ind w:firstLine="0"/>
              <w:rPr>
                <w:rFonts w:ascii="Verdana" w:hAnsi="Verdana"/>
                <w:b/>
                <w:sz w:val="16"/>
                <w:szCs w:val="16"/>
                <w:lang w:val="en-US"/>
              </w:rPr>
            </w:pPr>
          </w:p>
        </w:tc>
      </w:tr>
      <w:tr w:rsidR="00FA63EE" w14:paraId="648C0A3F" w14:textId="77777777" w:rsidTr="00FA63EE">
        <w:tc>
          <w:tcPr>
            <w:tcW w:w="4675" w:type="dxa"/>
            <w:hideMark/>
          </w:tcPr>
          <w:p w14:paraId="7A39DDC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Cuando la Comisión sea parte de algún conflicto, el mecanismo de resolución deberá ser implementado por un tercero imparcial. El mecanismo de resolución de controversias, cuando se trate de pueblos indígenas, deberá ser acorde con los usos y costumbres de las partes, culturalmente apropiado y con pertinencia lingüística, cuando aplique, y</w:t>
            </w:r>
          </w:p>
        </w:tc>
        <w:tc>
          <w:tcPr>
            <w:tcW w:w="4675" w:type="dxa"/>
            <w:hideMark/>
          </w:tcPr>
          <w:p w14:paraId="18FE082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When the Commission is part of a conflict, the resolution mechanism must be implemented by an impartial third party. The dispute resolution mechanism, in the case of indigenous peoples, must be in accordance with the uses and customs of the parties, culturally appropriate and linguistically relevant, when applicable, and</w:t>
            </w:r>
          </w:p>
        </w:tc>
      </w:tr>
      <w:tr w:rsidR="00FA63EE" w14:paraId="316C1D76" w14:textId="77777777" w:rsidTr="00FA63EE">
        <w:tc>
          <w:tcPr>
            <w:tcW w:w="4675" w:type="dxa"/>
          </w:tcPr>
          <w:p w14:paraId="6B720EA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1A992A9" w14:textId="77777777" w:rsidR="00FA63EE" w:rsidRDefault="00FA63EE">
            <w:pPr>
              <w:pStyle w:val="Texto"/>
              <w:spacing w:after="0" w:line="240" w:lineRule="auto"/>
              <w:ind w:firstLine="0"/>
              <w:rPr>
                <w:rFonts w:ascii="Verdana" w:hAnsi="Verdana"/>
                <w:b/>
                <w:sz w:val="16"/>
                <w:szCs w:val="16"/>
                <w:lang w:val="en-US"/>
              </w:rPr>
            </w:pPr>
          </w:p>
        </w:tc>
      </w:tr>
      <w:tr w:rsidR="00FA63EE" w14:paraId="40596A05" w14:textId="77777777" w:rsidTr="00FA63EE">
        <w:tc>
          <w:tcPr>
            <w:tcW w:w="4675" w:type="dxa"/>
            <w:hideMark/>
          </w:tcPr>
          <w:p w14:paraId="1BB2F6F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El seguimiento de los mecanismos de resolución de controversias implementados, deberá ser monitoreable y evaluable;</w:t>
            </w:r>
          </w:p>
        </w:tc>
        <w:tc>
          <w:tcPr>
            <w:tcW w:w="4675" w:type="dxa"/>
            <w:hideMark/>
          </w:tcPr>
          <w:p w14:paraId="3BB8EC9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The follow-up of the implemented dispute resolution mechanisms must be monitorable and evaluable;</w:t>
            </w:r>
          </w:p>
        </w:tc>
      </w:tr>
      <w:tr w:rsidR="00FA63EE" w14:paraId="0A8EF7FA" w14:textId="77777777" w:rsidTr="00FA63EE">
        <w:tc>
          <w:tcPr>
            <w:tcW w:w="4675" w:type="dxa"/>
          </w:tcPr>
          <w:p w14:paraId="414523B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4793FBD" w14:textId="77777777" w:rsidR="00FA63EE" w:rsidRDefault="00FA63EE">
            <w:pPr>
              <w:pStyle w:val="Texto"/>
              <w:spacing w:after="0" w:line="240" w:lineRule="auto"/>
              <w:ind w:firstLine="0"/>
              <w:rPr>
                <w:rFonts w:ascii="Verdana" w:hAnsi="Verdana"/>
                <w:b/>
                <w:sz w:val="16"/>
                <w:szCs w:val="16"/>
                <w:lang w:val="en-US"/>
              </w:rPr>
            </w:pPr>
          </w:p>
        </w:tc>
      </w:tr>
      <w:tr w:rsidR="00FA63EE" w14:paraId="09FA296F" w14:textId="77777777" w:rsidTr="00FA63EE">
        <w:tc>
          <w:tcPr>
            <w:tcW w:w="4675" w:type="dxa"/>
            <w:hideMark/>
          </w:tcPr>
          <w:p w14:paraId="29CBDBC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Respecto de los instrumentos de información de Salvaguardas:</w:t>
            </w:r>
          </w:p>
        </w:tc>
        <w:tc>
          <w:tcPr>
            <w:tcW w:w="4675" w:type="dxa"/>
            <w:hideMark/>
          </w:tcPr>
          <w:p w14:paraId="0CBB56B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Regarding the Safeguards information instruments:</w:t>
            </w:r>
          </w:p>
        </w:tc>
      </w:tr>
      <w:tr w:rsidR="00FA63EE" w14:paraId="066FDB40" w14:textId="77777777" w:rsidTr="00FA63EE">
        <w:tc>
          <w:tcPr>
            <w:tcW w:w="4675" w:type="dxa"/>
          </w:tcPr>
          <w:p w14:paraId="5D144C5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C13DE1" w14:textId="77777777" w:rsidR="00FA63EE" w:rsidRDefault="00FA63EE">
            <w:pPr>
              <w:pStyle w:val="Texto"/>
              <w:spacing w:after="0" w:line="240" w:lineRule="auto"/>
              <w:ind w:firstLine="0"/>
              <w:rPr>
                <w:rFonts w:ascii="Verdana" w:hAnsi="Verdana"/>
                <w:b/>
                <w:sz w:val="16"/>
                <w:szCs w:val="16"/>
                <w:lang w:val="en-US"/>
              </w:rPr>
            </w:pPr>
          </w:p>
        </w:tc>
      </w:tr>
      <w:tr w:rsidR="00FA63EE" w14:paraId="045A82CB" w14:textId="77777777" w:rsidTr="00FA63EE">
        <w:tc>
          <w:tcPr>
            <w:tcW w:w="4675" w:type="dxa"/>
            <w:hideMark/>
          </w:tcPr>
          <w:p w14:paraId="0C3AD92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Deberán estar construidos a partir de los sistemas y reportes existentes a nivel nacional y local que presenten información integrada y den seguimiento al cumplimiento de derechos y Salvaguardas promovidas por el derecho nacional e internacional, así como aquellas estrategias y actividades contempladas en programas y políticas públicas para la reducción de emisiones por Deforestación y Degradación forestal, y</w:t>
            </w:r>
          </w:p>
        </w:tc>
        <w:tc>
          <w:tcPr>
            <w:tcW w:w="4675" w:type="dxa"/>
            <w:hideMark/>
          </w:tcPr>
          <w:p w14:paraId="48A8874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They must be built from the existing systems and reports at the national and local level that present integrated information and monitor compliance with rights and Safeguards promoted by national and international law, as well as those strategies and activities contemplated in programs and policies. for the reduction of emissions from deforestation and forest degradation, and</w:t>
            </w:r>
          </w:p>
        </w:tc>
      </w:tr>
      <w:tr w:rsidR="00FA63EE" w14:paraId="5AF606F2" w14:textId="77777777" w:rsidTr="00FA63EE">
        <w:tc>
          <w:tcPr>
            <w:tcW w:w="4675" w:type="dxa"/>
          </w:tcPr>
          <w:p w14:paraId="1F584A9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9332A9A" w14:textId="77777777" w:rsidR="00FA63EE" w:rsidRDefault="00FA63EE">
            <w:pPr>
              <w:pStyle w:val="Texto"/>
              <w:spacing w:after="0" w:line="240" w:lineRule="auto"/>
              <w:ind w:firstLine="0"/>
              <w:rPr>
                <w:rFonts w:ascii="Verdana" w:hAnsi="Verdana"/>
                <w:b/>
                <w:sz w:val="16"/>
                <w:szCs w:val="16"/>
                <w:lang w:val="en-US"/>
              </w:rPr>
            </w:pPr>
          </w:p>
        </w:tc>
      </w:tr>
      <w:tr w:rsidR="00FA63EE" w14:paraId="3B857405" w14:textId="77777777" w:rsidTr="00FA63EE">
        <w:tc>
          <w:tcPr>
            <w:tcW w:w="4675" w:type="dxa"/>
            <w:hideMark/>
          </w:tcPr>
          <w:p w14:paraId="2B756A2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La Comisión actualizará, publicará y difundirá informes estandarizados y de fácil comprensión los cuales contendrán por lo menos:</w:t>
            </w:r>
          </w:p>
        </w:tc>
        <w:tc>
          <w:tcPr>
            <w:tcW w:w="4675" w:type="dxa"/>
            <w:hideMark/>
          </w:tcPr>
          <w:p w14:paraId="5277084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The Commission will update, publish and disseminate standardized and easy-to-understand reports, which will contain at least:</w:t>
            </w:r>
          </w:p>
        </w:tc>
      </w:tr>
      <w:tr w:rsidR="00FA63EE" w14:paraId="0CF0EEB3" w14:textId="77777777" w:rsidTr="00FA63EE">
        <w:tc>
          <w:tcPr>
            <w:tcW w:w="4675" w:type="dxa"/>
          </w:tcPr>
          <w:p w14:paraId="09C0B0B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0475E14" w14:textId="77777777" w:rsidR="00FA63EE" w:rsidRDefault="00FA63EE">
            <w:pPr>
              <w:pStyle w:val="Texto"/>
              <w:spacing w:after="0" w:line="240" w:lineRule="auto"/>
              <w:ind w:firstLine="0"/>
              <w:rPr>
                <w:rFonts w:ascii="Verdana" w:hAnsi="Verdana"/>
                <w:b/>
                <w:sz w:val="16"/>
                <w:szCs w:val="16"/>
                <w:lang w:val="en-US"/>
              </w:rPr>
            </w:pPr>
          </w:p>
        </w:tc>
      </w:tr>
      <w:tr w:rsidR="00FA63EE" w14:paraId="1327B2BA" w14:textId="77777777" w:rsidTr="00FA63EE">
        <w:tc>
          <w:tcPr>
            <w:tcW w:w="4675" w:type="dxa"/>
            <w:hideMark/>
          </w:tcPr>
          <w:p w14:paraId="1201FCC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1.</w:t>
            </w:r>
            <w:r>
              <w:rPr>
                <w:rFonts w:ascii="Verdana" w:hAnsi="Verdana"/>
                <w:sz w:val="16"/>
                <w:szCs w:val="16"/>
              </w:rPr>
              <w:tab/>
              <w:t>La descripción de las acciones y medidas adoptadas para salvaguardar derechos y cumplir los acuerdos internacionales para reducir la Deforestación y Degradación forestal;</w:t>
            </w:r>
          </w:p>
        </w:tc>
        <w:tc>
          <w:tcPr>
            <w:tcW w:w="4675" w:type="dxa"/>
            <w:hideMark/>
          </w:tcPr>
          <w:p w14:paraId="714C320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1. </w:t>
            </w:r>
            <w:r>
              <w:rPr>
                <w:rFonts w:ascii="Verdana" w:hAnsi="Verdana"/>
                <w:sz w:val="16"/>
                <w:szCs w:val="16"/>
                <w:lang w:val="en-US"/>
              </w:rPr>
              <w:tab/>
              <w:t>The description of the actions and measures adopted to safeguard rights and comply with international agreements to reduce Deforestation and Forest Degradation;</w:t>
            </w:r>
          </w:p>
        </w:tc>
      </w:tr>
      <w:tr w:rsidR="00FA63EE" w14:paraId="6F2EE9F2" w14:textId="77777777" w:rsidTr="00FA63EE">
        <w:tc>
          <w:tcPr>
            <w:tcW w:w="4675" w:type="dxa"/>
          </w:tcPr>
          <w:p w14:paraId="7500330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3B1985D" w14:textId="77777777" w:rsidR="00FA63EE" w:rsidRDefault="00FA63EE">
            <w:pPr>
              <w:pStyle w:val="Texto"/>
              <w:spacing w:after="0" w:line="240" w:lineRule="auto"/>
              <w:ind w:firstLine="0"/>
              <w:rPr>
                <w:rFonts w:ascii="Verdana" w:hAnsi="Verdana"/>
                <w:b/>
                <w:sz w:val="16"/>
                <w:szCs w:val="16"/>
                <w:lang w:val="en-US"/>
              </w:rPr>
            </w:pPr>
          </w:p>
        </w:tc>
      </w:tr>
      <w:tr w:rsidR="00FA63EE" w14:paraId="00100379" w14:textId="77777777" w:rsidTr="00FA63EE">
        <w:tc>
          <w:tcPr>
            <w:tcW w:w="4675" w:type="dxa"/>
            <w:hideMark/>
          </w:tcPr>
          <w:p w14:paraId="75D1D1A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2.</w:t>
            </w:r>
            <w:r>
              <w:rPr>
                <w:rFonts w:ascii="Verdana" w:hAnsi="Verdana"/>
                <w:sz w:val="16"/>
                <w:szCs w:val="16"/>
              </w:rPr>
              <w:tab/>
              <w:t>Las acciones implementadas y los resultados obtenidos del componente relativo a los mecanismos culturalmente adecuados de resolución de conflictos;</w:t>
            </w:r>
          </w:p>
        </w:tc>
        <w:tc>
          <w:tcPr>
            <w:tcW w:w="4675" w:type="dxa"/>
            <w:hideMark/>
          </w:tcPr>
          <w:p w14:paraId="0D653E3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2. </w:t>
            </w:r>
            <w:r>
              <w:rPr>
                <w:rFonts w:ascii="Verdana" w:hAnsi="Verdana"/>
                <w:sz w:val="16"/>
                <w:szCs w:val="16"/>
                <w:lang w:val="en-US"/>
              </w:rPr>
              <w:tab/>
              <w:t>The actions implemented and the results obtained from the component related to culturally appropriate conflict resolution mechanisms;</w:t>
            </w:r>
          </w:p>
        </w:tc>
      </w:tr>
      <w:tr w:rsidR="00FA63EE" w14:paraId="33CD0CA9" w14:textId="77777777" w:rsidTr="00FA63EE">
        <w:tc>
          <w:tcPr>
            <w:tcW w:w="4675" w:type="dxa"/>
          </w:tcPr>
          <w:p w14:paraId="0161DD6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7669FE" w14:textId="77777777" w:rsidR="00FA63EE" w:rsidRDefault="00FA63EE">
            <w:pPr>
              <w:pStyle w:val="Texto"/>
              <w:spacing w:after="0" w:line="240" w:lineRule="auto"/>
              <w:ind w:firstLine="0"/>
              <w:rPr>
                <w:rFonts w:ascii="Verdana" w:hAnsi="Verdana"/>
                <w:b/>
                <w:sz w:val="16"/>
                <w:szCs w:val="16"/>
                <w:lang w:val="en-US"/>
              </w:rPr>
            </w:pPr>
          </w:p>
        </w:tc>
      </w:tr>
      <w:tr w:rsidR="00FA63EE" w14:paraId="0E3A08C9" w14:textId="77777777" w:rsidTr="00FA63EE">
        <w:tc>
          <w:tcPr>
            <w:tcW w:w="4675" w:type="dxa"/>
            <w:hideMark/>
          </w:tcPr>
          <w:p w14:paraId="5C6B6DF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3.</w:t>
            </w:r>
            <w:r>
              <w:rPr>
                <w:rFonts w:ascii="Verdana" w:hAnsi="Verdana"/>
                <w:sz w:val="16"/>
                <w:szCs w:val="16"/>
              </w:rPr>
              <w:tab/>
              <w:t>La información que permita la ubicación de pueblos y comunidades afectados y los impactos generados, y</w:t>
            </w:r>
          </w:p>
        </w:tc>
        <w:tc>
          <w:tcPr>
            <w:tcW w:w="4675" w:type="dxa"/>
            <w:hideMark/>
          </w:tcPr>
          <w:p w14:paraId="2066438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3. </w:t>
            </w:r>
            <w:r>
              <w:rPr>
                <w:rFonts w:ascii="Verdana" w:hAnsi="Verdana"/>
                <w:sz w:val="16"/>
                <w:szCs w:val="16"/>
                <w:lang w:val="en-US"/>
              </w:rPr>
              <w:tab/>
              <w:t>The information that allows the location of affected towns and communities and the impacts generated, and</w:t>
            </w:r>
          </w:p>
        </w:tc>
      </w:tr>
      <w:tr w:rsidR="00FA63EE" w14:paraId="7712EF9B" w14:textId="77777777" w:rsidTr="00FA63EE">
        <w:tc>
          <w:tcPr>
            <w:tcW w:w="4675" w:type="dxa"/>
          </w:tcPr>
          <w:p w14:paraId="636FBFF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124425E" w14:textId="77777777" w:rsidR="00FA63EE" w:rsidRDefault="00FA63EE">
            <w:pPr>
              <w:pStyle w:val="Texto"/>
              <w:spacing w:after="0" w:line="240" w:lineRule="auto"/>
              <w:ind w:firstLine="0"/>
              <w:rPr>
                <w:rFonts w:ascii="Verdana" w:hAnsi="Verdana"/>
                <w:b/>
                <w:sz w:val="16"/>
                <w:szCs w:val="16"/>
                <w:lang w:val="en-US"/>
              </w:rPr>
            </w:pPr>
          </w:p>
        </w:tc>
      </w:tr>
      <w:tr w:rsidR="00FA63EE" w14:paraId="1F3ED49F" w14:textId="77777777" w:rsidTr="00FA63EE">
        <w:tc>
          <w:tcPr>
            <w:tcW w:w="4675" w:type="dxa"/>
            <w:hideMark/>
          </w:tcPr>
          <w:p w14:paraId="2C7EF6E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4.</w:t>
            </w:r>
            <w:r>
              <w:rPr>
                <w:rFonts w:ascii="Verdana" w:hAnsi="Verdana"/>
                <w:sz w:val="16"/>
                <w:szCs w:val="16"/>
              </w:rPr>
              <w:tab/>
              <w:t>La descripción de los mecanismos de rendición de cuentas y medidas anticorrupción que se hubieran implementado, así como las medidas adoptadas ante la violación de las Salvaguardas, y</w:t>
            </w:r>
          </w:p>
        </w:tc>
        <w:tc>
          <w:tcPr>
            <w:tcW w:w="4675" w:type="dxa"/>
            <w:hideMark/>
          </w:tcPr>
          <w:p w14:paraId="1DD2136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4. </w:t>
            </w:r>
            <w:r>
              <w:rPr>
                <w:rFonts w:ascii="Verdana" w:hAnsi="Verdana"/>
                <w:sz w:val="16"/>
                <w:szCs w:val="16"/>
                <w:lang w:val="en-US"/>
              </w:rPr>
              <w:tab/>
              <w:t>The description of the accountability mechanisms and anti-corruption measures that have been implemented, as well as the measures adopted in the event of a violation of the Safeguards, and</w:t>
            </w:r>
          </w:p>
        </w:tc>
      </w:tr>
      <w:tr w:rsidR="00FA63EE" w14:paraId="6CEF94E7" w14:textId="77777777" w:rsidTr="00FA63EE">
        <w:tc>
          <w:tcPr>
            <w:tcW w:w="4675" w:type="dxa"/>
          </w:tcPr>
          <w:p w14:paraId="486FA3D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DEC4A69" w14:textId="77777777" w:rsidR="00FA63EE" w:rsidRDefault="00FA63EE">
            <w:pPr>
              <w:pStyle w:val="Texto"/>
              <w:spacing w:after="0" w:line="240" w:lineRule="auto"/>
              <w:ind w:firstLine="0"/>
              <w:rPr>
                <w:rFonts w:ascii="Verdana" w:hAnsi="Verdana"/>
                <w:b/>
                <w:sz w:val="16"/>
                <w:szCs w:val="16"/>
                <w:lang w:val="en-US"/>
              </w:rPr>
            </w:pPr>
          </w:p>
        </w:tc>
      </w:tr>
      <w:tr w:rsidR="00FA63EE" w14:paraId="28A5AB8E" w14:textId="77777777" w:rsidTr="00FA63EE">
        <w:tc>
          <w:tcPr>
            <w:tcW w:w="4675" w:type="dxa"/>
            <w:hideMark/>
          </w:tcPr>
          <w:p w14:paraId="3E305E6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Respecto de los mecanismos para el seguimiento y control del cumplimiento de derechos y Salvaguardas:</w:t>
            </w:r>
          </w:p>
        </w:tc>
        <w:tc>
          <w:tcPr>
            <w:tcW w:w="4675" w:type="dxa"/>
            <w:hideMark/>
          </w:tcPr>
          <w:p w14:paraId="60A1577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Regarding the mechanisms for monitoring and control of compliance with rights and Safeguards:</w:t>
            </w:r>
          </w:p>
        </w:tc>
      </w:tr>
      <w:tr w:rsidR="00FA63EE" w14:paraId="6AEF55E6" w14:textId="77777777" w:rsidTr="00FA63EE">
        <w:tc>
          <w:tcPr>
            <w:tcW w:w="4675" w:type="dxa"/>
          </w:tcPr>
          <w:p w14:paraId="76B31DF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09122C2" w14:textId="77777777" w:rsidR="00FA63EE" w:rsidRDefault="00FA63EE">
            <w:pPr>
              <w:pStyle w:val="Texto"/>
              <w:spacing w:after="0" w:line="240" w:lineRule="auto"/>
              <w:ind w:firstLine="0"/>
              <w:rPr>
                <w:rFonts w:ascii="Verdana" w:hAnsi="Verdana"/>
                <w:b/>
                <w:sz w:val="16"/>
                <w:szCs w:val="16"/>
                <w:lang w:val="en-US"/>
              </w:rPr>
            </w:pPr>
          </w:p>
        </w:tc>
      </w:tr>
      <w:tr w:rsidR="00FA63EE" w14:paraId="4A92CD2C" w14:textId="77777777" w:rsidTr="00FA63EE">
        <w:tc>
          <w:tcPr>
            <w:tcW w:w="4675" w:type="dxa"/>
            <w:hideMark/>
          </w:tcPr>
          <w:p w14:paraId="7ABF483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 xml:space="preserve">Se preverá que sean los instrumentos orientados a dar seguimiento al Marco de Implementación y Cumplimiento de Salvaguardas a través de la información contenida en los instrumentos de información de Salvaguardas, los instrumentos de la </w:t>
            </w:r>
            <w:r>
              <w:rPr>
                <w:rFonts w:ascii="Verdana" w:hAnsi="Verdana"/>
                <w:sz w:val="16"/>
                <w:szCs w:val="16"/>
              </w:rPr>
              <w:lastRenderedPageBreak/>
              <w:t>política forestal y demás documentos públicos derivados de la aplicación de la Ley, y</w:t>
            </w:r>
          </w:p>
        </w:tc>
        <w:tc>
          <w:tcPr>
            <w:tcW w:w="4675" w:type="dxa"/>
            <w:hideMark/>
          </w:tcPr>
          <w:p w14:paraId="174198E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 </w:t>
            </w:r>
            <w:r>
              <w:rPr>
                <w:rFonts w:ascii="Verdana" w:hAnsi="Verdana"/>
                <w:sz w:val="16"/>
                <w:szCs w:val="16"/>
                <w:lang w:val="en-US"/>
              </w:rPr>
              <w:tab/>
              <w:t>It will be detailed that they are the instruments aimed at monitoring the Safeguards Implementation and Compliance Framework through the information contained in the Safeguards information instruments, the forest policy instruments and other public documents derived from the application of the law, and</w:t>
            </w:r>
          </w:p>
        </w:tc>
      </w:tr>
      <w:tr w:rsidR="00FA63EE" w14:paraId="2BD1D54D" w14:textId="77777777" w:rsidTr="00FA63EE">
        <w:tc>
          <w:tcPr>
            <w:tcW w:w="4675" w:type="dxa"/>
          </w:tcPr>
          <w:p w14:paraId="7CD5FE3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886F0D4" w14:textId="77777777" w:rsidR="00FA63EE" w:rsidRDefault="00FA63EE">
            <w:pPr>
              <w:pStyle w:val="Texto"/>
              <w:spacing w:after="0" w:line="240" w:lineRule="auto"/>
              <w:ind w:firstLine="0"/>
              <w:rPr>
                <w:rFonts w:ascii="Verdana" w:hAnsi="Verdana"/>
                <w:b/>
                <w:sz w:val="16"/>
                <w:szCs w:val="16"/>
                <w:lang w:val="en-US"/>
              </w:rPr>
            </w:pPr>
          </w:p>
        </w:tc>
      </w:tr>
      <w:tr w:rsidR="00FA63EE" w14:paraId="79054F50" w14:textId="77777777" w:rsidTr="00FA63EE">
        <w:tc>
          <w:tcPr>
            <w:tcW w:w="4675" w:type="dxa"/>
            <w:hideMark/>
          </w:tcPr>
          <w:p w14:paraId="2BF0AE1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Para desarrollar este componente la Comisión en coordinación con las instituciones relevantes al cumplimiento de derechos y Salvaguardas promoverá el desarrollo de una metodología que permita medir y evaluar el Marco de Implementación y Cumplimiento de Salvaguardas.</w:t>
            </w:r>
          </w:p>
        </w:tc>
        <w:tc>
          <w:tcPr>
            <w:tcW w:w="4675" w:type="dxa"/>
            <w:hideMark/>
          </w:tcPr>
          <w:p w14:paraId="4B54386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To develop this component, the Commission, in coordination with the institutions relevant to the fulfillment of rights and Safeguards, will promote the development of a methodology that allows measuring and evaluating the Framework for Implementation and Compliance with Safeguards.</w:t>
            </w:r>
          </w:p>
        </w:tc>
      </w:tr>
      <w:tr w:rsidR="00FA63EE" w14:paraId="402498C9" w14:textId="77777777" w:rsidTr="00FA63EE">
        <w:tc>
          <w:tcPr>
            <w:tcW w:w="4675" w:type="dxa"/>
          </w:tcPr>
          <w:p w14:paraId="5BC0A63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8B5C3C9" w14:textId="77777777" w:rsidR="00FA63EE" w:rsidRDefault="00FA63EE">
            <w:pPr>
              <w:pStyle w:val="Texto"/>
              <w:spacing w:after="0" w:line="240" w:lineRule="auto"/>
              <w:ind w:firstLine="0"/>
              <w:rPr>
                <w:rFonts w:ascii="Verdana" w:hAnsi="Verdana"/>
                <w:sz w:val="16"/>
                <w:szCs w:val="16"/>
                <w:lang w:val="en-US"/>
              </w:rPr>
            </w:pPr>
          </w:p>
        </w:tc>
      </w:tr>
      <w:tr w:rsidR="00FA63EE" w14:paraId="0382E5DE" w14:textId="77777777" w:rsidTr="00FA63EE">
        <w:tc>
          <w:tcPr>
            <w:tcW w:w="4675" w:type="dxa"/>
            <w:hideMark/>
          </w:tcPr>
          <w:p w14:paraId="57063BA6"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desarrollará las guías, manuales de procedimientos y lineamientos para la promoción de buenas prácticas para la ejecución del Marco de Implementación y Cumplimiento de Salvaguardas y promoverá el fortalecimiento de capacidades en los diferentes órdenes de gobierno y otros actores relevantes para la ejecución del mismo, incluyendo la celebración de convenios de coordinación y concertación.</w:t>
            </w:r>
          </w:p>
        </w:tc>
        <w:tc>
          <w:tcPr>
            <w:tcW w:w="4675" w:type="dxa"/>
            <w:hideMark/>
          </w:tcPr>
          <w:p w14:paraId="252B26F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develop the guides, procedure manuals and guidelines for the promotion of good practices for the execution of the Safeguards Implementation and Compliance Framework and will promote the strengthening of capacities in the different levels of government and other relevant actors for its execution, including the signing of coordination and consultation agreements.</w:t>
            </w:r>
          </w:p>
        </w:tc>
      </w:tr>
      <w:tr w:rsidR="00FA63EE" w14:paraId="45066334" w14:textId="77777777" w:rsidTr="00FA63EE">
        <w:tc>
          <w:tcPr>
            <w:tcW w:w="4675" w:type="dxa"/>
          </w:tcPr>
          <w:p w14:paraId="4FB92D1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E03DB72" w14:textId="77777777" w:rsidR="00FA63EE" w:rsidRDefault="00FA63EE">
            <w:pPr>
              <w:pStyle w:val="Texto"/>
              <w:spacing w:after="0" w:line="240" w:lineRule="auto"/>
              <w:ind w:firstLine="0"/>
              <w:rPr>
                <w:rFonts w:ascii="Verdana" w:hAnsi="Verdana"/>
                <w:b/>
                <w:sz w:val="16"/>
                <w:szCs w:val="16"/>
                <w:lang w:val="en-US"/>
              </w:rPr>
            </w:pPr>
          </w:p>
        </w:tc>
      </w:tr>
      <w:tr w:rsidR="00FA63EE" w14:paraId="36E661AC" w14:textId="77777777" w:rsidTr="00FA63EE">
        <w:tc>
          <w:tcPr>
            <w:tcW w:w="4675" w:type="dxa"/>
            <w:hideMark/>
          </w:tcPr>
          <w:p w14:paraId="2118A3F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6.</w:t>
            </w:r>
            <w:r>
              <w:rPr>
                <w:rFonts w:ascii="Verdana" w:hAnsi="Verdana"/>
                <w:sz w:val="16"/>
                <w:szCs w:val="16"/>
              </w:rPr>
              <w:t xml:space="preserve"> El instrumento de información a que se refiere el artículo 24 de la Ley se establecerá mediante Acuerdo que expidan conjuntamente la Secretaría y la Secretaría de Agricultura y Desarrollo Rural, el cual se publicará en el Diario Oficial de la Federación. Dicho Acuerdo contendrá por lo menos lo siguiente:</w:t>
            </w:r>
          </w:p>
        </w:tc>
        <w:tc>
          <w:tcPr>
            <w:tcW w:w="4675" w:type="dxa"/>
            <w:hideMark/>
          </w:tcPr>
          <w:p w14:paraId="4957586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 </w:t>
            </w:r>
            <w:r>
              <w:rPr>
                <w:rFonts w:ascii="Verdana" w:hAnsi="Verdana"/>
                <w:sz w:val="16"/>
                <w:szCs w:val="16"/>
                <w:lang w:val="en-US"/>
              </w:rPr>
              <w:t>The information instrument referred to in article 24 of the Law will be established by means of an Agreement issued jointly by the Secretary and the Secretary of Agriculture and Rural Development, which will be published in the Official Daily of the Federation. Said Agreement shall contain at least the following:</w:t>
            </w:r>
          </w:p>
        </w:tc>
      </w:tr>
      <w:tr w:rsidR="00FA63EE" w14:paraId="038C34D7" w14:textId="77777777" w:rsidTr="00FA63EE">
        <w:tc>
          <w:tcPr>
            <w:tcW w:w="4675" w:type="dxa"/>
          </w:tcPr>
          <w:p w14:paraId="3F3DD48F" w14:textId="77777777" w:rsidR="00FA63EE" w:rsidRDefault="00FA63EE">
            <w:pPr>
              <w:pStyle w:val="Texto"/>
              <w:spacing w:after="0" w:line="240" w:lineRule="auto"/>
              <w:ind w:firstLine="0"/>
              <w:rPr>
                <w:rFonts w:ascii="Verdana" w:hAnsi="Verdana"/>
                <w:b/>
                <w:sz w:val="16"/>
                <w:szCs w:val="16"/>
              </w:rPr>
            </w:pPr>
          </w:p>
        </w:tc>
        <w:tc>
          <w:tcPr>
            <w:tcW w:w="4675" w:type="dxa"/>
          </w:tcPr>
          <w:p w14:paraId="421039F5" w14:textId="77777777" w:rsidR="00FA63EE" w:rsidRDefault="00FA63EE">
            <w:pPr>
              <w:pStyle w:val="Texto"/>
              <w:spacing w:after="0" w:line="240" w:lineRule="auto"/>
              <w:ind w:firstLine="0"/>
              <w:rPr>
                <w:rFonts w:ascii="Verdana" w:hAnsi="Verdana"/>
                <w:b/>
                <w:sz w:val="16"/>
                <w:szCs w:val="16"/>
                <w:lang w:val="en-US"/>
              </w:rPr>
            </w:pPr>
          </w:p>
        </w:tc>
      </w:tr>
      <w:tr w:rsidR="00FA63EE" w14:paraId="42D83ACB" w14:textId="77777777" w:rsidTr="00FA63EE">
        <w:tc>
          <w:tcPr>
            <w:tcW w:w="4675" w:type="dxa"/>
            <w:hideMark/>
          </w:tcPr>
          <w:p w14:paraId="34D3BE8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Los sistemas de información, bases de datos y datos georeferenciados que permitan identificar si los predios que sean susceptibles de apoyos y estímulos económicos para la realización de actividades agropecuarias se encuentran dentro de Terrenos forestales. Dichos sistemas, bases y datos podrán integrarse en plataformas o cualquier medio digital que ambas dependencias determinen, y</w:t>
            </w:r>
          </w:p>
        </w:tc>
        <w:tc>
          <w:tcPr>
            <w:tcW w:w="4675" w:type="dxa"/>
            <w:hideMark/>
          </w:tcPr>
          <w:p w14:paraId="3A3FF64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information systems, databases and geo-referenced data that make it possible to identify if the properties that are susceptible to economic support and incentives for carrying out agricultural activities are within Forest Lands. Said systems, databases and data may be integrated into platforms or any digital media that both agencies determine, and</w:t>
            </w:r>
          </w:p>
        </w:tc>
      </w:tr>
      <w:tr w:rsidR="00FA63EE" w14:paraId="4316F75A" w14:textId="77777777" w:rsidTr="00FA63EE">
        <w:tc>
          <w:tcPr>
            <w:tcW w:w="4675" w:type="dxa"/>
          </w:tcPr>
          <w:p w14:paraId="7C54434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7A5EA36" w14:textId="77777777" w:rsidR="00FA63EE" w:rsidRDefault="00FA63EE">
            <w:pPr>
              <w:pStyle w:val="Texto"/>
              <w:spacing w:after="0" w:line="240" w:lineRule="auto"/>
              <w:ind w:firstLine="0"/>
              <w:rPr>
                <w:rFonts w:ascii="Verdana" w:hAnsi="Verdana"/>
                <w:b/>
                <w:sz w:val="16"/>
                <w:szCs w:val="16"/>
                <w:lang w:val="en-US"/>
              </w:rPr>
            </w:pPr>
          </w:p>
        </w:tc>
      </w:tr>
      <w:tr w:rsidR="00FA63EE" w14:paraId="64C2AF6D" w14:textId="77777777" w:rsidTr="00FA63EE">
        <w:tc>
          <w:tcPr>
            <w:tcW w:w="4675" w:type="dxa"/>
            <w:hideMark/>
          </w:tcPr>
          <w:p w14:paraId="631C1A7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El mapa de cobertura de suelo de la República Mexicana, el cual constituye la base para identificar los terrenos con Vegetación forestal.</w:t>
            </w:r>
          </w:p>
        </w:tc>
        <w:tc>
          <w:tcPr>
            <w:tcW w:w="4675" w:type="dxa"/>
            <w:hideMark/>
          </w:tcPr>
          <w:p w14:paraId="482F970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land cover map of the Mexican Republic, which constitutes the basis for identifying land with forest vegetation.</w:t>
            </w:r>
          </w:p>
        </w:tc>
      </w:tr>
      <w:tr w:rsidR="00FA63EE" w14:paraId="16DFE6B5" w14:textId="77777777" w:rsidTr="00FA63EE">
        <w:tc>
          <w:tcPr>
            <w:tcW w:w="4675" w:type="dxa"/>
          </w:tcPr>
          <w:p w14:paraId="1BD0E36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7B0DB75" w14:textId="77777777" w:rsidR="00FA63EE" w:rsidRDefault="00FA63EE">
            <w:pPr>
              <w:pStyle w:val="Texto"/>
              <w:spacing w:after="0" w:line="240" w:lineRule="auto"/>
              <w:ind w:firstLine="0"/>
              <w:rPr>
                <w:rFonts w:ascii="Verdana" w:hAnsi="Verdana"/>
                <w:b/>
                <w:sz w:val="16"/>
                <w:szCs w:val="16"/>
                <w:lang w:val="en-US"/>
              </w:rPr>
            </w:pPr>
          </w:p>
        </w:tc>
      </w:tr>
      <w:tr w:rsidR="00FA63EE" w14:paraId="744D3586" w14:textId="77777777" w:rsidTr="00FA63EE">
        <w:tc>
          <w:tcPr>
            <w:tcW w:w="4675" w:type="dxa"/>
            <w:hideMark/>
          </w:tcPr>
          <w:p w14:paraId="26A2610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w:t>
            </w:r>
            <w:r>
              <w:rPr>
                <w:rFonts w:ascii="Verdana" w:hAnsi="Verdana"/>
                <w:sz w:val="16"/>
                <w:szCs w:val="16"/>
              </w:rPr>
              <w:t xml:space="preserve"> La Secretaría, la Secretaría de Agricultura y Desarrollo Rural y la Comisión, deberán consultar el instrumento de información a que se refiere el artículo 24 de la Ley para la planeación, elegibilidad de las zonas en las que se pretendan aplicar subsidios, así como para los criterios de asignación correspondientes que se integren a las reglas de operación de los programas presupuestarios que apliquen en el ámbito de sus respectivas competencias para actividades en Terrenos forestales o agropecuarios.</w:t>
            </w:r>
          </w:p>
        </w:tc>
        <w:tc>
          <w:tcPr>
            <w:tcW w:w="4675" w:type="dxa"/>
            <w:hideMark/>
          </w:tcPr>
          <w:p w14:paraId="3E70467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 </w:t>
            </w:r>
            <w:r>
              <w:rPr>
                <w:rFonts w:ascii="Verdana" w:hAnsi="Verdana"/>
                <w:sz w:val="16"/>
                <w:szCs w:val="16"/>
                <w:lang w:val="en-US"/>
              </w:rPr>
              <w:t>The Secretary, the Secretary of Agriculture and Rural Development and the Commission, must consult the information instrument referred to in article 24 of the Law for planning, eligibility of the areas in which subsidies are intended to be applied, as well as well as for the corresponding allocation criteria that are integrated into the operating rules of the budgetary programs that apply within the scope of their respective competencies for activities in forestry or agricultural land.</w:t>
            </w:r>
          </w:p>
        </w:tc>
      </w:tr>
      <w:tr w:rsidR="00FA63EE" w14:paraId="190163C8" w14:textId="77777777" w:rsidTr="00FA63EE">
        <w:tc>
          <w:tcPr>
            <w:tcW w:w="4675" w:type="dxa"/>
          </w:tcPr>
          <w:p w14:paraId="510B4925"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3901E6D6"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6C40D881" w14:textId="77777777" w:rsidTr="00FA63EE">
        <w:tc>
          <w:tcPr>
            <w:tcW w:w="4675" w:type="dxa"/>
            <w:hideMark/>
          </w:tcPr>
          <w:p w14:paraId="655DA06F"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TÍTULO SEGUNDO</w:t>
            </w:r>
          </w:p>
        </w:tc>
        <w:tc>
          <w:tcPr>
            <w:tcW w:w="4675" w:type="dxa"/>
            <w:hideMark/>
          </w:tcPr>
          <w:p w14:paraId="53E0A5AE"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SECOND TITLE</w:t>
            </w:r>
          </w:p>
        </w:tc>
      </w:tr>
      <w:tr w:rsidR="00FA63EE" w14:paraId="4D938AD9" w14:textId="77777777" w:rsidTr="00FA63EE">
        <w:tc>
          <w:tcPr>
            <w:tcW w:w="4675" w:type="dxa"/>
            <w:hideMark/>
          </w:tcPr>
          <w:p w14:paraId="0EBEB3F8"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Instrumentos de la Política Forestal</w:t>
            </w:r>
          </w:p>
        </w:tc>
        <w:tc>
          <w:tcPr>
            <w:tcW w:w="4675" w:type="dxa"/>
            <w:hideMark/>
          </w:tcPr>
          <w:p w14:paraId="450AE22C"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Forest Policy Instruments</w:t>
            </w:r>
          </w:p>
        </w:tc>
      </w:tr>
      <w:tr w:rsidR="00FA63EE" w14:paraId="1754BC17" w14:textId="77777777" w:rsidTr="00FA63EE">
        <w:tc>
          <w:tcPr>
            <w:tcW w:w="4675" w:type="dxa"/>
          </w:tcPr>
          <w:p w14:paraId="30429102" w14:textId="77777777" w:rsidR="00FA63EE" w:rsidRDefault="00FA63EE">
            <w:pPr>
              <w:pStyle w:val="Texto"/>
              <w:spacing w:after="0" w:line="240" w:lineRule="auto"/>
              <w:ind w:firstLine="0"/>
              <w:jc w:val="center"/>
              <w:rPr>
                <w:rFonts w:ascii="Verdana" w:hAnsi="Verdana"/>
                <w:b/>
                <w:sz w:val="16"/>
                <w:szCs w:val="16"/>
              </w:rPr>
            </w:pPr>
          </w:p>
        </w:tc>
        <w:tc>
          <w:tcPr>
            <w:tcW w:w="4675" w:type="dxa"/>
          </w:tcPr>
          <w:p w14:paraId="04C1BBF8"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29685DD8" w14:textId="77777777" w:rsidTr="00FA63EE">
        <w:tc>
          <w:tcPr>
            <w:tcW w:w="4675" w:type="dxa"/>
            <w:hideMark/>
          </w:tcPr>
          <w:p w14:paraId="28C06B2A"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w:t>
            </w:r>
          </w:p>
        </w:tc>
        <w:tc>
          <w:tcPr>
            <w:tcW w:w="4675" w:type="dxa"/>
            <w:hideMark/>
          </w:tcPr>
          <w:p w14:paraId="78DBF58F"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w:t>
            </w:r>
          </w:p>
        </w:tc>
      </w:tr>
      <w:tr w:rsidR="00FA63EE" w14:paraId="33568086" w14:textId="77777777" w:rsidTr="00FA63EE">
        <w:tc>
          <w:tcPr>
            <w:tcW w:w="4675" w:type="dxa"/>
            <w:hideMark/>
          </w:tcPr>
          <w:p w14:paraId="23E4FAB7"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Sistema Nacional de Información y Gestión Forestal</w:t>
            </w:r>
          </w:p>
        </w:tc>
        <w:tc>
          <w:tcPr>
            <w:tcW w:w="4675" w:type="dxa"/>
            <w:hideMark/>
          </w:tcPr>
          <w:p w14:paraId="227310C1"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National System of Information and Forest Management</w:t>
            </w:r>
          </w:p>
        </w:tc>
      </w:tr>
      <w:tr w:rsidR="00FA63EE" w14:paraId="54DF2F60" w14:textId="77777777" w:rsidTr="00FA63EE">
        <w:tc>
          <w:tcPr>
            <w:tcW w:w="4675" w:type="dxa"/>
          </w:tcPr>
          <w:p w14:paraId="188D684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3E720BA" w14:textId="77777777" w:rsidR="00FA63EE" w:rsidRDefault="00FA63EE">
            <w:pPr>
              <w:pStyle w:val="Texto"/>
              <w:spacing w:after="0" w:line="240" w:lineRule="auto"/>
              <w:ind w:firstLine="0"/>
              <w:rPr>
                <w:rFonts w:ascii="Verdana" w:hAnsi="Verdana"/>
                <w:b/>
                <w:sz w:val="16"/>
                <w:szCs w:val="16"/>
                <w:lang w:val="en-US"/>
              </w:rPr>
            </w:pPr>
          </w:p>
        </w:tc>
      </w:tr>
      <w:tr w:rsidR="00FA63EE" w14:paraId="5FB340E6" w14:textId="77777777" w:rsidTr="00FA63EE">
        <w:tc>
          <w:tcPr>
            <w:tcW w:w="4675" w:type="dxa"/>
            <w:hideMark/>
          </w:tcPr>
          <w:p w14:paraId="11294B5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w:t>
            </w:r>
            <w:r>
              <w:rPr>
                <w:rFonts w:ascii="Verdana" w:hAnsi="Verdana"/>
                <w:sz w:val="16"/>
                <w:szCs w:val="16"/>
              </w:rPr>
              <w:t xml:space="preserve"> Para efectos del artículo 37 de la Ley, el Sistema Nacional de Información y Gestión Forestal se integrará de:</w:t>
            </w:r>
          </w:p>
        </w:tc>
        <w:tc>
          <w:tcPr>
            <w:tcW w:w="4675" w:type="dxa"/>
            <w:hideMark/>
          </w:tcPr>
          <w:p w14:paraId="783D38A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 </w:t>
            </w:r>
            <w:r>
              <w:rPr>
                <w:rFonts w:ascii="Verdana" w:hAnsi="Verdana"/>
                <w:sz w:val="16"/>
                <w:szCs w:val="16"/>
                <w:lang w:val="en-US"/>
              </w:rPr>
              <w:t>For the purposes of article 37 of the Law, the National Forest Information and Management System will be made up of:</w:t>
            </w:r>
          </w:p>
        </w:tc>
      </w:tr>
      <w:tr w:rsidR="00FA63EE" w14:paraId="43A266E4" w14:textId="77777777" w:rsidTr="00FA63EE">
        <w:tc>
          <w:tcPr>
            <w:tcW w:w="4675" w:type="dxa"/>
          </w:tcPr>
          <w:p w14:paraId="7ACD967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C131892" w14:textId="77777777" w:rsidR="00FA63EE" w:rsidRDefault="00FA63EE">
            <w:pPr>
              <w:pStyle w:val="Texto"/>
              <w:spacing w:after="0" w:line="240" w:lineRule="auto"/>
              <w:ind w:firstLine="0"/>
              <w:rPr>
                <w:rFonts w:ascii="Verdana" w:hAnsi="Verdana"/>
                <w:b/>
                <w:sz w:val="16"/>
                <w:szCs w:val="16"/>
                <w:lang w:val="en-US"/>
              </w:rPr>
            </w:pPr>
          </w:p>
        </w:tc>
      </w:tr>
      <w:tr w:rsidR="00FA63EE" w14:paraId="3DDA218D" w14:textId="77777777" w:rsidTr="00FA63EE">
        <w:tc>
          <w:tcPr>
            <w:tcW w:w="4675" w:type="dxa"/>
            <w:hideMark/>
          </w:tcPr>
          <w:p w14:paraId="4852081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 componente de información forestal, y</w:t>
            </w:r>
          </w:p>
        </w:tc>
        <w:tc>
          <w:tcPr>
            <w:tcW w:w="4675" w:type="dxa"/>
            <w:hideMark/>
          </w:tcPr>
          <w:p w14:paraId="0E0DAE0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forest information component, and</w:t>
            </w:r>
          </w:p>
        </w:tc>
      </w:tr>
      <w:tr w:rsidR="00FA63EE" w14:paraId="51F3F7A7" w14:textId="77777777" w:rsidTr="00FA63EE">
        <w:tc>
          <w:tcPr>
            <w:tcW w:w="4675" w:type="dxa"/>
          </w:tcPr>
          <w:p w14:paraId="7446045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D21BA47" w14:textId="77777777" w:rsidR="00FA63EE" w:rsidRDefault="00FA63EE">
            <w:pPr>
              <w:pStyle w:val="Texto"/>
              <w:spacing w:after="0" w:line="240" w:lineRule="auto"/>
              <w:ind w:firstLine="0"/>
              <w:rPr>
                <w:rFonts w:ascii="Verdana" w:hAnsi="Verdana"/>
                <w:b/>
                <w:sz w:val="16"/>
                <w:szCs w:val="16"/>
                <w:lang w:val="en-US"/>
              </w:rPr>
            </w:pPr>
          </w:p>
        </w:tc>
      </w:tr>
      <w:tr w:rsidR="00FA63EE" w14:paraId="7749D8E0" w14:textId="77777777" w:rsidTr="00FA63EE">
        <w:tc>
          <w:tcPr>
            <w:tcW w:w="4675" w:type="dxa"/>
            <w:hideMark/>
          </w:tcPr>
          <w:p w14:paraId="1770B4E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El componente de gestión forestal.</w:t>
            </w:r>
          </w:p>
        </w:tc>
        <w:tc>
          <w:tcPr>
            <w:tcW w:w="4675" w:type="dxa"/>
            <w:hideMark/>
          </w:tcPr>
          <w:p w14:paraId="59D9100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forest management component.</w:t>
            </w:r>
          </w:p>
        </w:tc>
      </w:tr>
      <w:tr w:rsidR="00FA63EE" w14:paraId="5698DD82" w14:textId="77777777" w:rsidTr="00FA63EE">
        <w:tc>
          <w:tcPr>
            <w:tcW w:w="4675" w:type="dxa"/>
          </w:tcPr>
          <w:p w14:paraId="671209E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A11C3FF" w14:textId="77777777" w:rsidR="00FA63EE" w:rsidRDefault="00FA63EE">
            <w:pPr>
              <w:pStyle w:val="Texto"/>
              <w:spacing w:after="0" w:line="240" w:lineRule="auto"/>
              <w:ind w:firstLine="0"/>
              <w:rPr>
                <w:rFonts w:ascii="Verdana" w:hAnsi="Verdana"/>
                <w:b/>
                <w:sz w:val="16"/>
                <w:szCs w:val="16"/>
                <w:lang w:val="en-US"/>
              </w:rPr>
            </w:pPr>
          </w:p>
        </w:tc>
      </w:tr>
      <w:tr w:rsidR="00FA63EE" w14:paraId="46E96604" w14:textId="77777777" w:rsidTr="00FA63EE">
        <w:tc>
          <w:tcPr>
            <w:tcW w:w="4675" w:type="dxa"/>
            <w:hideMark/>
          </w:tcPr>
          <w:p w14:paraId="4176B63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9.</w:t>
            </w:r>
            <w:r>
              <w:rPr>
                <w:rFonts w:ascii="Verdana" w:hAnsi="Verdana"/>
                <w:sz w:val="16"/>
                <w:szCs w:val="16"/>
              </w:rPr>
              <w:t xml:space="preserve"> El componente de información forestal es el instrumento de política forestal que tiene como objetivo, registrar, integrar, organizar, actualizar y difundir la información relacionada con la materia forestal.</w:t>
            </w:r>
          </w:p>
        </w:tc>
        <w:tc>
          <w:tcPr>
            <w:tcW w:w="4675" w:type="dxa"/>
            <w:hideMark/>
          </w:tcPr>
          <w:p w14:paraId="02385A3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 </w:t>
            </w:r>
            <w:r>
              <w:rPr>
                <w:rFonts w:ascii="Verdana" w:hAnsi="Verdana"/>
                <w:sz w:val="16"/>
                <w:szCs w:val="16"/>
                <w:lang w:val="en-US"/>
              </w:rPr>
              <w:t>The forest information component is the forest policy instrument whose objective is to register, integrate, organize, update and disseminate information related to forestry.</w:t>
            </w:r>
          </w:p>
        </w:tc>
      </w:tr>
      <w:tr w:rsidR="00FA63EE" w14:paraId="68E166EA" w14:textId="77777777" w:rsidTr="00FA63EE">
        <w:tc>
          <w:tcPr>
            <w:tcW w:w="4675" w:type="dxa"/>
          </w:tcPr>
          <w:p w14:paraId="02FB7B3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4B32D66" w14:textId="77777777" w:rsidR="00FA63EE" w:rsidRDefault="00FA63EE">
            <w:pPr>
              <w:pStyle w:val="Texto"/>
              <w:spacing w:after="0" w:line="240" w:lineRule="auto"/>
              <w:ind w:firstLine="0"/>
              <w:rPr>
                <w:rFonts w:ascii="Verdana" w:hAnsi="Verdana"/>
                <w:b/>
                <w:sz w:val="16"/>
                <w:szCs w:val="16"/>
                <w:lang w:val="en-US"/>
              </w:rPr>
            </w:pPr>
          </w:p>
        </w:tc>
      </w:tr>
      <w:tr w:rsidR="00FA63EE" w14:paraId="7A4DF18A" w14:textId="77777777" w:rsidTr="00FA63EE">
        <w:tc>
          <w:tcPr>
            <w:tcW w:w="4675" w:type="dxa"/>
            <w:hideMark/>
          </w:tcPr>
          <w:p w14:paraId="2A360D1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w:t>
            </w:r>
            <w:r>
              <w:rPr>
                <w:rFonts w:ascii="Verdana" w:hAnsi="Verdana"/>
                <w:sz w:val="16"/>
                <w:szCs w:val="16"/>
              </w:rPr>
              <w:t xml:space="preserve"> Las normas, lineamientos, procedimientos y metodologías que establezca la Secretaría para la elaboración e integración del Sistema Nacional de Información y Gestión Forestal, deberán considerar lo siguiente:</w:t>
            </w:r>
          </w:p>
        </w:tc>
        <w:tc>
          <w:tcPr>
            <w:tcW w:w="4675" w:type="dxa"/>
            <w:hideMark/>
          </w:tcPr>
          <w:p w14:paraId="76A02F9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10. </w:t>
            </w:r>
            <w:r>
              <w:rPr>
                <w:rFonts w:ascii="Verdana" w:hAnsi="Verdana"/>
                <w:sz w:val="16"/>
                <w:szCs w:val="16"/>
                <w:lang w:val="en-US"/>
              </w:rPr>
              <w:t>The standards, guidelines, procedures and methodologies established by the Secretary for the preparation and integration of the National System of Information and Forest Management, must consider the following:</w:t>
            </w:r>
          </w:p>
        </w:tc>
      </w:tr>
      <w:tr w:rsidR="00FA63EE" w14:paraId="4F2B7346" w14:textId="77777777" w:rsidTr="00FA63EE">
        <w:tc>
          <w:tcPr>
            <w:tcW w:w="4675" w:type="dxa"/>
          </w:tcPr>
          <w:p w14:paraId="1B3844E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B9136F" w14:textId="77777777" w:rsidR="00FA63EE" w:rsidRDefault="00FA63EE">
            <w:pPr>
              <w:pStyle w:val="Texto"/>
              <w:spacing w:after="0" w:line="240" w:lineRule="auto"/>
              <w:ind w:firstLine="0"/>
              <w:rPr>
                <w:rFonts w:ascii="Verdana" w:hAnsi="Verdana"/>
                <w:b/>
                <w:sz w:val="16"/>
                <w:szCs w:val="16"/>
                <w:lang w:val="en-US"/>
              </w:rPr>
            </w:pPr>
          </w:p>
        </w:tc>
      </w:tr>
      <w:tr w:rsidR="00FA63EE" w14:paraId="40345704" w14:textId="77777777" w:rsidTr="00FA63EE">
        <w:tc>
          <w:tcPr>
            <w:tcW w:w="4675" w:type="dxa"/>
            <w:hideMark/>
          </w:tcPr>
          <w:p w14:paraId="50F2182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Se constituirá como un sistema de acceso público, con apego a la legislación aplicable en materia de transparencia y acceso a la información;</w:t>
            </w:r>
          </w:p>
        </w:tc>
        <w:tc>
          <w:tcPr>
            <w:tcW w:w="4675" w:type="dxa"/>
            <w:hideMark/>
          </w:tcPr>
          <w:p w14:paraId="7294595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It will be constituted as a public access system, in accordance with the applicable legislation on transparency and access to information;</w:t>
            </w:r>
          </w:p>
        </w:tc>
      </w:tr>
      <w:tr w:rsidR="00FA63EE" w14:paraId="7127A272" w14:textId="77777777" w:rsidTr="00FA63EE">
        <w:tc>
          <w:tcPr>
            <w:tcW w:w="4675" w:type="dxa"/>
          </w:tcPr>
          <w:p w14:paraId="32FB0A6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3CAABA4" w14:textId="77777777" w:rsidR="00FA63EE" w:rsidRDefault="00FA63EE">
            <w:pPr>
              <w:pStyle w:val="Texto"/>
              <w:spacing w:after="0" w:line="240" w:lineRule="auto"/>
              <w:ind w:firstLine="0"/>
              <w:rPr>
                <w:rFonts w:ascii="Verdana" w:hAnsi="Verdana"/>
                <w:b/>
                <w:sz w:val="16"/>
                <w:szCs w:val="16"/>
                <w:lang w:val="en-US"/>
              </w:rPr>
            </w:pPr>
          </w:p>
        </w:tc>
      </w:tr>
      <w:tr w:rsidR="00FA63EE" w14:paraId="7B7BAD4D" w14:textId="77777777" w:rsidTr="00FA63EE">
        <w:tc>
          <w:tcPr>
            <w:tcW w:w="4675" w:type="dxa"/>
            <w:hideMark/>
          </w:tcPr>
          <w:p w14:paraId="188FD08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Estará vinculado al Sistema Nacional de Información Ambiental y de Recursos Naturales, y</w:t>
            </w:r>
          </w:p>
        </w:tc>
        <w:tc>
          <w:tcPr>
            <w:tcW w:w="4675" w:type="dxa"/>
            <w:hideMark/>
          </w:tcPr>
          <w:p w14:paraId="603F67B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It will be linked to the National System of Environmental Information and Natural Resources, and</w:t>
            </w:r>
          </w:p>
        </w:tc>
      </w:tr>
      <w:tr w:rsidR="00FA63EE" w14:paraId="6C353BF9" w14:textId="77777777" w:rsidTr="00FA63EE">
        <w:tc>
          <w:tcPr>
            <w:tcW w:w="4675" w:type="dxa"/>
          </w:tcPr>
          <w:p w14:paraId="52B4558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B425EA1" w14:textId="77777777" w:rsidR="00FA63EE" w:rsidRDefault="00FA63EE">
            <w:pPr>
              <w:pStyle w:val="Texto"/>
              <w:spacing w:after="0" w:line="240" w:lineRule="auto"/>
              <w:ind w:firstLine="0"/>
              <w:rPr>
                <w:rFonts w:ascii="Verdana" w:hAnsi="Verdana"/>
                <w:b/>
                <w:sz w:val="16"/>
                <w:szCs w:val="16"/>
                <w:lang w:val="en-US"/>
              </w:rPr>
            </w:pPr>
          </w:p>
        </w:tc>
      </w:tr>
      <w:tr w:rsidR="00FA63EE" w14:paraId="4AB6F7EF" w14:textId="77777777" w:rsidTr="00FA63EE">
        <w:tc>
          <w:tcPr>
            <w:tcW w:w="4675" w:type="dxa"/>
            <w:hideMark/>
          </w:tcPr>
          <w:p w14:paraId="514AB87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Sistematizará e integrará la información correspondiente a todos los actos de autoridad en materia forestal considerados en la Ley y el presente Reglamento.</w:t>
            </w:r>
          </w:p>
        </w:tc>
        <w:tc>
          <w:tcPr>
            <w:tcW w:w="4675" w:type="dxa"/>
            <w:hideMark/>
          </w:tcPr>
          <w:p w14:paraId="3A93948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It will systematize and integrate the information corresponding to all acts of authority in forestry matters considered in the Law and this Regulation.</w:t>
            </w:r>
          </w:p>
        </w:tc>
      </w:tr>
      <w:tr w:rsidR="00FA63EE" w14:paraId="127540D1" w14:textId="77777777" w:rsidTr="00FA63EE">
        <w:tc>
          <w:tcPr>
            <w:tcW w:w="4675" w:type="dxa"/>
          </w:tcPr>
          <w:p w14:paraId="6852585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A135373" w14:textId="77777777" w:rsidR="00FA63EE" w:rsidRDefault="00FA63EE">
            <w:pPr>
              <w:pStyle w:val="Texto"/>
              <w:spacing w:after="0" w:line="240" w:lineRule="auto"/>
              <w:ind w:firstLine="0"/>
              <w:rPr>
                <w:rFonts w:ascii="Verdana" w:hAnsi="Verdana"/>
                <w:b/>
                <w:sz w:val="16"/>
                <w:szCs w:val="16"/>
                <w:lang w:val="en-US"/>
              </w:rPr>
            </w:pPr>
          </w:p>
        </w:tc>
      </w:tr>
      <w:tr w:rsidR="00FA63EE" w14:paraId="60BE660A" w14:textId="77777777" w:rsidTr="00FA63EE">
        <w:tc>
          <w:tcPr>
            <w:tcW w:w="4675" w:type="dxa"/>
            <w:hideMark/>
          </w:tcPr>
          <w:p w14:paraId="374443D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w:t>
            </w:r>
            <w:r>
              <w:rPr>
                <w:rFonts w:ascii="Verdana" w:hAnsi="Verdana"/>
                <w:sz w:val="16"/>
                <w:szCs w:val="16"/>
              </w:rPr>
              <w:t xml:space="preserve"> El componente de gestión forestal tiene como finalidad llevar la evaluación, control y seguimiento de los actos de autoridad relativos al aprovechamiento, plantación, transporte, transformación de Materias primas forestales, Cambio de uso de suelo en Terrenos forestales y otros actos de autoridad en materia forestal que se realizan en el territorio nacional.</w:t>
            </w:r>
          </w:p>
        </w:tc>
        <w:tc>
          <w:tcPr>
            <w:tcW w:w="4675" w:type="dxa"/>
            <w:hideMark/>
          </w:tcPr>
          <w:p w14:paraId="50EAF4C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 </w:t>
            </w:r>
            <w:r>
              <w:rPr>
                <w:rFonts w:ascii="Verdana" w:hAnsi="Verdana"/>
                <w:sz w:val="16"/>
                <w:szCs w:val="16"/>
                <w:lang w:val="en-US"/>
              </w:rPr>
              <w:t>The purpose of the forest management component is to carry out the evaluation, control and follow-up of the acts of authority related to the use, planting, transport, transformation of forest raw materials, change of land use in forest lands and other acts of authority in forestry that are carried out in the national territory.</w:t>
            </w:r>
          </w:p>
        </w:tc>
      </w:tr>
      <w:tr w:rsidR="00FA63EE" w14:paraId="0D265C54" w14:textId="77777777" w:rsidTr="00FA63EE">
        <w:tc>
          <w:tcPr>
            <w:tcW w:w="4675" w:type="dxa"/>
          </w:tcPr>
          <w:p w14:paraId="035D7A5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42BBE0A" w14:textId="77777777" w:rsidR="00FA63EE" w:rsidRDefault="00FA63EE">
            <w:pPr>
              <w:pStyle w:val="Texto"/>
              <w:spacing w:after="0" w:line="240" w:lineRule="auto"/>
              <w:ind w:firstLine="0"/>
              <w:rPr>
                <w:rFonts w:ascii="Verdana" w:hAnsi="Verdana"/>
                <w:sz w:val="16"/>
                <w:szCs w:val="16"/>
                <w:lang w:val="en-US"/>
              </w:rPr>
            </w:pPr>
          </w:p>
        </w:tc>
      </w:tr>
      <w:tr w:rsidR="00FA63EE" w14:paraId="64B97872" w14:textId="77777777" w:rsidTr="00FA63EE">
        <w:tc>
          <w:tcPr>
            <w:tcW w:w="4675" w:type="dxa"/>
            <w:hideMark/>
          </w:tcPr>
          <w:p w14:paraId="13B0BC1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participará en la integración de la información en dicho componente, en lo correspondiente a los actos de su competencia.</w:t>
            </w:r>
          </w:p>
        </w:tc>
        <w:tc>
          <w:tcPr>
            <w:tcW w:w="4675" w:type="dxa"/>
            <w:hideMark/>
          </w:tcPr>
          <w:p w14:paraId="7E2B7877"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will participate in the integration of the information in said component, in what corresponds to the acts within its authority.</w:t>
            </w:r>
          </w:p>
        </w:tc>
      </w:tr>
      <w:tr w:rsidR="00FA63EE" w14:paraId="5326F85B" w14:textId="77777777" w:rsidTr="00FA63EE">
        <w:tc>
          <w:tcPr>
            <w:tcW w:w="4675" w:type="dxa"/>
          </w:tcPr>
          <w:p w14:paraId="3A4E9A2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7BF9B1" w14:textId="77777777" w:rsidR="00FA63EE" w:rsidRDefault="00FA63EE">
            <w:pPr>
              <w:pStyle w:val="Texto"/>
              <w:spacing w:after="0" w:line="240" w:lineRule="auto"/>
              <w:ind w:firstLine="0"/>
              <w:rPr>
                <w:rFonts w:ascii="Verdana" w:hAnsi="Verdana"/>
                <w:b/>
                <w:sz w:val="16"/>
                <w:szCs w:val="16"/>
                <w:lang w:val="en-US"/>
              </w:rPr>
            </w:pPr>
          </w:p>
        </w:tc>
      </w:tr>
      <w:tr w:rsidR="00FA63EE" w14:paraId="25812E7F" w14:textId="77777777" w:rsidTr="00FA63EE">
        <w:tc>
          <w:tcPr>
            <w:tcW w:w="4675" w:type="dxa"/>
            <w:hideMark/>
          </w:tcPr>
          <w:p w14:paraId="19129B0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w:t>
            </w:r>
            <w:r>
              <w:rPr>
                <w:rFonts w:ascii="Verdana" w:hAnsi="Verdana"/>
                <w:sz w:val="16"/>
                <w:szCs w:val="16"/>
              </w:rPr>
              <w:t xml:space="preserve"> El componente de gestión forestal contendrá los mecanismos, a través de medios electrónicos, para la realización de trámites para la obtención de las autorizaciones y documentos señalados en los artículos 68 y 69 de la Ley, los relativos a las Plantaciones forestales comerciales, así como los trámites que correspondan a la Comisión y a la ASEA en materia forestal.</w:t>
            </w:r>
          </w:p>
        </w:tc>
        <w:tc>
          <w:tcPr>
            <w:tcW w:w="4675" w:type="dxa"/>
            <w:hideMark/>
          </w:tcPr>
          <w:p w14:paraId="79D2C29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 </w:t>
            </w:r>
            <w:r>
              <w:rPr>
                <w:rFonts w:ascii="Verdana" w:hAnsi="Verdana"/>
                <w:sz w:val="16"/>
                <w:szCs w:val="16"/>
                <w:lang w:val="en-US"/>
              </w:rPr>
              <w:t>The forest management component will contain the mechanisms, through electronic means, to carry out procedures to obtain the authorizations and documents indicated in articles 68 and 69 of the Law, those related to commercial forest plantations, as well as the procedures that correspond to the Commission and the ASEA in forestry matters.</w:t>
            </w:r>
          </w:p>
        </w:tc>
      </w:tr>
      <w:tr w:rsidR="00FA63EE" w14:paraId="72448E26" w14:textId="77777777" w:rsidTr="00FA63EE">
        <w:tc>
          <w:tcPr>
            <w:tcW w:w="4675" w:type="dxa"/>
          </w:tcPr>
          <w:p w14:paraId="67E184C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1B04499" w14:textId="77777777" w:rsidR="00FA63EE" w:rsidRDefault="00FA63EE">
            <w:pPr>
              <w:pStyle w:val="Texto"/>
              <w:spacing w:after="0" w:line="240" w:lineRule="auto"/>
              <w:ind w:firstLine="0"/>
              <w:rPr>
                <w:rFonts w:ascii="Verdana" w:hAnsi="Verdana"/>
                <w:sz w:val="16"/>
                <w:szCs w:val="16"/>
                <w:lang w:val="en-US"/>
              </w:rPr>
            </w:pPr>
          </w:p>
        </w:tc>
      </w:tr>
      <w:tr w:rsidR="00FA63EE" w14:paraId="147A5767" w14:textId="77777777" w:rsidTr="00FA63EE">
        <w:tc>
          <w:tcPr>
            <w:tcW w:w="4675" w:type="dxa"/>
            <w:hideMark/>
          </w:tcPr>
          <w:p w14:paraId="4B0E4F9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proporcionará a la Comisión, para la incorporación en el componente de información forestal, lo siguiente:</w:t>
            </w:r>
          </w:p>
        </w:tc>
        <w:tc>
          <w:tcPr>
            <w:tcW w:w="4675" w:type="dxa"/>
            <w:hideMark/>
          </w:tcPr>
          <w:p w14:paraId="7F0F995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will provide the Commission, for incorporation into the forest information component, the following:</w:t>
            </w:r>
          </w:p>
        </w:tc>
      </w:tr>
      <w:tr w:rsidR="00FA63EE" w14:paraId="36B75030" w14:textId="77777777" w:rsidTr="00FA63EE">
        <w:tc>
          <w:tcPr>
            <w:tcW w:w="4675" w:type="dxa"/>
          </w:tcPr>
          <w:p w14:paraId="3477D84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B09E56" w14:textId="77777777" w:rsidR="00FA63EE" w:rsidRDefault="00FA63EE">
            <w:pPr>
              <w:pStyle w:val="Texto"/>
              <w:spacing w:after="0" w:line="240" w:lineRule="auto"/>
              <w:ind w:firstLine="0"/>
              <w:rPr>
                <w:rFonts w:ascii="Verdana" w:hAnsi="Verdana"/>
                <w:b/>
                <w:sz w:val="16"/>
                <w:szCs w:val="16"/>
                <w:lang w:val="en-US"/>
              </w:rPr>
            </w:pPr>
          </w:p>
        </w:tc>
      </w:tr>
      <w:tr w:rsidR="00FA63EE" w14:paraId="113356F8" w14:textId="77777777" w:rsidTr="00FA63EE">
        <w:tc>
          <w:tcPr>
            <w:tcW w:w="4675" w:type="dxa"/>
            <w:hideMark/>
          </w:tcPr>
          <w:p w14:paraId="318C208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Autorizaciones de Aprovechamiento forestal vigentes;</w:t>
            </w:r>
          </w:p>
        </w:tc>
        <w:tc>
          <w:tcPr>
            <w:tcW w:w="4675" w:type="dxa"/>
            <w:hideMark/>
          </w:tcPr>
          <w:p w14:paraId="67C87B6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Current Forest Exploitation Authorizations;</w:t>
            </w:r>
          </w:p>
        </w:tc>
      </w:tr>
      <w:tr w:rsidR="00FA63EE" w14:paraId="7D51A542" w14:textId="77777777" w:rsidTr="00FA63EE">
        <w:tc>
          <w:tcPr>
            <w:tcW w:w="4675" w:type="dxa"/>
          </w:tcPr>
          <w:p w14:paraId="799C2A2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70B087D" w14:textId="77777777" w:rsidR="00FA63EE" w:rsidRDefault="00FA63EE">
            <w:pPr>
              <w:pStyle w:val="Texto"/>
              <w:spacing w:after="0" w:line="240" w:lineRule="auto"/>
              <w:ind w:firstLine="0"/>
              <w:rPr>
                <w:rFonts w:ascii="Verdana" w:hAnsi="Verdana"/>
                <w:b/>
                <w:sz w:val="16"/>
                <w:szCs w:val="16"/>
                <w:lang w:val="en-US"/>
              </w:rPr>
            </w:pPr>
          </w:p>
        </w:tc>
      </w:tr>
      <w:tr w:rsidR="00FA63EE" w14:paraId="7DD743E3" w14:textId="77777777" w:rsidTr="00FA63EE">
        <w:tc>
          <w:tcPr>
            <w:tcW w:w="4675" w:type="dxa"/>
            <w:hideMark/>
          </w:tcPr>
          <w:p w14:paraId="403DCCF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Superficies bajo Manejo forestal autorizado vigente, con información desagregada en los tres órdenes de gobierno y por tipo de tenencia de los Terrenos forestales;</w:t>
            </w:r>
          </w:p>
        </w:tc>
        <w:tc>
          <w:tcPr>
            <w:tcW w:w="4675" w:type="dxa"/>
            <w:hideMark/>
          </w:tcPr>
          <w:p w14:paraId="1DEBE5B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Areas under current authorized forest management, with disaggregated information in the three orders of government and by type of forest land tenure;</w:t>
            </w:r>
          </w:p>
        </w:tc>
      </w:tr>
      <w:tr w:rsidR="00FA63EE" w14:paraId="3D1F101F" w14:textId="77777777" w:rsidTr="00FA63EE">
        <w:tc>
          <w:tcPr>
            <w:tcW w:w="4675" w:type="dxa"/>
          </w:tcPr>
          <w:p w14:paraId="4654491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84A0F1" w14:textId="77777777" w:rsidR="00FA63EE" w:rsidRDefault="00FA63EE">
            <w:pPr>
              <w:pStyle w:val="Texto"/>
              <w:spacing w:after="0" w:line="240" w:lineRule="auto"/>
              <w:ind w:firstLine="0"/>
              <w:rPr>
                <w:rFonts w:ascii="Verdana" w:hAnsi="Verdana"/>
                <w:b/>
                <w:sz w:val="16"/>
                <w:szCs w:val="16"/>
                <w:lang w:val="en-US"/>
              </w:rPr>
            </w:pPr>
          </w:p>
        </w:tc>
      </w:tr>
      <w:tr w:rsidR="00FA63EE" w14:paraId="09906CE3" w14:textId="77777777" w:rsidTr="00FA63EE">
        <w:tc>
          <w:tcPr>
            <w:tcW w:w="4675" w:type="dxa"/>
            <w:hideMark/>
          </w:tcPr>
          <w:p w14:paraId="6BBA558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Volúmenes autorizados por año en los tres órdenes de gobierno;</w:t>
            </w:r>
          </w:p>
        </w:tc>
        <w:tc>
          <w:tcPr>
            <w:tcW w:w="4675" w:type="dxa"/>
            <w:hideMark/>
          </w:tcPr>
          <w:p w14:paraId="66709EF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Authorized volumes per year in the three orders of government;</w:t>
            </w:r>
          </w:p>
        </w:tc>
      </w:tr>
      <w:tr w:rsidR="00FA63EE" w14:paraId="1AF4C208" w14:textId="77777777" w:rsidTr="00FA63EE">
        <w:tc>
          <w:tcPr>
            <w:tcW w:w="4675" w:type="dxa"/>
          </w:tcPr>
          <w:p w14:paraId="04AE088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38AB2A9" w14:textId="77777777" w:rsidR="00FA63EE" w:rsidRDefault="00FA63EE">
            <w:pPr>
              <w:pStyle w:val="Texto"/>
              <w:spacing w:after="0" w:line="240" w:lineRule="auto"/>
              <w:ind w:firstLine="0"/>
              <w:rPr>
                <w:rFonts w:ascii="Verdana" w:hAnsi="Verdana"/>
                <w:b/>
                <w:sz w:val="16"/>
                <w:szCs w:val="16"/>
                <w:lang w:val="en-US"/>
              </w:rPr>
            </w:pPr>
          </w:p>
        </w:tc>
      </w:tr>
      <w:tr w:rsidR="00FA63EE" w14:paraId="3633A664" w14:textId="77777777" w:rsidTr="00FA63EE">
        <w:tc>
          <w:tcPr>
            <w:tcW w:w="4675" w:type="dxa"/>
            <w:hideMark/>
          </w:tcPr>
          <w:p w14:paraId="3AC46F1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Cambios de uso de suelo autorizados, indicándose superficie y tipo de ecosistema, en los tres órdenes de gobierno;</w:t>
            </w:r>
          </w:p>
        </w:tc>
        <w:tc>
          <w:tcPr>
            <w:tcW w:w="4675" w:type="dxa"/>
            <w:hideMark/>
          </w:tcPr>
          <w:p w14:paraId="1CE5C7E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Authorized land use changes, indicating surface area and type of ecosystem, in the three levels of government;</w:t>
            </w:r>
          </w:p>
        </w:tc>
      </w:tr>
      <w:tr w:rsidR="00FA63EE" w14:paraId="4ED86178" w14:textId="77777777" w:rsidTr="00FA63EE">
        <w:tc>
          <w:tcPr>
            <w:tcW w:w="4675" w:type="dxa"/>
          </w:tcPr>
          <w:p w14:paraId="7683154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D35108" w14:textId="77777777" w:rsidR="00FA63EE" w:rsidRDefault="00FA63EE">
            <w:pPr>
              <w:pStyle w:val="Texto"/>
              <w:spacing w:after="0" w:line="240" w:lineRule="auto"/>
              <w:ind w:firstLine="0"/>
              <w:rPr>
                <w:rFonts w:ascii="Verdana" w:hAnsi="Verdana"/>
                <w:b/>
                <w:sz w:val="16"/>
                <w:szCs w:val="16"/>
                <w:lang w:val="en-US"/>
              </w:rPr>
            </w:pPr>
          </w:p>
        </w:tc>
      </w:tr>
      <w:tr w:rsidR="00FA63EE" w14:paraId="1F5C52A3" w14:textId="77777777" w:rsidTr="00FA63EE">
        <w:tc>
          <w:tcPr>
            <w:tcW w:w="4675" w:type="dxa"/>
            <w:hideMark/>
          </w:tcPr>
          <w:p w14:paraId="5E200FF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Avisos de Plantaciones forestales comerciales;</w:t>
            </w:r>
          </w:p>
        </w:tc>
        <w:tc>
          <w:tcPr>
            <w:tcW w:w="4675" w:type="dxa"/>
            <w:hideMark/>
          </w:tcPr>
          <w:p w14:paraId="0F11224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Notices of commercial forest plantations;</w:t>
            </w:r>
          </w:p>
        </w:tc>
      </w:tr>
      <w:tr w:rsidR="00FA63EE" w14:paraId="6FD9E9DA" w14:textId="77777777" w:rsidTr="00FA63EE">
        <w:tc>
          <w:tcPr>
            <w:tcW w:w="4675" w:type="dxa"/>
          </w:tcPr>
          <w:p w14:paraId="33DAF91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2924124" w14:textId="77777777" w:rsidR="00FA63EE" w:rsidRDefault="00FA63EE">
            <w:pPr>
              <w:pStyle w:val="Texto"/>
              <w:spacing w:after="0" w:line="240" w:lineRule="auto"/>
              <w:ind w:firstLine="0"/>
              <w:rPr>
                <w:rFonts w:ascii="Verdana" w:hAnsi="Verdana"/>
                <w:b/>
                <w:sz w:val="16"/>
                <w:szCs w:val="16"/>
                <w:lang w:val="en-US"/>
              </w:rPr>
            </w:pPr>
          </w:p>
        </w:tc>
      </w:tr>
      <w:tr w:rsidR="00FA63EE" w14:paraId="53AAAEAA" w14:textId="77777777" w:rsidTr="00FA63EE">
        <w:tc>
          <w:tcPr>
            <w:tcW w:w="4675" w:type="dxa"/>
            <w:hideMark/>
          </w:tcPr>
          <w:p w14:paraId="15ED401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Producción forestal maderable y no maderable;</w:t>
            </w:r>
          </w:p>
        </w:tc>
        <w:tc>
          <w:tcPr>
            <w:tcW w:w="4675" w:type="dxa"/>
            <w:hideMark/>
          </w:tcPr>
          <w:p w14:paraId="49BF86F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Timber and non-timber forest production;</w:t>
            </w:r>
          </w:p>
        </w:tc>
      </w:tr>
      <w:tr w:rsidR="00FA63EE" w14:paraId="5BFA2933" w14:textId="77777777" w:rsidTr="00FA63EE">
        <w:tc>
          <w:tcPr>
            <w:tcW w:w="4675" w:type="dxa"/>
          </w:tcPr>
          <w:p w14:paraId="55FB9B4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080E5BC" w14:textId="77777777" w:rsidR="00FA63EE" w:rsidRDefault="00FA63EE">
            <w:pPr>
              <w:pStyle w:val="Texto"/>
              <w:spacing w:after="0" w:line="240" w:lineRule="auto"/>
              <w:ind w:firstLine="0"/>
              <w:rPr>
                <w:rFonts w:ascii="Verdana" w:hAnsi="Verdana"/>
                <w:b/>
                <w:sz w:val="16"/>
                <w:szCs w:val="16"/>
                <w:lang w:val="en-US"/>
              </w:rPr>
            </w:pPr>
          </w:p>
        </w:tc>
      </w:tr>
      <w:tr w:rsidR="00FA63EE" w14:paraId="4D8A6192" w14:textId="77777777" w:rsidTr="00FA63EE">
        <w:tc>
          <w:tcPr>
            <w:tcW w:w="4675" w:type="dxa"/>
            <w:hideMark/>
          </w:tcPr>
          <w:p w14:paraId="270B637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Colectas con fines comerciales o de investigación de los Recursos genéticos;</w:t>
            </w:r>
          </w:p>
        </w:tc>
        <w:tc>
          <w:tcPr>
            <w:tcW w:w="4675" w:type="dxa"/>
            <w:hideMark/>
          </w:tcPr>
          <w:p w14:paraId="7AF2BEB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Collections for commercial or research purposes of Genetic Resources;</w:t>
            </w:r>
          </w:p>
        </w:tc>
      </w:tr>
      <w:tr w:rsidR="00FA63EE" w14:paraId="6CB711B7" w14:textId="77777777" w:rsidTr="00FA63EE">
        <w:tc>
          <w:tcPr>
            <w:tcW w:w="4675" w:type="dxa"/>
          </w:tcPr>
          <w:p w14:paraId="50CDECC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701D78E" w14:textId="77777777" w:rsidR="00FA63EE" w:rsidRDefault="00FA63EE">
            <w:pPr>
              <w:pStyle w:val="Texto"/>
              <w:spacing w:after="0" w:line="240" w:lineRule="auto"/>
              <w:ind w:firstLine="0"/>
              <w:rPr>
                <w:rFonts w:ascii="Verdana" w:hAnsi="Verdana"/>
                <w:b/>
                <w:sz w:val="16"/>
                <w:szCs w:val="16"/>
                <w:lang w:val="en-US"/>
              </w:rPr>
            </w:pPr>
          </w:p>
        </w:tc>
      </w:tr>
      <w:tr w:rsidR="00FA63EE" w14:paraId="2EE2FE27" w14:textId="77777777" w:rsidTr="00FA63EE">
        <w:tc>
          <w:tcPr>
            <w:tcW w:w="4675" w:type="dxa"/>
            <w:hideMark/>
          </w:tcPr>
          <w:p w14:paraId="462F7CF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Autorizaciones y avisos de colecta de Recursos biológicos forestales;</w:t>
            </w:r>
          </w:p>
        </w:tc>
        <w:tc>
          <w:tcPr>
            <w:tcW w:w="4675" w:type="dxa"/>
            <w:hideMark/>
          </w:tcPr>
          <w:p w14:paraId="26DAB1C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Authorizations and notices of collection of forest biological resources;</w:t>
            </w:r>
          </w:p>
        </w:tc>
      </w:tr>
      <w:tr w:rsidR="00FA63EE" w14:paraId="5F3DA6D9" w14:textId="77777777" w:rsidTr="00FA63EE">
        <w:tc>
          <w:tcPr>
            <w:tcW w:w="4675" w:type="dxa"/>
          </w:tcPr>
          <w:p w14:paraId="553CF65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C3F93F" w14:textId="77777777" w:rsidR="00FA63EE" w:rsidRDefault="00FA63EE">
            <w:pPr>
              <w:pStyle w:val="Texto"/>
              <w:spacing w:after="0" w:line="240" w:lineRule="auto"/>
              <w:ind w:firstLine="0"/>
              <w:rPr>
                <w:rFonts w:ascii="Verdana" w:hAnsi="Verdana"/>
                <w:b/>
                <w:sz w:val="16"/>
                <w:szCs w:val="16"/>
                <w:lang w:val="en-US"/>
              </w:rPr>
            </w:pPr>
          </w:p>
        </w:tc>
      </w:tr>
      <w:tr w:rsidR="00FA63EE" w14:paraId="678146EA" w14:textId="77777777" w:rsidTr="00FA63EE">
        <w:tc>
          <w:tcPr>
            <w:tcW w:w="4675" w:type="dxa"/>
            <w:hideMark/>
          </w:tcPr>
          <w:p w14:paraId="5B36BF2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Certificados fitosanitarios de exportación de Materias primas, Productos y subproductos forestales, y</w:t>
            </w:r>
          </w:p>
        </w:tc>
        <w:tc>
          <w:tcPr>
            <w:tcW w:w="4675" w:type="dxa"/>
            <w:hideMark/>
          </w:tcPr>
          <w:p w14:paraId="5E51143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Phytosanitary export certificates for raw materials, forest products and by-products, and</w:t>
            </w:r>
          </w:p>
        </w:tc>
      </w:tr>
      <w:tr w:rsidR="00FA63EE" w14:paraId="595AAE21" w14:textId="77777777" w:rsidTr="00FA63EE">
        <w:tc>
          <w:tcPr>
            <w:tcW w:w="4675" w:type="dxa"/>
          </w:tcPr>
          <w:p w14:paraId="658A5D0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8204744" w14:textId="77777777" w:rsidR="00FA63EE" w:rsidRDefault="00FA63EE">
            <w:pPr>
              <w:pStyle w:val="Texto"/>
              <w:spacing w:after="0" w:line="240" w:lineRule="auto"/>
              <w:ind w:firstLine="0"/>
              <w:rPr>
                <w:rFonts w:ascii="Verdana" w:hAnsi="Verdana"/>
                <w:b/>
                <w:sz w:val="16"/>
                <w:szCs w:val="16"/>
                <w:lang w:val="en-US"/>
              </w:rPr>
            </w:pPr>
          </w:p>
        </w:tc>
      </w:tr>
      <w:tr w:rsidR="00FA63EE" w14:paraId="4A8C34A9" w14:textId="77777777" w:rsidTr="00FA63EE">
        <w:tc>
          <w:tcPr>
            <w:tcW w:w="4675" w:type="dxa"/>
            <w:hideMark/>
          </w:tcPr>
          <w:p w14:paraId="06D70B3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Los demás que, conforme a la legislación aplicable, sea considerada información pública.</w:t>
            </w:r>
          </w:p>
        </w:tc>
        <w:tc>
          <w:tcPr>
            <w:tcW w:w="4675" w:type="dxa"/>
            <w:hideMark/>
          </w:tcPr>
          <w:p w14:paraId="02D5438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Others that, in accordance with the applicable legislation, are considered public information.</w:t>
            </w:r>
          </w:p>
        </w:tc>
      </w:tr>
      <w:tr w:rsidR="00FA63EE" w14:paraId="073979F3" w14:textId="77777777" w:rsidTr="00FA63EE">
        <w:tc>
          <w:tcPr>
            <w:tcW w:w="4675" w:type="dxa"/>
          </w:tcPr>
          <w:p w14:paraId="7FCD0E16"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8A258E6" w14:textId="77777777" w:rsidR="00FA63EE" w:rsidRDefault="00FA63EE">
            <w:pPr>
              <w:pStyle w:val="Texto"/>
              <w:spacing w:after="0" w:line="240" w:lineRule="auto"/>
              <w:ind w:firstLine="0"/>
              <w:rPr>
                <w:rFonts w:ascii="Verdana" w:hAnsi="Verdana"/>
                <w:sz w:val="16"/>
                <w:szCs w:val="16"/>
                <w:lang w:val="en-US"/>
              </w:rPr>
            </w:pPr>
          </w:p>
        </w:tc>
      </w:tr>
      <w:tr w:rsidR="00FA63EE" w14:paraId="3D52FFDB" w14:textId="77777777" w:rsidTr="00FA63EE">
        <w:tc>
          <w:tcPr>
            <w:tcW w:w="4675" w:type="dxa"/>
            <w:hideMark/>
          </w:tcPr>
          <w:p w14:paraId="430825A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podrá tener acceso en términos de las disposiciones que para tal efecto expida la Secretaría, al componente de gestión forestal para agilizar el intercambio de información y realizar consultas.</w:t>
            </w:r>
          </w:p>
        </w:tc>
        <w:tc>
          <w:tcPr>
            <w:tcW w:w="4675" w:type="dxa"/>
            <w:hideMark/>
          </w:tcPr>
          <w:p w14:paraId="2A98A73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may have access, under the terms of the provisions issued for this purpose by the Secretary, to the forest management component to expedite the exchange of information and conduct consultations.</w:t>
            </w:r>
          </w:p>
        </w:tc>
      </w:tr>
      <w:tr w:rsidR="00FA63EE" w14:paraId="5E72EA1A" w14:textId="77777777" w:rsidTr="00FA63EE">
        <w:tc>
          <w:tcPr>
            <w:tcW w:w="4675" w:type="dxa"/>
          </w:tcPr>
          <w:p w14:paraId="342E547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06B4640" w14:textId="77777777" w:rsidR="00FA63EE" w:rsidRDefault="00FA63EE">
            <w:pPr>
              <w:pStyle w:val="Texto"/>
              <w:spacing w:after="0" w:line="240" w:lineRule="auto"/>
              <w:ind w:firstLine="0"/>
              <w:rPr>
                <w:rFonts w:ascii="Verdana" w:hAnsi="Verdana"/>
                <w:sz w:val="16"/>
                <w:szCs w:val="16"/>
                <w:lang w:val="en-US"/>
              </w:rPr>
            </w:pPr>
          </w:p>
        </w:tc>
      </w:tr>
      <w:tr w:rsidR="00FA63EE" w14:paraId="220970CA" w14:textId="77777777" w:rsidTr="00FA63EE">
        <w:tc>
          <w:tcPr>
            <w:tcW w:w="4675" w:type="dxa"/>
            <w:hideMark/>
          </w:tcPr>
          <w:p w14:paraId="798BD42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el manejo de la información la Secretaría y la Comisión se sujetarán en todo momento a la legislación en materia de transparencia y acceso a la información y protección de datos personales que resulte aplicable.</w:t>
            </w:r>
          </w:p>
        </w:tc>
        <w:tc>
          <w:tcPr>
            <w:tcW w:w="4675" w:type="dxa"/>
            <w:hideMark/>
          </w:tcPr>
          <w:p w14:paraId="04573E9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 the management of information, the Secretary and the Commission will be subject at all times to the applicable legislation on transparency and access to information and protection of personal data.</w:t>
            </w:r>
          </w:p>
        </w:tc>
      </w:tr>
      <w:tr w:rsidR="00FA63EE" w14:paraId="398FFE6A" w14:textId="77777777" w:rsidTr="00FA63EE">
        <w:tc>
          <w:tcPr>
            <w:tcW w:w="4675" w:type="dxa"/>
          </w:tcPr>
          <w:p w14:paraId="5F38BCDD"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1EB24F11"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4501A0B2" w14:textId="77777777" w:rsidTr="00FA63EE">
        <w:tc>
          <w:tcPr>
            <w:tcW w:w="4675" w:type="dxa"/>
            <w:hideMark/>
          </w:tcPr>
          <w:p w14:paraId="64200E09"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II</w:t>
            </w:r>
          </w:p>
        </w:tc>
        <w:tc>
          <w:tcPr>
            <w:tcW w:w="4675" w:type="dxa"/>
            <w:hideMark/>
          </w:tcPr>
          <w:p w14:paraId="3CC74DD4"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II</w:t>
            </w:r>
          </w:p>
        </w:tc>
      </w:tr>
      <w:tr w:rsidR="00FA63EE" w14:paraId="608642CD" w14:textId="77777777" w:rsidTr="00FA63EE">
        <w:tc>
          <w:tcPr>
            <w:tcW w:w="4675" w:type="dxa"/>
            <w:hideMark/>
          </w:tcPr>
          <w:p w14:paraId="6A7EAEF8"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Inventario Nacional Forestal y de Suelos</w:t>
            </w:r>
          </w:p>
        </w:tc>
        <w:tc>
          <w:tcPr>
            <w:tcW w:w="4675" w:type="dxa"/>
            <w:hideMark/>
          </w:tcPr>
          <w:p w14:paraId="190B45ED"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National Forest and Soil Inventory</w:t>
            </w:r>
          </w:p>
        </w:tc>
      </w:tr>
      <w:tr w:rsidR="00FA63EE" w14:paraId="58B45EDB" w14:textId="77777777" w:rsidTr="00FA63EE">
        <w:tc>
          <w:tcPr>
            <w:tcW w:w="4675" w:type="dxa"/>
          </w:tcPr>
          <w:p w14:paraId="19BDAB0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5735B7" w14:textId="77777777" w:rsidR="00FA63EE" w:rsidRDefault="00FA63EE">
            <w:pPr>
              <w:pStyle w:val="Texto"/>
              <w:spacing w:after="0" w:line="240" w:lineRule="auto"/>
              <w:ind w:firstLine="0"/>
              <w:rPr>
                <w:rFonts w:ascii="Verdana" w:hAnsi="Verdana"/>
                <w:b/>
                <w:sz w:val="16"/>
                <w:szCs w:val="16"/>
                <w:lang w:val="en-US"/>
              </w:rPr>
            </w:pPr>
          </w:p>
        </w:tc>
      </w:tr>
      <w:tr w:rsidR="00FA63EE" w14:paraId="0708C2B6" w14:textId="77777777" w:rsidTr="00FA63EE">
        <w:tc>
          <w:tcPr>
            <w:tcW w:w="4675" w:type="dxa"/>
            <w:hideMark/>
          </w:tcPr>
          <w:p w14:paraId="1AA7EC4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w:t>
            </w:r>
            <w:r>
              <w:rPr>
                <w:rFonts w:ascii="Verdana" w:hAnsi="Verdana"/>
                <w:sz w:val="16"/>
                <w:szCs w:val="16"/>
              </w:rPr>
              <w:t xml:space="preserve"> El Inventario Nacional Forestal y de Suelos deberá contener, además de lo dispuesto en el artículo 46 de la Ley, por cada entidad federativa, la información siguiente:</w:t>
            </w:r>
          </w:p>
        </w:tc>
        <w:tc>
          <w:tcPr>
            <w:tcW w:w="4675" w:type="dxa"/>
            <w:hideMark/>
          </w:tcPr>
          <w:p w14:paraId="3720F94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 </w:t>
            </w:r>
            <w:r>
              <w:rPr>
                <w:rFonts w:ascii="Verdana" w:hAnsi="Verdana"/>
                <w:sz w:val="16"/>
                <w:szCs w:val="16"/>
                <w:lang w:val="en-US"/>
              </w:rPr>
              <w:t>The National Forest and Soil Inventory must contain, in addition to the provisions of article 46 of the Law, for each State, the following information:</w:t>
            </w:r>
          </w:p>
        </w:tc>
      </w:tr>
      <w:tr w:rsidR="00FA63EE" w14:paraId="093B8C00" w14:textId="77777777" w:rsidTr="00FA63EE">
        <w:tc>
          <w:tcPr>
            <w:tcW w:w="4675" w:type="dxa"/>
          </w:tcPr>
          <w:p w14:paraId="76227B6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3E45271" w14:textId="77777777" w:rsidR="00FA63EE" w:rsidRDefault="00FA63EE">
            <w:pPr>
              <w:pStyle w:val="Texto"/>
              <w:spacing w:after="0" w:line="240" w:lineRule="auto"/>
              <w:ind w:firstLine="0"/>
              <w:rPr>
                <w:rFonts w:ascii="Verdana" w:hAnsi="Verdana"/>
                <w:b/>
                <w:sz w:val="16"/>
                <w:szCs w:val="16"/>
                <w:lang w:val="en-US"/>
              </w:rPr>
            </w:pPr>
          </w:p>
        </w:tc>
      </w:tr>
      <w:tr w:rsidR="00FA63EE" w14:paraId="21986767" w14:textId="77777777" w:rsidTr="00FA63EE">
        <w:tc>
          <w:tcPr>
            <w:tcW w:w="4675" w:type="dxa"/>
            <w:hideMark/>
          </w:tcPr>
          <w:p w14:paraId="4C76926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Cuencas hidrográficas;</w:t>
            </w:r>
          </w:p>
        </w:tc>
        <w:tc>
          <w:tcPr>
            <w:tcW w:w="4675" w:type="dxa"/>
            <w:hideMark/>
          </w:tcPr>
          <w:p w14:paraId="7BDB27F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Hydrographic basins;</w:t>
            </w:r>
          </w:p>
        </w:tc>
      </w:tr>
      <w:tr w:rsidR="00FA63EE" w14:paraId="3EFC9274" w14:textId="77777777" w:rsidTr="00FA63EE">
        <w:tc>
          <w:tcPr>
            <w:tcW w:w="4675" w:type="dxa"/>
          </w:tcPr>
          <w:p w14:paraId="6EC390E3" w14:textId="77777777" w:rsidR="00FA63EE" w:rsidRDefault="00FA63EE">
            <w:pPr>
              <w:pStyle w:val="Texto"/>
              <w:spacing w:after="0" w:line="240" w:lineRule="auto"/>
              <w:ind w:firstLine="0"/>
              <w:rPr>
                <w:rFonts w:ascii="Verdana" w:hAnsi="Verdana"/>
                <w:b/>
                <w:sz w:val="16"/>
                <w:szCs w:val="16"/>
              </w:rPr>
            </w:pPr>
          </w:p>
        </w:tc>
        <w:tc>
          <w:tcPr>
            <w:tcW w:w="4675" w:type="dxa"/>
          </w:tcPr>
          <w:p w14:paraId="5F9A56B0" w14:textId="77777777" w:rsidR="00FA63EE" w:rsidRDefault="00FA63EE">
            <w:pPr>
              <w:pStyle w:val="Texto"/>
              <w:spacing w:after="0" w:line="240" w:lineRule="auto"/>
              <w:ind w:firstLine="0"/>
              <w:rPr>
                <w:rFonts w:ascii="Verdana" w:hAnsi="Verdana"/>
                <w:b/>
                <w:sz w:val="16"/>
                <w:szCs w:val="16"/>
                <w:lang w:val="en-US"/>
              </w:rPr>
            </w:pPr>
          </w:p>
        </w:tc>
      </w:tr>
      <w:tr w:rsidR="00FA63EE" w14:paraId="71D392BE" w14:textId="77777777" w:rsidTr="00FA63EE">
        <w:tc>
          <w:tcPr>
            <w:tcW w:w="4675" w:type="dxa"/>
            <w:hideMark/>
          </w:tcPr>
          <w:p w14:paraId="7A8B30E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Regiones ecológicas;</w:t>
            </w:r>
          </w:p>
        </w:tc>
        <w:tc>
          <w:tcPr>
            <w:tcW w:w="4675" w:type="dxa"/>
            <w:hideMark/>
          </w:tcPr>
          <w:p w14:paraId="48E0C43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Ecological regions;</w:t>
            </w:r>
          </w:p>
        </w:tc>
      </w:tr>
      <w:tr w:rsidR="00FA63EE" w14:paraId="6E56F1DE" w14:textId="77777777" w:rsidTr="00FA63EE">
        <w:tc>
          <w:tcPr>
            <w:tcW w:w="4675" w:type="dxa"/>
          </w:tcPr>
          <w:p w14:paraId="5CB18865" w14:textId="77777777" w:rsidR="00FA63EE" w:rsidRDefault="00FA63EE">
            <w:pPr>
              <w:pStyle w:val="Texto"/>
              <w:spacing w:after="0" w:line="240" w:lineRule="auto"/>
              <w:ind w:firstLine="0"/>
              <w:rPr>
                <w:rFonts w:ascii="Verdana" w:hAnsi="Verdana"/>
                <w:b/>
                <w:sz w:val="16"/>
                <w:szCs w:val="16"/>
              </w:rPr>
            </w:pPr>
          </w:p>
        </w:tc>
        <w:tc>
          <w:tcPr>
            <w:tcW w:w="4675" w:type="dxa"/>
          </w:tcPr>
          <w:p w14:paraId="21CA70D2" w14:textId="77777777" w:rsidR="00FA63EE" w:rsidRDefault="00FA63EE">
            <w:pPr>
              <w:pStyle w:val="Texto"/>
              <w:spacing w:after="0" w:line="240" w:lineRule="auto"/>
              <w:ind w:firstLine="0"/>
              <w:rPr>
                <w:rFonts w:ascii="Verdana" w:hAnsi="Verdana"/>
                <w:b/>
                <w:sz w:val="16"/>
                <w:szCs w:val="16"/>
                <w:lang w:val="en-US"/>
              </w:rPr>
            </w:pPr>
          </w:p>
        </w:tc>
      </w:tr>
      <w:tr w:rsidR="00FA63EE" w14:paraId="790FF21D" w14:textId="77777777" w:rsidTr="00FA63EE">
        <w:tc>
          <w:tcPr>
            <w:tcW w:w="4675" w:type="dxa"/>
            <w:hideMark/>
          </w:tcPr>
          <w:p w14:paraId="1889B9B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Áreas naturales protegidas;</w:t>
            </w:r>
          </w:p>
        </w:tc>
        <w:tc>
          <w:tcPr>
            <w:tcW w:w="4675" w:type="dxa"/>
            <w:hideMark/>
          </w:tcPr>
          <w:p w14:paraId="76A6D39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Protected natural areas;</w:t>
            </w:r>
          </w:p>
        </w:tc>
      </w:tr>
      <w:tr w:rsidR="00FA63EE" w14:paraId="3D3EE344" w14:textId="77777777" w:rsidTr="00FA63EE">
        <w:tc>
          <w:tcPr>
            <w:tcW w:w="4675" w:type="dxa"/>
          </w:tcPr>
          <w:p w14:paraId="73C82D74" w14:textId="77777777" w:rsidR="00FA63EE" w:rsidRDefault="00FA63EE">
            <w:pPr>
              <w:pStyle w:val="Texto"/>
              <w:spacing w:after="0" w:line="240" w:lineRule="auto"/>
              <w:ind w:firstLine="0"/>
              <w:rPr>
                <w:rFonts w:ascii="Verdana" w:hAnsi="Verdana"/>
                <w:b/>
                <w:sz w:val="16"/>
                <w:szCs w:val="16"/>
              </w:rPr>
            </w:pPr>
          </w:p>
        </w:tc>
        <w:tc>
          <w:tcPr>
            <w:tcW w:w="4675" w:type="dxa"/>
          </w:tcPr>
          <w:p w14:paraId="6184C322" w14:textId="77777777" w:rsidR="00FA63EE" w:rsidRDefault="00FA63EE">
            <w:pPr>
              <w:pStyle w:val="Texto"/>
              <w:spacing w:after="0" w:line="240" w:lineRule="auto"/>
              <w:ind w:firstLine="0"/>
              <w:rPr>
                <w:rFonts w:ascii="Verdana" w:hAnsi="Verdana"/>
                <w:b/>
                <w:sz w:val="16"/>
                <w:szCs w:val="16"/>
                <w:lang w:val="en-US"/>
              </w:rPr>
            </w:pPr>
          </w:p>
        </w:tc>
      </w:tr>
      <w:tr w:rsidR="00FA63EE" w14:paraId="30B5781F" w14:textId="77777777" w:rsidTr="00FA63EE">
        <w:tc>
          <w:tcPr>
            <w:tcW w:w="4675" w:type="dxa"/>
            <w:hideMark/>
          </w:tcPr>
          <w:p w14:paraId="30A1817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Recursos forestales por tipo de vegetación;</w:t>
            </w:r>
          </w:p>
        </w:tc>
        <w:tc>
          <w:tcPr>
            <w:tcW w:w="4675" w:type="dxa"/>
            <w:hideMark/>
          </w:tcPr>
          <w:p w14:paraId="3EF0A34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Forest resources by type of vegetation;</w:t>
            </w:r>
          </w:p>
        </w:tc>
      </w:tr>
      <w:tr w:rsidR="00FA63EE" w14:paraId="0D16B3C9" w14:textId="77777777" w:rsidTr="00FA63EE">
        <w:tc>
          <w:tcPr>
            <w:tcW w:w="4675" w:type="dxa"/>
          </w:tcPr>
          <w:p w14:paraId="3CCE0B1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78D26CF" w14:textId="77777777" w:rsidR="00FA63EE" w:rsidRDefault="00FA63EE">
            <w:pPr>
              <w:pStyle w:val="Texto"/>
              <w:spacing w:after="0" w:line="240" w:lineRule="auto"/>
              <w:ind w:firstLine="0"/>
              <w:rPr>
                <w:rFonts w:ascii="Verdana" w:hAnsi="Verdana"/>
                <w:b/>
                <w:sz w:val="16"/>
                <w:szCs w:val="16"/>
                <w:lang w:val="en-US"/>
              </w:rPr>
            </w:pPr>
          </w:p>
        </w:tc>
      </w:tr>
      <w:tr w:rsidR="00FA63EE" w14:paraId="0EE09F0C" w14:textId="77777777" w:rsidTr="00FA63EE">
        <w:tc>
          <w:tcPr>
            <w:tcW w:w="4675" w:type="dxa"/>
            <w:hideMark/>
          </w:tcPr>
          <w:p w14:paraId="3AFBDEA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Áreas afectadas por Incendios, Plagas y Enfermedades forestales, fenómenos meteorológicos o por cualquier otro siniestro;</w:t>
            </w:r>
          </w:p>
        </w:tc>
        <w:tc>
          <w:tcPr>
            <w:tcW w:w="4675" w:type="dxa"/>
            <w:hideMark/>
          </w:tcPr>
          <w:p w14:paraId="6B9A05E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Areas affected by Fires, Pests and Forest Diseases, meteorological phenomena or by any other accident;</w:t>
            </w:r>
          </w:p>
        </w:tc>
      </w:tr>
      <w:tr w:rsidR="00FA63EE" w14:paraId="5FAC6FE7" w14:textId="77777777" w:rsidTr="00FA63EE">
        <w:tc>
          <w:tcPr>
            <w:tcW w:w="4675" w:type="dxa"/>
          </w:tcPr>
          <w:p w14:paraId="5A42513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D32C495" w14:textId="77777777" w:rsidR="00FA63EE" w:rsidRDefault="00FA63EE">
            <w:pPr>
              <w:pStyle w:val="Texto"/>
              <w:spacing w:after="0" w:line="240" w:lineRule="auto"/>
              <w:ind w:firstLine="0"/>
              <w:rPr>
                <w:rFonts w:ascii="Verdana" w:hAnsi="Verdana"/>
                <w:b/>
                <w:sz w:val="16"/>
                <w:szCs w:val="16"/>
                <w:lang w:val="en-US"/>
              </w:rPr>
            </w:pPr>
          </w:p>
        </w:tc>
      </w:tr>
      <w:tr w:rsidR="00FA63EE" w14:paraId="25EF2B3C" w14:textId="77777777" w:rsidTr="00FA63EE">
        <w:tc>
          <w:tcPr>
            <w:tcW w:w="4675" w:type="dxa"/>
            <w:hideMark/>
          </w:tcPr>
          <w:p w14:paraId="754DE0B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Degradación de suelos;</w:t>
            </w:r>
          </w:p>
        </w:tc>
        <w:tc>
          <w:tcPr>
            <w:tcW w:w="4675" w:type="dxa"/>
            <w:hideMark/>
          </w:tcPr>
          <w:p w14:paraId="47B2804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Soil degradation;</w:t>
            </w:r>
          </w:p>
        </w:tc>
      </w:tr>
      <w:tr w:rsidR="00FA63EE" w14:paraId="097A0666" w14:textId="77777777" w:rsidTr="00FA63EE">
        <w:tc>
          <w:tcPr>
            <w:tcW w:w="4675" w:type="dxa"/>
          </w:tcPr>
          <w:p w14:paraId="635A6CAB" w14:textId="77777777" w:rsidR="00FA63EE" w:rsidRDefault="00FA63EE">
            <w:pPr>
              <w:pStyle w:val="Texto"/>
              <w:spacing w:after="0" w:line="240" w:lineRule="auto"/>
              <w:ind w:firstLine="0"/>
              <w:rPr>
                <w:rFonts w:ascii="Verdana" w:hAnsi="Verdana"/>
                <w:b/>
                <w:sz w:val="16"/>
                <w:szCs w:val="16"/>
              </w:rPr>
            </w:pPr>
          </w:p>
        </w:tc>
        <w:tc>
          <w:tcPr>
            <w:tcW w:w="4675" w:type="dxa"/>
          </w:tcPr>
          <w:p w14:paraId="1F07CE17" w14:textId="77777777" w:rsidR="00FA63EE" w:rsidRDefault="00FA63EE">
            <w:pPr>
              <w:pStyle w:val="Texto"/>
              <w:spacing w:after="0" w:line="240" w:lineRule="auto"/>
              <w:ind w:firstLine="0"/>
              <w:rPr>
                <w:rFonts w:ascii="Verdana" w:hAnsi="Verdana"/>
                <w:b/>
                <w:sz w:val="16"/>
                <w:szCs w:val="16"/>
                <w:lang w:val="en-US"/>
              </w:rPr>
            </w:pPr>
          </w:p>
        </w:tc>
      </w:tr>
      <w:tr w:rsidR="00FA63EE" w14:paraId="2FE4BB5A" w14:textId="77777777" w:rsidTr="00FA63EE">
        <w:tc>
          <w:tcPr>
            <w:tcW w:w="4675" w:type="dxa"/>
            <w:hideMark/>
          </w:tcPr>
          <w:p w14:paraId="295439D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Áreas de recarga de acuíferos;</w:t>
            </w:r>
          </w:p>
        </w:tc>
        <w:tc>
          <w:tcPr>
            <w:tcW w:w="4675" w:type="dxa"/>
            <w:hideMark/>
          </w:tcPr>
          <w:p w14:paraId="1F3ADAB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Aquifer recharge areas;</w:t>
            </w:r>
          </w:p>
        </w:tc>
      </w:tr>
      <w:tr w:rsidR="00FA63EE" w14:paraId="117085E7" w14:textId="77777777" w:rsidTr="00FA63EE">
        <w:tc>
          <w:tcPr>
            <w:tcW w:w="4675" w:type="dxa"/>
          </w:tcPr>
          <w:p w14:paraId="74F4399E" w14:textId="77777777" w:rsidR="00FA63EE" w:rsidRDefault="00FA63EE">
            <w:pPr>
              <w:pStyle w:val="Texto"/>
              <w:spacing w:after="0" w:line="240" w:lineRule="auto"/>
              <w:ind w:firstLine="0"/>
              <w:rPr>
                <w:rFonts w:ascii="Verdana" w:hAnsi="Verdana"/>
                <w:b/>
                <w:sz w:val="16"/>
                <w:szCs w:val="16"/>
              </w:rPr>
            </w:pPr>
          </w:p>
        </w:tc>
        <w:tc>
          <w:tcPr>
            <w:tcW w:w="4675" w:type="dxa"/>
          </w:tcPr>
          <w:p w14:paraId="58535F01" w14:textId="77777777" w:rsidR="00FA63EE" w:rsidRDefault="00FA63EE">
            <w:pPr>
              <w:pStyle w:val="Texto"/>
              <w:spacing w:after="0" w:line="240" w:lineRule="auto"/>
              <w:ind w:firstLine="0"/>
              <w:rPr>
                <w:rFonts w:ascii="Verdana" w:hAnsi="Verdana"/>
                <w:b/>
                <w:sz w:val="16"/>
                <w:szCs w:val="16"/>
                <w:lang w:val="en-US"/>
              </w:rPr>
            </w:pPr>
          </w:p>
        </w:tc>
      </w:tr>
      <w:tr w:rsidR="00FA63EE" w14:paraId="1E77B2EB" w14:textId="77777777" w:rsidTr="00FA63EE">
        <w:tc>
          <w:tcPr>
            <w:tcW w:w="4675" w:type="dxa"/>
            <w:hideMark/>
          </w:tcPr>
          <w:p w14:paraId="24CDAEE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Aquella otra contenida en los inventarios estatales forestales y de suelos, y</w:t>
            </w:r>
          </w:p>
        </w:tc>
        <w:tc>
          <w:tcPr>
            <w:tcW w:w="4675" w:type="dxa"/>
            <w:hideMark/>
          </w:tcPr>
          <w:p w14:paraId="01BBD8C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All others contained in the state forest and soil inventories, and</w:t>
            </w:r>
          </w:p>
        </w:tc>
      </w:tr>
      <w:tr w:rsidR="00FA63EE" w14:paraId="36CB9642" w14:textId="77777777" w:rsidTr="00FA63EE">
        <w:tc>
          <w:tcPr>
            <w:tcW w:w="4675" w:type="dxa"/>
          </w:tcPr>
          <w:p w14:paraId="7117A16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991BC8" w14:textId="77777777" w:rsidR="00FA63EE" w:rsidRDefault="00FA63EE">
            <w:pPr>
              <w:pStyle w:val="Texto"/>
              <w:spacing w:after="0" w:line="240" w:lineRule="auto"/>
              <w:ind w:firstLine="0"/>
              <w:rPr>
                <w:rFonts w:ascii="Verdana" w:hAnsi="Verdana"/>
                <w:b/>
                <w:sz w:val="16"/>
                <w:szCs w:val="16"/>
                <w:lang w:val="en-US"/>
              </w:rPr>
            </w:pPr>
          </w:p>
        </w:tc>
      </w:tr>
      <w:tr w:rsidR="00FA63EE" w14:paraId="1F489CAB" w14:textId="77777777" w:rsidTr="00FA63EE">
        <w:tc>
          <w:tcPr>
            <w:tcW w:w="4675" w:type="dxa"/>
            <w:hideMark/>
          </w:tcPr>
          <w:p w14:paraId="3B502A3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Aquella derivada del establecimiento y remedición de parcelas permanentes de monitoreo, con la que se estima el crecimiento y la dinámica de cambio de las especies y de los Ecosistemas forestales.</w:t>
            </w:r>
          </w:p>
        </w:tc>
        <w:tc>
          <w:tcPr>
            <w:tcW w:w="4675" w:type="dxa"/>
            <w:hideMark/>
          </w:tcPr>
          <w:p w14:paraId="0D7010F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That derived from the establishment and remeasurement of permanent monitoring plots, with which the growth and dynamics of change of species and forest ecosystems are estimated.</w:t>
            </w:r>
          </w:p>
        </w:tc>
      </w:tr>
      <w:tr w:rsidR="00FA63EE" w14:paraId="75BF667A" w14:textId="77777777" w:rsidTr="00FA63EE">
        <w:tc>
          <w:tcPr>
            <w:tcW w:w="4675" w:type="dxa"/>
          </w:tcPr>
          <w:p w14:paraId="3FAF0F0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9E0879D" w14:textId="77777777" w:rsidR="00FA63EE" w:rsidRDefault="00FA63EE">
            <w:pPr>
              <w:pStyle w:val="Texto"/>
              <w:spacing w:after="0" w:line="240" w:lineRule="auto"/>
              <w:ind w:firstLine="0"/>
              <w:rPr>
                <w:rFonts w:ascii="Verdana" w:hAnsi="Verdana"/>
                <w:sz w:val="16"/>
                <w:szCs w:val="16"/>
                <w:lang w:val="en-US"/>
              </w:rPr>
            </w:pPr>
          </w:p>
        </w:tc>
      </w:tr>
      <w:tr w:rsidR="00FA63EE" w14:paraId="2B60881E" w14:textId="77777777" w:rsidTr="00FA63EE">
        <w:tc>
          <w:tcPr>
            <w:tcW w:w="4675" w:type="dxa"/>
            <w:hideMark/>
          </w:tcPr>
          <w:p w14:paraId="4ACB4B5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inclusión de un predio en el Inventario Nacional Forestal y de Suelos no determina la naturaleza forestal del mismo.</w:t>
            </w:r>
          </w:p>
        </w:tc>
        <w:tc>
          <w:tcPr>
            <w:tcW w:w="4675" w:type="dxa"/>
            <w:hideMark/>
          </w:tcPr>
          <w:p w14:paraId="7416D7C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inclusion of a property in the National Forest and Soil Inventory does not determine its forest nature.</w:t>
            </w:r>
          </w:p>
        </w:tc>
      </w:tr>
      <w:tr w:rsidR="00FA63EE" w14:paraId="0A830886" w14:textId="77777777" w:rsidTr="00FA63EE">
        <w:tc>
          <w:tcPr>
            <w:tcW w:w="4675" w:type="dxa"/>
          </w:tcPr>
          <w:p w14:paraId="3152C1F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EE6E243" w14:textId="77777777" w:rsidR="00FA63EE" w:rsidRDefault="00FA63EE">
            <w:pPr>
              <w:pStyle w:val="Texto"/>
              <w:spacing w:after="0" w:line="240" w:lineRule="auto"/>
              <w:ind w:firstLine="0"/>
              <w:rPr>
                <w:rFonts w:ascii="Verdana" w:hAnsi="Verdana"/>
                <w:b/>
                <w:sz w:val="16"/>
                <w:szCs w:val="16"/>
                <w:lang w:val="en-US"/>
              </w:rPr>
            </w:pPr>
          </w:p>
        </w:tc>
      </w:tr>
      <w:tr w:rsidR="00FA63EE" w14:paraId="505D5E7B" w14:textId="77777777" w:rsidTr="00FA63EE">
        <w:tc>
          <w:tcPr>
            <w:tcW w:w="4675" w:type="dxa"/>
            <w:hideMark/>
          </w:tcPr>
          <w:p w14:paraId="5FEAAA8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14.</w:t>
            </w:r>
            <w:r>
              <w:rPr>
                <w:rFonts w:ascii="Verdana" w:hAnsi="Verdana"/>
                <w:sz w:val="16"/>
                <w:szCs w:val="16"/>
              </w:rPr>
              <w:t xml:space="preserve"> Para la elaboración y actualización del Inventario Nacional Forestal y de Suelos, la Comisión aplicará los criterios previstos en el artículo 48 de la Ley </w:t>
            </w:r>
            <w:r>
              <w:rPr>
                <w:rFonts w:ascii="Verdana" w:hAnsi="Verdana"/>
                <w:sz w:val="16"/>
                <w:szCs w:val="16"/>
              </w:rPr>
              <w:lastRenderedPageBreak/>
              <w:t>y se realizará conforme a la metodología y procedimientos que emita la Secretaría, con la participación que corresponda a la Comisión, conforme  a lo siguiente:</w:t>
            </w:r>
          </w:p>
        </w:tc>
        <w:tc>
          <w:tcPr>
            <w:tcW w:w="4675" w:type="dxa"/>
            <w:hideMark/>
          </w:tcPr>
          <w:p w14:paraId="489D29E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14. </w:t>
            </w:r>
            <w:r>
              <w:rPr>
                <w:rFonts w:ascii="Verdana" w:hAnsi="Verdana"/>
                <w:sz w:val="16"/>
                <w:szCs w:val="16"/>
                <w:lang w:val="en-US"/>
              </w:rPr>
              <w:t xml:space="preserve">For the preparation and updating of the National Forest and Soil Inventory, the Commission will apply the criteria established in article 48 of the Law </w:t>
            </w:r>
            <w:r>
              <w:rPr>
                <w:rFonts w:ascii="Verdana" w:hAnsi="Verdana"/>
                <w:sz w:val="16"/>
                <w:szCs w:val="16"/>
                <w:lang w:val="en-US"/>
              </w:rPr>
              <w:lastRenderedPageBreak/>
              <w:t>and it will be carried out in accordance with the methodology and procedures issued by the Secretary, with the participation that corresponds to the Commission, according to the following:</w:t>
            </w:r>
          </w:p>
        </w:tc>
      </w:tr>
      <w:tr w:rsidR="00FA63EE" w14:paraId="3038D00E" w14:textId="77777777" w:rsidTr="00FA63EE">
        <w:tc>
          <w:tcPr>
            <w:tcW w:w="4675" w:type="dxa"/>
          </w:tcPr>
          <w:p w14:paraId="28FE6D2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3AF1EAE" w14:textId="77777777" w:rsidR="00FA63EE" w:rsidRDefault="00FA63EE">
            <w:pPr>
              <w:pStyle w:val="Texto"/>
              <w:spacing w:after="0" w:line="240" w:lineRule="auto"/>
              <w:ind w:firstLine="0"/>
              <w:rPr>
                <w:rFonts w:ascii="Verdana" w:hAnsi="Verdana"/>
                <w:b/>
                <w:sz w:val="16"/>
                <w:szCs w:val="16"/>
                <w:lang w:val="en-US"/>
              </w:rPr>
            </w:pPr>
          </w:p>
        </w:tc>
      </w:tr>
      <w:tr w:rsidR="00FA63EE" w14:paraId="37F5FABF" w14:textId="77777777" w:rsidTr="00FA63EE">
        <w:tc>
          <w:tcPr>
            <w:tcW w:w="4675" w:type="dxa"/>
            <w:hideMark/>
          </w:tcPr>
          <w:p w14:paraId="0E92709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 diseño debe ser detallado para cumplir con los resultados y productos establecidos en los artículos 39 y 40 de la Ley y el artículo 1 del presente Reglamento;</w:t>
            </w:r>
          </w:p>
        </w:tc>
        <w:tc>
          <w:tcPr>
            <w:tcW w:w="4675" w:type="dxa"/>
            <w:hideMark/>
          </w:tcPr>
          <w:p w14:paraId="22F54F7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design must be detailed to comply with the results and products established in articles 39 and 40 of the Law and article 1 of this Regulation;</w:t>
            </w:r>
          </w:p>
        </w:tc>
      </w:tr>
      <w:tr w:rsidR="00FA63EE" w14:paraId="535D2E7C" w14:textId="77777777" w:rsidTr="00FA63EE">
        <w:tc>
          <w:tcPr>
            <w:tcW w:w="4675" w:type="dxa"/>
          </w:tcPr>
          <w:p w14:paraId="72A1308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CD06FC9" w14:textId="77777777" w:rsidR="00FA63EE" w:rsidRDefault="00FA63EE">
            <w:pPr>
              <w:pStyle w:val="Texto"/>
              <w:spacing w:after="0" w:line="240" w:lineRule="auto"/>
              <w:ind w:firstLine="0"/>
              <w:rPr>
                <w:rFonts w:ascii="Verdana" w:hAnsi="Verdana"/>
                <w:b/>
                <w:sz w:val="16"/>
                <w:szCs w:val="16"/>
                <w:lang w:val="en-US"/>
              </w:rPr>
            </w:pPr>
          </w:p>
        </w:tc>
      </w:tr>
      <w:tr w:rsidR="00FA63EE" w14:paraId="23BCC76A" w14:textId="77777777" w:rsidTr="00FA63EE">
        <w:tc>
          <w:tcPr>
            <w:tcW w:w="4675" w:type="dxa"/>
            <w:hideMark/>
          </w:tcPr>
          <w:p w14:paraId="38CD3B4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definición de los propósitos y objetivos del Inventario Nacional Forestal y de Suelos;</w:t>
            </w:r>
          </w:p>
        </w:tc>
        <w:tc>
          <w:tcPr>
            <w:tcW w:w="4675" w:type="dxa"/>
            <w:hideMark/>
          </w:tcPr>
          <w:p w14:paraId="3468637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definition of the purposes and objectives of the National Forest and Soil Inventory;</w:t>
            </w:r>
          </w:p>
        </w:tc>
      </w:tr>
      <w:tr w:rsidR="00FA63EE" w14:paraId="5F17F42E" w14:textId="77777777" w:rsidTr="00FA63EE">
        <w:tc>
          <w:tcPr>
            <w:tcW w:w="4675" w:type="dxa"/>
          </w:tcPr>
          <w:p w14:paraId="1C3AF8A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624C5B" w14:textId="77777777" w:rsidR="00FA63EE" w:rsidRDefault="00FA63EE">
            <w:pPr>
              <w:pStyle w:val="Texto"/>
              <w:spacing w:after="0" w:line="240" w:lineRule="auto"/>
              <w:ind w:firstLine="0"/>
              <w:rPr>
                <w:rFonts w:ascii="Verdana" w:hAnsi="Verdana"/>
                <w:b/>
                <w:sz w:val="16"/>
                <w:szCs w:val="16"/>
                <w:lang w:val="en-US"/>
              </w:rPr>
            </w:pPr>
          </w:p>
        </w:tc>
      </w:tr>
      <w:tr w:rsidR="00FA63EE" w14:paraId="0299E4BE" w14:textId="77777777" w:rsidTr="00FA63EE">
        <w:tc>
          <w:tcPr>
            <w:tcW w:w="4675" w:type="dxa"/>
            <w:hideMark/>
          </w:tcPr>
          <w:p w14:paraId="34FF809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Las actividades para obtener la información de campo de los Recursos forestales consistentes en:</w:t>
            </w:r>
          </w:p>
        </w:tc>
        <w:tc>
          <w:tcPr>
            <w:tcW w:w="4675" w:type="dxa"/>
            <w:hideMark/>
          </w:tcPr>
          <w:p w14:paraId="48F5390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Activities to obtain field information on Forest Resources consisting of:</w:t>
            </w:r>
          </w:p>
        </w:tc>
      </w:tr>
      <w:tr w:rsidR="00FA63EE" w14:paraId="2B2EA207" w14:textId="77777777" w:rsidTr="00FA63EE">
        <w:tc>
          <w:tcPr>
            <w:tcW w:w="4675" w:type="dxa"/>
          </w:tcPr>
          <w:p w14:paraId="64E8F1A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78BD9C8" w14:textId="77777777" w:rsidR="00FA63EE" w:rsidRDefault="00FA63EE">
            <w:pPr>
              <w:pStyle w:val="Texto"/>
              <w:spacing w:after="0" w:line="240" w:lineRule="auto"/>
              <w:ind w:firstLine="0"/>
              <w:rPr>
                <w:rFonts w:ascii="Verdana" w:hAnsi="Verdana"/>
                <w:b/>
                <w:sz w:val="16"/>
                <w:szCs w:val="16"/>
                <w:lang w:val="en-US"/>
              </w:rPr>
            </w:pPr>
          </w:p>
        </w:tc>
      </w:tr>
      <w:tr w:rsidR="00FA63EE" w14:paraId="31DBDA48" w14:textId="77777777" w:rsidTr="00FA63EE">
        <w:tc>
          <w:tcPr>
            <w:tcW w:w="4675" w:type="dxa"/>
            <w:hideMark/>
          </w:tcPr>
          <w:p w14:paraId="370AAE4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Organización y forma para realizar los trabajos de campo;</w:t>
            </w:r>
          </w:p>
        </w:tc>
        <w:tc>
          <w:tcPr>
            <w:tcW w:w="4675" w:type="dxa"/>
            <w:hideMark/>
          </w:tcPr>
          <w:p w14:paraId="2FCBA09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Organization and form to carry out field work;</w:t>
            </w:r>
          </w:p>
        </w:tc>
      </w:tr>
      <w:tr w:rsidR="00FA63EE" w14:paraId="6B88C85F" w14:textId="77777777" w:rsidTr="00FA63EE">
        <w:tc>
          <w:tcPr>
            <w:tcW w:w="4675" w:type="dxa"/>
          </w:tcPr>
          <w:p w14:paraId="5A51BC7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CB7356A" w14:textId="77777777" w:rsidR="00FA63EE" w:rsidRDefault="00FA63EE">
            <w:pPr>
              <w:pStyle w:val="Texto"/>
              <w:spacing w:after="0" w:line="240" w:lineRule="auto"/>
              <w:ind w:firstLine="0"/>
              <w:rPr>
                <w:rFonts w:ascii="Verdana" w:hAnsi="Verdana"/>
                <w:b/>
                <w:sz w:val="16"/>
                <w:szCs w:val="16"/>
                <w:lang w:val="en-US"/>
              </w:rPr>
            </w:pPr>
          </w:p>
        </w:tc>
      </w:tr>
      <w:tr w:rsidR="00FA63EE" w14:paraId="566416ED" w14:textId="77777777" w:rsidTr="00FA63EE">
        <w:tc>
          <w:tcPr>
            <w:tcW w:w="4675" w:type="dxa"/>
            <w:hideMark/>
          </w:tcPr>
          <w:p w14:paraId="797BCC6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El diseño de muestreo, que incluya el esquema de muestreo, forma y tamaño de las unidades de muestreo, intensidad de muestreo y error de muestreo permitido para las variables principales, y</w:t>
            </w:r>
          </w:p>
        </w:tc>
        <w:tc>
          <w:tcPr>
            <w:tcW w:w="4675" w:type="dxa"/>
            <w:hideMark/>
          </w:tcPr>
          <w:p w14:paraId="1D5EBC2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The sampling design, which includes the sampling scheme, shape and size of the sampling units, sampling intensity and sampling error allowed for the main variables, and</w:t>
            </w:r>
          </w:p>
        </w:tc>
      </w:tr>
      <w:tr w:rsidR="00FA63EE" w14:paraId="24E7904F" w14:textId="77777777" w:rsidTr="00FA63EE">
        <w:tc>
          <w:tcPr>
            <w:tcW w:w="4675" w:type="dxa"/>
          </w:tcPr>
          <w:p w14:paraId="58D0733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FE1CFA3" w14:textId="77777777" w:rsidR="00FA63EE" w:rsidRDefault="00FA63EE">
            <w:pPr>
              <w:pStyle w:val="Texto"/>
              <w:spacing w:after="0" w:line="240" w:lineRule="auto"/>
              <w:ind w:firstLine="0"/>
              <w:rPr>
                <w:rFonts w:ascii="Verdana" w:hAnsi="Verdana"/>
                <w:b/>
                <w:sz w:val="16"/>
                <w:szCs w:val="16"/>
                <w:lang w:val="en-US"/>
              </w:rPr>
            </w:pPr>
          </w:p>
        </w:tc>
      </w:tr>
      <w:tr w:rsidR="00FA63EE" w14:paraId="7B209A18" w14:textId="77777777" w:rsidTr="00FA63EE">
        <w:tc>
          <w:tcPr>
            <w:tcW w:w="4675" w:type="dxa"/>
            <w:hideMark/>
          </w:tcPr>
          <w:p w14:paraId="6297F65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Los instructivos para la toma de datos en el terreno;</w:t>
            </w:r>
          </w:p>
        </w:tc>
        <w:tc>
          <w:tcPr>
            <w:tcW w:w="4675" w:type="dxa"/>
            <w:hideMark/>
          </w:tcPr>
          <w:p w14:paraId="7AD2916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The instructions for data collection in the field;</w:t>
            </w:r>
          </w:p>
        </w:tc>
      </w:tr>
      <w:tr w:rsidR="00FA63EE" w14:paraId="243B8B40" w14:textId="77777777" w:rsidTr="00FA63EE">
        <w:tc>
          <w:tcPr>
            <w:tcW w:w="4675" w:type="dxa"/>
          </w:tcPr>
          <w:p w14:paraId="2CC472C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774BB21" w14:textId="77777777" w:rsidR="00FA63EE" w:rsidRDefault="00FA63EE">
            <w:pPr>
              <w:pStyle w:val="Texto"/>
              <w:spacing w:after="0" w:line="240" w:lineRule="auto"/>
              <w:ind w:firstLine="0"/>
              <w:rPr>
                <w:rFonts w:ascii="Verdana" w:hAnsi="Verdana"/>
                <w:b/>
                <w:sz w:val="16"/>
                <w:szCs w:val="16"/>
                <w:lang w:val="en-US"/>
              </w:rPr>
            </w:pPr>
          </w:p>
        </w:tc>
      </w:tr>
      <w:tr w:rsidR="00FA63EE" w14:paraId="73BE90FB" w14:textId="77777777" w:rsidTr="00FA63EE">
        <w:tc>
          <w:tcPr>
            <w:tcW w:w="4675" w:type="dxa"/>
            <w:hideMark/>
          </w:tcPr>
          <w:p w14:paraId="1B59DAD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Las actividades para obtener la cartografía forestal, en la cual se considere:</w:t>
            </w:r>
          </w:p>
        </w:tc>
        <w:tc>
          <w:tcPr>
            <w:tcW w:w="4675" w:type="dxa"/>
            <w:hideMark/>
          </w:tcPr>
          <w:p w14:paraId="612C18C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activities to obtain forest cartography, which considers:</w:t>
            </w:r>
          </w:p>
        </w:tc>
      </w:tr>
      <w:tr w:rsidR="00FA63EE" w14:paraId="711FE4F1" w14:textId="77777777" w:rsidTr="00FA63EE">
        <w:tc>
          <w:tcPr>
            <w:tcW w:w="4675" w:type="dxa"/>
          </w:tcPr>
          <w:p w14:paraId="70CCEA7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04BA5AF" w14:textId="77777777" w:rsidR="00FA63EE" w:rsidRDefault="00FA63EE">
            <w:pPr>
              <w:pStyle w:val="Texto"/>
              <w:spacing w:after="0" w:line="240" w:lineRule="auto"/>
              <w:ind w:firstLine="0"/>
              <w:rPr>
                <w:rFonts w:ascii="Verdana" w:hAnsi="Verdana"/>
                <w:b/>
                <w:sz w:val="16"/>
                <w:szCs w:val="16"/>
                <w:lang w:val="en-US"/>
              </w:rPr>
            </w:pPr>
          </w:p>
        </w:tc>
      </w:tr>
      <w:tr w:rsidR="00FA63EE" w14:paraId="439273C1" w14:textId="77777777" w:rsidTr="00FA63EE">
        <w:tc>
          <w:tcPr>
            <w:tcW w:w="4675" w:type="dxa"/>
            <w:hideMark/>
          </w:tcPr>
          <w:p w14:paraId="6F9EDE7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El tipo de documentos de apoyo técnico;</w:t>
            </w:r>
          </w:p>
        </w:tc>
        <w:tc>
          <w:tcPr>
            <w:tcW w:w="4675" w:type="dxa"/>
            <w:hideMark/>
          </w:tcPr>
          <w:p w14:paraId="3CCA9A6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The type of technical support documents;</w:t>
            </w:r>
          </w:p>
        </w:tc>
      </w:tr>
      <w:tr w:rsidR="00FA63EE" w14:paraId="0C7E2CC7" w14:textId="77777777" w:rsidTr="00FA63EE">
        <w:tc>
          <w:tcPr>
            <w:tcW w:w="4675" w:type="dxa"/>
          </w:tcPr>
          <w:p w14:paraId="646F832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506AF42" w14:textId="77777777" w:rsidR="00FA63EE" w:rsidRDefault="00FA63EE">
            <w:pPr>
              <w:pStyle w:val="Texto"/>
              <w:spacing w:after="0" w:line="240" w:lineRule="auto"/>
              <w:ind w:firstLine="0"/>
              <w:rPr>
                <w:rFonts w:ascii="Verdana" w:hAnsi="Verdana"/>
                <w:b/>
                <w:sz w:val="16"/>
                <w:szCs w:val="16"/>
                <w:lang w:val="en-US"/>
              </w:rPr>
            </w:pPr>
          </w:p>
        </w:tc>
      </w:tr>
      <w:tr w:rsidR="00FA63EE" w14:paraId="79A86626" w14:textId="77777777" w:rsidTr="00FA63EE">
        <w:tc>
          <w:tcPr>
            <w:tcW w:w="4675" w:type="dxa"/>
            <w:hideMark/>
          </w:tcPr>
          <w:p w14:paraId="5F8891C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El tipo y características de los sensores remotos que, en su caso, se utilizarán, tomando en cuenta, entre algunos aspectos, la escala, resolución y fecha de toma;</w:t>
            </w:r>
          </w:p>
        </w:tc>
        <w:tc>
          <w:tcPr>
            <w:tcW w:w="4675" w:type="dxa"/>
            <w:hideMark/>
          </w:tcPr>
          <w:p w14:paraId="154E589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The type and characteristics of the remote sensors that, if applicable, will be used, taking into account, among some aspects, the scale, resolution and date of capture;</w:t>
            </w:r>
          </w:p>
        </w:tc>
      </w:tr>
      <w:tr w:rsidR="00FA63EE" w14:paraId="4C70721A" w14:textId="77777777" w:rsidTr="00FA63EE">
        <w:tc>
          <w:tcPr>
            <w:tcW w:w="4675" w:type="dxa"/>
          </w:tcPr>
          <w:p w14:paraId="4C63B7D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8908CA6" w14:textId="77777777" w:rsidR="00FA63EE" w:rsidRDefault="00FA63EE">
            <w:pPr>
              <w:pStyle w:val="Texto"/>
              <w:spacing w:after="0" w:line="240" w:lineRule="auto"/>
              <w:ind w:firstLine="0"/>
              <w:rPr>
                <w:rFonts w:ascii="Verdana" w:hAnsi="Verdana"/>
                <w:b/>
                <w:sz w:val="16"/>
                <w:szCs w:val="16"/>
                <w:lang w:val="en-US"/>
              </w:rPr>
            </w:pPr>
          </w:p>
        </w:tc>
      </w:tr>
      <w:tr w:rsidR="00FA63EE" w14:paraId="13C960CC" w14:textId="77777777" w:rsidTr="00FA63EE">
        <w:tc>
          <w:tcPr>
            <w:tcW w:w="4675" w:type="dxa"/>
            <w:hideMark/>
          </w:tcPr>
          <w:p w14:paraId="10D6395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La clave de interpretación, misma que deberá considerar como mínimo las formaciones forestales siguientes:</w:t>
            </w:r>
          </w:p>
        </w:tc>
        <w:tc>
          <w:tcPr>
            <w:tcW w:w="4675" w:type="dxa"/>
            <w:hideMark/>
          </w:tcPr>
          <w:p w14:paraId="0561CB8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The interpretation key, which must consider at least the following forest formations:</w:t>
            </w:r>
          </w:p>
        </w:tc>
      </w:tr>
      <w:tr w:rsidR="00FA63EE" w14:paraId="580BB790" w14:textId="77777777" w:rsidTr="00FA63EE">
        <w:tc>
          <w:tcPr>
            <w:tcW w:w="4675" w:type="dxa"/>
          </w:tcPr>
          <w:p w14:paraId="2F931D6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9DC6B43" w14:textId="77777777" w:rsidR="00FA63EE" w:rsidRDefault="00FA63EE">
            <w:pPr>
              <w:pStyle w:val="Texto"/>
              <w:spacing w:after="0" w:line="240" w:lineRule="auto"/>
              <w:ind w:firstLine="0"/>
              <w:rPr>
                <w:rFonts w:ascii="Verdana" w:hAnsi="Verdana"/>
                <w:b/>
                <w:sz w:val="16"/>
                <w:szCs w:val="16"/>
                <w:lang w:val="en-US"/>
              </w:rPr>
            </w:pPr>
          </w:p>
        </w:tc>
      </w:tr>
      <w:tr w:rsidR="00FA63EE" w14:paraId="46996C12" w14:textId="77777777" w:rsidTr="00FA63EE">
        <w:tc>
          <w:tcPr>
            <w:tcW w:w="4675" w:type="dxa"/>
            <w:hideMark/>
          </w:tcPr>
          <w:p w14:paraId="548E016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1.</w:t>
            </w:r>
            <w:r>
              <w:rPr>
                <w:rFonts w:ascii="Verdana" w:hAnsi="Verdana"/>
                <w:sz w:val="16"/>
                <w:szCs w:val="16"/>
              </w:rPr>
              <w:tab/>
              <w:t>Bosques, tales como coníferas, coníferas y latifoliadas y latifoliadas, indicando clases de espesura o si se trata de formaciones abiertas o cerradas;</w:t>
            </w:r>
          </w:p>
        </w:tc>
        <w:tc>
          <w:tcPr>
            <w:tcW w:w="4675" w:type="dxa"/>
            <w:hideMark/>
          </w:tcPr>
          <w:p w14:paraId="66D9A4F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1. </w:t>
            </w:r>
            <w:r>
              <w:rPr>
                <w:rFonts w:ascii="Verdana" w:hAnsi="Verdana"/>
                <w:sz w:val="16"/>
                <w:szCs w:val="16"/>
                <w:lang w:val="en-US"/>
              </w:rPr>
              <w:tab/>
              <w:t>Forests, such as coniferous, coniferous and broad-leaved and broad-leaved, indicating thickness classes or whether they are open or closed formations;</w:t>
            </w:r>
          </w:p>
        </w:tc>
      </w:tr>
      <w:tr w:rsidR="00FA63EE" w14:paraId="5CE41FCC" w14:textId="77777777" w:rsidTr="00FA63EE">
        <w:tc>
          <w:tcPr>
            <w:tcW w:w="4675" w:type="dxa"/>
          </w:tcPr>
          <w:p w14:paraId="06D3C31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4EEEC19" w14:textId="77777777" w:rsidR="00FA63EE" w:rsidRDefault="00FA63EE">
            <w:pPr>
              <w:pStyle w:val="Texto"/>
              <w:spacing w:after="0" w:line="240" w:lineRule="auto"/>
              <w:ind w:firstLine="0"/>
              <w:rPr>
                <w:rFonts w:ascii="Verdana" w:hAnsi="Verdana"/>
                <w:b/>
                <w:sz w:val="16"/>
                <w:szCs w:val="16"/>
                <w:lang w:val="en-US"/>
              </w:rPr>
            </w:pPr>
          </w:p>
        </w:tc>
      </w:tr>
      <w:tr w:rsidR="00FA63EE" w14:paraId="75252472" w14:textId="77777777" w:rsidTr="00FA63EE">
        <w:tc>
          <w:tcPr>
            <w:tcW w:w="4675" w:type="dxa"/>
            <w:hideMark/>
          </w:tcPr>
          <w:p w14:paraId="36A4AF1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2.</w:t>
            </w:r>
            <w:r>
              <w:rPr>
                <w:rFonts w:ascii="Verdana" w:hAnsi="Verdana"/>
                <w:b/>
                <w:sz w:val="16"/>
                <w:szCs w:val="16"/>
              </w:rPr>
              <w:tab/>
            </w:r>
            <w:r>
              <w:rPr>
                <w:rFonts w:ascii="Verdana" w:hAnsi="Verdana"/>
                <w:sz w:val="16"/>
                <w:szCs w:val="16"/>
              </w:rPr>
              <w:t>Selvas altas, medianas y bajas;</w:t>
            </w:r>
          </w:p>
        </w:tc>
        <w:tc>
          <w:tcPr>
            <w:tcW w:w="4675" w:type="dxa"/>
            <w:hideMark/>
          </w:tcPr>
          <w:p w14:paraId="66DE31B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2. </w:t>
            </w:r>
            <w:r>
              <w:rPr>
                <w:rFonts w:ascii="Verdana" w:hAnsi="Verdana"/>
                <w:b/>
                <w:sz w:val="16"/>
                <w:szCs w:val="16"/>
                <w:lang w:val="en-US"/>
              </w:rPr>
              <w:tab/>
            </w:r>
            <w:r>
              <w:rPr>
                <w:rFonts w:ascii="Verdana" w:hAnsi="Verdana"/>
                <w:sz w:val="16"/>
                <w:szCs w:val="16"/>
                <w:lang w:val="en-US"/>
              </w:rPr>
              <w:t>High, medium, and low forests;</w:t>
            </w:r>
          </w:p>
        </w:tc>
      </w:tr>
      <w:tr w:rsidR="00FA63EE" w14:paraId="1148A587" w14:textId="77777777" w:rsidTr="00FA63EE">
        <w:tc>
          <w:tcPr>
            <w:tcW w:w="4675" w:type="dxa"/>
          </w:tcPr>
          <w:p w14:paraId="2CF41EC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C4C96F9" w14:textId="77777777" w:rsidR="00FA63EE" w:rsidRDefault="00FA63EE">
            <w:pPr>
              <w:pStyle w:val="Texto"/>
              <w:spacing w:after="0" w:line="240" w:lineRule="auto"/>
              <w:ind w:firstLine="0"/>
              <w:rPr>
                <w:rFonts w:ascii="Verdana" w:hAnsi="Verdana"/>
                <w:b/>
                <w:sz w:val="16"/>
                <w:szCs w:val="16"/>
                <w:lang w:val="en-US"/>
              </w:rPr>
            </w:pPr>
          </w:p>
        </w:tc>
      </w:tr>
      <w:tr w:rsidR="00FA63EE" w14:paraId="3CB04D95" w14:textId="77777777" w:rsidTr="00FA63EE">
        <w:tc>
          <w:tcPr>
            <w:tcW w:w="4675" w:type="dxa"/>
            <w:hideMark/>
          </w:tcPr>
          <w:p w14:paraId="2B02E21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3.</w:t>
            </w:r>
            <w:r>
              <w:rPr>
                <w:rFonts w:ascii="Verdana" w:hAnsi="Verdana"/>
                <w:sz w:val="16"/>
                <w:szCs w:val="16"/>
              </w:rPr>
              <w:tab/>
              <w:t>Otras asociaciones forestales arboladas como Bosque mesófilo, manglar o vegetación ribereña;</w:t>
            </w:r>
          </w:p>
        </w:tc>
        <w:tc>
          <w:tcPr>
            <w:tcW w:w="4675" w:type="dxa"/>
            <w:hideMark/>
          </w:tcPr>
          <w:p w14:paraId="28A77E9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3. </w:t>
            </w:r>
            <w:r>
              <w:rPr>
                <w:rFonts w:ascii="Verdana" w:hAnsi="Verdana"/>
                <w:sz w:val="16"/>
                <w:szCs w:val="16"/>
                <w:lang w:val="en-US"/>
              </w:rPr>
              <w:tab/>
              <w:t>Other wooded forest associations such as cloud forest, mangrove swamp or riparian vegetation;</w:t>
            </w:r>
          </w:p>
        </w:tc>
      </w:tr>
      <w:tr w:rsidR="00FA63EE" w14:paraId="1A2571F5" w14:textId="77777777" w:rsidTr="00FA63EE">
        <w:tc>
          <w:tcPr>
            <w:tcW w:w="4675" w:type="dxa"/>
          </w:tcPr>
          <w:p w14:paraId="529D281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217E7D3" w14:textId="77777777" w:rsidR="00FA63EE" w:rsidRDefault="00FA63EE">
            <w:pPr>
              <w:pStyle w:val="Texto"/>
              <w:spacing w:after="0" w:line="240" w:lineRule="auto"/>
              <w:ind w:firstLine="0"/>
              <w:rPr>
                <w:rFonts w:ascii="Verdana" w:hAnsi="Verdana"/>
                <w:b/>
                <w:sz w:val="16"/>
                <w:szCs w:val="16"/>
                <w:lang w:val="en-US"/>
              </w:rPr>
            </w:pPr>
          </w:p>
        </w:tc>
      </w:tr>
      <w:tr w:rsidR="00FA63EE" w14:paraId="74051431" w14:textId="77777777" w:rsidTr="00FA63EE">
        <w:tc>
          <w:tcPr>
            <w:tcW w:w="4675" w:type="dxa"/>
            <w:hideMark/>
          </w:tcPr>
          <w:p w14:paraId="2991717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4.</w:t>
            </w:r>
            <w:r>
              <w:rPr>
                <w:rFonts w:ascii="Verdana" w:hAnsi="Verdana"/>
                <w:sz w:val="16"/>
                <w:szCs w:val="16"/>
              </w:rPr>
              <w:tab/>
              <w:t>Plantaciones forestales comerciales;</w:t>
            </w:r>
          </w:p>
        </w:tc>
        <w:tc>
          <w:tcPr>
            <w:tcW w:w="4675" w:type="dxa"/>
            <w:hideMark/>
          </w:tcPr>
          <w:p w14:paraId="4BBB85B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4. </w:t>
            </w:r>
            <w:r>
              <w:rPr>
                <w:rFonts w:ascii="Verdana" w:hAnsi="Verdana"/>
                <w:sz w:val="16"/>
                <w:szCs w:val="16"/>
                <w:lang w:val="en-US"/>
              </w:rPr>
              <w:tab/>
              <w:t>Commercial forest plantations;</w:t>
            </w:r>
          </w:p>
        </w:tc>
      </w:tr>
      <w:tr w:rsidR="00FA63EE" w14:paraId="7D6AFD5C" w14:textId="77777777" w:rsidTr="00FA63EE">
        <w:tc>
          <w:tcPr>
            <w:tcW w:w="4675" w:type="dxa"/>
          </w:tcPr>
          <w:p w14:paraId="01E498C9" w14:textId="77777777" w:rsidR="00FA63EE" w:rsidRDefault="00FA63EE">
            <w:pPr>
              <w:pStyle w:val="Texto"/>
              <w:spacing w:after="0" w:line="240" w:lineRule="auto"/>
              <w:ind w:firstLine="0"/>
              <w:rPr>
                <w:rFonts w:ascii="Verdana" w:hAnsi="Verdana"/>
                <w:b/>
                <w:sz w:val="16"/>
                <w:szCs w:val="16"/>
              </w:rPr>
            </w:pPr>
          </w:p>
        </w:tc>
        <w:tc>
          <w:tcPr>
            <w:tcW w:w="4675" w:type="dxa"/>
          </w:tcPr>
          <w:p w14:paraId="39C60999" w14:textId="77777777" w:rsidR="00FA63EE" w:rsidRDefault="00FA63EE">
            <w:pPr>
              <w:pStyle w:val="Texto"/>
              <w:spacing w:after="0" w:line="240" w:lineRule="auto"/>
              <w:ind w:firstLine="0"/>
              <w:rPr>
                <w:rFonts w:ascii="Verdana" w:hAnsi="Verdana"/>
                <w:b/>
                <w:sz w:val="16"/>
                <w:szCs w:val="16"/>
                <w:lang w:val="en-US"/>
              </w:rPr>
            </w:pPr>
          </w:p>
        </w:tc>
      </w:tr>
      <w:tr w:rsidR="00FA63EE" w14:paraId="5F82DD63" w14:textId="77777777" w:rsidTr="00FA63EE">
        <w:tc>
          <w:tcPr>
            <w:tcW w:w="4675" w:type="dxa"/>
            <w:hideMark/>
          </w:tcPr>
          <w:p w14:paraId="0C86ADE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5.</w:t>
            </w:r>
            <w:r>
              <w:rPr>
                <w:rFonts w:ascii="Verdana" w:hAnsi="Verdana"/>
                <w:sz w:val="16"/>
                <w:szCs w:val="16"/>
              </w:rPr>
              <w:tab/>
              <w:t>Vegetación de zonas áridas, con información sobre arbustos y matorrales identificados por tipos principales;</w:t>
            </w:r>
          </w:p>
        </w:tc>
        <w:tc>
          <w:tcPr>
            <w:tcW w:w="4675" w:type="dxa"/>
            <w:hideMark/>
          </w:tcPr>
          <w:p w14:paraId="25CA5DF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5. </w:t>
            </w:r>
            <w:r>
              <w:rPr>
                <w:rFonts w:ascii="Verdana" w:hAnsi="Verdana"/>
                <w:sz w:val="16"/>
                <w:szCs w:val="16"/>
                <w:lang w:val="en-US"/>
              </w:rPr>
              <w:tab/>
              <w:t>Vegetation of arid zones, with information on shrubs and shrubs identified by main types;</w:t>
            </w:r>
          </w:p>
        </w:tc>
      </w:tr>
      <w:tr w:rsidR="00FA63EE" w14:paraId="18D25C07" w14:textId="77777777" w:rsidTr="00FA63EE">
        <w:tc>
          <w:tcPr>
            <w:tcW w:w="4675" w:type="dxa"/>
          </w:tcPr>
          <w:p w14:paraId="3A73FBF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E958314" w14:textId="77777777" w:rsidR="00FA63EE" w:rsidRDefault="00FA63EE">
            <w:pPr>
              <w:pStyle w:val="Texto"/>
              <w:spacing w:after="0" w:line="240" w:lineRule="auto"/>
              <w:ind w:firstLine="0"/>
              <w:rPr>
                <w:rFonts w:ascii="Verdana" w:hAnsi="Verdana"/>
                <w:b/>
                <w:sz w:val="16"/>
                <w:szCs w:val="16"/>
                <w:lang w:val="en-US"/>
              </w:rPr>
            </w:pPr>
          </w:p>
        </w:tc>
      </w:tr>
      <w:tr w:rsidR="00FA63EE" w14:paraId="703B8DC9" w14:textId="77777777" w:rsidTr="00FA63EE">
        <w:tc>
          <w:tcPr>
            <w:tcW w:w="4675" w:type="dxa"/>
            <w:hideMark/>
          </w:tcPr>
          <w:p w14:paraId="5921302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6.</w:t>
            </w:r>
            <w:r>
              <w:rPr>
                <w:rFonts w:ascii="Verdana" w:hAnsi="Verdana"/>
                <w:sz w:val="16"/>
                <w:szCs w:val="16"/>
              </w:rPr>
              <w:tab/>
              <w:t>Vegetación hidrófila y halófila, y</w:t>
            </w:r>
          </w:p>
        </w:tc>
        <w:tc>
          <w:tcPr>
            <w:tcW w:w="4675" w:type="dxa"/>
            <w:hideMark/>
          </w:tcPr>
          <w:p w14:paraId="6940A66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6. </w:t>
            </w:r>
            <w:r>
              <w:rPr>
                <w:rFonts w:ascii="Verdana" w:hAnsi="Verdana"/>
                <w:sz w:val="16"/>
                <w:szCs w:val="16"/>
                <w:lang w:val="en-US"/>
              </w:rPr>
              <w:tab/>
              <w:t>Hydrophilic and halophilic vegetation, and</w:t>
            </w:r>
          </w:p>
        </w:tc>
      </w:tr>
      <w:tr w:rsidR="00FA63EE" w14:paraId="7BC6A15B" w14:textId="77777777" w:rsidTr="00FA63EE">
        <w:tc>
          <w:tcPr>
            <w:tcW w:w="4675" w:type="dxa"/>
          </w:tcPr>
          <w:p w14:paraId="37BB3AD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4CD8727" w14:textId="77777777" w:rsidR="00FA63EE" w:rsidRDefault="00FA63EE">
            <w:pPr>
              <w:pStyle w:val="Texto"/>
              <w:spacing w:after="0" w:line="240" w:lineRule="auto"/>
              <w:ind w:firstLine="0"/>
              <w:rPr>
                <w:rFonts w:ascii="Verdana" w:hAnsi="Verdana"/>
                <w:b/>
                <w:sz w:val="16"/>
                <w:szCs w:val="16"/>
                <w:lang w:val="en-US"/>
              </w:rPr>
            </w:pPr>
          </w:p>
        </w:tc>
      </w:tr>
      <w:tr w:rsidR="00FA63EE" w14:paraId="2461C1B1" w14:textId="77777777" w:rsidTr="00FA63EE">
        <w:tc>
          <w:tcPr>
            <w:tcW w:w="4675" w:type="dxa"/>
            <w:hideMark/>
          </w:tcPr>
          <w:p w14:paraId="0E29171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7.</w:t>
            </w:r>
            <w:r>
              <w:rPr>
                <w:rFonts w:ascii="Verdana" w:hAnsi="Verdana"/>
                <w:sz w:val="16"/>
                <w:szCs w:val="16"/>
              </w:rPr>
              <w:tab/>
              <w:t>Usos no forestales del suelo y cuerpos de agua;</w:t>
            </w:r>
          </w:p>
        </w:tc>
        <w:tc>
          <w:tcPr>
            <w:tcW w:w="4675" w:type="dxa"/>
            <w:hideMark/>
          </w:tcPr>
          <w:p w14:paraId="5968CBD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7. </w:t>
            </w:r>
            <w:r>
              <w:rPr>
                <w:rFonts w:ascii="Verdana" w:hAnsi="Verdana"/>
                <w:sz w:val="16"/>
                <w:szCs w:val="16"/>
                <w:lang w:val="en-US"/>
              </w:rPr>
              <w:tab/>
              <w:t>Non-forest land uses and bodies of water;</w:t>
            </w:r>
          </w:p>
        </w:tc>
      </w:tr>
      <w:tr w:rsidR="00FA63EE" w14:paraId="238EFBD1" w14:textId="77777777" w:rsidTr="00FA63EE">
        <w:tc>
          <w:tcPr>
            <w:tcW w:w="4675" w:type="dxa"/>
          </w:tcPr>
          <w:p w14:paraId="5550661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8684796" w14:textId="77777777" w:rsidR="00FA63EE" w:rsidRDefault="00FA63EE">
            <w:pPr>
              <w:pStyle w:val="Texto"/>
              <w:spacing w:after="0" w:line="240" w:lineRule="auto"/>
              <w:ind w:firstLine="0"/>
              <w:rPr>
                <w:rFonts w:ascii="Verdana" w:hAnsi="Verdana"/>
                <w:b/>
                <w:sz w:val="16"/>
                <w:szCs w:val="16"/>
                <w:lang w:val="en-US"/>
              </w:rPr>
            </w:pPr>
          </w:p>
        </w:tc>
      </w:tr>
      <w:tr w:rsidR="00FA63EE" w14:paraId="0C35C027" w14:textId="77777777" w:rsidTr="00FA63EE">
        <w:tc>
          <w:tcPr>
            <w:tcW w:w="4675" w:type="dxa"/>
            <w:hideMark/>
          </w:tcPr>
          <w:p w14:paraId="3F5F4ED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La información de otras fuentes que se debe considerar diferente a la que se obtiene durante el Inventario Nacional Forestal y de Suelos:</w:t>
            </w:r>
          </w:p>
        </w:tc>
        <w:tc>
          <w:tcPr>
            <w:tcW w:w="4675" w:type="dxa"/>
            <w:hideMark/>
          </w:tcPr>
          <w:p w14:paraId="4660D77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Information from other sources that must be considered different from that obtained during the National Forest and Soil Inventory:</w:t>
            </w:r>
          </w:p>
        </w:tc>
      </w:tr>
      <w:tr w:rsidR="00FA63EE" w14:paraId="0CFF5E56" w14:textId="77777777" w:rsidTr="00FA63EE">
        <w:tc>
          <w:tcPr>
            <w:tcW w:w="4675" w:type="dxa"/>
          </w:tcPr>
          <w:p w14:paraId="0519513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74C810B" w14:textId="77777777" w:rsidR="00FA63EE" w:rsidRDefault="00FA63EE">
            <w:pPr>
              <w:pStyle w:val="Texto"/>
              <w:spacing w:after="0" w:line="240" w:lineRule="auto"/>
              <w:ind w:firstLine="0"/>
              <w:rPr>
                <w:rFonts w:ascii="Verdana" w:hAnsi="Verdana"/>
                <w:b/>
                <w:sz w:val="16"/>
                <w:szCs w:val="16"/>
                <w:lang w:val="en-US"/>
              </w:rPr>
            </w:pPr>
          </w:p>
        </w:tc>
      </w:tr>
      <w:tr w:rsidR="00FA63EE" w14:paraId="66097FD5" w14:textId="77777777" w:rsidTr="00FA63EE">
        <w:tc>
          <w:tcPr>
            <w:tcW w:w="4675" w:type="dxa"/>
            <w:hideMark/>
          </w:tcPr>
          <w:p w14:paraId="3BD2CCD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Diferentes tipos de cartografía de apoyo;</w:t>
            </w:r>
          </w:p>
        </w:tc>
        <w:tc>
          <w:tcPr>
            <w:tcW w:w="4675" w:type="dxa"/>
            <w:hideMark/>
          </w:tcPr>
          <w:p w14:paraId="2108B4B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Different types of support cartography;</w:t>
            </w:r>
          </w:p>
        </w:tc>
      </w:tr>
      <w:tr w:rsidR="00FA63EE" w14:paraId="4CFDFC3C" w14:textId="77777777" w:rsidTr="00FA63EE">
        <w:tc>
          <w:tcPr>
            <w:tcW w:w="4675" w:type="dxa"/>
          </w:tcPr>
          <w:p w14:paraId="157A06C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5634941" w14:textId="77777777" w:rsidR="00FA63EE" w:rsidRDefault="00FA63EE">
            <w:pPr>
              <w:pStyle w:val="Texto"/>
              <w:spacing w:after="0" w:line="240" w:lineRule="auto"/>
              <w:ind w:firstLine="0"/>
              <w:rPr>
                <w:rFonts w:ascii="Verdana" w:hAnsi="Verdana"/>
                <w:b/>
                <w:sz w:val="16"/>
                <w:szCs w:val="16"/>
                <w:lang w:val="en-US"/>
              </w:rPr>
            </w:pPr>
          </w:p>
        </w:tc>
      </w:tr>
      <w:tr w:rsidR="00FA63EE" w14:paraId="36CBB2AD" w14:textId="77777777" w:rsidTr="00FA63EE">
        <w:tc>
          <w:tcPr>
            <w:tcW w:w="4675" w:type="dxa"/>
            <w:hideMark/>
          </w:tcPr>
          <w:p w14:paraId="46C2576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Estadísticas;</w:t>
            </w:r>
          </w:p>
        </w:tc>
        <w:tc>
          <w:tcPr>
            <w:tcW w:w="4675" w:type="dxa"/>
            <w:hideMark/>
          </w:tcPr>
          <w:p w14:paraId="28A0AAF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Statistics;</w:t>
            </w:r>
          </w:p>
        </w:tc>
      </w:tr>
      <w:tr w:rsidR="00FA63EE" w14:paraId="232B4D29" w14:textId="77777777" w:rsidTr="00FA63EE">
        <w:tc>
          <w:tcPr>
            <w:tcW w:w="4675" w:type="dxa"/>
          </w:tcPr>
          <w:p w14:paraId="3F9274BC" w14:textId="77777777" w:rsidR="00FA63EE" w:rsidRDefault="00FA63EE">
            <w:pPr>
              <w:pStyle w:val="Texto"/>
              <w:spacing w:after="0" w:line="240" w:lineRule="auto"/>
              <w:ind w:firstLine="0"/>
              <w:rPr>
                <w:rFonts w:ascii="Verdana" w:hAnsi="Verdana"/>
                <w:b/>
                <w:sz w:val="16"/>
                <w:szCs w:val="16"/>
              </w:rPr>
            </w:pPr>
          </w:p>
        </w:tc>
        <w:tc>
          <w:tcPr>
            <w:tcW w:w="4675" w:type="dxa"/>
          </w:tcPr>
          <w:p w14:paraId="70951AA0" w14:textId="77777777" w:rsidR="00FA63EE" w:rsidRDefault="00FA63EE">
            <w:pPr>
              <w:pStyle w:val="Texto"/>
              <w:spacing w:after="0" w:line="240" w:lineRule="auto"/>
              <w:ind w:firstLine="0"/>
              <w:rPr>
                <w:rFonts w:ascii="Verdana" w:hAnsi="Verdana"/>
                <w:b/>
                <w:sz w:val="16"/>
                <w:szCs w:val="16"/>
                <w:lang w:val="en-US"/>
              </w:rPr>
            </w:pPr>
          </w:p>
        </w:tc>
      </w:tr>
      <w:tr w:rsidR="00FA63EE" w14:paraId="3E280EC8" w14:textId="77777777" w:rsidTr="00FA63EE">
        <w:tc>
          <w:tcPr>
            <w:tcW w:w="4675" w:type="dxa"/>
            <w:hideMark/>
          </w:tcPr>
          <w:p w14:paraId="4F3BDA1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Estudios específicos en la materia, y</w:t>
            </w:r>
          </w:p>
        </w:tc>
        <w:tc>
          <w:tcPr>
            <w:tcW w:w="4675" w:type="dxa"/>
            <w:hideMark/>
          </w:tcPr>
          <w:p w14:paraId="46296C2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Specific studies on the matter, and</w:t>
            </w:r>
          </w:p>
        </w:tc>
      </w:tr>
      <w:tr w:rsidR="00FA63EE" w14:paraId="6166DF19" w14:textId="77777777" w:rsidTr="00FA63EE">
        <w:tc>
          <w:tcPr>
            <w:tcW w:w="4675" w:type="dxa"/>
          </w:tcPr>
          <w:p w14:paraId="21CBE1F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5A90D10" w14:textId="77777777" w:rsidR="00FA63EE" w:rsidRDefault="00FA63EE">
            <w:pPr>
              <w:pStyle w:val="Texto"/>
              <w:spacing w:after="0" w:line="240" w:lineRule="auto"/>
              <w:ind w:firstLine="0"/>
              <w:rPr>
                <w:rFonts w:ascii="Verdana" w:hAnsi="Verdana"/>
                <w:b/>
                <w:sz w:val="16"/>
                <w:szCs w:val="16"/>
                <w:lang w:val="en-US"/>
              </w:rPr>
            </w:pPr>
          </w:p>
        </w:tc>
      </w:tr>
      <w:tr w:rsidR="00FA63EE" w14:paraId="1070B9B9" w14:textId="77777777" w:rsidTr="00FA63EE">
        <w:tc>
          <w:tcPr>
            <w:tcW w:w="4675" w:type="dxa"/>
            <w:hideMark/>
          </w:tcPr>
          <w:p w14:paraId="4289BC7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Trabajos de investigación, y</w:t>
            </w:r>
          </w:p>
        </w:tc>
        <w:tc>
          <w:tcPr>
            <w:tcW w:w="4675" w:type="dxa"/>
            <w:hideMark/>
          </w:tcPr>
          <w:p w14:paraId="390F064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Research papers, and</w:t>
            </w:r>
          </w:p>
        </w:tc>
      </w:tr>
      <w:tr w:rsidR="00FA63EE" w14:paraId="29080BE3" w14:textId="77777777" w:rsidTr="00FA63EE">
        <w:tc>
          <w:tcPr>
            <w:tcW w:w="4675" w:type="dxa"/>
          </w:tcPr>
          <w:p w14:paraId="4F919F36" w14:textId="77777777" w:rsidR="00FA63EE" w:rsidRDefault="00FA63EE">
            <w:pPr>
              <w:pStyle w:val="Texto"/>
              <w:spacing w:after="0" w:line="240" w:lineRule="auto"/>
              <w:ind w:firstLine="0"/>
              <w:rPr>
                <w:rFonts w:ascii="Verdana" w:hAnsi="Verdana"/>
                <w:b/>
                <w:sz w:val="16"/>
                <w:szCs w:val="16"/>
              </w:rPr>
            </w:pPr>
          </w:p>
        </w:tc>
        <w:tc>
          <w:tcPr>
            <w:tcW w:w="4675" w:type="dxa"/>
          </w:tcPr>
          <w:p w14:paraId="2095AC84" w14:textId="77777777" w:rsidR="00FA63EE" w:rsidRDefault="00FA63EE">
            <w:pPr>
              <w:pStyle w:val="Texto"/>
              <w:spacing w:after="0" w:line="240" w:lineRule="auto"/>
              <w:ind w:firstLine="0"/>
              <w:rPr>
                <w:rFonts w:ascii="Verdana" w:hAnsi="Verdana"/>
                <w:b/>
                <w:sz w:val="16"/>
                <w:szCs w:val="16"/>
                <w:lang w:val="en-US"/>
              </w:rPr>
            </w:pPr>
          </w:p>
        </w:tc>
      </w:tr>
      <w:tr w:rsidR="00FA63EE" w14:paraId="78AE881A" w14:textId="77777777" w:rsidTr="00FA63EE">
        <w:tc>
          <w:tcPr>
            <w:tcW w:w="4675" w:type="dxa"/>
            <w:hideMark/>
          </w:tcPr>
          <w:p w14:paraId="34BCC55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Compilación, cálculo y obtención de los resultados del Inventario Nacional Forestal y de Suelos:</w:t>
            </w:r>
          </w:p>
        </w:tc>
        <w:tc>
          <w:tcPr>
            <w:tcW w:w="4675" w:type="dxa"/>
            <w:hideMark/>
          </w:tcPr>
          <w:p w14:paraId="48EAF46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Compilation, calculation and obtaining of the results of the National Forest and Soil Inventory:</w:t>
            </w:r>
          </w:p>
        </w:tc>
      </w:tr>
      <w:tr w:rsidR="00FA63EE" w14:paraId="1BEA7C28" w14:textId="77777777" w:rsidTr="00FA63EE">
        <w:tc>
          <w:tcPr>
            <w:tcW w:w="4675" w:type="dxa"/>
          </w:tcPr>
          <w:p w14:paraId="5AA83D3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342274E" w14:textId="77777777" w:rsidR="00FA63EE" w:rsidRDefault="00FA63EE">
            <w:pPr>
              <w:pStyle w:val="Texto"/>
              <w:spacing w:after="0" w:line="240" w:lineRule="auto"/>
              <w:ind w:firstLine="0"/>
              <w:rPr>
                <w:rFonts w:ascii="Verdana" w:hAnsi="Verdana"/>
                <w:b/>
                <w:sz w:val="16"/>
                <w:szCs w:val="16"/>
                <w:lang w:val="en-US"/>
              </w:rPr>
            </w:pPr>
          </w:p>
        </w:tc>
      </w:tr>
      <w:tr w:rsidR="00FA63EE" w14:paraId="64FCFB78" w14:textId="77777777" w:rsidTr="00FA63EE">
        <w:tc>
          <w:tcPr>
            <w:tcW w:w="4675" w:type="dxa"/>
            <w:hideMark/>
          </w:tcPr>
          <w:p w14:paraId="0DA9D37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Diseño y llenado de formatos de entrada y salida;</w:t>
            </w:r>
          </w:p>
        </w:tc>
        <w:tc>
          <w:tcPr>
            <w:tcW w:w="4675" w:type="dxa"/>
            <w:hideMark/>
          </w:tcPr>
          <w:p w14:paraId="4721566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Design and filling of input and output formats;</w:t>
            </w:r>
          </w:p>
        </w:tc>
      </w:tr>
      <w:tr w:rsidR="00FA63EE" w14:paraId="27875A62" w14:textId="77777777" w:rsidTr="00FA63EE">
        <w:tc>
          <w:tcPr>
            <w:tcW w:w="4675" w:type="dxa"/>
          </w:tcPr>
          <w:p w14:paraId="5848181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0D0061C" w14:textId="77777777" w:rsidR="00FA63EE" w:rsidRDefault="00FA63EE">
            <w:pPr>
              <w:pStyle w:val="Texto"/>
              <w:spacing w:after="0" w:line="240" w:lineRule="auto"/>
              <w:ind w:firstLine="0"/>
              <w:rPr>
                <w:rFonts w:ascii="Verdana" w:hAnsi="Verdana"/>
                <w:b/>
                <w:sz w:val="16"/>
                <w:szCs w:val="16"/>
                <w:lang w:val="en-US"/>
              </w:rPr>
            </w:pPr>
          </w:p>
        </w:tc>
      </w:tr>
      <w:tr w:rsidR="00FA63EE" w14:paraId="46640D41" w14:textId="77777777" w:rsidTr="00FA63EE">
        <w:tc>
          <w:tcPr>
            <w:tcW w:w="4675" w:type="dxa"/>
            <w:hideMark/>
          </w:tcPr>
          <w:p w14:paraId="0EA31EE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Sistemas de información que se utilizarán en los diferentes procesos, y</w:t>
            </w:r>
          </w:p>
        </w:tc>
        <w:tc>
          <w:tcPr>
            <w:tcW w:w="4675" w:type="dxa"/>
            <w:hideMark/>
          </w:tcPr>
          <w:p w14:paraId="22E500F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Information systems that will be used in the different processes, and</w:t>
            </w:r>
          </w:p>
        </w:tc>
      </w:tr>
      <w:tr w:rsidR="00FA63EE" w14:paraId="21BD6544" w14:textId="77777777" w:rsidTr="00FA63EE">
        <w:tc>
          <w:tcPr>
            <w:tcW w:w="4675" w:type="dxa"/>
          </w:tcPr>
          <w:p w14:paraId="075D4F8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C1C55E" w14:textId="77777777" w:rsidR="00FA63EE" w:rsidRDefault="00FA63EE">
            <w:pPr>
              <w:pStyle w:val="Texto"/>
              <w:spacing w:after="0" w:line="240" w:lineRule="auto"/>
              <w:ind w:firstLine="0"/>
              <w:rPr>
                <w:rFonts w:ascii="Verdana" w:hAnsi="Verdana"/>
                <w:b/>
                <w:sz w:val="16"/>
                <w:szCs w:val="16"/>
                <w:lang w:val="en-US"/>
              </w:rPr>
            </w:pPr>
          </w:p>
        </w:tc>
      </w:tr>
      <w:tr w:rsidR="00FA63EE" w14:paraId="73E17D97" w14:textId="77777777" w:rsidTr="00FA63EE">
        <w:tc>
          <w:tcPr>
            <w:tcW w:w="4675" w:type="dxa"/>
            <w:hideMark/>
          </w:tcPr>
          <w:p w14:paraId="79E2AB6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Modelos requeridos que se emplearán para los diferentes cálculos de superficies, volúmenes o incrementos en volumen.</w:t>
            </w:r>
          </w:p>
        </w:tc>
        <w:tc>
          <w:tcPr>
            <w:tcW w:w="4675" w:type="dxa"/>
            <w:hideMark/>
          </w:tcPr>
          <w:p w14:paraId="07D790F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Required models that will be used for the different calculations of surfaces, volumes or volume increases.</w:t>
            </w:r>
          </w:p>
        </w:tc>
      </w:tr>
      <w:tr w:rsidR="00FA63EE" w14:paraId="2EE787C0" w14:textId="77777777" w:rsidTr="00FA63EE">
        <w:tc>
          <w:tcPr>
            <w:tcW w:w="4675" w:type="dxa"/>
          </w:tcPr>
          <w:p w14:paraId="2C9C019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7F5E1E2" w14:textId="77777777" w:rsidR="00FA63EE" w:rsidRDefault="00FA63EE">
            <w:pPr>
              <w:pStyle w:val="Texto"/>
              <w:spacing w:after="0" w:line="240" w:lineRule="auto"/>
              <w:ind w:firstLine="0"/>
              <w:rPr>
                <w:rFonts w:ascii="Verdana" w:hAnsi="Verdana"/>
                <w:b/>
                <w:sz w:val="16"/>
                <w:szCs w:val="16"/>
                <w:lang w:val="en-US"/>
              </w:rPr>
            </w:pPr>
          </w:p>
        </w:tc>
      </w:tr>
      <w:tr w:rsidR="00FA63EE" w14:paraId="5B1142FC" w14:textId="77777777" w:rsidTr="00FA63EE">
        <w:tc>
          <w:tcPr>
            <w:tcW w:w="4675" w:type="dxa"/>
            <w:hideMark/>
          </w:tcPr>
          <w:p w14:paraId="034F92E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15.</w:t>
            </w:r>
            <w:r>
              <w:rPr>
                <w:rFonts w:ascii="Verdana" w:hAnsi="Verdana"/>
                <w:sz w:val="16"/>
                <w:szCs w:val="16"/>
              </w:rPr>
              <w:t xml:space="preserve"> Para la organización de los resultados del Inventario Nacional Forestal y de Suelos, la Comisión considerará las siguientes agrupaciones de datos e información:</w:t>
            </w:r>
          </w:p>
        </w:tc>
        <w:tc>
          <w:tcPr>
            <w:tcW w:w="4675" w:type="dxa"/>
            <w:hideMark/>
          </w:tcPr>
          <w:p w14:paraId="1EC3DD6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 </w:t>
            </w:r>
            <w:r>
              <w:rPr>
                <w:rFonts w:ascii="Verdana" w:hAnsi="Verdana"/>
                <w:sz w:val="16"/>
                <w:szCs w:val="16"/>
                <w:lang w:val="en-US"/>
              </w:rPr>
              <w:t>For the organization of the results of the National Forest and Soil Inventory, the Commission will consider the following groups of data and information:</w:t>
            </w:r>
          </w:p>
        </w:tc>
      </w:tr>
      <w:tr w:rsidR="00FA63EE" w14:paraId="193C2CCC" w14:textId="77777777" w:rsidTr="00FA63EE">
        <w:tc>
          <w:tcPr>
            <w:tcW w:w="4675" w:type="dxa"/>
          </w:tcPr>
          <w:p w14:paraId="40439F7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D49F4AB" w14:textId="77777777" w:rsidR="00FA63EE" w:rsidRDefault="00FA63EE">
            <w:pPr>
              <w:pStyle w:val="Texto"/>
              <w:spacing w:after="0" w:line="240" w:lineRule="auto"/>
              <w:ind w:firstLine="0"/>
              <w:rPr>
                <w:rFonts w:ascii="Verdana" w:hAnsi="Verdana"/>
                <w:b/>
                <w:sz w:val="16"/>
                <w:szCs w:val="16"/>
                <w:lang w:val="en-US"/>
              </w:rPr>
            </w:pPr>
          </w:p>
        </w:tc>
      </w:tr>
      <w:tr w:rsidR="00FA63EE" w14:paraId="00D07373" w14:textId="77777777" w:rsidTr="00FA63EE">
        <w:tc>
          <w:tcPr>
            <w:tcW w:w="4675" w:type="dxa"/>
            <w:hideMark/>
          </w:tcPr>
          <w:p w14:paraId="348F5E8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Superficie de los diferentes tipos de Recursos forestales:</w:t>
            </w:r>
          </w:p>
        </w:tc>
        <w:tc>
          <w:tcPr>
            <w:tcW w:w="4675" w:type="dxa"/>
            <w:hideMark/>
          </w:tcPr>
          <w:p w14:paraId="7B29773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Area of the different types of Forest Resources:</w:t>
            </w:r>
          </w:p>
        </w:tc>
      </w:tr>
      <w:tr w:rsidR="00FA63EE" w14:paraId="7C912C1C" w14:textId="77777777" w:rsidTr="00FA63EE">
        <w:tc>
          <w:tcPr>
            <w:tcW w:w="4675" w:type="dxa"/>
          </w:tcPr>
          <w:p w14:paraId="57E9A1D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8F3D077" w14:textId="77777777" w:rsidR="00FA63EE" w:rsidRDefault="00FA63EE">
            <w:pPr>
              <w:pStyle w:val="Texto"/>
              <w:spacing w:after="0" w:line="240" w:lineRule="auto"/>
              <w:ind w:firstLine="0"/>
              <w:rPr>
                <w:rFonts w:ascii="Verdana" w:hAnsi="Verdana"/>
                <w:b/>
                <w:sz w:val="16"/>
                <w:szCs w:val="16"/>
                <w:lang w:val="en-US"/>
              </w:rPr>
            </w:pPr>
          </w:p>
        </w:tc>
      </w:tr>
      <w:tr w:rsidR="00FA63EE" w14:paraId="4FB72386" w14:textId="77777777" w:rsidTr="00FA63EE">
        <w:tc>
          <w:tcPr>
            <w:tcW w:w="4675" w:type="dxa"/>
            <w:hideMark/>
          </w:tcPr>
          <w:p w14:paraId="685627E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Características, sean naturales o plantados, y</w:t>
            </w:r>
          </w:p>
        </w:tc>
        <w:tc>
          <w:tcPr>
            <w:tcW w:w="4675" w:type="dxa"/>
            <w:hideMark/>
          </w:tcPr>
          <w:p w14:paraId="4C46B5B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Characteristics, whether natural or planted, and</w:t>
            </w:r>
          </w:p>
        </w:tc>
      </w:tr>
      <w:tr w:rsidR="00FA63EE" w14:paraId="58B9C14B" w14:textId="77777777" w:rsidTr="00FA63EE">
        <w:tc>
          <w:tcPr>
            <w:tcW w:w="4675" w:type="dxa"/>
          </w:tcPr>
          <w:p w14:paraId="3FDA9BE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09CC18B" w14:textId="77777777" w:rsidR="00FA63EE" w:rsidRDefault="00FA63EE">
            <w:pPr>
              <w:pStyle w:val="Texto"/>
              <w:spacing w:after="0" w:line="240" w:lineRule="auto"/>
              <w:ind w:firstLine="0"/>
              <w:rPr>
                <w:rFonts w:ascii="Verdana" w:hAnsi="Verdana"/>
                <w:b/>
                <w:sz w:val="16"/>
                <w:szCs w:val="16"/>
                <w:lang w:val="en-US"/>
              </w:rPr>
            </w:pPr>
          </w:p>
        </w:tc>
      </w:tr>
      <w:tr w:rsidR="00FA63EE" w14:paraId="1E99691D" w14:textId="77777777" w:rsidTr="00FA63EE">
        <w:tc>
          <w:tcPr>
            <w:tcW w:w="4675" w:type="dxa"/>
            <w:hideMark/>
          </w:tcPr>
          <w:p w14:paraId="6939453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Cambios en la Vegetación forestal por el transcurso del tiempo, señalando el período de tiempo correspondiente;</w:t>
            </w:r>
          </w:p>
        </w:tc>
        <w:tc>
          <w:tcPr>
            <w:tcW w:w="4675" w:type="dxa"/>
            <w:hideMark/>
          </w:tcPr>
          <w:p w14:paraId="5522440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Changes in forest vegetation over time, indicating the corresponding period of time;</w:t>
            </w:r>
          </w:p>
        </w:tc>
      </w:tr>
      <w:tr w:rsidR="00FA63EE" w14:paraId="09FF2EF3" w14:textId="77777777" w:rsidTr="00FA63EE">
        <w:tc>
          <w:tcPr>
            <w:tcW w:w="4675" w:type="dxa"/>
          </w:tcPr>
          <w:p w14:paraId="7E622E7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79D5629" w14:textId="77777777" w:rsidR="00FA63EE" w:rsidRDefault="00FA63EE">
            <w:pPr>
              <w:pStyle w:val="Texto"/>
              <w:spacing w:after="0" w:line="240" w:lineRule="auto"/>
              <w:ind w:firstLine="0"/>
              <w:rPr>
                <w:rFonts w:ascii="Verdana" w:hAnsi="Verdana"/>
                <w:b/>
                <w:sz w:val="16"/>
                <w:szCs w:val="16"/>
                <w:lang w:val="en-US"/>
              </w:rPr>
            </w:pPr>
          </w:p>
        </w:tc>
      </w:tr>
      <w:tr w:rsidR="00FA63EE" w14:paraId="6FB6A5F6" w14:textId="77777777" w:rsidTr="00FA63EE">
        <w:tc>
          <w:tcPr>
            <w:tcW w:w="4675" w:type="dxa"/>
            <w:hideMark/>
          </w:tcPr>
          <w:p w14:paraId="1DB8E1C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Existencias volumétricas y crecimiento de los Bosques:</w:t>
            </w:r>
          </w:p>
        </w:tc>
        <w:tc>
          <w:tcPr>
            <w:tcW w:w="4675" w:type="dxa"/>
            <w:hideMark/>
          </w:tcPr>
          <w:p w14:paraId="58B9EC9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Volumetric stocks and growth of Forests:</w:t>
            </w:r>
          </w:p>
        </w:tc>
      </w:tr>
      <w:tr w:rsidR="00FA63EE" w14:paraId="6DDD7A0E" w14:textId="77777777" w:rsidTr="00FA63EE">
        <w:tc>
          <w:tcPr>
            <w:tcW w:w="4675" w:type="dxa"/>
          </w:tcPr>
          <w:p w14:paraId="4D09BC4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9892858" w14:textId="77777777" w:rsidR="00FA63EE" w:rsidRDefault="00FA63EE">
            <w:pPr>
              <w:pStyle w:val="Texto"/>
              <w:spacing w:after="0" w:line="240" w:lineRule="auto"/>
              <w:ind w:firstLine="0"/>
              <w:rPr>
                <w:rFonts w:ascii="Verdana" w:hAnsi="Verdana"/>
                <w:b/>
                <w:sz w:val="16"/>
                <w:szCs w:val="16"/>
                <w:lang w:val="en-US"/>
              </w:rPr>
            </w:pPr>
          </w:p>
        </w:tc>
      </w:tr>
      <w:tr w:rsidR="00FA63EE" w14:paraId="618B5C3C" w14:textId="77777777" w:rsidTr="00FA63EE">
        <w:tc>
          <w:tcPr>
            <w:tcW w:w="4675" w:type="dxa"/>
            <w:hideMark/>
          </w:tcPr>
          <w:p w14:paraId="64A04CD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Existencias volumétricas por clases de Bosques y Selvas;</w:t>
            </w:r>
          </w:p>
        </w:tc>
        <w:tc>
          <w:tcPr>
            <w:tcW w:w="4675" w:type="dxa"/>
            <w:hideMark/>
          </w:tcPr>
          <w:p w14:paraId="74B1BC2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Volumetric stocks by classes of Forests and Jungles;</w:t>
            </w:r>
          </w:p>
        </w:tc>
      </w:tr>
      <w:tr w:rsidR="00FA63EE" w14:paraId="3F685BDE" w14:textId="77777777" w:rsidTr="00FA63EE">
        <w:tc>
          <w:tcPr>
            <w:tcW w:w="4675" w:type="dxa"/>
          </w:tcPr>
          <w:p w14:paraId="3A5E5B9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0ED6C80" w14:textId="77777777" w:rsidR="00FA63EE" w:rsidRDefault="00FA63EE">
            <w:pPr>
              <w:pStyle w:val="Texto"/>
              <w:spacing w:after="0" w:line="240" w:lineRule="auto"/>
              <w:ind w:firstLine="0"/>
              <w:rPr>
                <w:rFonts w:ascii="Verdana" w:hAnsi="Verdana"/>
                <w:b/>
                <w:sz w:val="16"/>
                <w:szCs w:val="16"/>
                <w:lang w:val="en-US"/>
              </w:rPr>
            </w:pPr>
          </w:p>
        </w:tc>
      </w:tr>
      <w:tr w:rsidR="00FA63EE" w14:paraId="7BE9E8F7" w14:textId="77777777" w:rsidTr="00FA63EE">
        <w:tc>
          <w:tcPr>
            <w:tcW w:w="4675" w:type="dxa"/>
            <w:hideMark/>
          </w:tcPr>
          <w:p w14:paraId="219926A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Incremento en volumen de coníferas;</w:t>
            </w:r>
          </w:p>
        </w:tc>
        <w:tc>
          <w:tcPr>
            <w:tcW w:w="4675" w:type="dxa"/>
            <w:hideMark/>
          </w:tcPr>
          <w:p w14:paraId="0B6D51D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Increase in volume of conifers;</w:t>
            </w:r>
          </w:p>
        </w:tc>
      </w:tr>
      <w:tr w:rsidR="00FA63EE" w14:paraId="6131F51C" w14:textId="77777777" w:rsidTr="00FA63EE">
        <w:tc>
          <w:tcPr>
            <w:tcW w:w="4675" w:type="dxa"/>
          </w:tcPr>
          <w:p w14:paraId="579B449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AA32E3E" w14:textId="77777777" w:rsidR="00FA63EE" w:rsidRDefault="00FA63EE">
            <w:pPr>
              <w:pStyle w:val="Texto"/>
              <w:spacing w:after="0" w:line="240" w:lineRule="auto"/>
              <w:ind w:firstLine="0"/>
              <w:rPr>
                <w:rFonts w:ascii="Verdana" w:hAnsi="Verdana"/>
                <w:b/>
                <w:sz w:val="16"/>
                <w:szCs w:val="16"/>
                <w:lang w:val="en-US"/>
              </w:rPr>
            </w:pPr>
          </w:p>
        </w:tc>
      </w:tr>
      <w:tr w:rsidR="00FA63EE" w14:paraId="1ED1FFCE" w14:textId="77777777" w:rsidTr="00FA63EE">
        <w:tc>
          <w:tcPr>
            <w:tcW w:w="4675" w:type="dxa"/>
            <w:hideMark/>
          </w:tcPr>
          <w:p w14:paraId="5495254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Biomasa viva de los diferentes tipos de Recursos forestales;</w:t>
            </w:r>
          </w:p>
        </w:tc>
        <w:tc>
          <w:tcPr>
            <w:tcW w:w="4675" w:type="dxa"/>
            <w:hideMark/>
          </w:tcPr>
          <w:p w14:paraId="78C453D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Living biomass of the different types of forest resources;</w:t>
            </w:r>
          </w:p>
        </w:tc>
      </w:tr>
      <w:tr w:rsidR="00FA63EE" w14:paraId="4BA44C5C" w14:textId="77777777" w:rsidTr="00FA63EE">
        <w:tc>
          <w:tcPr>
            <w:tcW w:w="4675" w:type="dxa"/>
          </w:tcPr>
          <w:p w14:paraId="794F566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3B39692" w14:textId="77777777" w:rsidR="00FA63EE" w:rsidRDefault="00FA63EE">
            <w:pPr>
              <w:pStyle w:val="Texto"/>
              <w:spacing w:after="0" w:line="240" w:lineRule="auto"/>
              <w:ind w:firstLine="0"/>
              <w:rPr>
                <w:rFonts w:ascii="Verdana" w:hAnsi="Verdana"/>
                <w:b/>
                <w:sz w:val="16"/>
                <w:szCs w:val="16"/>
                <w:lang w:val="en-US"/>
              </w:rPr>
            </w:pPr>
          </w:p>
        </w:tc>
      </w:tr>
      <w:tr w:rsidR="00FA63EE" w14:paraId="520CFEC1" w14:textId="77777777" w:rsidTr="00FA63EE">
        <w:tc>
          <w:tcPr>
            <w:tcW w:w="4675" w:type="dxa"/>
            <w:hideMark/>
          </w:tcPr>
          <w:p w14:paraId="79123FD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Existencias de carbono por tipos de formación y biomasa viva;</w:t>
            </w:r>
          </w:p>
        </w:tc>
        <w:tc>
          <w:tcPr>
            <w:tcW w:w="4675" w:type="dxa"/>
            <w:hideMark/>
          </w:tcPr>
          <w:p w14:paraId="4C28BDF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Stocks of carbon by type of formation and living biomass;</w:t>
            </w:r>
          </w:p>
        </w:tc>
      </w:tr>
      <w:tr w:rsidR="00FA63EE" w14:paraId="260A71B1" w14:textId="77777777" w:rsidTr="00FA63EE">
        <w:tc>
          <w:tcPr>
            <w:tcW w:w="4675" w:type="dxa"/>
          </w:tcPr>
          <w:p w14:paraId="5796114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3217822" w14:textId="77777777" w:rsidR="00FA63EE" w:rsidRDefault="00FA63EE">
            <w:pPr>
              <w:pStyle w:val="Texto"/>
              <w:spacing w:after="0" w:line="240" w:lineRule="auto"/>
              <w:ind w:firstLine="0"/>
              <w:rPr>
                <w:rFonts w:ascii="Verdana" w:hAnsi="Verdana"/>
                <w:b/>
                <w:sz w:val="16"/>
                <w:szCs w:val="16"/>
                <w:lang w:val="en-US"/>
              </w:rPr>
            </w:pPr>
          </w:p>
        </w:tc>
      </w:tr>
      <w:tr w:rsidR="00FA63EE" w14:paraId="4C40C467" w14:textId="77777777" w:rsidTr="00FA63EE">
        <w:tc>
          <w:tcPr>
            <w:tcW w:w="4675" w:type="dxa"/>
            <w:hideMark/>
          </w:tcPr>
          <w:p w14:paraId="79B855C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Bosques de producción;</w:t>
            </w:r>
          </w:p>
        </w:tc>
        <w:tc>
          <w:tcPr>
            <w:tcW w:w="4675" w:type="dxa"/>
            <w:hideMark/>
          </w:tcPr>
          <w:p w14:paraId="2FBEF81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Production forests;</w:t>
            </w:r>
          </w:p>
        </w:tc>
      </w:tr>
      <w:tr w:rsidR="00FA63EE" w14:paraId="19AE8502" w14:textId="77777777" w:rsidTr="00FA63EE">
        <w:tc>
          <w:tcPr>
            <w:tcW w:w="4675" w:type="dxa"/>
          </w:tcPr>
          <w:p w14:paraId="6BBB7DC7" w14:textId="77777777" w:rsidR="00FA63EE" w:rsidRDefault="00FA63EE">
            <w:pPr>
              <w:pStyle w:val="Texto"/>
              <w:spacing w:after="0" w:line="240" w:lineRule="auto"/>
              <w:ind w:firstLine="0"/>
              <w:rPr>
                <w:rFonts w:ascii="Verdana" w:hAnsi="Verdana"/>
                <w:b/>
                <w:sz w:val="16"/>
                <w:szCs w:val="16"/>
              </w:rPr>
            </w:pPr>
          </w:p>
        </w:tc>
        <w:tc>
          <w:tcPr>
            <w:tcW w:w="4675" w:type="dxa"/>
          </w:tcPr>
          <w:p w14:paraId="12D53DBF" w14:textId="77777777" w:rsidR="00FA63EE" w:rsidRDefault="00FA63EE">
            <w:pPr>
              <w:pStyle w:val="Texto"/>
              <w:spacing w:after="0" w:line="240" w:lineRule="auto"/>
              <w:ind w:firstLine="0"/>
              <w:rPr>
                <w:rFonts w:ascii="Verdana" w:hAnsi="Verdana"/>
                <w:b/>
                <w:sz w:val="16"/>
                <w:szCs w:val="16"/>
                <w:lang w:val="en-US"/>
              </w:rPr>
            </w:pPr>
          </w:p>
        </w:tc>
      </w:tr>
      <w:tr w:rsidR="00FA63EE" w14:paraId="2CDF87A8" w14:textId="77777777" w:rsidTr="00FA63EE">
        <w:tc>
          <w:tcPr>
            <w:tcW w:w="4675" w:type="dxa"/>
            <w:hideMark/>
          </w:tcPr>
          <w:p w14:paraId="57314F2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Bosques de uso múltiple, y</w:t>
            </w:r>
          </w:p>
        </w:tc>
        <w:tc>
          <w:tcPr>
            <w:tcW w:w="4675" w:type="dxa"/>
            <w:hideMark/>
          </w:tcPr>
          <w:p w14:paraId="19B76D0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Multiple-use forests, and</w:t>
            </w:r>
          </w:p>
        </w:tc>
      </w:tr>
      <w:tr w:rsidR="00FA63EE" w14:paraId="103543AD" w14:textId="77777777" w:rsidTr="00FA63EE">
        <w:tc>
          <w:tcPr>
            <w:tcW w:w="4675" w:type="dxa"/>
          </w:tcPr>
          <w:p w14:paraId="1663FC2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4CCCF31" w14:textId="77777777" w:rsidR="00FA63EE" w:rsidRDefault="00FA63EE">
            <w:pPr>
              <w:pStyle w:val="Texto"/>
              <w:spacing w:after="0" w:line="240" w:lineRule="auto"/>
              <w:ind w:firstLine="0"/>
              <w:rPr>
                <w:rFonts w:ascii="Verdana" w:hAnsi="Verdana"/>
                <w:b/>
                <w:sz w:val="16"/>
                <w:szCs w:val="16"/>
                <w:lang w:val="en-US"/>
              </w:rPr>
            </w:pPr>
          </w:p>
        </w:tc>
      </w:tr>
      <w:tr w:rsidR="00FA63EE" w14:paraId="55DA7996" w14:textId="77777777" w:rsidTr="00FA63EE">
        <w:tc>
          <w:tcPr>
            <w:tcW w:w="4675" w:type="dxa"/>
            <w:hideMark/>
          </w:tcPr>
          <w:p w14:paraId="6671F22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g)</w:t>
            </w:r>
            <w:r>
              <w:rPr>
                <w:rFonts w:ascii="Verdana" w:hAnsi="Verdana"/>
                <w:sz w:val="16"/>
                <w:szCs w:val="16"/>
              </w:rPr>
              <w:tab/>
              <w:t>Áreas bajo Manejo forestal autorizado;</w:t>
            </w:r>
          </w:p>
        </w:tc>
        <w:tc>
          <w:tcPr>
            <w:tcW w:w="4675" w:type="dxa"/>
            <w:hideMark/>
          </w:tcPr>
          <w:p w14:paraId="3C63A5C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g) </w:t>
            </w:r>
            <w:r>
              <w:rPr>
                <w:rFonts w:ascii="Verdana" w:hAnsi="Verdana"/>
                <w:sz w:val="16"/>
                <w:szCs w:val="16"/>
                <w:lang w:val="en-US"/>
              </w:rPr>
              <w:tab/>
              <w:t>Areas under authorized forest management;</w:t>
            </w:r>
          </w:p>
        </w:tc>
      </w:tr>
      <w:tr w:rsidR="00FA63EE" w14:paraId="1058D84E" w14:textId="77777777" w:rsidTr="00FA63EE">
        <w:tc>
          <w:tcPr>
            <w:tcW w:w="4675" w:type="dxa"/>
          </w:tcPr>
          <w:p w14:paraId="39774A3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0679200" w14:textId="77777777" w:rsidR="00FA63EE" w:rsidRDefault="00FA63EE">
            <w:pPr>
              <w:pStyle w:val="Texto"/>
              <w:spacing w:after="0" w:line="240" w:lineRule="auto"/>
              <w:ind w:firstLine="0"/>
              <w:rPr>
                <w:rFonts w:ascii="Verdana" w:hAnsi="Verdana"/>
                <w:b/>
                <w:sz w:val="16"/>
                <w:szCs w:val="16"/>
                <w:lang w:val="en-US"/>
              </w:rPr>
            </w:pPr>
          </w:p>
        </w:tc>
      </w:tr>
      <w:tr w:rsidR="00FA63EE" w14:paraId="7C366792" w14:textId="77777777" w:rsidTr="00FA63EE">
        <w:tc>
          <w:tcPr>
            <w:tcW w:w="4675" w:type="dxa"/>
            <w:hideMark/>
          </w:tcPr>
          <w:p w14:paraId="3B6ED4B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Funciones protectoras y servicios ecosistémicos de los Recursos forestales, siguientes:</w:t>
            </w:r>
          </w:p>
        </w:tc>
        <w:tc>
          <w:tcPr>
            <w:tcW w:w="4675" w:type="dxa"/>
            <w:hideMark/>
          </w:tcPr>
          <w:p w14:paraId="25E2788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Protective functions and ecosystem services of the following Forest Resources:</w:t>
            </w:r>
          </w:p>
        </w:tc>
      </w:tr>
      <w:tr w:rsidR="00FA63EE" w14:paraId="25DA4054" w14:textId="77777777" w:rsidTr="00FA63EE">
        <w:tc>
          <w:tcPr>
            <w:tcW w:w="4675" w:type="dxa"/>
          </w:tcPr>
          <w:p w14:paraId="4E30436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C968788" w14:textId="77777777" w:rsidR="00FA63EE" w:rsidRDefault="00FA63EE">
            <w:pPr>
              <w:pStyle w:val="Texto"/>
              <w:spacing w:after="0" w:line="240" w:lineRule="auto"/>
              <w:ind w:firstLine="0"/>
              <w:rPr>
                <w:rFonts w:ascii="Verdana" w:hAnsi="Verdana"/>
                <w:b/>
                <w:sz w:val="16"/>
                <w:szCs w:val="16"/>
                <w:lang w:val="en-US"/>
              </w:rPr>
            </w:pPr>
          </w:p>
        </w:tc>
      </w:tr>
      <w:tr w:rsidR="00FA63EE" w14:paraId="6FB212CF" w14:textId="77777777" w:rsidTr="00FA63EE">
        <w:tc>
          <w:tcPr>
            <w:tcW w:w="4675" w:type="dxa"/>
            <w:hideMark/>
          </w:tcPr>
          <w:p w14:paraId="40E29AC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Áreas de protección de suelo y agua;</w:t>
            </w:r>
          </w:p>
        </w:tc>
        <w:tc>
          <w:tcPr>
            <w:tcW w:w="4675" w:type="dxa"/>
            <w:hideMark/>
          </w:tcPr>
          <w:p w14:paraId="505889F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Soil and water protection areas;</w:t>
            </w:r>
          </w:p>
        </w:tc>
      </w:tr>
      <w:tr w:rsidR="00FA63EE" w14:paraId="6E8AC831" w14:textId="77777777" w:rsidTr="00FA63EE">
        <w:tc>
          <w:tcPr>
            <w:tcW w:w="4675" w:type="dxa"/>
          </w:tcPr>
          <w:p w14:paraId="1D888AF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A489BB9" w14:textId="77777777" w:rsidR="00FA63EE" w:rsidRDefault="00FA63EE">
            <w:pPr>
              <w:pStyle w:val="Texto"/>
              <w:spacing w:after="0" w:line="240" w:lineRule="auto"/>
              <w:ind w:firstLine="0"/>
              <w:rPr>
                <w:rFonts w:ascii="Verdana" w:hAnsi="Verdana"/>
                <w:b/>
                <w:sz w:val="16"/>
                <w:szCs w:val="16"/>
                <w:lang w:val="en-US"/>
              </w:rPr>
            </w:pPr>
          </w:p>
        </w:tc>
      </w:tr>
      <w:tr w:rsidR="00FA63EE" w14:paraId="6D8BCFC0" w14:textId="77777777" w:rsidTr="00FA63EE">
        <w:tc>
          <w:tcPr>
            <w:tcW w:w="4675" w:type="dxa"/>
            <w:hideMark/>
          </w:tcPr>
          <w:p w14:paraId="5D2F04A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Áreas para protección de Servicios ambientales, y</w:t>
            </w:r>
          </w:p>
        </w:tc>
        <w:tc>
          <w:tcPr>
            <w:tcW w:w="4675" w:type="dxa"/>
            <w:hideMark/>
          </w:tcPr>
          <w:p w14:paraId="6FD2301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Areas for protection of environmental services, and</w:t>
            </w:r>
          </w:p>
        </w:tc>
      </w:tr>
      <w:tr w:rsidR="00FA63EE" w14:paraId="76F59D5E" w14:textId="77777777" w:rsidTr="00FA63EE">
        <w:tc>
          <w:tcPr>
            <w:tcW w:w="4675" w:type="dxa"/>
          </w:tcPr>
          <w:p w14:paraId="27ADDA1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3942FAB" w14:textId="77777777" w:rsidR="00FA63EE" w:rsidRDefault="00FA63EE">
            <w:pPr>
              <w:pStyle w:val="Texto"/>
              <w:spacing w:after="0" w:line="240" w:lineRule="auto"/>
              <w:ind w:firstLine="0"/>
              <w:rPr>
                <w:rFonts w:ascii="Verdana" w:hAnsi="Verdana"/>
                <w:b/>
                <w:sz w:val="16"/>
                <w:szCs w:val="16"/>
                <w:lang w:val="en-US"/>
              </w:rPr>
            </w:pPr>
          </w:p>
        </w:tc>
      </w:tr>
      <w:tr w:rsidR="00FA63EE" w14:paraId="0826A8AF" w14:textId="77777777" w:rsidTr="00FA63EE">
        <w:tc>
          <w:tcPr>
            <w:tcW w:w="4675" w:type="dxa"/>
            <w:hideMark/>
          </w:tcPr>
          <w:p w14:paraId="47A30EB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Áreas para valores culturales y espirituales;</w:t>
            </w:r>
          </w:p>
        </w:tc>
        <w:tc>
          <w:tcPr>
            <w:tcW w:w="4675" w:type="dxa"/>
            <w:hideMark/>
          </w:tcPr>
          <w:p w14:paraId="55786E2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Areas for cultural and spiritual values;</w:t>
            </w:r>
          </w:p>
        </w:tc>
      </w:tr>
      <w:tr w:rsidR="00FA63EE" w14:paraId="6184E576" w14:textId="77777777" w:rsidTr="00FA63EE">
        <w:tc>
          <w:tcPr>
            <w:tcW w:w="4675" w:type="dxa"/>
          </w:tcPr>
          <w:p w14:paraId="4E22053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A2FA977" w14:textId="77777777" w:rsidR="00FA63EE" w:rsidRDefault="00FA63EE">
            <w:pPr>
              <w:pStyle w:val="Texto"/>
              <w:spacing w:after="0" w:line="240" w:lineRule="auto"/>
              <w:ind w:firstLine="0"/>
              <w:rPr>
                <w:rFonts w:ascii="Verdana" w:hAnsi="Verdana"/>
                <w:b/>
                <w:sz w:val="16"/>
                <w:szCs w:val="16"/>
                <w:lang w:val="en-US"/>
              </w:rPr>
            </w:pPr>
          </w:p>
        </w:tc>
      </w:tr>
      <w:tr w:rsidR="00FA63EE" w14:paraId="14DFD1D5" w14:textId="77777777" w:rsidTr="00FA63EE">
        <w:tc>
          <w:tcPr>
            <w:tcW w:w="4675" w:type="dxa"/>
            <w:hideMark/>
          </w:tcPr>
          <w:p w14:paraId="4263D8A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Biodiversidad y conservación, considerando:</w:t>
            </w:r>
          </w:p>
        </w:tc>
        <w:tc>
          <w:tcPr>
            <w:tcW w:w="4675" w:type="dxa"/>
            <w:hideMark/>
          </w:tcPr>
          <w:p w14:paraId="0B7B510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Biodiversity and conservation, considering:</w:t>
            </w:r>
          </w:p>
        </w:tc>
      </w:tr>
      <w:tr w:rsidR="00FA63EE" w14:paraId="0B0FBDEF" w14:textId="77777777" w:rsidTr="00FA63EE">
        <w:tc>
          <w:tcPr>
            <w:tcW w:w="4675" w:type="dxa"/>
          </w:tcPr>
          <w:p w14:paraId="6981A7E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E1231DD" w14:textId="77777777" w:rsidR="00FA63EE" w:rsidRDefault="00FA63EE">
            <w:pPr>
              <w:pStyle w:val="Texto"/>
              <w:spacing w:after="0" w:line="240" w:lineRule="auto"/>
              <w:ind w:firstLine="0"/>
              <w:rPr>
                <w:rFonts w:ascii="Verdana" w:hAnsi="Verdana"/>
                <w:b/>
                <w:sz w:val="16"/>
                <w:szCs w:val="16"/>
                <w:lang w:val="en-US"/>
              </w:rPr>
            </w:pPr>
          </w:p>
        </w:tc>
      </w:tr>
      <w:tr w:rsidR="00FA63EE" w14:paraId="1C3F01D6" w14:textId="77777777" w:rsidTr="00FA63EE">
        <w:tc>
          <w:tcPr>
            <w:tcW w:w="4675" w:type="dxa"/>
            <w:hideMark/>
          </w:tcPr>
          <w:p w14:paraId="75F63AB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Recursos forestales en áreas naturales protegidas, y</w:t>
            </w:r>
          </w:p>
        </w:tc>
        <w:tc>
          <w:tcPr>
            <w:tcW w:w="4675" w:type="dxa"/>
            <w:hideMark/>
          </w:tcPr>
          <w:p w14:paraId="02373D8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Forest resources in protected natural areas, and</w:t>
            </w:r>
          </w:p>
        </w:tc>
      </w:tr>
      <w:tr w:rsidR="00FA63EE" w14:paraId="591E020B" w14:textId="77777777" w:rsidTr="00FA63EE">
        <w:tc>
          <w:tcPr>
            <w:tcW w:w="4675" w:type="dxa"/>
          </w:tcPr>
          <w:p w14:paraId="38363A4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3665D82" w14:textId="77777777" w:rsidR="00FA63EE" w:rsidRDefault="00FA63EE">
            <w:pPr>
              <w:pStyle w:val="Texto"/>
              <w:spacing w:after="0" w:line="240" w:lineRule="auto"/>
              <w:ind w:firstLine="0"/>
              <w:rPr>
                <w:rFonts w:ascii="Verdana" w:hAnsi="Verdana"/>
                <w:b/>
                <w:sz w:val="16"/>
                <w:szCs w:val="16"/>
                <w:lang w:val="en-US"/>
              </w:rPr>
            </w:pPr>
          </w:p>
        </w:tc>
      </w:tr>
      <w:tr w:rsidR="00FA63EE" w14:paraId="5DC6EE2C" w14:textId="77777777" w:rsidTr="00FA63EE">
        <w:tc>
          <w:tcPr>
            <w:tcW w:w="4675" w:type="dxa"/>
            <w:hideMark/>
          </w:tcPr>
          <w:p w14:paraId="6F41343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Conservación de la biodiversidad;</w:t>
            </w:r>
          </w:p>
        </w:tc>
        <w:tc>
          <w:tcPr>
            <w:tcW w:w="4675" w:type="dxa"/>
            <w:hideMark/>
          </w:tcPr>
          <w:p w14:paraId="337D021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Conservation of biodiversity;</w:t>
            </w:r>
          </w:p>
        </w:tc>
      </w:tr>
      <w:tr w:rsidR="00FA63EE" w14:paraId="36025E58" w14:textId="77777777" w:rsidTr="00FA63EE">
        <w:tc>
          <w:tcPr>
            <w:tcW w:w="4675" w:type="dxa"/>
          </w:tcPr>
          <w:p w14:paraId="33ABED72" w14:textId="77777777" w:rsidR="00FA63EE" w:rsidRDefault="00FA63EE">
            <w:pPr>
              <w:pStyle w:val="Texto"/>
              <w:spacing w:after="0" w:line="240" w:lineRule="auto"/>
              <w:ind w:firstLine="0"/>
              <w:rPr>
                <w:rFonts w:ascii="Verdana" w:hAnsi="Verdana"/>
                <w:b/>
                <w:sz w:val="16"/>
                <w:szCs w:val="16"/>
              </w:rPr>
            </w:pPr>
          </w:p>
        </w:tc>
        <w:tc>
          <w:tcPr>
            <w:tcW w:w="4675" w:type="dxa"/>
          </w:tcPr>
          <w:p w14:paraId="65C0F19F" w14:textId="77777777" w:rsidR="00FA63EE" w:rsidRDefault="00FA63EE">
            <w:pPr>
              <w:pStyle w:val="Texto"/>
              <w:spacing w:after="0" w:line="240" w:lineRule="auto"/>
              <w:ind w:firstLine="0"/>
              <w:rPr>
                <w:rFonts w:ascii="Verdana" w:hAnsi="Verdana"/>
                <w:b/>
                <w:sz w:val="16"/>
                <w:szCs w:val="16"/>
                <w:lang w:val="en-US"/>
              </w:rPr>
            </w:pPr>
          </w:p>
        </w:tc>
      </w:tr>
      <w:tr w:rsidR="00FA63EE" w14:paraId="4C202154" w14:textId="77777777" w:rsidTr="00FA63EE">
        <w:tc>
          <w:tcPr>
            <w:tcW w:w="4675" w:type="dxa"/>
            <w:hideMark/>
          </w:tcPr>
          <w:p w14:paraId="13EA19E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Afectaciones e impactos a los Recursos forestales por:</w:t>
            </w:r>
          </w:p>
        </w:tc>
        <w:tc>
          <w:tcPr>
            <w:tcW w:w="4675" w:type="dxa"/>
            <w:hideMark/>
          </w:tcPr>
          <w:p w14:paraId="16F18FA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Affectations and impacts on forest resources due to:</w:t>
            </w:r>
          </w:p>
        </w:tc>
      </w:tr>
      <w:tr w:rsidR="00FA63EE" w14:paraId="4153EAF6" w14:textId="77777777" w:rsidTr="00FA63EE">
        <w:tc>
          <w:tcPr>
            <w:tcW w:w="4675" w:type="dxa"/>
          </w:tcPr>
          <w:p w14:paraId="07AB677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5ABF7F2" w14:textId="77777777" w:rsidR="00FA63EE" w:rsidRDefault="00FA63EE">
            <w:pPr>
              <w:pStyle w:val="Texto"/>
              <w:spacing w:after="0" w:line="240" w:lineRule="auto"/>
              <w:ind w:firstLine="0"/>
              <w:rPr>
                <w:rFonts w:ascii="Verdana" w:hAnsi="Verdana"/>
                <w:b/>
                <w:sz w:val="16"/>
                <w:szCs w:val="16"/>
                <w:lang w:val="en-US"/>
              </w:rPr>
            </w:pPr>
          </w:p>
        </w:tc>
      </w:tr>
      <w:tr w:rsidR="00FA63EE" w14:paraId="72AA60A4" w14:textId="77777777" w:rsidTr="00FA63EE">
        <w:tc>
          <w:tcPr>
            <w:tcW w:w="4675" w:type="dxa"/>
            <w:hideMark/>
          </w:tcPr>
          <w:p w14:paraId="4B69B65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Incendios forestales;</w:t>
            </w:r>
          </w:p>
        </w:tc>
        <w:tc>
          <w:tcPr>
            <w:tcW w:w="4675" w:type="dxa"/>
            <w:hideMark/>
          </w:tcPr>
          <w:p w14:paraId="3185BCD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Forest fires;</w:t>
            </w:r>
          </w:p>
        </w:tc>
      </w:tr>
      <w:tr w:rsidR="00FA63EE" w14:paraId="6A1D285E" w14:textId="77777777" w:rsidTr="00FA63EE">
        <w:tc>
          <w:tcPr>
            <w:tcW w:w="4675" w:type="dxa"/>
          </w:tcPr>
          <w:p w14:paraId="0D4A59EF" w14:textId="77777777" w:rsidR="00FA63EE" w:rsidRDefault="00FA63EE">
            <w:pPr>
              <w:pStyle w:val="Texto"/>
              <w:spacing w:after="0" w:line="240" w:lineRule="auto"/>
              <w:ind w:firstLine="0"/>
              <w:rPr>
                <w:rFonts w:ascii="Verdana" w:hAnsi="Verdana"/>
                <w:b/>
                <w:sz w:val="16"/>
                <w:szCs w:val="16"/>
              </w:rPr>
            </w:pPr>
          </w:p>
        </w:tc>
        <w:tc>
          <w:tcPr>
            <w:tcW w:w="4675" w:type="dxa"/>
          </w:tcPr>
          <w:p w14:paraId="7868DE18" w14:textId="77777777" w:rsidR="00FA63EE" w:rsidRDefault="00FA63EE">
            <w:pPr>
              <w:pStyle w:val="Texto"/>
              <w:spacing w:after="0" w:line="240" w:lineRule="auto"/>
              <w:ind w:firstLine="0"/>
              <w:rPr>
                <w:rFonts w:ascii="Verdana" w:hAnsi="Verdana"/>
                <w:b/>
                <w:sz w:val="16"/>
                <w:szCs w:val="16"/>
                <w:lang w:val="en-US"/>
              </w:rPr>
            </w:pPr>
          </w:p>
        </w:tc>
      </w:tr>
      <w:tr w:rsidR="00FA63EE" w14:paraId="2A3E5D1C" w14:textId="77777777" w:rsidTr="00FA63EE">
        <w:tc>
          <w:tcPr>
            <w:tcW w:w="4675" w:type="dxa"/>
            <w:hideMark/>
          </w:tcPr>
          <w:p w14:paraId="7BA27C7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Plagas y Enfermedades;</w:t>
            </w:r>
          </w:p>
        </w:tc>
        <w:tc>
          <w:tcPr>
            <w:tcW w:w="4675" w:type="dxa"/>
            <w:hideMark/>
          </w:tcPr>
          <w:p w14:paraId="238E6ED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Pests and Diseases;</w:t>
            </w:r>
          </w:p>
        </w:tc>
      </w:tr>
      <w:tr w:rsidR="00FA63EE" w14:paraId="6C692504" w14:textId="77777777" w:rsidTr="00FA63EE">
        <w:tc>
          <w:tcPr>
            <w:tcW w:w="4675" w:type="dxa"/>
          </w:tcPr>
          <w:p w14:paraId="3586C773" w14:textId="77777777" w:rsidR="00FA63EE" w:rsidRDefault="00FA63EE">
            <w:pPr>
              <w:pStyle w:val="Texto"/>
              <w:spacing w:after="0" w:line="240" w:lineRule="auto"/>
              <w:ind w:firstLine="0"/>
              <w:rPr>
                <w:rFonts w:ascii="Verdana" w:hAnsi="Verdana"/>
                <w:b/>
                <w:sz w:val="16"/>
                <w:szCs w:val="16"/>
              </w:rPr>
            </w:pPr>
          </w:p>
        </w:tc>
        <w:tc>
          <w:tcPr>
            <w:tcW w:w="4675" w:type="dxa"/>
          </w:tcPr>
          <w:p w14:paraId="0E9E5D2C" w14:textId="77777777" w:rsidR="00FA63EE" w:rsidRDefault="00FA63EE">
            <w:pPr>
              <w:pStyle w:val="Texto"/>
              <w:spacing w:after="0" w:line="240" w:lineRule="auto"/>
              <w:ind w:firstLine="0"/>
              <w:rPr>
                <w:rFonts w:ascii="Verdana" w:hAnsi="Verdana"/>
                <w:b/>
                <w:sz w:val="16"/>
                <w:szCs w:val="16"/>
                <w:lang w:val="en-US"/>
              </w:rPr>
            </w:pPr>
          </w:p>
        </w:tc>
      </w:tr>
      <w:tr w:rsidR="00FA63EE" w14:paraId="4A5CEE96" w14:textId="77777777" w:rsidTr="00FA63EE">
        <w:tc>
          <w:tcPr>
            <w:tcW w:w="4675" w:type="dxa"/>
            <w:hideMark/>
          </w:tcPr>
          <w:p w14:paraId="18BE07F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Cambio de cobertura;</w:t>
            </w:r>
          </w:p>
        </w:tc>
        <w:tc>
          <w:tcPr>
            <w:tcW w:w="4675" w:type="dxa"/>
            <w:hideMark/>
          </w:tcPr>
          <w:p w14:paraId="4D44256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Change of coverage;</w:t>
            </w:r>
          </w:p>
        </w:tc>
      </w:tr>
      <w:tr w:rsidR="00FA63EE" w14:paraId="138EA147" w14:textId="77777777" w:rsidTr="00FA63EE">
        <w:tc>
          <w:tcPr>
            <w:tcW w:w="4675" w:type="dxa"/>
          </w:tcPr>
          <w:p w14:paraId="6A39D378" w14:textId="77777777" w:rsidR="00FA63EE" w:rsidRDefault="00FA63EE">
            <w:pPr>
              <w:pStyle w:val="Texto"/>
              <w:spacing w:after="0" w:line="240" w:lineRule="auto"/>
              <w:ind w:firstLine="0"/>
              <w:rPr>
                <w:rFonts w:ascii="Verdana" w:hAnsi="Verdana"/>
                <w:b/>
                <w:sz w:val="16"/>
                <w:szCs w:val="16"/>
              </w:rPr>
            </w:pPr>
          </w:p>
        </w:tc>
        <w:tc>
          <w:tcPr>
            <w:tcW w:w="4675" w:type="dxa"/>
          </w:tcPr>
          <w:p w14:paraId="4772A0C6" w14:textId="77777777" w:rsidR="00FA63EE" w:rsidRDefault="00FA63EE">
            <w:pPr>
              <w:pStyle w:val="Texto"/>
              <w:spacing w:after="0" w:line="240" w:lineRule="auto"/>
              <w:ind w:firstLine="0"/>
              <w:rPr>
                <w:rFonts w:ascii="Verdana" w:hAnsi="Verdana"/>
                <w:b/>
                <w:sz w:val="16"/>
                <w:szCs w:val="16"/>
                <w:lang w:val="en-US"/>
              </w:rPr>
            </w:pPr>
          </w:p>
        </w:tc>
      </w:tr>
      <w:tr w:rsidR="00FA63EE" w14:paraId="40F49448" w14:textId="77777777" w:rsidTr="00FA63EE">
        <w:tc>
          <w:tcPr>
            <w:tcW w:w="4675" w:type="dxa"/>
            <w:hideMark/>
          </w:tcPr>
          <w:p w14:paraId="61CDCFF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Cambios de uso del suelo legales e ilegales, y</w:t>
            </w:r>
          </w:p>
        </w:tc>
        <w:tc>
          <w:tcPr>
            <w:tcW w:w="4675" w:type="dxa"/>
            <w:hideMark/>
          </w:tcPr>
          <w:p w14:paraId="2FB1541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Legal and illegal land use changes, and</w:t>
            </w:r>
          </w:p>
        </w:tc>
      </w:tr>
      <w:tr w:rsidR="00FA63EE" w14:paraId="3DED3F38" w14:textId="77777777" w:rsidTr="00FA63EE">
        <w:tc>
          <w:tcPr>
            <w:tcW w:w="4675" w:type="dxa"/>
          </w:tcPr>
          <w:p w14:paraId="01E96D6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31669FF" w14:textId="77777777" w:rsidR="00FA63EE" w:rsidRDefault="00FA63EE">
            <w:pPr>
              <w:pStyle w:val="Texto"/>
              <w:spacing w:after="0" w:line="240" w:lineRule="auto"/>
              <w:ind w:firstLine="0"/>
              <w:rPr>
                <w:rFonts w:ascii="Verdana" w:hAnsi="Verdana"/>
                <w:b/>
                <w:sz w:val="16"/>
                <w:szCs w:val="16"/>
                <w:lang w:val="en-US"/>
              </w:rPr>
            </w:pPr>
          </w:p>
        </w:tc>
      </w:tr>
      <w:tr w:rsidR="00FA63EE" w14:paraId="14564DC7" w14:textId="77777777" w:rsidTr="00FA63EE">
        <w:tc>
          <w:tcPr>
            <w:tcW w:w="4675" w:type="dxa"/>
            <w:hideMark/>
          </w:tcPr>
          <w:p w14:paraId="519F212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Cambio climático y fenómenos meteorológicos, y</w:t>
            </w:r>
          </w:p>
        </w:tc>
        <w:tc>
          <w:tcPr>
            <w:tcW w:w="4675" w:type="dxa"/>
            <w:hideMark/>
          </w:tcPr>
          <w:p w14:paraId="60C8D9B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Climate change and meteorological phenomena, and</w:t>
            </w:r>
          </w:p>
        </w:tc>
      </w:tr>
      <w:tr w:rsidR="00FA63EE" w14:paraId="46FE3184" w14:textId="77777777" w:rsidTr="00FA63EE">
        <w:tc>
          <w:tcPr>
            <w:tcW w:w="4675" w:type="dxa"/>
          </w:tcPr>
          <w:p w14:paraId="4DF2998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F84F11" w14:textId="77777777" w:rsidR="00FA63EE" w:rsidRDefault="00FA63EE">
            <w:pPr>
              <w:pStyle w:val="Texto"/>
              <w:spacing w:after="0" w:line="240" w:lineRule="auto"/>
              <w:ind w:firstLine="0"/>
              <w:rPr>
                <w:rFonts w:ascii="Verdana" w:hAnsi="Verdana"/>
                <w:b/>
                <w:sz w:val="16"/>
                <w:szCs w:val="16"/>
                <w:lang w:val="en-US"/>
              </w:rPr>
            </w:pPr>
          </w:p>
        </w:tc>
      </w:tr>
      <w:tr w:rsidR="00FA63EE" w14:paraId="1E021EC4" w14:textId="77777777" w:rsidTr="00FA63EE">
        <w:tc>
          <w:tcPr>
            <w:tcW w:w="4675" w:type="dxa"/>
            <w:hideMark/>
          </w:tcPr>
          <w:p w14:paraId="20BE75F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Tenencia de la tierra de los Recursos forestales:</w:t>
            </w:r>
          </w:p>
        </w:tc>
        <w:tc>
          <w:tcPr>
            <w:tcW w:w="4675" w:type="dxa"/>
            <w:hideMark/>
          </w:tcPr>
          <w:p w14:paraId="45C1270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Land tenure of forest resources:</w:t>
            </w:r>
          </w:p>
        </w:tc>
      </w:tr>
      <w:tr w:rsidR="00FA63EE" w14:paraId="0658B1F6" w14:textId="77777777" w:rsidTr="00FA63EE">
        <w:tc>
          <w:tcPr>
            <w:tcW w:w="4675" w:type="dxa"/>
          </w:tcPr>
          <w:p w14:paraId="5263110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D9132DA" w14:textId="77777777" w:rsidR="00FA63EE" w:rsidRDefault="00FA63EE">
            <w:pPr>
              <w:pStyle w:val="Texto"/>
              <w:spacing w:after="0" w:line="240" w:lineRule="auto"/>
              <w:ind w:firstLine="0"/>
              <w:rPr>
                <w:rFonts w:ascii="Verdana" w:hAnsi="Verdana"/>
                <w:b/>
                <w:sz w:val="16"/>
                <w:szCs w:val="16"/>
                <w:lang w:val="en-US"/>
              </w:rPr>
            </w:pPr>
          </w:p>
        </w:tc>
      </w:tr>
      <w:tr w:rsidR="00FA63EE" w14:paraId="6FB2E6AE" w14:textId="77777777" w:rsidTr="00FA63EE">
        <w:tc>
          <w:tcPr>
            <w:tcW w:w="4675" w:type="dxa"/>
            <w:hideMark/>
          </w:tcPr>
          <w:p w14:paraId="13AFD8E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Terrenos nacionales y municipales;</w:t>
            </w:r>
          </w:p>
        </w:tc>
        <w:tc>
          <w:tcPr>
            <w:tcW w:w="4675" w:type="dxa"/>
            <w:hideMark/>
          </w:tcPr>
          <w:p w14:paraId="5C20C1A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National and municipal lands;</w:t>
            </w:r>
          </w:p>
        </w:tc>
      </w:tr>
      <w:tr w:rsidR="00FA63EE" w14:paraId="348F75E4" w14:textId="77777777" w:rsidTr="00FA63EE">
        <w:tc>
          <w:tcPr>
            <w:tcW w:w="4675" w:type="dxa"/>
          </w:tcPr>
          <w:p w14:paraId="3D48A37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B2CDD7" w14:textId="77777777" w:rsidR="00FA63EE" w:rsidRDefault="00FA63EE">
            <w:pPr>
              <w:pStyle w:val="Texto"/>
              <w:spacing w:after="0" w:line="240" w:lineRule="auto"/>
              <w:ind w:firstLine="0"/>
              <w:rPr>
                <w:rFonts w:ascii="Verdana" w:hAnsi="Verdana"/>
                <w:b/>
                <w:sz w:val="16"/>
                <w:szCs w:val="16"/>
                <w:lang w:val="en-US"/>
              </w:rPr>
            </w:pPr>
          </w:p>
        </w:tc>
      </w:tr>
      <w:tr w:rsidR="00FA63EE" w14:paraId="4039F95A" w14:textId="77777777" w:rsidTr="00FA63EE">
        <w:tc>
          <w:tcPr>
            <w:tcW w:w="4675" w:type="dxa"/>
            <w:hideMark/>
          </w:tcPr>
          <w:p w14:paraId="7EAA7BE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Ejidos;</w:t>
            </w:r>
          </w:p>
        </w:tc>
        <w:tc>
          <w:tcPr>
            <w:tcW w:w="4675" w:type="dxa"/>
            <w:hideMark/>
          </w:tcPr>
          <w:p w14:paraId="6D61139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Ejidos;</w:t>
            </w:r>
          </w:p>
        </w:tc>
      </w:tr>
      <w:tr w:rsidR="00FA63EE" w14:paraId="4AF5B85E" w14:textId="77777777" w:rsidTr="00FA63EE">
        <w:tc>
          <w:tcPr>
            <w:tcW w:w="4675" w:type="dxa"/>
          </w:tcPr>
          <w:p w14:paraId="0B1FB5A9" w14:textId="77777777" w:rsidR="00FA63EE" w:rsidRDefault="00FA63EE">
            <w:pPr>
              <w:pStyle w:val="Texto"/>
              <w:spacing w:after="0" w:line="240" w:lineRule="auto"/>
              <w:ind w:firstLine="0"/>
              <w:rPr>
                <w:rFonts w:ascii="Verdana" w:hAnsi="Verdana"/>
                <w:b/>
                <w:sz w:val="16"/>
                <w:szCs w:val="16"/>
              </w:rPr>
            </w:pPr>
          </w:p>
        </w:tc>
        <w:tc>
          <w:tcPr>
            <w:tcW w:w="4675" w:type="dxa"/>
          </w:tcPr>
          <w:p w14:paraId="5A88BE34" w14:textId="77777777" w:rsidR="00FA63EE" w:rsidRDefault="00FA63EE">
            <w:pPr>
              <w:pStyle w:val="Texto"/>
              <w:spacing w:after="0" w:line="240" w:lineRule="auto"/>
              <w:ind w:firstLine="0"/>
              <w:rPr>
                <w:rFonts w:ascii="Verdana" w:hAnsi="Verdana"/>
                <w:b/>
                <w:sz w:val="16"/>
                <w:szCs w:val="16"/>
                <w:lang w:val="en-US"/>
              </w:rPr>
            </w:pPr>
          </w:p>
        </w:tc>
      </w:tr>
      <w:tr w:rsidR="00FA63EE" w14:paraId="0EBDAE29" w14:textId="77777777" w:rsidTr="00FA63EE">
        <w:tc>
          <w:tcPr>
            <w:tcW w:w="4675" w:type="dxa"/>
            <w:hideMark/>
          </w:tcPr>
          <w:p w14:paraId="4FAEC21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Comunidades, y</w:t>
            </w:r>
          </w:p>
        </w:tc>
        <w:tc>
          <w:tcPr>
            <w:tcW w:w="4675" w:type="dxa"/>
            <w:hideMark/>
          </w:tcPr>
          <w:p w14:paraId="7E57F0C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Communities, and</w:t>
            </w:r>
          </w:p>
        </w:tc>
      </w:tr>
      <w:tr w:rsidR="00FA63EE" w14:paraId="2CFD1467" w14:textId="77777777" w:rsidTr="00FA63EE">
        <w:tc>
          <w:tcPr>
            <w:tcW w:w="4675" w:type="dxa"/>
          </w:tcPr>
          <w:p w14:paraId="1DCF0BAD" w14:textId="77777777" w:rsidR="00FA63EE" w:rsidRDefault="00FA63EE">
            <w:pPr>
              <w:pStyle w:val="Texto"/>
              <w:spacing w:after="0" w:line="240" w:lineRule="auto"/>
              <w:ind w:firstLine="0"/>
              <w:rPr>
                <w:rFonts w:ascii="Verdana" w:hAnsi="Verdana"/>
                <w:b/>
                <w:sz w:val="16"/>
                <w:szCs w:val="16"/>
              </w:rPr>
            </w:pPr>
          </w:p>
        </w:tc>
        <w:tc>
          <w:tcPr>
            <w:tcW w:w="4675" w:type="dxa"/>
          </w:tcPr>
          <w:p w14:paraId="2AFFA8D7" w14:textId="77777777" w:rsidR="00FA63EE" w:rsidRDefault="00FA63EE">
            <w:pPr>
              <w:pStyle w:val="Texto"/>
              <w:spacing w:after="0" w:line="240" w:lineRule="auto"/>
              <w:ind w:firstLine="0"/>
              <w:rPr>
                <w:rFonts w:ascii="Verdana" w:hAnsi="Verdana"/>
                <w:b/>
                <w:sz w:val="16"/>
                <w:szCs w:val="16"/>
                <w:lang w:val="en-US"/>
              </w:rPr>
            </w:pPr>
          </w:p>
        </w:tc>
      </w:tr>
      <w:tr w:rsidR="00FA63EE" w14:paraId="39CA9E53" w14:textId="77777777" w:rsidTr="00FA63EE">
        <w:tc>
          <w:tcPr>
            <w:tcW w:w="4675" w:type="dxa"/>
            <w:hideMark/>
          </w:tcPr>
          <w:p w14:paraId="0404742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Propiedad privada y colonias agrícolas.</w:t>
            </w:r>
          </w:p>
        </w:tc>
        <w:tc>
          <w:tcPr>
            <w:tcW w:w="4675" w:type="dxa"/>
            <w:hideMark/>
          </w:tcPr>
          <w:p w14:paraId="39E8F9F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Private property and agricultural colonies.</w:t>
            </w:r>
          </w:p>
        </w:tc>
      </w:tr>
      <w:tr w:rsidR="00FA63EE" w14:paraId="7459A572" w14:textId="77777777" w:rsidTr="00FA63EE">
        <w:tc>
          <w:tcPr>
            <w:tcW w:w="4675" w:type="dxa"/>
          </w:tcPr>
          <w:p w14:paraId="2D2899F7"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9A75AF9" w14:textId="77777777" w:rsidR="00FA63EE" w:rsidRDefault="00FA63EE">
            <w:pPr>
              <w:pStyle w:val="Texto"/>
              <w:spacing w:after="0" w:line="240" w:lineRule="auto"/>
              <w:ind w:firstLine="0"/>
              <w:rPr>
                <w:rFonts w:ascii="Verdana" w:hAnsi="Verdana"/>
                <w:sz w:val="16"/>
                <w:szCs w:val="16"/>
                <w:lang w:val="en-US"/>
              </w:rPr>
            </w:pPr>
          </w:p>
        </w:tc>
      </w:tr>
      <w:tr w:rsidR="00FA63EE" w14:paraId="047E5468" w14:textId="77777777" w:rsidTr="00FA63EE">
        <w:tc>
          <w:tcPr>
            <w:tcW w:w="4675" w:type="dxa"/>
            <w:hideMark/>
          </w:tcPr>
          <w:p w14:paraId="2E2CFFF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mediante Acuerdo que publique en el Diario Oficial de la Federación podrá definir aspectos técnicos que permitan identificar a detalle la información a que se refiere el presente artículo.</w:t>
            </w:r>
          </w:p>
        </w:tc>
        <w:tc>
          <w:tcPr>
            <w:tcW w:w="4675" w:type="dxa"/>
            <w:hideMark/>
          </w:tcPr>
          <w:p w14:paraId="0F63D8BC"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by means of an Agreement published in the Official Daily of the Federation, may define technical aspects that allow the information referred to in this article to be identified in detail.</w:t>
            </w:r>
          </w:p>
        </w:tc>
      </w:tr>
      <w:tr w:rsidR="00FA63EE" w14:paraId="2CFF8958" w14:textId="77777777" w:rsidTr="00FA63EE">
        <w:tc>
          <w:tcPr>
            <w:tcW w:w="4675" w:type="dxa"/>
          </w:tcPr>
          <w:p w14:paraId="7D78BE6B"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1C2E0842"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02B2B3A3" w14:textId="77777777" w:rsidTr="00FA63EE">
        <w:tc>
          <w:tcPr>
            <w:tcW w:w="4675" w:type="dxa"/>
            <w:hideMark/>
          </w:tcPr>
          <w:p w14:paraId="6244C5BD"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III</w:t>
            </w:r>
          </w:p>
        </w:tc>
        <w:tc>
          <w:tcPr>
            <w:tcW w:w="4675" w:type="dxa"/>
            <w:hideMark/>
          </w:tcPr>
          <w:p w14:paraId="0362DC86"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III</w:t>
            </w:r>
          </w:p>
        </w:tc>
      </w:tr>
      <w:tr w:rsidR="00FA63EE" w14:paraId="464BE5F7" w14:textId="77777777" w:rsidTr="00FA63EE">
        <w:tc>
          <w:tcPr>
            <w:tcW w:w="4675" w:type="dxa"/>
            <w:hideMark/>
          </w:tcPr>
          <w:p w14:paraId="1CA2151C"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Zonificación Forestal</w:t>
            </w:r>
          </w:p>
        </w:tc>
        <w:tc>
          <w:tcPr>
            <w:tcW w:w="4675" w:type="dxa"/>
            <w:hideMark/>
          </w:tcPr>
          <w:p w14:paraId="1110A30D"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Forest zoning</w:t>
            </w:r>
          </w:p>
        </w:tc>
      </w:tr>
      <w:tr w:rsidR="00FA63EE" w14:paraId="31620D52" w14:textId="77777777" w:rsidTr="00FA63EE">
        <w:tc>
          <w:tcPr>
            <w:tcW w:w="4675" w:type="dxa"/>
          </w:tcPr>
          <w:p w14:paraId="68C21011" w14:textId="77777777" w:rsidR="00FA63EE" w:rsidRDefault="00FA63EE">
            <w:pPr>
              <w:pStyle w:val="Texto"/>
              <w:spacing w:after="0" w:line="240" w:lineRule="auto"/>
              <w:ind w:firstLine="0"/>
              <w:rPr>
                <w:rFonts w:ascii="Verdana" w:hAnsi="Verdana"/>
                <w:b/>
                <w:sz w:val="16"/>
                <w:szCs w:val="16"/>
              </w:rPr>
            </w:pPr>
          </w:p>
        </w:tc>
        <w:tc>
          <w:tcPr>
            <w:tcW w:w="4675" w:type="dxa"/>
          </w:tcPr>
          <w:p w14:paraId="77EF461F" w14:textId="77777777" w:rsidR="00FA63EE" w:rsidRDefault="00FA63EE">
            <w:pPr>
              <w:pStyle w:val="Texto"/>
              <w:spacing w:after="0" w:line="240" w:lineRule="auto"/>
              <w:ind w:firstLine="0"/>
              <w:rPr>
                <w:rFonts w:ascii="Verdana" w:hAnsi="Verdana"/>
                <w:b/>
                <w:sz w:val="16"/>
                <w:szCs w:val="16"/>
                <w:lang w:val="en-US"/>
              </w:rPr>
            </w:pPr>
          </w:p>
        </w:tc>
      </w:tr>
      <w:tr w:rsidR="00FA63EE" w14:paraId="6B364E30" w14:textId="77777777" w:rsidTr="00FA63EE">
        <w:tc>
          <w:tcPr>
            <w:tcW w:w="4675" w:type="dxa"/>
            <w:hideMark/>
          </w:tcPr>
          <w:p w14:paraId="19A5D89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w:t>
            </w:r>
            <w:r>
              <w:rPr>
                <w:rFonts w:ascii="Verdana" w:hAnsi="Verdana"/>
                <w:sz w:val="16"/>
                <w:szCs w:val="16"/>
              </w:rPr>
              <w:t xml:space="preserve"> La Secretaría establecerá la metodología, criterios y procedimientos para la integración, organización y actualización de la Zonificación forestal que realice la Comisión.</w:t>
            </w:r>
          </w:p>
        </w:tc>
        <w:tc>
          <w:tcPr>
            <w:tcW w:w="4675" w:type="dxa"/>
            <w:hideMark/>
          </w:tcPr>
          <w:p w14:paraId="0A72A52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 </w:t>
            </w:r>
            <w:r>
              <w:rPr>
                <w:rFonts w:ascii="Verdana" w:hAnsi="Verdana"/>
                <w:sz w:val="16"/>
                <w:szCs w:val="16"/>
                <w:lang w:val="en-US"/>
              </w:rPr>
              <w:t>The Secretary will establish the methodology, criteria and procedures for the integration, organization and updating of the Forest Zoning carried out by the Commission.</w:t>
            </w:r>
          </w:p>
        </w:tc>
      </w:tr>
      <w:tr w:rsidR="00FA63EE" w14:paraId="7AD114D8" w14:textId="77777777" w:rsidTr="00FA63EE">
        <w:tc>
          <w:tcPr>
            <w:tcW w:w="4675" w:type="dxa"/>
          </w:tcPr>
          <w:p w14:paraId="1D6267C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334C75D" w14:textId="77777777" w:rsidR="00FA63EE" w:rsidRDefault="00FA63EE">
            <w:pPr>
              <w:pStyle w:val="Texto"/>
              <w:spacing w:after="0" w:line="240" w:lineRule="auto"/>
              <w:ind w:firstLine="0"/>
              <w:rPr>
                <w:rFonts w:ascii="Verdana" w:hAnsi="Verdana"/>
                <w:sz w:val="16"/>
                <w:szCs w:val="16"/>
                <w:lang w:val="en-US"/>
              </w:rPr>
            </w:pPr>
          </w:p>
        </w:tc>
      </w:tr>
      <w:tr w:rsidR="00FA63EE" w14:paraId="1E277335" w14:textId="77777777" w:rsidTr="00FA63EE">
        <w:tc>
          <w:tcPr>
            <w:tcW w:w="4675" w:type="dxa"/>
            <w:hideMark/>
          </w:tcPr>
          <w:p w14:paraId="4219AF6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Zonificación forestal deberá ser congruente con el Inventario Nacional Forestal y de Suelos y, además:</w:t>
            </w:r>
          </w:p>
        </w:tc>
        <w:tc>
          <w:tcPr>
            <w:tcW w:w="4675" w:type="dxa"/>
            <w:hideMark/>
          </w:tcPr>
          <w:p w14:paraId="6E6B1C3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Forest zoning must be consistent with the National Forest and Soil Inventory and, in addition:</w:t>
            </w:r>
          </w:p>
        </w:tc>
      </w:tr>
      <w:tr w:rsidR="00FA63EE" w14:paraId="39FF23B4" w14:textId="77777777" w:rsidTr="00FA63EE">
        <w:tc>
          <w:tcPr>
            <w:tcW w:w="4675" w:type="dxa"/>
          </w:tcPr>
          <w:p w14:paraId="6A7B755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50A60E" w14:textId="77777777" w:rsidR="00FA63EE" w:rsidRDefault="00FA63EE">
            <w:pPr>
              <w:pStyle w:val="Texto"/>
              <w:spacing w:after="0" w:line="240" w:lineRule="auto"/>
              <w:ind w:firstLine="0"/>
              <w:rPr>
                <w:rFonts w:ascii="Verdana" w:hAnsi="Verdana"/>
                <w:b/>
                <w:sz w:val="16"/>
                <w:szCs w:val="16"/>
                <w:lang w:val="en-US"/>
              </w:rPr>
            </w:pPr>
          </w:p>
        </w:tc>
      </w:tr>
      <w:tr w:rsidR="00FA63EE" w14:paraId="7BF77926" w14:textId="77777777" w:rsidTr="00FA63EE">
        <w:tc>
          <w:tcPr>
            <w:tcW w:w="4675" w:type="dxa"/>
            <w:hideMark/>
          </w:tcPr>
          <w:p w14:paraId="0C09883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En su integración deberá observar:</w:t>
            </w:r>
          </w:p>
        </w:tc>
        <w:tc>
          <w:tcPr>
            <w:tcW w:w="4675" w:type="dxa"/>
            <w:hideMark/>
          </w:tcPr>
          <w:p w14:paraId="64BB2E9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In its integration you must observe:</w:t>
            </w:r>
          </w:p>
        </w:tc>
      </w:tr>
      <w:tr w:rsidR="00FA63EE" w14:paraId="50081306" w14:textId="77777777" w:rsidTr="00FA63EE">
        <w:tc>
          <w:tcPr>
            <w:tcW w:w="4675" w:type="dxa"/>
          </w:tcPr>
          <w:p w14:paraId="5FEF914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4A52EFB" w14:textId="77777777" w:rsidR="00FA63EE" w:rsidRDefault="00FA63EE">
            <w:pPr>
              <w:pStyle w:val="Texto"/>
              <w:spacing w:after="0" w:line="240" w:lineRule="auto"/>
              <w:ind w:firstLine="0"/>
              <w:rPr>
                <w:rFonts w:ascii="Verdana" w:hAnsi="Verdana"/>
                <w:b/>
                <w:sz w:val="16"/>
                <w:szCs w:val="16"/>
                <w:lang w:val="en-US"/>
              </w:rPr>
            </w:pPr>
          </w:p>
        </w:tc>
      </w:tr>
      <w:tr w:rsidR="00FA63EE" w14:paraId="3504165C" w14:textId="77777777" w:rsidTr="00FA63EE">
        <w:tc>
          <w:tcPr>
            <w:tcW w:w="4675" w:type="dxa"/>
            <w:hideMark/>
          </w:tcPr>
          <w:p w14:paraId="60CE9DB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La delimitación por cuencas hidrográficas;</w:t>
            </w:r>
          </w:p>
        </w:tc>
        <w:tc>
          <w:tcPr>
            <w:tcW w:w="4675" w:type="dxa"/>
            <w:hideMark/>
          </w:tcPr>
          <w:p w14:paraId="7185CC8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The delimitation by hydrographic basins;</w:t>
            </w:r>
          </w:p>
        </w:tc>
      </w:tr>
      <w:tr w:rsidR="00FA63EE" w14:paraId="66784220" w14:textId="77777777" w:rsidTr="00FA63EE">
        <w:tc>
          <w:tcPr>
            <w:tcW w:w="4675" w:type="dxa"/>
          </w:tcPr>
          <w:p w14:paraId="78DA8DA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3783AE4" w14:textId="77777777" w:rsidR="00FA63EE" w:rsidRDefault="00FA63EE">
            <w:pPr>
              <w:pStyle w:val="Texto"/>
              <w:spacing w:after="0" w:line="240" w:lineRule="auto"/>
              <w:ind w:firstLine="0"/>
              <w:rPr>
                <w:rFonts w:ascii="Verdana" w:hAnsi="Verdana"/>
                <w:b/>
                <w:sz w:val="16"/>
                <w:szCs w:val="16"/>
                <w:lang w:val="en-US"/>
              </w:rPr>
            </w:pPr>
          </w:p>
        </w:tc>
      </w:tr>
      <w:tr w:rsidR="00FA63EE" w14:paraId="4258646F" w14:textId="77777777" w:rsidTr="00FA63EE">
        <w:tc>
          <w:tcPr>
            <w:tcW w:w="4675" w:type="dxa"/>
            <w:hideMark/>
          </w:tcPr>
          <w:p w14:paraId="2E8DA4D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La naturaleza, características, diversidad de los ecosistemas o tipos de Vegetación forestal existentes en el territorio nacional;</w:t>
            </w:r>
          </w:p>
        </w:tc>
        <w:tc>
          <w:tcPr>
            <w:tcW w:w="4675" w:type="dxa"/>
            <w:hideMark/>
          </w:tcPr>
          <w:p w14:paraId="0AFA609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The nature, characteristics, diversity of the ecosystems or types of existing forest vegetation in the national territory;</w:t>
            </w:r>
          </w:p>
        </w:tc>
      </w:tr>
      <w:tr w:rsidR="00FA63EE" w14:paraId="6E38CB6F" w14:textId="77777777" w:rsidTr="00FA63EE">
        <w:tc>
          <w:tcPr>
            <w:tcW w:w="4675" w:type="dxa"/>
          </w:tcPr>
          <w:p w14:paraId="5411DF8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CB8F26B" w14:textId="77777777" w:rsidR="00FA63EE" w:rsidRDefault="00FA63EE">
            <w:pPr>
              <w:pStyle w:val="Texto"/>
              <w:spacing w:after="0" w:line="240" w:lineRule="auto"/>
              <w:ind w:firstLine="0"/>
              <w:rPr>
                <w:rFonts w:ascii="Verdana" w:hAnsi="Verdana"/>
                <w:b/>
                <w:sz w:val="16"/>
                <w:szCs w:val="16"/>
                <w:lang w:val="en-US"/>
              </w:rPr>
            </w:pPr>
          </w:p>
        </w:tc>
      </w:tr>
      <w:tr w:rsidR="00FA63EE" w14:paraId="672AF794" w14:textId="77777777" w:rsidTr="00FA63EE">
        <w:tc>
          <w:tcPr>
            <w:tcW w:w="4675" w:type="dxa"/>
            <w:hideMark/>
          </w:tcPr>
          <w:p w14:paraId="13E155F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Los desequilibrios existentes en los ecosistemas por efecto de las actividades económicas o de otras actividades humanas o fenómenos naturales;</w:t>
            </w:r>
          </w:p>
        </w:tc>
        <w:tc>
          <w:tcPr>
            <w:tcW w:w="4675" w:type="dxa"/>
            <w:hideMark/>
          </w:tcPr>
          <w:p w14:paraId="46AC9DB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Existing imbalances in ecosystems as a result of economic activities or other human activities or natural phenomena;</w:t>
            </w:r>
          </w:p>
        </w:tc>
      </w:tr>
      <w:tr w:rsidR="00FA63EE" w14:paraId="5280FAE9" w14:textId="77777777" w:rsidTr="00FA63EE">
        <w:tc>
          <w:tcPr>
            <w:tcW w:w="4675" w:type="dxa"/>
          </w:tcPr>
          <w:p w14:paraId="7668C5E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C7D004B" w14:textId="77777777" w:rsidR="00FA63EE" w:rsidRDefault="00FA63EE">
            <w:pPr>
              <w:pStyle w:val="Texto"/>
              <w:spacing w:after="0" w:line="240" w:lineRule="auto"/>
              <w:ind w:firstLine="0"/>
              <w:rPr>
                <w:rFonts w:ascii="Verdana" w:hAnsi="Verdana"/>
                <w:b/>
                <w:sz w:val="16"/>
                <w:szCs w:val="16"/>
                <w:lang w:val="en-US"/>
              </w:rPr>
            </w:pPr>
          </w:p>
        </w:tc>
      </w:tr>
      <w:tr w:rsidR="00FA63EE" w14:paraId="03C812CB" w14:textId="77777777" w:rsidTr="00FA63EE">
        <w:tc>
          <w:tcPr>
            <w:tcW w:w="4675" w:type="dxa"/>
            <w:hideMark/>
          </w:tcPr>
          <w:p w14:paraId="3926A94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Los resultados de los estudios e inventarios elaborados por las Unidades de Manejo Forestal, y</w:t>
            </w:r>
          </w:p>
        </w:tc>
        <w:tc>
          <w:tcPr>
            <w:tcW w:w="4675" w:type="dxa"/>
            <w:hideMark/>
          </w:tcPr>
          <w:p w14:paraId="1B39644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The results of the studies and inventories prepared by the Forest Management Units, and</w:t>
            </w:r>
          </w:p>
        </w:tc>
      </w:tr>
      <w:tr w:rsidR="00FA63EE" w14:paraId="5D23EF51" w14:textId="77777777" w:rsidTr="00FA63EE">
        <w:tc>
          <w:tcPr>
            <w:tcW w:w="4675" w:type="dxa"/>
          </w:tcPr>
          <w:p w14:paraId="2D85AEE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94378C" w14:textId="77777777" w:rsidR="00FA63EE" w:rsidRDefault="00FA63EE">
            <w:pPr>
              <w:pStyle w:val="Texto"/>
              <w:spacing w:after="0" w:line="240" w:lineRule="auto"/>
              <w:ind w:firstLine="0"/>
              <w:rPr>
                <w:rFonts w:ascii="Verdana" w:hAnsi="Verdana"/>
                <w:b/>
                <w:sz w:val="16"/>
                <w:szCs w:val="16"/>
                <w:lang w:val="en-US"/>
              </w:rPr>
            </w:pPr>
          </w:p>
        </w:tc>
      </w:tr>
      <w:tr w:rsidR="00FA63EE" w14:paraId="14BFC18F" w14:textId="77777777" w:rsidTr="00FA63EE">
        <w:tc>
          <w:tcPr>
            <w:tcW w:w="4675" w:type="dxa"/>
            <w:hideMark/>
          </w:tcPr>
          <w:p w14:paraId="46A0E13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Las demás especificaciones que determine la Secretaría;</w:t>
            </w:r>
          </w:p>
        </w:tc>
        <w:tc>
          <w:tcPr>
            <w:tcW w:w="4675" w:type="dxa"/>
            <w:hideMark/>
          </w:tcPr>
          <w:p w14:paraId="24EC352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All other specifications determined by the Secretary;</w:t>
            </w:r>
          </w:p>
        </w:tc>
      </w:tr>
      <w:tr w:rsidR="00FA63EE" w14:paraId="15ADC4D1" w14:textId="77777777" w:rsidTr="00FA63EE">
        <w:tc>
          <w:tcPr>
            <w:tcW w:w="4675" w:type="dxa"/>
          </w:tcPr>
          <w:p w14:paraId="1B713AC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E7D39B" w14:textId="77777777" w:rsidR="00FA63EE" w:rsidRDefault="00FA63EE">
            <w:pPr>
              <w:pStyle w:val="Texto"/>
              <w:spacing w:after="0" w:line="240" w:lineRule="auto"/>
              <w:ind w:firstLine="0"/>
              <w:rPr>
                <w:rFonts w:ascii="Verdana" w:hAnsi="Verdana"/>
                <w:b/>
                <w:sz w:val="16"/>
                <w:szCs w:val="16"/>
                <w:lang w:val="en-US"/>
              </w:rPr>
            </w:pPr>
          </w:p>
        </w:tc>
      </w:tr>
      <w:tr w:rsidR="00FA63EE" w14:paraId="2E8DFD80" w14:textId="77777777" w:rsidTr="00FA63EE">
        <w:tc>
          <w:tcPr>
            <w:tcW w:w="4675" w:type="dxa"/>
            <w:hideMark/>
          </w:tcPr>
          <w:p w14:paraId="466441C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II.</w:t>
            </w:r>
            <w:r>
              <w:rPr>
                <w:rFonts w:ascii="Verdana" w:hAnsi="Verdana"/>
                <w:sz w:val="16"/>
                <w:szCs w:val="16"/>
              </w:rPr>
              <w:tab/>
              <w:t>La metodología que se utilice para la elaboración, organización y actualización de la Zonificación forestal considerará, por lo menos, lo siguiente:</w:t>
            </w:r>
          </w:p>
        </w:tc>
        <w:tc>
          <w:tcPr>
            <w:tcW w:w="4675" w:type="dxa"/>
            <w:hideMark/>
          </w:tcPr>
          <w:p w14:paraId="0F3CE79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methodology that is used for the preparation, organization and update of the Forest Zoning will consider, at least, the following:</w:t>
            </w:r>
          </w:p>
        </w:tc>
      </w:tr>
      <w:tr w:rsidR="00FA63EE" w14:paraId="7A0C02E1" w14:textId="77777777" w:rsidTr="00FA63EE">
        <w:tc>
          <w:tcPr>
            <w:tcW w:w="4675" w:type="dxa"/>
          </w:tcPr>
          <w:p w14:paraId="1842E95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9FDD61D" w14:textId="77777777" w:rsidR="00FA63EE" w:rsidRDefault="00FA63EE">
            <w:pPr>
              <w:pStyle w:val="Texto"/>
              <w:spacing w:after="0" w:line="240" w:lineRule="auto"/>
              <w:ind w:firstLine="0"/>
              <w:rPr>
                <w:rFonts w:ascii="Verdana" w:hAnsi="Verdana"/>
                <w:b/>
                <w:sz w:val="16"/>
                <w:szCs w:val="16"/>
                <w:lang w:val="en-US"/>
              </w:rPr>
            </w:pPr>
          </w:p>
        </w:tc>
      </w:tr>
      <w:tr w:rsidR="00FA63EE" w14:paraId="59F82F6E" w14:textId="77777777" w:rsidTr="00FA63EE">
        <w:tc>
          <w:tcPr>
            <w:tcW w:w="4675" w:type="dxa"/>
            <w:hideMark/>
          </w:tcPr>
          <w:p w14:paraId="39D7649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El diseño de la Zonificación, con base en la cartografía e información disponibles;</w:t>
            </w:r>
          </w:p>
        </w:tc>
        <w:tc>
          <w:tcPr>
            <w:tcW w:w="4675" w:type="dxa"/>
            <w:hideMark/>
          </w:tcPr>
          <w:p w14:paraId="173B535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Zoning design, based on available cartography and information;</w:t>
            </w:r>
          </w:p>
        </w:tc>
      </w:tr>
      <w:tr w:rsidR="00FA63EE" w14:paraId="73D1BF23" w14:textId="77777777" w:rsidTr="00FA63EE">
        <w:tc>
          <w:tcPr>
            <w:tcW w:w="4675" w:type="dxa"/>
          </w:tcPr>
          <w:p w14:paraId="2140631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E26DBF9" w14:textId="77777777" w:rsidR="00FA63EE" w:rsidRDefault="00FA63EE">
            <w:pPr>
              <w:pStyle w:val="Texto"/>
              <w:spacing w:after="0" w:line="240" w:lineRule="auto"/>
              <w:ind w:firstLine="0"/>
              <w:rPr>
                <w:rFonts w:ascii="Verdana" w:hAnsi="Verdana"/>
                <w:b/>
                <w:sz w:val="16"/>
                <w:szCs w:val="16"/>
                <w:lang w:val="en-US"/>
              </w:rPr>
            </w:pPr>
          </w:p>
        </w:tc>
      </w:tr>
      <w:tr w:rsidR="00FA63EE" w14:paraId="3CEDA9E7" w14:textId="77777777" w:rsidTr="00FA63EE">
        <w:tc>
          <w:tcPr>
            <w:tcW w:w="4675" w:type="dxa"/>
            <w:hideMark/>
          </w:tcPr>
          <w:p w14:paraId="509EA03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La vinculación con programas de ordenamiento territorial y ambiental;</w:t>
            </w:r>
          </w:p>
        </w:tc>
        <w:tc>
          <w:tcPr>
            <w:tcW w:w="4675" w:type="dxa"/>
            <w:hideMark/>
          </w:tcPr>
          <w:p w14:paraId="7074690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The link with territorial and environmental planning programs;</w:t>
            </w:r>
          </w:p>
        </w:tc>
      </w:tr>
      <w:tr w:rsidR="00FA63EE" w14:paraId="13374080" w14:textId="77777777" w:rsidTr="00FA63EE">
        <w:tc>
          <w:tcPr>
            <w:tcW w:w="4675" w:type="dxa"/>
          </w:tcPr>
          <w:p w14:paraId="049BC8A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76E72CE" w14:textId="77777777" w:rsidR="00FA63EE" w:rsidRDefault="00FA63EE">
            <w:pPr>
              <w:pStyle w:val="Texto"/>
              <w:spacing w:after="0" w:line="240" w:lineRule="auto"/>
              <w:ind w:firstLine="0"/>
              <w:rPr>
                <w:rFonts w:ascii="Verdana" w:hAnsi="Verdana"/>
                <w:b/>
                <w:sz w:val="16"/>
                <w:szCs w:val="16"/>
                <w:lang w:val="en-US"/>
              </w:rPr>
            </w:pPr>
          </w:p>
        </w:tc>
      </w:tr>
      <w:tr w:rsidR="00FA63EE" w14:paraId="1A93C1AF" w14:textId="77777777" w:rsidTr="00FA63EE">
        <w:tc>
          <w:tcPr>
            <w:tcW w:w="4675" w:type="dxa"/>
            <w:hideMark/>
          </w:tcPr>
          <w:p w14:paraId="49B2250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El uso de sistemas de información geográfica, y</w:t>
            </w:r>
          </w:p>
        </w:tc>
        <w:tc>
          <w:tcPr>
            <w:tcW w:w="4675" w:type="dxa"/>
            <w:hideMark/>
          </w:tcPr>
          <w:p w14:paraId="5244203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The use of geographic information systems, and</w:t>
            </w:r>
          </w:p>
        </w:tc>
      </w:tr>
      <w:tr w:rsidR="00FA63EE" w14:paraId="1285B89E" w14:textId="77777777" w:rsidTr="00FA63EE">
        <w:tc>
          <w:tcPr>
            <w:tcW w:w="4675" w:type="dxa"/>
          </w:tcPr>
          <w:p w14:paraId="317A0DC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701FEE" w14:textId="77777777" w:rsidR="00FA63EE" w:rsidRDefault="00FA63EE">
            <w:pPr>
              <w:pStyle w:val="Texto"/>
              <w:spacing w:after="0" w:line="240" w:lineRule="auto"/>
              <w:ind w:firstLine="0"/>
              <w:rPr>
                <w:rFonts w:ascii="Verdana" w:hAnsi="Verdana"/>
                <w:b/>
                <w:sz w:val="16"/>
                <w:szCs w:val="16"/>
                <w:lang w:val="en-US"/>
              </w:rPr>
            </w:pPr>
          </w:p>
        </w:tc>
      </w:tr>
      <w:tr w:rsidR="00FA63EE" w14:paraId="1087E05D" w14:textId="77777777" w:rsidTr="00FA63EE">
        <w:tc>
          <w:tcPr>
            <w:tcW w:w="4675" w:type="dxa"/>
            <w:hideMark/>
          </w:tcPr>
          <w:p w14:paraId="2F083FF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La cuantificación y caracterización de las zonas forestales.</w:t>
            </w:r>
          </w:p>
        </w:tc>
        <w:tc>
          <w:tcPr>
            <w:tcW w:w="4675" w:type="dxa"/>
            <w:hideMark/>
          </w:tcPr>
          <w:p w14:paraId="6A8BCEC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Quantification and characterization of forest areas.</w:t>
            </w:r>
          </w:p>
        </w:tc>
      </w:tr>
      <w:tr w:rsidR="00FA63EE" w14:paraId="57EFF07E" w14:textId="77777777" w:rsidTr="00FA63EE">
        <w:tc>
          <w:tcPr>
            <w:tcW w:w="4675" w:type="dxa"/>
          </w:tcPr>
          <w:p w14:paraId="47B71B3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69CC9A0" w14:textId="77777777" w:rsidR="00FA63EE" w:rsidRDefault="00FA63EE">
            <w:pPr>
              <w:pStyle w:val="Texto"/>
              <w:spacing w:after="0" w:line="240" w:lineRule="auto"/>
              <w:ind w:firstLine="0"/>
              <w:rPr>
                <w:rFonts w:ascii="Verdana" w:hAnsi="Verdana"/>
                <w:sz w:val="16"/>
                <w:szCs w:val="16"/>
                <w:lang w:val="en-US"/>
              </w:rPr>
            </w:pPr>
          </w:p>
        </w:tc>
      </w:tr>
      <w:tr w:rsidR="00FA63EE" w14:paraId="628CD017" w14:textId="77777777" w:rsidTr="00FA63EE">
        <w:tc>
          <w:tcPr>
            <w:tcW w:w="4675" w:type="dxa"/>
            <w:hideMark/>
          </w:tcPr>
          <w:p w14:paraId="2AE9E4C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mediante Acuerdo que publique en el Diario Oficial de la Federación podrá definir aspectos técnicos específicos sobre la metodología a que se refiere la fracción II del presente artículo.</w:t>
            </w:r>
          </w:p>
        </w:tc>
        <w:tc>
          <w:tcPr>
            <w:tcW w:w="4675" w:type="dxa"/>
            <w:hideMark/>
          </w:tcPr>
          <w:p w14:paraId="69FB237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through an Agreement published in the Official Daily of the Federation, may define specific technical aspects of the methodology referred to in section II of this article.</w:t>
            </w:r>
          </w:p>
        </w:tc>
      </w:tr>
      <w:tr w:rsidR="00FA63EE" w14:paraId="264E98DE" w14:textId="77777777" w:rsidTr="00FA63EE">
        <w:tc>
          <w:tcPr>
            <w:tcW w:w="4675" w:type="dxa"/>
          </w:tcPr>
          <w:p w14:paraId="4F17FB37"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60D464B" w14:textId="77777777" w:rsidR="00FA63EE" w:rsidRDefault="00FA63EE">
            <w:pPr>
              <w:pStyle w:val="Texto"/>
              <w:spacing w:after="0" w:line="240" w:lineRule="auto"/>
              <w:ind w:firstLine="0"/>
              <w:rPr>
                <w:rFonts w:ascii="Verdana" w:hAnsi="Verdana"/>
                <w:sz w:val="16"/>
                <w:szCs w:val="16"/>
                <w:lang w:val="en-US"/>
              </w:rPr>
            </w:pPr>
          </w:p>
        </w:tc>
      </w:tr>
      <w:tr w:rsidR="00FA63EE" w14:paraId="0D83BA90" w14:textId="77777777" w:rsidTr="00FA63EE">
        <w:tc>
          <w:tcPr>
            <w:tcW w:w="4675" w:type="dxa"/>
            <w:hideMark/>
          </w:tcPr>
          <w:p w14:paraId="304B4C86"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difundirá la información generada en su página electrónica y estará disponible en sus representaciones en las entidades federativas, para su consulta.</w:t>
            </w:r>
          </w:p>
        </w:tc>
        <w:tc>
          <w:tcPr>
            <w:tcW w:w="4675" w:type="dxa"/>
            <w:hideMark/>
          </w:tcPr>
          <w:p w14:paraId="53C37C4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disseminate the information generated on its website and will be available in its representations in the states, for consultation.</w:t>
            </w:r>
          </w:p>
        </w:tc>
      </w:tr>
      <w:tr w:rsidR="00FA63EE" w14:paraId="4F74102C" w14:textId="77777777" w:rsidTr="00FA63EE">
        <w:tc>
          <w:tcPr>
            <w:tcW w:w="4675" w:type="dxa"/>
          </w:tcPr>
          <w:p w14:paraId="1198E91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3251AC" w14:textId="77777777" w:rsidR="00FA63EE" w:rsidRDefault="00FA63EE">
            <w:pPr>
              <w:pStyle w:val="Texto"/>
              <w:spacing w:after="0" w:line="240" w:lineRule="auto"/>
              <w:ind w:firstLine="0"/>
              <w:rPr>
                <w:rFonts w:ascii="Verdana" w:hAnsi="Verdana"/>
                <w:b/>
                <w:sz w:val="16"/>
                <w:szCs w:val="16"/>
                <w:lang w:val="en-US"/>
              </w:rPr>
            </w:pPr>
          </w:p>
        </w:tc>
      </w:tr>
      <w:tr w:rsidR="00FA63EE" w14:paraId="6A973DED" w14:textId="77777777" w:rsidTr="00FA63EE">
        <w:tc>
          <w:tcPr>
            <w:tcW w:w="4675" w:type="dxa"/>
            <w:hideMark/>
          </w:tcPr>
          <w:p w14:paraId="329D35E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w:t>
            </w:r>
            <w:r>
              <w:rPr>
                <w:rFonts w:ascii="Verdana" w:hAnsi="Verdana"/>
                <w:sz w:val="16"/>
                <w:szCs w:val="16"/>
              </w:rPr>
              <w:t xml:space="preserve"> Para efectos del artículo 49 de la Ley, en la Zonificación forestal se establecerán las categorías siguientes:</w:t>
            </w:r>
          </w:p>
        </w:tc>
        <w:tc>
          <w:tcPr>
            <w:tcW w:w="4675" w:type="dxa"/>
            <w:hideMark/>
          </w:tcPr>
          <w:p w14:paraId="542A01E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17. </w:t>
            </w:r>
            <w:r>
              <w:rPr>
                <w:rFonts w:ascii="Verdana" w:hAnsi="Verdana"/>
                <w:sz w:val="16"/>
                <w:szCs w:val="16"/>
                <w:lang w:val="en-US"/>
              </w:rPr>
              <w:t>For the purposes of article 49 of the Law, the following categories will be established in Forest Zoning:</w:t>
            </w:r>
          </w:p>
        </w:tc>
      </w:tr>
      <w:tr w:rsidR="00FA63EE" w14:paraId="0E2F4B39" w14:textId="77777777" w:rsidTr="00FA63EE">
        <w:tc>
          <w:tcPr>
            <w:tcW w:w="4675" w:type="dxa"/>
          </w:tcPr>
          <w:p w14:paraId="472F8C7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62D2D4B" w14:textId="77777777" w:rsidR="00FA63EE" w:rsidRDefault="00FA63EE">
            <w:pPr>
              <w:pStyle w:val="Texto"/>
              <w:spacing w:after="0" w:line="240" w:lineRule="auto"/>
              <w:ind w:firstLine="0"/>
              <w:rPr>
                <w:rFonts w:ascii="Verdana" w:hAnsi="Verdana"/>
                <w:b/>
                <w:sz w:val="16"/>
                <w:szCs w:val="16"/>
                <w:lang w:val="en-US"/>
              </w:rPr>
            </w:pPr>
          </w:p>
        </w:tc>
      </w:tr>
      <w:tr w:rsidR="00FA63EE" w14:paraId="40237845" w14:textId="77777777" w:rsidTr="00FA63EE">
        <w:tc>
          <w:tcPr>
            <w:tcW w:w="4675" w:type="dxa"/>
            <w:hideMark/>
          </w:tcPr>
          <w:p w14:paraId="47658D4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Zonas de conservación y Aprovechamiento restringido o prohibido:</w:t>
            </w:r>
          </w:p>
        </w:tc>
        <w:tc>
          <w:tcPr>
            <w:tcW w:w="4675" w:type="dxa"/>
            <w:hideMark/>
          </w:tcPr>
          <w:p w14:paraId="1DEA49F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Conservation areas and restricted or prohibited use:</w:t>
            </w:r>
          </w:p>
        </w:tc>
      </w:tr>
      <w:tr w:rsidR="00FA63EE" w14:paraId="51138E67" w14:textId="77777777" w:rsidTr="00FA63EE">
        <w:tc>
          <w:tcPr>
            <w:tcW w:w="4675" w:type="dxa"/>
          </w:tcPr>
          <w:p w14:paraId="2BC9C11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024B66" w14:textId="77777777" w:rsidR="00FA63EE" w:rsidRDefault="00FA63EE">
            <w:pPr>
              <w:pStyle w:val="Texto"/>
              <w:spacing w:after="0" w:line="240" w:lineRule="auto"/>
              <w:ind w:firstLine="0"/>
              <w:rPr>
                <w:rFonts w:ascii="Verdana" w:hAnsi="Verdana"/>
                <w:b/>
                <w:sz w:val="16"/>
                <w:szCs w:val="16"/>
                <w:lang w:val="en-US"/>
              </w:rPr>
            </w:pPr>
          </w:p>
        </w:tc>
      </w:tr>
      <w:tr w:rsidR="00FA63EE" w14:paraId="11208F69" w14:textId="77777777" w:rsidTr="00FA63EE">
        <w:tc>
          <w:tcPr>
            <w:tcW w:w="4675" w:type="dxa"/>
            <w:hideMark/>
          </w:tcPr>
          <w:p w14:paraId="764AD31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Áreas naturales protegidas;</w:t>
            </w:r>
          </w:p>
        </w:tc>
        <w:tc>
          <w:tcPr>
            <w:tcW w:w="4675" w:type="dxa"/>
            <w:hideMark/>
          </w:tcPr>
          <w:p w14:paraId="2F920D9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Natural protected areas;</w:t>
            </w:r>
          </w:p>
        </w:tc>
      </w:tr>
      <w:tr w:rsidR="00FA63EE" w14:paraId="0CC6C644" w14:textId="77777777" w:rsidTr="00FA63EE">
        <w:tc>
          <w:tcPr>
            <w:tcW w:w="4675" w:type="dxa"/>
          </w:tcPr>
          <w:p w14:paraId="292A670B" w14:textId="77777777" w:rsidR="00FA63EE" w:rsidRDefault="00FA63EE">
            <w:pPr>
              <w:pStyle w:val="Texto"/>
              <w:spacing w:after="0" w:line="240" w:lineRule="auto"/>
              <w:ind w:firstLine="0"/>
              <w:rPr>
                <w:rFonts w:ascii="Verdana" w:hAnsi="Verdana"/>
                <w:b/>
                <w:sz w:val="16"/>
                <w:szCs w:val="16"/>
              </w:rPr>
            </w:pPr>
          </w:p>
        </w:tc>
        <w:tc>
          <w:tcPr>
            <w:tcW w:w="4675" w:type="dxa"/>
          </w:tcPr>
          <w:p w14:paraId="5ABFD7CD" w14:textId="77777777" w:rsidR="00FA63EE" w:rsidRDefault="00FA63EE">
            <w:pPr>
              <w:pStyle w:val="Texto"/>
              <w:spacing w:after="0" w:line="240" w:lineRule="auto"/>
              <w:ind w:firstLine="0"/>
              <w:rPr>
                <w:rFonts w:ascii="Verdana" w:hAnsi="Verdana"/>
                <w:b/>
                <w:sz w:val="16"/>
                <w:szCs w:val="16"/>
                <w:lang w:val="en-US"/>
              </w:rPr>
            </w:pPr>
          </w:p>
        </w:tc>
      </w:tr>
      <w:tr w:rsidR="00FA63EE" w14:paraId="30A971AF" w14:textId="77777777" w:rsidTr="00FA63EE">
        <w:tc>
          <w:tcPr>
            <w:tcW w:w="4675" w:type="dxa"/>
            <w:hideMark/>
          </w:tcPr>
          <w:p w14:paraId="40B0DCA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Áreas de protección;</w:t>
            </w:r>
          </w:p>
        </w:tc>
        <w:tc>
          <w:tcPr>
            <w:tcW w:w="4675" w:type="dxa"/>
            <w:hideMark/>
          </w:tcPr>
          <w:p w14:paraId="5C0E6E4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Protection areas;</w:t>
            </w:r>
          </w:p>
        </w:tc>
      </w:tr>
      <w:tr w:rsidR="00FA63EE" w14:paraId="3C98E891" w14:textId="77777777" w:rsidTr="00FA63EE">
        <w:tc>
          <w:tcPr>
            <w:tcW w:w="4675" w:type="dxa"/>
          </w:tcPr>
          <w:p w14:paraId="6F7B22E2" w14:textId="77777777" w:rsidR="00FA63EE" w:rsidRDefault="00FA63EE">
            <w:pPr>
              <w:pStyle w:val="Texto"/>
              <w:spacing w:after="0" w:line="240" w:lineRule="auto"/>
              <w:ind w:firstLine="0"/>
              <w:rPr>
                <w:rFonts w:ascii="Verdana" w:hAnsi="Verdana"/>
                <w:b/>
                <w:sz w:val="16"/>
                <w:szCs w:val="16"/>
              </w:rPr>
            </w:pPr>
          </w:p>
        </w:tc>
        <w:tc>
          <w:tcPr>
            <w:tcW w:w="4675" w:type="dxa"/>
          </w:tcPr>
          <w:p w14:paraId="61F62FE9" w14:textId="77777777" w:rsidR="00FA63EE" w:rsidRDefault="00FA63EE">
            <w:pPr>
              <w:pStyle w:val="Texto"/>
              <w:spacing w:after="0" w:line="240" w:lineRule="auto"/>
              <w:ind w:firstLine="0"/>
              <w:rPr>
                <w:rFonts w:ascii="Verdana" w:hAnsi="Verdana"/>
                <w:b/>
                <w:sz w:val="16"/>
                <w:szCs w:val="16"/>
                <w:lang w:val="en-US"/>
              </w:rPr>
            </w:pPr>
          </w:p>
        </w:tc>
      </w:tr>
      <w:tr w:rsidR="00FA63EE" w14:paraId="48ADBF41" w14:textId="77777777" w:rsidTr="00FA63EE">
        <w:tc>
          <w:tcPr>
            <w:tcW w:w="4675" w:type="dxa"/>
            <w:hideMark/>
          </w:tcPr>
          <w:p w14:paraId="511EE43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Áreas localizadas arriba de los 3,000 metros sobre el nivel del mar;</w:t>
            </w:r>
          </w:p>
        </w:tc>
        <w:tc>
          <w:tcPr>
            <w:tcW w:w="4675" w:type="dxa"/>
            <w:hideMark/>
          </w:tcPr>
          <w:p w14:paraId="2926984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Areas located above 3,000 meters above sea level;</w:t>
            </w:r>
          </w:p>
        </w:tc>
      </w:tr>
      <w:tr w:rsidR="00FA63EE" w14:paraId="27BBF693" w14:textId="77777777" w:rsidTr="00FA63EE">
        <w:tc>
          <w:tcPr>
            <w:tcW w:w="4675" w:type="dxa"/>
          </w:tcPr>
          <w:p w14:paraId="4C8EEF1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761979" w14:textId="77777777" w:rsidR="00FA63EE" w:rsidRDefault="00FA63EE">
            <w:pPr>
              <w:pStyle w:val="Texto"/>
              <w:spacing w:after="0" w:line="240" w:lineRule="auto"/>
              <w:ind w:firstLine="0"/>
              <w:rPr>
                <w:rFonts w:ascii="Verdana" w:hAnsi="Verdana"/>
                <w:b/>
                <w:sz w:val="16"/>
                <w:szCs w:val="16"/>
                <w:lang w:val="en-US"/>
              </w:rPr>
            </w:pPr>
          </w:p>
        </w:tc>
      </w:tr>
      <w:tr w:rsidR="00FA63EE" w14:paraId="6FC748B0" w14:textId="77777777" w:rsidTr="00FA63EE">
        <w:tc>
          <w:tcPr>
            <w:tcW w:w="4675" w:type="dxa"/>
            <w:hideMark/>
          </w:tcPr>
          <w:p w14:paraId="70EF210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Terrenos con pendientes mayores al cien por ciento o cuarenta y cinco grados;</w:t>
            </w:r>
          </w:p>
        </w:tc>
        <w:tc>
          <w:tcPr>
            <w:tcW w:w="4675" w:type="dxa"/>
            <w:hideMark/>
          </w:tcPr>
          <w:p w14:paraId="20D3935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Land with slopes greater than one hundred percent or forty-five degrees;</w:t>
            </w:r>
          </w:p>
        </w:tc>
      </w:tr>
      <w:tr w:rsidR="00FA63EE" w14:paraId="61C5C60D" w14:textId="77777777" w:rsidTr="00FA63EE">
        <w:tc>
          <w:tcPr>
            <w:tcW w:w="4675" w:type="dxa"/>
          </w:tcPr>
          <w:p w14:paraId="4B3C85F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BEC42A6" w14:textId="77777777" w:rsidR="00FA63EE" w:rsidRDefault="00FA63EE">
            <w:pPr>
              <w:pStyle w:val="Texto"/>
              <w:spacing w:after="0" w:line="240" w:lineRule="auto"/>
              <w:ind w:firstLine="0"/>
              <w:rPr>
                <w:rFonts w:ascii="Verdana" w:hAnsi="Verdana"/>
                <w:b/>
                <w:sz w:val="16"/>
                <w:szCs w:val="16"/>
                <w:lang w:val="en-US"/>
              </w:rPr>
            </w:pPr>
          </w:p>
        </w:tc>
      </w:tr>
      <w:tr w:rsidR="00FA63EE" w14:paraId="5B115CB7" w14:textId="77777777" w:rsidTr="00FA63EE">
        <w:tc>
          <w:tcPr>
            <w:tcW w:w="4675" w:type="dxa"/>
            <w:hideMark/>
          </w:tcPr>
          <w:p w14:paraId="7B4BC25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Áreas cubiertas con vegetación de manglar o Bosque mesófilo de montaña;</w:t>
            </w:r>
          </w:p>
        </w:tc>
        <w:tc>
          <w:tcPr>
            <w:tcW w:w="4675" w:type="dxa"/>
            <w:hideMark/>
          </w:tcPr>
          <w:p w14:paraId="246BEA8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Areas covered with mangrove or cloud forest vegetation;</w:t>
            </w:r>
          </w:p>
        </w:tc>
      </w:tr>
      <w:tr w:rsidR="00FA63EE" w14:paraId="6D7D3AFD" w14:textId="77777777" w:rsidTr="00FA63EE">
        <w:tc>
          <w:tcPr>
            <w:tcW w:w="4675" w:type="dxa"/>
          </w:tcPr>
          <w:p w14:paraId="441EB53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91BE06A" w14:textId="77777777" w:rsidR="00FA63EE" w:rsidRDefault="00FA63EE">
            <w:pPr>
              <w:pStyle w:val="Texto"/>
              <w:spacing w:after="0" w:line="240" w:lineRule="auto"/>
              <w:ind w:firstLine="0"/>
              <w:rPr>
                <w:rFonts w:ascii="Verdana" w:hAnsi="Verdana"/>
                <w:b/>
                <w:sz w:val="16"/>
                <w:szCs w:val="16"/>
                <w:lang w:val="en-US"/>
              </w:rPr>
            </w:pPr>
          </w:p>
        </w:tc>
      </w:tr>
      <w:tr w:rsidR="00FA63EE" w14:paraId="060E5438" w14:textId="77777777" w:rsidTr="00FA63EE">
        <w:tc>
          <w:tcPr>
            <w:tcW w:w="4675" w:type="dxa"/>
            <w:hideMark/>
          </w:tcPr>
          <w:p w14:paraId="784CFF1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Áreas cubiertas con vegetación de galería, y</w:t>
            </w:r>
          </w:p>
        </w:tc>
        <w:tc>
          <w:tcPr>
            <w:tcW w:w="4675" w:type="dxa"/>
            <w:hideMark/>
          </w:tcPr>
          <w:p w14:paraId="3CE3B11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Areas covered with gallery vegetation, and</w:t>
            </w:r>
          </w:p>
        </w:tc>
      </w:tr>
      <w:tr w:rsidR="00FA63EE" w14:paraId="586443C1" w14:textId="77777777" w:rsidTr="00FA63EE">
        <w:tc>
          <w:tcPr>
            <w:tcW w:w="4675" w:type="dxa"/>
          </w:tcPr>
          <w:p w14:paraId="6EC1A20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5722E3B" w14:textId="77777777" w:rsidR="00FA63EE" w:rsidRDefault="00FA63EE">
            <w:pPr>
              <w:pStyle w:val="Texto"/>
              <w:spacing w:after="0" w:line="240" w:lineRule="auto"/>
              <w:ind w:firstLine="0"/>
              <w:rPr>
                <w:rFonts w:ascii="Verdana" w:hAnsi="Verdana"/>
                <w:b/>
                <w:sz w:val="16"/>
                <w:szCs w:val="16"/>
                <w:lang w:val="en-US"/>
              </w:rPr>
            </w:pPr>
          </w:p>
        </w:tc>
      </w:tr>
      <w:tr w:rsidR="00FA63EE" w14:paraId="4C376FDB" w14:textId="77777777" w:rsidTr="00FA63EE">
        <w:tc>
          <w:tcPr>
            <w:tcW w:w="4675" w:type="dxa"/>
            <w:hideMark/>
          </w:tcPr>
          <w:p w14:paraId="1988376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g)</w:t>
            </w:r>
            <w:r>
              <w:rPr>
                <w:rFonts w:ascii="Verdana" w:hAnsi="Verdana"/>
                <w:sz w:val="16"/>
                <w:szCs w:val="16"/>
              </w:rPr>
              <w:tab/>
              <w:t>Áreas cubiertas con Selvas altas perennifolias;</w:t>
            </w:r>
          </w:p>
        </w:tc>
        <w:tc>
          <w:tcPr>
            <w:tcW w:w="4675" w:type="dxa"/>
            <w:hideMark/>
          </w:tcPr>
          <w:p w14:paraId="19C240A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g) </w:t>
            </w:r>
            <w:r>
              <w:rPr>
                <w:rFonts w:ascii="Verdana" w:hAnsi="Verdana"/>
                <w:sz w:val="16"/>
                <w:szCs w:val="16"/>
                <w:lang w:val="en-US"/>
              </w:rPr>
              <w:tab/>
              <w:t>Areas covered with tall evergreen forests;</w:t>
            </w:r>
          </w:p>
        </w:tc>
      </w:tr>
      <w:tr w:rsidR="00FA63EE" w14:paraId="6C7C34DE" w14:textId="77777777" w:rsidTr="00FA63EE">
        <w:tc>
          <w:tcPr>
            <w:tcW w:w="4675" w:type="dxa"/>
          </w:tcPr>
          <w:p w14:paraId="05CB03F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631728" w14:textId="77777777" w:rsidR="00FA63EE" w:rsidRDefault="00FA63EE">
            <w:pPr>
              <w:pStyle w:val="Texto"/>
              <w:spacing w:after="0" w:line="240" w:lineRule="auto"/>
              <w:ind w:firstLine="0"/>
              <w:rPr>
                <w:rFonts w:ascii="Verdana" w:hAnsi="Verdana"/>
                <w:b/>
                <w:sz w:val="16"/>
                <w:szCs w:val="16"/>
                <w:lang w:val="en-US"/>
              </w:rPr>
            </w:pPr>
          </w:p>
        </w:tc>
      </w:tr>
      <w:tr w:rsidR="00FA63EE" w14:paraId="0A057855" w14:textId="77777777" w:rsidTr="00FA63EE">
        <w:tc>
          <w:tcPr>
            <w:tcW w:w="4675" w:type="dxa"/>
            <w:hideMark/>
          </w:tcPr>
          <w:p w14:paraId="7405129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Zonas de producción:</w:t>
            </w:r>
          </w:p>
        </w:tc>
        <w:tc>
          <w:tcPr>
            <w:tcW w:w="4675" w:type="dxa"/>
            <w:hideMark/>
          </w:tcPr>
          <w:p w14:paraId="01A74B6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Production areas:</w:t>
            </w:r>
          </w:p>
        </w:tc>
      </w:tr>
      <w:tr w:rsidR="00FA63EE" w14:paraId="41F27AB4" w14:textId="77777777" w:rsidTr="00FA63EE">
        <w:tc>
          <w:tcPr>
            <w:tcW w:w="4675" w:type="dxa"/>
          </w:tcPr>
          <w:p w14:paraId="0EE5FF4B" w14:textId="77777777" w:rsidR="00FA63EE" w:rsidRDefault="00FA63EE">
            <w:pPr>
              <w:pStyle w:val="Texto"/>
              <w:spacing w:after="0" w:line="240" w:lineRule="auto"/>
              <w:ind w:firstLine="0"/>
              <w:rPr>
                <w:rFonts w:ascii="Verdana" w:hAnsi="Verdana"/>
                <w:b/>
                <w:sz w:val="16"/>
                <w:szCs w:val="16"/>
              </w:rPr>
            </w:pPr>
          </w:p>
        </w:tc>
        <w:tc>
          <w:tcPr>
            <w:tcW w:w="4675" w:type="dxa"/>
          </w:tcPr>
          <w:p w14:paraId="287F97E2" w14:textId="77777777" w:rsidR="00FA63EE" w:rsidRDefault="00FA63EE">
            <w:pPr>
              <w:pStyle w:val="Texto"/>
              <w:spacing w:after="0" w:line="240" w:lineRule="auto"/>
              <w:ind w:firstLine="0"/>
              <w:rPr>
                <w:rFonts w:ascii="Verdana" w:hAnsi="Verdana"/>
                <w:b/>
                <w:sz w:val="16"/>
                <w:szCs w:val="16"/>
                <w:lang w:val="en-US"/>
              </w:rPr>
            </w:pPr>
          </w:p>
        </w:tc>
      </w:tr>
      <w:tr w:rsidR="00FA63EE" w14:paraId="206B78A6" w14:textId="77777777" w:rsidTr="00FA63EE">
        <w:tc>
          <w:tcPr>
            <w:tcW w:w="4675" w:type="dxa"/>
            <w:hideMark/>
          </w:tcPr>
          <w:p w14:paraId="0E5A131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Terrenos forestales de productividad alta, caracterizados por tener una cobertura de copa de más del cincuenta por ciento o una altura promedio de los árboles dominantes igual o mayor a dieciséis metros;</w:t>
            </w:r>
          </w:p>
        </w:tc>
        <w:tc>
          <w:tcPr>
            <w:tcW w:w="4675" w:type="dxa"/>
            <w:hideMark/>
          </w:tcPr>
          <w:p w14:paraId="309A098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High productivity forest lands, characterized by having a crown cover of more than fifty percent or an average height of the dominant trees equal to or greater than sixteen meters;</w:t>
            </w:r>
          </w:p>
        </w:tc>
      </w:tr>
      <w:tr w:rsidR="00FA63EE" w14:paraId="11B3CB80" w14:textId="77777777" w:rsidTr="00FA63EE">
        <w:tc>
          <w:tcPr>
            <w:tcW w:w="4675" w:type="dxa"/>
          </w:tcPr>
          <w:p w14:paraId="5600498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1195FC" w14:textId="77777777" w:rsidR="00FA63EE" w:rsidRDefault="00FA63EE">
            <w:pPr>
              <w:pStyle w:val="Texto"/>
              <w:spacing w:after="0" w:line="240" w:lineRule="auto"/>
              <w:ind w:firstLine="0"/>
              <w:rPr>
                <w:rFonts w:ascii="Verdana" w:hAnsi="Verdana"/>
                <w:b/>
                <w:sz w:val="16"/>
                <w:szCs w:val="16"/>
                <w:lang w:val="en-US"/>
              </w:rPr>
            </w:pPr>
          </w:p>
        </w:tc>
      </w:tr>
      <w:tr w:rsidR="00FA63EE" w14:paraId="6C311F04" w14:textId="77777777" w:rsidTr="00FA63EE">
        <w:tc>
          <w:tcPr>
            <w:tcW w:w="4675" w:type="dxa"/>
            <w:hideMark/>
          </w:tcPr>
          <w:p w14:paraId="3992B70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Terrenos forestales de productividad media, caracterizados por tener una cobertura de copa de entre veinte y cincuenta por ciento o una altura promedio de los árboles dominantes menor de dieciséis metros;</w:t>
            </w:r>
          </w:p>
        </w:tc>
        <w:tc>
          <w:tcPr>
            <w:tcW w:w="4675" w:type="dxa"/>
            <w:hideMark/>
          </w:tcPr>
          <w:p w14:paraId="4C83827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Medium productivity forest lands, characterized by having a crown coverage of between twenty and fifty percent or an average height of the dominant trees less than sixteen meters;</w:t>
            </w:r>
          </w:p>
        </w:tc>
      </w:tr>
      <w:tr w:rsidR="00FA63EE" w14:paraId="61B52AAF" w14:textId="77777777" w:rsidTr="00FA63EE">
        <w:tc>
          <w:tcPr>
            <w:tcW w:w="4675" w:type="dxa"/>
          </w:tcPr>
          <w:p w14:paraId="337FCC1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8C5A76F" w14:textId="77777777" w:rsidR="00FA63EE" w:rsidRDefault="00FA63EE">
            <w:pPr>
              <w:pStyle w:val="Texto"/>
              <w:spacing w:after="0" w:line="240" w:lineRule="auto"/>
              <w:ind w:firstLine="0"/>
              <w:rPr>
                <w:rFonts w:ascii="Verdana" w:hAnsi="Verdana"/>
                <w:b/>
                <w:sz w:val="16"/>
                <w:szCs w:val="16"/>
                <w:lang w:val="en-US"/>
              </w:rPr>
            </w:pPr>
          </w:p>
        </w:tc>
      </w:tr>
      <w:tr w:rsidR="00FA63EE" w14:paraId="1FF088F4" w14:textId="77777777" w:rsidTr="00FA63EE">
        <w:tc>
          <w:tcPr>
            <w:tcW w:w="4675" w:type="dxa"/>
            <w:hideMark/>
          </w:tcPr>
          <w:p w14:paraId="7E3361D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Terrenos forestales de productividad baja, caracterizados por tener una cobertura de copa inferior al veinte por ciento;</w:t>
            </w:r>
          </w:p>
        </w:tc>
        <w:tc>
          <w:tcPr>
            <w:tcW w:w="4675" w:type="dxa"/>
            <w:hideMark/>
          </w:tcPr>
          <w:p w14:paraId="143DBFB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Forest lands of low productivity, characterized by having a crown cover of less than twenty percent;</w:t>
            </w:r>
          </w:p>
        </w:tc>
      </w:tr>
      <w:tr w:rsidR="00FA63EE" w14:paraId="4FF7429B" w14:textId="77777777" w:rsidTr="00FA63EE">
        <w:tc>
          <w:tcPr>
            <w:tcW w:w="4675" w:type="dxa"/>
          </w:tcPr>
          <w:p w14:paraId="69C2B85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26577D" w14:textId="77777777" w:rsidR="00FA63EE" w:rsidRDefault="00FA63EE">
            <w:pPr>
              <w:pStyle w:val="Texto"/>
              <w:spacing w:after="0" w:line="240" w:lineRule="auto"/>
              <w:ind w:firstLine="0"/>
              <w:rPr>
                <w:rFonts w:ascii="Verdana" w:hAnsi="Verdana"/>
                <w:b/>
                <w:sz w:val="16"/>
                <w:szCs w:val="16"/>
                <w:lang w:val="en-US"/>
              </w:rPr>
            </w:pPr>
          </w:p>
        </w:tc>
      </w:tr>
      <w:tr w:rsidR="00FA63EE" w14:paraId="707BEE86" w14:textId="77777777" w:rsidTr="00FA63EE">
        <w:tc>
          <w:tcPr>
            <w:tcW w:w="4675" w:type="dxa"/>
            <w:hideMark/>
          </w:tcPr>
          <w:p w14:paraId="5BC3193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Terrenos con Vegetación forestal de zonas áridas;</w:t>
            </w:r>
          </w:p>
        </w:tc>
        <w:tc>
          <w:tcPr>
            <w:tcW w:w="4675" w:type="dxa"/>
            <w:hideMark/>
          </w:tcPr>
          <w:p w14:paraId="66AC065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Land with forest vegetation in arid zones;</w:t>
            </w:r>
          </w:p>
        </w:tc>
      </w:tr>
      <w:tr w:rsidR="00FA63EE" w14:paraId="2E46A457" w14:textId="77777777" w:rsidTr="00FA63EE">
        <w:tc>
          <w:tcPr>
            <w:tcW w:w="4675" w:type="dxa"/>
          </w:tcPr>
          <w:p w14:paraId="5D7A905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200A855" w14:textId="77777777" w:rsidR="00FA63EE" w:rsidRDefault="00FA63EE">
            <w:pPr>
              <w:pStyle w:val="Texto"/>
              <w:spacing w:after="0" w:line="240" w:lineRule="auto"/>
              <w:ind w:firstLine="0"/>
              <w:rPr>
                <w:rFonts w:ascii="Verdana" w:hAnsi="Verdana"/>
                <w:b/>
                <w:sz w:val="16"/>
                <w:szCs w:val="16"/>
                <w:lang w:val="en-US"/>
              </w:rPr>
            </w:pPr>
          </w:p>
        </w:tc>
      </w:tr>
      <w:tr w:rsidR="00FA63EE" w14:paraId="52919467" w14:textId="77777777" w:rsidTr="00FA63EE">
        <w:tc>
          <w:tcPr>
            <w:tcW w:w="4675" w:type="dxa"/>
            <w:hideMark/>
          </w:tcPr>
          <w:p w14:paraId="671B60D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Terrenos adecuados para realizar Forestaciones, y</w:t>
            </w:r>
          </w:p>
        </w:tc>
        <w:tc>
          <w:tcPr>
            <w:tcW w:w="4675" w:type="dxa"/>
            <w:hideMark/>
          </w:tcPr>
          <w:p w14:paraId="205E092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Adequate lands for afforestation, and</w:t>
            </w:r>
          </w:p>
        </w:tc>
      </w:tr>
      <w:tr w:rsidR="00FA63EE" w14:paraId="365A53CD" w14:textId="77777777" w:rsidTr="00FA63EE">
        <w:tc>
          <w:tcPr>
            <w:tcW w:w="4675" w:type="dxa"/>
          </w:tcPr>
          <w:p w14:paraId="35F7039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0519F54" w14:textId="77777777" w:rsidR="00FA63EE" w:rsidRDefault="00FA63EE">
            <w:pPr>
              <w:pStyle w:val="Texto"/>
              <w:spacing w:after="0" w:line="240" w:lineRule="auto"/>
              <w:ind w:firstLine="0"/>
              <w:rPr>
                <w:rFonts w:ascii="Verdana" w:hAnsi="Verdana"/>
                <w:b/>
                <w:sz w:val="16"/>
                <w:szCs w:val="16"/>
                <w:lang w:val="en-US"/>
              </w:rPr>
            </w:pPr>
          </w:p>
        </w:tc>
      </w:tr>
      <w:tr w:rsidR="00FA63EE" w14:paraId="0A23FC2E" w14:textId="77777777" w:rsidTr="00FA63EE">
        <w:tc>
          <w:tcPr>
            <w:tcW w:w="4675" w:type="dxa"/>
            <w:hideMark/>
          </w:tcPr>
          <w:p w14:paraId="424DA3B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Terrenos preferentemente forestales; y</w:t>
            </w:r>
          </w:p>
        </w:tc>
        <w:tc>
          <w:tcPr>
            <w:tcW w:w="4675" w:type="dxa"/>
            <w:hideMark/>
          </w:tcPr>
          <w:p w14:paraId="378F28F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Preferably forest lands; and</w:t>
            </w:r>
          </w:p>
        </w:tc>
      </w:tr>
      <w:tr w:rsidR="00FA63EE" w14:paraId="24BBFF04" w14:textId="77777777" w:rsidTr="00FA63EE">
        <w:tc>
          <w:tcPr>
            <w:tcW w:w="4675" w:type="dxa"/>
          </w:tcPr>
          <w:p w14:paraId="218E1FC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657EBD" w14:textId="77777777" w:rsidR="00FA63EE" w:rsidRDefault="00FA63EE">
            <w:pPr>
              <w:pStyle w:val="Texto"/>
              <w:spacing w:after="0" w:line="240" w:lineRule="auto"/>
              <w:ind w:firstLine="0"/>
              <w:rPr>
                <w:rFonts w:ascii="Verdana" w:hAnsi="Verdana"/>
                <w:b/>
                <w:sz w:val="16"/>
                <w:szCs w:val="16"/>
                <w:lang w:val="en-US"/>
              </w:rPr>
            </w:pPr>
          </w:p>
        </w:tc>
      </w:tr>
      <w:tr w:rsidR="00FA63EE" w14:paraId="699549F6" w14:textId="77777777" w:rsidTr="00FA63EE">
        <w:tc>
          <w:tcPr>
            <w:tcW w:w="4675" w:type="dxa"/>
            <w:hideMark/>
          </w:tcPr>
          <w:p w14:paraId="5B32F49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Zonas de restauración:</w:t>
            </w:r>
          </w:p>
        </w:tc>
        <w:tc>
          <w:tcPr>
            <w:tcW w:w="4675" w:type="dxa"/>
            <w:hideMark/>
          </w:tcPr>
          <w:p w14:paraId="4CDD871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Restoration areas:</w:t>
            </w:r>
          </w:p>
        </w:tc>
      </w:tr>
      <w:tr w:rsidR="00FA63EE" w14:paraId="3E3F108A" w14:textId="77777777" w:rsidTr="00FA63EE">
        <w:tc>
          <w:tcPr>
            <w:tcW w:w="4675" w:type="dxa"/>
          </w:tcPr>
          <w:p w14:paraId="1F4347D3" w14:textId="77777777" w:rsidR="00FA63EE" w:rsidRDefault="00FA63EE">
            <w:pPr>
              <w:pStyle w:val="Texto"/>
              <w:spacing w:after="0" w:line="240" w:lineRule="auto"/>
              <w:ind w:firstLine="0"/>
              <w:rPr>
                <w:rFonts w:ascii="Verdana" w:hAnsi="Verdana"/>
                <w:b/>
                <w:sz w:val="16"/>
                <w:szCs w:val="16"/>
              </w:rPr>
            </w:pPr>
          </w:p>
        </w:tc>
        <w:tc>
          <w:tcPr>
            <w:tcW w:w="4675" w:type="dxa"/>
          </w:tcPr>
          <w:p w14:paraId="73271AE1" w14:textId="77777777" w:rsidR="00FA63EE" w:rsidRDefault="00FA63EE">
            <w:pPr>
              <w:pStyle w:val="Texto"/>
              <w:spacing w:after="0" w:line="240" w:lineRule="auto"/>
              <w:ind w:firstLine="0"/>
              <w:rPr>
                <w:rFonts w:ascii="Verdana" w:hAnsi="Verdana"/>
                <w:b/>
                <w:sz w:val="16"/>
                <w:szCs w:val="16"/>
                <w:lang w:val="en-US"/>
              </w:rPr>
            </w:pPr>
          </w:p>
        </w:tc>
      </w:tr>
      <w:tr w:rsidR="00FA63EE" w14:paraId="65C22091" w14:textId="77777777" w:rsidTr="00FA63EE">
        <w:tc>
          <w:tcPr>
            <w:tcW w:w="4675" w:type="dxa"/>
            <w:hideMark/>
          </w:tcPr>
          <w:p w14:paraId="146A601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Terrenos forestales con Degradación alta y que muestren evidencia de erosión severa, con presencia de cárcavas;</w:t>
            </w:r>
          </w:p>
        </w:tc>
        <w:tc>
          <w:tcPr>
            <w:tcW w:w="4675" w:type="dxa"/>
            <w:hideMark/>
          </w:tcPr>
          <w:p w14:paraId="4FF42F2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Forest lands with high degradation and that show evidence of severe erosion, with the presence of gullies;</w:t>
            </w:r>
          </w:p>
        </w:tc>
      </w:tr>
      <w:tr w:rsidR="00FA63EE" w14:paraId="6BCC7C6B" w14:textId="77777777" w:rsidTr="00FA63EE">
        <w:tc>
          <w:tcPr>
            <w:tcW w:w="4675" w:type="dxa"/>
          </w:tcPr>
          <w:p w14:paraId="6368515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062BD6" w14:textId="77777777" w:rsidR="00FA63EE" w:rsidRDefault="00FA63EE">
            <w:pPr>
              <w:pStyle w:val="Texto"/>
              <w:spacing w:after="0" w:line="240" w:lineRule="auto"/>
              <w:ind w:firstLine="0"/>
              <w:rPr>
                <w:rFonts w:ascii="Verdana" w:hAnsi="Verdana"/>
                <w:b/>
                <w:sz w:val="16"/>
                <w:szCs w:val="16"/>
                <w:lang w:val="en-US"/>
              </w:rPr>
            </w:pPr>
          </w:p>
        </w:tc>
      </w:tr>
      <w:tr w:rsidR="00FA63EE" w14:paraId="02EB0210" w14:textId="77777777" w:rsidTr="00FA63EE">
        <w:tc>
          <w:tcPr>
            <w:tcW w:w="4675" w:type="dxa"/>
            <w:hideMark/>
          </w:tcPr>
          <w:p w14:paraId="1ECE003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Terrenos preferentemente forestales, caracterizados por carecer de Vegetación forestal y mostrar evidencia de erosión severa, con presencia de cárcavas;</w:t>
            </w:r>
          </w:p>
        </w:tc>
        <w:tc>
          <w:tcPr>
            <w:tcW w:w="4675" w:type="dxa"/>
            <w:hideMark/>
          </w:tcPr>
          <w:p w14:paraId="5FEC2F9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Preferably forest land, characterized by lacking forest vegetation and showing evidence of severe erosion, with the presence of gullies;</w:t>
            </w:r>
          </w:p>
        </w:tc>
      </w:tr>
      <w:tr w:rsidR="00FA63EE" w14:paraId="471DB1F7" w14:textId="77777777" w:rsidTr="00FA63EE">
        <w:tc>
          <w:tcPr>
            <w:tcW w:w="4675" w:type="dxa"/>
          </w:tcPr>
          <w:p w14:paraId="0CBACE7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59097D5" w14:textId="77777777" w:rsidR="00FA63EE" w:rsidRDefault="00FA63EE">
            <w:pPr>
              <w:pStyle w:val="Texto"/>
              <w:spacing w:after="0" w:line="240" w:lineRule="auto"/>
              <w:ind w:firstLine="0"/>
              <w:rPr>
                <w:rFonts w:ascii="Verdana" w:hAnsi="Verdana"/>
                <w:b/>
                <w:sz w:val="16"/>
                <w:szCs w:val="16"/>
                <w:lang w:val="en-US"/>
              </w:rPr>
            </w:pPr>
          </w:p>
        </w:tc>
      </w:tr>
      <w:tr w:rsidR="00FA63EE" w14:paraId="7D843ECB" w14:textId="77777777" w:rsidTr="00FA63EE">
        <w:tc>
          <w:tcPr>
            <w:tcW w:w="4675" w:type="dxa"/>
            <w:hideMark/>
          </w:tcPr>
          <w:p w14:paraId="59413B8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Terrenos forestales o preferentemente forestales con Degradación media, caracterizados por tener una cobertura de copa menor al veinte por ciento y mostrar evidencia de erosión severa, con presencia de canalillos;</w:t>
            </w:r>
          </w:p>
        </w:tc>
        <w:tc>
          <w:tcPr>
            <w:tcW w:w="4675" w:type="dxa"/>
            <w:hideMark/>
          </w:tcPr>
          <w:p w14:paraId="3694977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Forest lands or preferably forest lands with medium degradation, characterized by having a crown cover of less than twenty percent and showing evidence of severe erosion, with the presence of small channels;</w:t>
            </w:r>
          </w:p>
        </w:tc>
      </w:tr>
      <w:tr w:rsidR="00FA63EE" w14:paraId="457C66C4" w14:textId="77777777" w:rsidTr="00FA63EE">
        <w:tc>
          <w:tcPr>
            <w:tcW w:w="4675" w:type="dxa"/>
          </w:tcPr>
          <w:p w14:paraId="5569EE4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BE6EF6F" w14:textId="77777777" w:rsidR="00FA63EE" w:rsidRDefault="00FA63EE">
            <w:pPr>
              <w:pStyle w:val="Texto"/>
              <w:spacing w:after="0" w:line="240" w:lineRule="auto"/>
              <w:ind w:firstLine="0"/>
              <w:rPr>
                <w:rFonts w:ascii="Verdana" w:hAnsi="Verdana"/>
                <w:b/>
                <w:sz w:val="16"/>
                <w:szCs w:val="16"/>
                <w:lang w:val="en-US"/>
              </w:rPr>
            </w:pPr>
          </w:p>
        </w:tc>
      </w:tr>
      <w:tr w:rsidR="00FA63EE" w14:paraId="15F8474B" w14:textId="77777777" w:rsidTr="00FA63EE">
        <w:tc>
          <w:tcPr>
            <w:tcW w:w="4675" w:type="dxa"/>
            <w:hideMark/>
          </w:tcPr>
          <w:p w14:paraId="507F473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Terrenos forestales o preferentemente forestales con Degradación baja, caracterizados por tener una cobertura de copa inferior al veinte por ciento y mostrar evidencia de erosión laminar, y</w:t>
            </w:r>
          </w:p>
        </w:tc>
        <w:tc>
          <w:tcPr>
            <w:tcW w:w="4675" w:type="dxa"/>
            <w:hideMark/>
          </w:tcPr>
          <w:p w14:paraId="3DDB026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Forest lands or preferably forest lands with low degradation, characterized by having a crown cover of less than twenty percent and showing evidence of sheet erosion, and</w:t>
            </w:r>
          </w:p>
        </w:tc>
      </w:tr>
      <w:tr w:rsidR="00FA63EE" w14:paraId="00A35415" w14:textId="77777777" w:rsidTr="00FA63EE">
        <w:tc>
          <w:tcPr>
            <w:tcW w:w="4675" w:type="dxa"/>
          </w:tcPr>
          <w:p w14:paraId="70D3D73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9F46A6B" w14:textId="77777777" w:rsidR="00FA63EE" w:rsidRDefault="00FA63EE">
            <w:pPr>
              <w:pStyle w:val="Texto"/>
              <w:spacing w:after="0" w:line="240" w:lineRule="auto"/>
              <w:ind w:firstLine="0"/>
              <w:rPr>
                <w:rFonts w:ascii="Verdana" w:hAnsi="Verdana"/>
                <w:b/>
                <w:sz w:val="16"/>
                <w:szCs w:val="16"/>
                <w:lang w:val="en-US"/>
              </w:rPr>
            </w:pPr>
          </w:p>
        </w:tc>
      </w:tr>
      <w:tr w:rsidR="00FA63EE" w14:paraId="2DE0E1A5" w14:textId="77777777" w:rsidTr="00FA63EE">
        <w:tc>
          <w:tcPr>
            <w:tcW w:w="4675" w:type="dxa"/>
            <w:hideMark/>
          </w:tcPr>
          <w:p w14:paraId="14DD488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Terrenos forestales o preferentemente forestales degradados que se encuentren sometidos a tratamientos de recuperación, tales como Forestación, Reforestación o regeneración natural.</w:t>
            </w:r>
          </w:p>
        </w:tc>
        <w:tc>
          <w:tcPr>
            <w:tcW w:w="4675" w:type="dxa"/>
            <w:hideMark/>
          </w:tcPr>
          <w:p w14:paraId="08332A0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Forest land or preferably degraded forest land that is subject to recovery treatments, such as afforestation, reforestation or natural regeneration.</w:t>
            </w:r>
          </w:p>
        </w:tc>
      </w:tr>
      <w:tr w:rsidR="00FA63EE" w14:paraId="566D32DA" w14:textId="77777777" w:rsidTr="00FA63EE">
        <w:tc>
          <w:tcPr>
            <w:tcW w:w="4675" w:type="dxa"/>
          </w:tcPr>
          <w:p w14:paraId="273D3984"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72D4527B"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3DC4168C" w14:textId="77777777" w:rsidTr="00FA63EE">
        <w:tc>
          <w:tcPr>
            <w:tcW w:w="4675" w:type="dxa"/>
            <w:hideMark/>
          </w:tcPr>
          <w:p w14:paraId="3644C8A9"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IV</w:t>
            </w:r>
          </w:p>
        </w:tc>
        <w:tc>
          <w:tcPr>
            <w:tcW w:w="4675" w:type="dxa"/>
            <w:hideMark/>
          </w:tcPr>
          <w:p w14:paraId="07D2D1B7"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IV</w:t>
            </w:r>
          </w:p>
        </w:tc>
      </w:tr>
      <w:tr w:rsidR="00FA63EE" w14:paraId="0537FE58" w14:textId="77777777" w:rsidTr="00FA63EE">
        <w:tc>
          <w:tcPr>
            <w:tcW w:w="4675" w:type="dxa"/>
            <w:hideMark/>
          </w:tcPr>
          <w:p w14:paraId="26A1D420"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Registro Forestal Nacional</w:t>
            </w:r>
          </w:p>
        </w:tc>
        <w:tc>
          <w:tcPr>
            <w:tcW w:w="4675" w:type="dxa"/>
            <w:hideMark/>
          </w:tcPr>
          <w:p w14:paraId="29538C3E"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National Forest Registry</w:t>
            </w:r>
          </w:p>
        </w:tc>
      </w:tr>
      <w:tr w:rsidR="00FA63EE" w14:paraId="00286FF2" w14:textId="77777777" w:rsidTr="00FA63EE">
        <w:tc>
          <w:tcPr>
            <w:tcW w:w="4675" w:type="dxa"/>
          </w:tcPr>
          <w:p w14:paraId="502524F3" w14:textId="77777777" w:rsidR="00FA63EE" w:rsidRDefault="00FA63EE">
            <w:pPr>
              <w:pStyle w:val="Texto"/>
              <w:spacing w:after="0" w:line="240" w:lineRule="auto"/>
              <w:ind w:firstLine="0"/>
              <w:rPr>
                <w:rFonts w:ascii="Verdana" w:hAnsi="Verdana"/>
                <w:b/>
                <w:sz w:val="16"/>
                <w:szCs w:val="16"/>
              </w:rPr>
            </w:pPr>
          </w:p>
        </w:tc>
        <w:tc>
          <w:tcPr>
            <w:tcW w:w="4675" w:type="dxa"/>
          </w:tcPr>
          <w:p w14:paraId="3C0753D9" w14:textId="77777777" w:rsidR="00FA63EE" w:rsidRDefault="00FA63EE">
            <w:pPr>
              <w:pStyle w:val="Texto"/>
              <w:spacing w:after="0" w:line="240" w:lineRule="auto"/>
              <w:ind w:firstLine="0"/>
              <w:rPr>
                <w:rFonts w:ascii="Verdana" w:hAnsi="Verdana"/>
                <w:b/>
                <w:sz w:val="16"/>
                <w:szCs w:val="16"/>
                <w:lang w:val="en-US"/>
              </w:rPr>
            </w:pPr>
          </w:p>
        </w:tc>
      </w:tr>
      <w:tr w:rsidR="00FA63EE" w14:paraId="7FB76B8A" w14:textId="77777777" w:rsidTr="00FA63EE">
        <w:tc>
          <w:tcPr>
            <w:tcW w:w="4675" w:type="dxa"/>
            <w:hideMark/>
          </w:tcPr>
          <w:p w14:paraId="2A5B4EA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w:t>
            </w:r>
            <w:r>
              <w:rPr>
                <w:rFonts w:ascii="Verdana" w:hAnsi="Verdana"/>
                <w:sz w:val="16"/>
                <w:szCs w:val="16"/>
              </w:rPr>
              <w:t xml:space="preserve"> La Secretaría inscribirá en el Registro, además de lo dispuesto en los artículos 42 y 50 de la Ley, lo siguiente:</w:t>
            </w:r>
          </w:p>
        </w:tc>
        <w:tc>
          <w:tcPr>
            <w:tcW w:w="4675" w:type="dxa"/>
            <w:hideMark/>
          </w:tcPr>
          <w:p w14:paraId="0BE588A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 </w:t>
            </w:r>
            <w:r>
              <w:rPr>
                <w:rFonts w:ascii="Verdana" w:hAnsi="Verdana"/>
                <w:sz w:val="16"/>
                <w:szCs w:val="16"/>
                <w:lang w:val="en-US"/>
              </w:rPr>
              <w:t>The Secretary will record in the Registry, in addition to the provisions of articles 42 and 50 of the Law, the following:</w:t>
            </w:r>
          </w:p>
        </w:tc>
      </w:tr>
      <w:tr w:rsidR="00FA63EE" w14:paraId="2A7D300E" w14:textId="77777777" w:rsidTr="00FA63EE">
        <w:tc>
          <w:tcPr>
            <w:tcW w:w="4675" w:type="dxa"/>
          </w:tcPr>
          <w:p w14:paraId="3AA5924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E9A573" w14:textId="77777777" w:rsidR="00FA63EE" w:rsidRDefault="00FA63EE">
            <w:pPr>
              <w:pStyle w:val="Texto"/>
              <w:spacing w:after="0" w:line="240" w:lineRule="auto"/>
              <w:ind w:firstLine="0"/>
              <w:rPr>
                <w:rFonts w:ascii="Verdana" w:hAnsi="Verdana"/>
                <w:b/>
                <w:sz w:val="16"/>
                <w:szCs w:val="16"/>
                <w:lang w:val="en-US"/>
              </w:rPr>
            </w:pPr>
          </w:p>
        </w:tc>
      </w:tr>
      <w:tr w:rsidR="00FA63EE" w14:paraId="53DD0CD1" w14:textId="77777777" w:rsidTr="00FA63EE">
        <w:tc>
          <w:tcPr>
            <w:tcW w:w="4675" w:type="dxa"/>
            <w:hideMark/>
          </w:tcPr>
          <w:p w14:paraId="1FA9458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Unidades de manejo forestal,</w:t>
            </w:r>
          </w:p>
        </w:tc>
        <w:tc>
          <w:tcPr>
            <w:tcW w:w="4675" w:type="dxa"/>
            <w:hideMark/>
          </w:tcPr>
          <w:p w14:paraId="3BDE227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Forest management units,</w:t>
            </w:r>
          </w:p>
        </w:tc>
      </w:tr>
      <w:tr w:rsidR="00FA63EE" w14:paraId="1F522318" w14:textId="77777777" w:rsidTr="00FA63EE">
        <w:tc>
          <w:tcPr>
            <w:tcW w:w="4675" w:type="dxa"/>
          </w:tcPr>
          <w:p w14:paraId="624182BE" w14:textId="77777777" w:rsidR="00FA63EE" w:rsidRDefault="00FA63EE">
            <w:pPr>
              <w:pStyle w:val="Texto"/>
              <w:spacing w:after="0" w:line="240" w:lineRule="auto"/>
              <w:ind w:firstLine="0"/>
              <w:rPr>
                <w:rFonts w:ascii="Verdana" w:hAnsi="Verdana"/>
                <w:b/>
                <w:sz w:val="16"/>
                <w:szCs w:val="16"/>
              </w:rPr>
            </w:pPr>
          </w:p>
        </w:tc>
        <w:tc>
          <w:tcPr>
            <w:tcW w:w="4675" w:type="dxa"/>
          </w:tcPr>
          <w:p w14:paraId="0641A48B" w14:textId="77777777" w:rsidR="00FA63EE" w:rsidRDefault="00FA63EE">
            <w:pPr>
              <w:pStyle w:val="Texto"/>
              <w:spacing w:after="0" w:line="240" w:lineRule="auto"/>
              <w:ind w:firstLine="0"/>
              <w:rPr>
                <w:rFonts w:ascii="Verdana" w:hAnsi="Verdana"/>
                <w:b/>
                <w:sz w:val="16"/>
                <w:szCs w:val="16"/>
                <w:lang w:val="en-US"/>
              </w:rPr>
            </w:pPr>
          </w:p>
        </w:tc>
      </w:tr>
      <w:tr w:rsidR="00FA63EE" w14:paraId="0C2F12BB" w14:textId="77777777" w:rsidTr="00FA63EE">
        <w:tc>
          <w:tcPr>
            <w:tcW w:w="4675" w:type="dxa"/>
            <w:hideMark/>
          </w:tcPr>
          <w:p w14:paraId="2D1904D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Los programas regionales forestales de las Unidades de manejo forestal o de biodiversidad que apoyen el Manejo forestal sustentable a nivel predial, y programas regionales de abastecimiento de Materias primas forestales que elaboren las Unidades de manejo forestal;</w:t>
            </w:r>
          </w:p>
        </w:tc>
        <w:tc>
          <w:tcPr>
            <w:tcW w:w="4675" w:type="dxa"/>
            <w:hideMark/>
          </w:tcPr>
          <w:p w14:paraId="33DBA3F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regional forestry programs of the Forestry or Biodiversity Management Units that support sustainable forestry management at the farm level, and regional programs for the supply of forestry raw materials that the Forestry Management Units prepare;</w:t>
            </w:r>
          </w:p>
        </w:tc>
      </w:tr>
      <w:tr w:rsidR="00FA63EE" w14:paraId="12A2623D" w14:textId="77777777" w:rsidTr="00FA63EE">
        <w:tc>
          <w:tcPr>
            <w:tcW w:w="4675" w:type="dxa"/>
          </w:tcPr>
          <w:p w14:paraId="04EE400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31B8AA3" w14:textId="77777777" w:rsidR="00FA63EE" w:rsidRDefault="00FA63EE">
            <w:pPr>
              <w:pStyle w:val="Texto"/>
              <w:spacing w:after="0" w:line="240" w:lineRule="auto"/>
              <w:ind w:firstLine="0"/>
              <w:rPr>
                <w:rFonts w:ascii="Verdana" w:hAnsi="Verdana"/>
                <w:b/>
                <w:sz w:val="16"/>
                <w:szCs w:val="16"/>
                <w:lang w:val="en-US"/>
              </w:rPr>
            </w:pPr>
          </w:p>
        </w:tc>
      </w:tr>
      <w:tr w:rsidR="00FA63EE" w14:paraId="27D5B693" w14:textId="77777777" w:rsidTr="00FA63EE">
        <w:tc>
          <w:tcPr>
            <w:tcW w:w="4675" w:type="dxa"/>
            <w:hideMark/>
          </w:tcPr>
          <w:p w14:paraId="7A9F7B8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Los árboles históricos y notables del país, y</w:t>
            </w:r>
          </w:p>
        </w:tc>
        <w:tc>
          <w:tcPr>
            <w:tcW w:w="4675" w:type="dxa"/>
            <w:hideMark/>
          </w:tcPr>
          <w:p w14:paraId="5352BAD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country's historic and notable trees, and</w:t>
            </w:r>
          </w:p>
        </w:tc>
      </w:tr>
      <w:tr w:rsidR="00FA63EE" w14:paraId="7588FCF6" w14:textId="77777777" w:rsidTr="00FA63EE">
        <w:tc>
          <w:tcPr>
            <w:tcW w:w="4675" w:type="dxa"/>
          </w:tcPr>
          <w:p w14:paraId="4CC9E64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8948A42" w14:textId="77777777" w:rsidR="00FA63EE" w:rsidRDefault="00FA63EE">
            <w:pPr>
              <w:pStyle w:val="Texto"/>
              <w:spacing w:after="0" w:line="240" w:lineRule="auto"/>
              <w:ind w:firstLine="0"/>
              <w:rPr>
                <w:rFonts w:ascii="Verdana" w:hAnsi="Verdana"/>
                <w:b/>
                <w:sz w:val="16"/>
                <w:szCs w:val="16"/>
                <w:lang w:val="en-US"/>
              </w:rPr>
            </w:pPr>
          </w:p>
        </w:tc>
      </w:tr>
      <w:tr w:rsidR="00FA63EE" w14:paraId="58F0A16E" w14:textId="77777777" w:rsidTr="00FA63EE">
        <w:tc>
          <w:tcPr>
            <w:tcW w:w="4675" w:type="dxa"/>
            <w:hideMark/>
          </w:tcPr>
          <w:p w14:paraId="235D544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Las resoluciones definitivas en las que la Procuraduría haya impuesto la clausura, suspensión temporal, total o parcial de las autorizaciones o los efectos de los actos administrativos previstos en los artículos 68 y 69 de la Ley.</w:t>
            </w:r>
          </w:p>
        </w:tc>
        <w:tc>
          <w:tcPr>
            <w:tcW w:w="4675" w:type="dxa"/>
            <w:hideMark/>
          </w:tcPr>
          <w:p w14:paraId="4E777C8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final resolutions in which the Federal Prosecutor has imposed the closure, temporary, total or partial suspension of the authorizations or the effects of the administrative acts provided for in articles 68 and 69 of the Law.</w:t>
            </w:r>
          </w:p>
        </w:tc>
      </w:tr>
      <w:tr w:rsidR="00FA63EE" w14:paraId="3CC8871C" w14:textId="77777777" w:rsidTr="00FA63EE">
        <w:tc>
          <w:tcPr>
            <w:tcW w:w="4675" w:type="dxa"/>
          </w:tcPr>
          <w:p w14:paraId="226DCBC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92EA04D" w14:textId="77777777" w:rsidR="00FA63EE" w:rsidRDefault="00FA63EE">
            <w:pPr>
              <w:pStyle w:val="Texto"/>
              <w:spacing w:after="0" w:line="240" w:lineRule="auto"/>
              <w:ind w:firstLine="0"/>
              <w:rPr>
                <w:rFonts w:ascii="Verdana" w:hAnsi="Verdana"/>
                <w:sz w:val="16"/>
                <w:szCs w:val="16"/>
                <w:lang w:val="en-US"/>
              </w:rPr>
            </w:pPr>
          </w:p>
        </w:tc>
      </w:tr>
      <w:tr w:rsidR="00FA63EE" w14:paraId="22A017A9" w14:textId="77777777" w:rsidTr="00FA63EE">
        <w:tc>
          <w:tcPr>
            <w:tcW w:w="4675" w:type="dxa"/>
            <w:hideMark/>
          </w:tcPr>
          <w:p w14:paraId="73F40E8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Tratándose de lo previsto en la fracción III del presente artículo, se considerará árbol histórico aquel árbol que esté ligado con acontecimientos históricos de ámbito regional, local o nacional, o que por su localización constituya un ejemplar emblemático ligado a la tradición de la cultura popular. Asimismo, se considera </w:t>
            </w:r>
            <w:r>
              <w:rPr>
                <w:rFonts w:ascii="Verdana" w:hAnsi="Verdana"/>
                <w:sz w:val="16"/>
                <w:szCs w:val="16"/>
              </w:rPr>
              <w:lastRenderedPageBreak/>
              <w:t>como árbol notable aquel que, por sus características extraordinarias, de porte, singularidad o valor científico, represente un patrimonio natural de incalculable valor y belleza.</w:t>
            </w:r>
          </w:p>
        </w:tc>
        <w:tc>
          <w:tcPr>
            <w:tcW w:w="4675" w:type="dxa"/>
            <w:hideMark/>
          </w:tcPr>
          <w:p w14:paraId="74DECE5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In the case of the provisions of section III of this article, a historic tree will be considered a tree that is linked to regional, local or national historical events, or that due to its location constitutes an emblematic specimen linked to the tradition of popular culture. In addition, a notable tree is considered to be one that, due to its </w:t>
            </w:r>
            <w:r>
              <w:rPr>
                <w:rFonts w:ascii="Verdana" w:hAnsi="Verdana"/>
                <w:sz w:val="16"/>
                <w:szCs w:val="16"/>
                <w:lang w:val="en-US"/>
              </w:rPr>
              <w:lastRenderedPageBreak/>
              <w:t>extraordinary characteristics, size, uniqueness or scientific value, represents a natural heritage of incalculable value and beauty.</w:t>
            </w:r>
          </w:p>
        </w:tc>
      </w:tr>
      <w:tr w:rsidR="00FA63EE" w14:paraId="5AB4A872" w14:textId="77777777" w:rsidTr="00FA63EE">
        <w:tc>
          <w:tcPr>
            <w:tcW w:w="4675" w:type="dxa"/>
          </w:tcPr>
          <w:p w14:paraId="72B87FB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B078637" w14:textId="77777777" w:rsidR="00FA63EE" w:rsidRDefault="00FA63EE">
            <w:pPr>
              <w:pStyle w:val="Texto"/>
              <w:spacing w:after="0" w:line="240" w:lineRule="auto"/>
              <w:ind w:firstLine="0"/>
              <w:rPr>
                <w:rFonts w:ascii="Verdana" w:hAnsi="Verdana"/>
                <w:sz w:val="16"/>
                <w:szCs w:val="16"/>
                <w:lang w:val="en-US"/>
              </w:rPr>
            </w:pPr>
          </w:p>
        </w:tc>
      </w:tr>
      <w:tr w:rsidR="00FA63EE" w14:paraId="2D7C5938" w14:textId="77777777" w:rsidTr="00FA63EE">
        <w:tc>
          <w:tcPr>
            <w:tcW w:w="4675" w:type="dxa"/>
            <w:hideMark/>
          </w:tcPr>
          <w:p w14:paraId="5FAF0DA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se trate de los actos previstos en la fracción IV de este artículo, la Procuraduría notificará a la Secretaría las resoluciones administrativas que hayan causado ejecutoria por las cuales imponga como sanción administrativa la clausura, suspensión temporal, total o parcial, de una autorización forestal. La Secretaría realizará la anotación de dicha suspensión en el Registro dentro de los cinco días hábiles siguientes a la notificación que le haga la Procuraduría. Igual término y condiciones se observarán para realizar la anotación en el Registro respecto del levantamiento de la suspensión.</w:t>
            </w:r>
          </w:p>
        </w:tc>
        <w:tc>
          <w:tcPr>
            <w:tcW w:w="4675" w:type="dxa"/>
            <w:hideMark/>
          </w:tcPr>
          <w:p w14:paraId="59ABC39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case of the acts provided for in section IV of this article, the Federal Prosecutor will notify the Secretary of the administrative resolutions that have caused enforcement by which it imposes as an administrative sanction the closure, temporary suspension, total or partial, of a forest authorization. The Secretary will record said suspension in the Registry within five business days following the notification made by the Federal Prosecutor. The same term and conditions will be observed to make the annotation in the Registry regarding the lifting of the suspension.</w:t>
            </w:r>
          </w:p>
        </w:tc>
      </w:tr>
      <w:tr w:rsidR="00FA63EE" w14:paraId="0E88BD36" w14:textId="77777777" w:rsidTr="00FA63EE">
        <w:tc>
          <w:tcPr>
            <w:tcW w:w="4675" w:type="dxa"/>
          </w:tcPr>
          <w:p w14:paraId="1677848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22DD19" w14:textId="77777777" w:rsidR="00FA63EE" w:rsidRDefault="00FA63EE">
            <w:pPr>
              <w:pStyle w:val="Texto"/>
              <w:spacing w:after="0" w:line="240" w:lineRule="auto"/>
              <w:ind w:firstLine="0"/>
              <w:rPr>
                <w:rFonts w:ascii="Verdana" w:hAnsi="Verdana"/>
                <w:b/>
                <w:sz w:val="16"/>
                <w:szCs w:val="16"/>
                <w:lang w:val="en-US"/>
              </w:rPr>
            </w:pPr>
          </w:p>
        </w:tc>
      </w:tr>
      <w:tr w:rsidR="00FA63EE" w14:paraId="083EFA28" w14:textId="77777777" w:rsidTr="00FA63EE">
        <w:tc>
          <w:tcPr>
            <w:tcW w:w="4675" w:type="dxa"/>
            <w:hideMark/>
          </w:tcPr>
          <w:p w14:paraId="2ECF6BC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19.</w:t>
            </w:r>
            <w:r>
              <w:rPr>
                <w:rFonts w:ascii="Verdana" w:hAnsi="Verdana"/>
                <w:sz w:val="16"/>
                <w:szCs w:val="16"/>
              </w:rPr>
              <w:t xml:space="preserve"> La ASEA notificará a la Secretaría las autorizaciones de Cambio de uso de suelo en Terrenos forestales que haya otorgado para las actividades del Sector Hidrocarburos, así como las resoluciones administrativas que hayan causado ejecutoria por las cuales imponga como sanción administrativa la suspensión temporal, total o parcial, de dichas autorizaciones, dentro del término de cinco días hábiles contado a partir de la fecha en la que, respectivamente, haya expedido la autorización o haya causado estado la resolución administrativa correspondiente.</w:t>
            </w:r>
          </w:p>
        </w:tc>
        <w:tc>
          <w:tcPr>
            <w:tcW w:w="4675" w:type="dxa"/>
            <w:hideMark/>
          </w:tcPr>
          <w:p w14:paraId="666693B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 </w:t>
            </w:r>
            <w:r>
              <w:rPr>
                <w:rFonts w:ascii="Verdana" w:hAnsi="Verdana"/>
                <w:sz w:val="16"/>
                <w:szCs w:val="16"/>
                <w:lang w:val="en-US"/>
              </w:rPr>
              <w:t>The ASEA will notify the Secretary of the authorizations for Land Use Change in Forest Lands that it has granted for the activities of the Hydrocarbons Sector, as well as the administrative resolutions that have caused enforcement for which it imposes temporary suspension as an administrative sanction, total or partial, of such authorizations, within a term of five business days from the date on which, respectively, the authorization was issued or the corresponding administrative resolution was issued.</w:t>
            </w:r>
          </w:p>
        </w:tc>
      </w:tr>
      <w:tr w:rsidR="00FA63EE" w14:paraId="1B8752F8" w14:textId="77777777" w:rsidTr="00FA63EE">
        <w:tc>
          <w:tcPr>
            <w:tcW w:w="4675" w:type="dxa"/>
          </w:tcPr>
          <w:p w14:paraId="730F75F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32E8A95" w14:textId="77777777" w:rsidR="00FA63EE" w:rsidRDefault="00FA63EE">
            <w:pPr>
              <w:pStyle w:val="Texto"/>
              <w:spacing w:after="0" w:line="240" w:lineRule="auto"/>
              <w:ind w:firstLine="0"/>
              <w:rPr>
                <w:rFonts w:ascii="Verdana" w:hAnsi="Verdana"/>
                <w:b/>
                <w:sz w:val="16"/>
                <w:szCs w:val="16"/>
                <w:lang w:val="en-US"/>
              </w:rPr>
            </w:pPr>
          </w:p>
        </w:tc>
      </w:tr>
      <w:tr w:rsidR="00FA63EE" w14:paraId="23A0138E" w14:textId="77777777" w:rsidTr="00FA63EE">
        <w:tc>
          <w:tcPr>
            <w:tcW w:w="4675" w:type="dxa"/>
            <w:hideMark/>
          </w:tcPr>
          <w:p w14:paraId="3186A99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20.</w:t>
            </w:r>
            <w:r>
              <w:rPr>
                <w:rFonts w:ascii="Verdana" w:hAnsi="Verdana"/>
                <w:sz w:val="16"/>
                <w:szCs w:val="16"/>
              </w:rPr>
              <w:t xml:space="preserve"> La Secretaría realizará de oficio las inscripciones a que se refieren los artículos 42 y 50 de la Ley, excepto los datos para la identificación de los Prestadores de Servicios forestales y auditores técnicos forestales, la cual se realizará a petición del interesado conforme a lo previsto en los artículos 155 y 173 del presente Reglamento.</w:t>
            </w:r>
          </w:p>
        </w:tc>
        <w:tc>
          <w:tcPr>
            <w:tcW w:w="4675" w:type="dxa"/>
            <w:hideMark/>
          </w:tcPr>
          <w:p w14:paraId="1624FA3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 </w:t>
            </w:r>
            <w:r>
              <w:rPr>
                <w:rFonts w:ascii="Verdana" w:hAnsi="Verdana"/>
                <w:sz w:val="16"/>
                <w:szCs w:val="16"/>
                <w:lang w:val="en-US"/>
              </w:rPr>
              <w:t xml:space="preserve">The Secretary will carry out </w:t>
            </w:r>
            <w:r>
              <w:rPr>
                <w:rFonts w:ascii="Verdana" w:hAnsi="Verdana"/>
                <w:i/>
                <w:iCs/>
                <w:sz w:val="16"/>
                <w:szCs w:val="16"/>
                <w:lang w:val="en-US"/>
              </w:rPr>
              <w:t>ex officio</w:t>
            </w:r>
            <w:r>
              <w:rPr>
                <w:rFonts w:ascii="Verdana" w:hAnsi="Verdana"/>
                <w:sz w:val="16"/>
                <w:szCs w:val="16"/>
                <w:lang w:val="en-US"/>
              </w:rPr>
              <w:t xml:space="preserve"> the recordings referred to in articles 42 and 50 of the Law, except for the data for the identification of Forest Service Providers and forest technical auditors, which will be carried out at the request of the interested party in accordance with the provisions of articles 155 and 173 of this Regulation.</w:t>
            </w:r>
          </w:p>
        </w:tc>
      </w:tr>
      <w:tr w:rsidR="00FA63EE" w14:paraId="34195DA5" w14:textId="77777777" w:rsidTr="00FA63EE">
        <w:tc>
          <w:tcPr>
            <w:tcW w:w="4675" w:type="dxa"/>
          </w:tcPr>
          <w:p w14:paraId="4F1B06E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AE591DB" w14:textId="77777777" w:rsidR="00FA63EE" w:rsidRDefault="00FA63EE">
            <w:pPr>
              <w:pStyle w:val="Texto"/>
              <w:spacing w:after="0" w:line="240" w:lineRule="auto"/>
              <w:ind w:firstLine="0"/>
              <w:rPr>
                <w:rFonts w:ascii="Verdana" w:hAnsi="Verdana"/>
                <w:b/>
                <w:sz w:val="16"/>
                <w:szCs w:val="16"/>
                <w:lang w:val="en-US"/>
              </w:rPr>
            </w:pPr>
          </w:p>
        </w:tc>
      </w:tr>
      <w:tr w:rsidR="00FA63EE" w14:paraId="32AB93CA" w14:textId="77777777" w:rsidTr="00FA63EE">
        <w:tc>
          <w:tcPr>
            <w:tcW w:w="4675" w:type="dxa"/>
            <w:hideMark/>
          </w:tcPr>
          <w:p w14:paraId="4C2A49A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21.</w:t>
            </w:r>
            <w:r>
              <w:rPr>
                <w:rFonts w:ascii="Verdana" w:hAnsi="Verdana"/>
                <w:sz w:val="16"/>
                <w:szCs w:val="16"/>
              </w:rPr>
              <w:t xml:space="preserve"> Las inscripciones deberán realizarse dentro de los diez días hábiles siguientes al otorgamiento de la autorización o de la recepción de la documentación correspondiente.</w:t>
            </w:r>
          </w:p>
        </w:tc>
        <w:tc>
          <w:tcPr>
            <w:tcW w:w="4675" w:type="dxa"/>
            <w:hideMark/>
          </w:tcPr>
          <w:p w14:paraId="0D59374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 </w:t>
            </w:r>
            <w:r>
              <w:rPr>
                <w:rFonts w:ascii="Verdana" w:hAnsi="Verdana"/>
                <w:sz w:val="16"/>
                <w:szCs w:val="16"/>
                <w:lang w:val="en-US"/>
              </w:rPr>
              <w:t>Registrations must be made within ten business days following the granting of the authorization or receipt of the corresponding documentation.</w:t>
            </w:r>
          </w:p>
        </w:tc>
      </w:tr>
      <w:tr w:rsidR="00FA63EE" w14:paraId="36CA1505" w14:textId="77777777" w:rsidTr="00FA63EE">
        <w:tc>
          <w:tcPr>
            <w:tcW w:w="4675" w:type="dxa"/>
          </w:tcPr>
          <w:p w14:paraId="7B5167C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D07FEE2" w14:textId="77777777" w:rsidR="00FA63EE" w:rsidRDefault="00FA63EE">
            <w:pPr>
              <w:pStyle w:val="Texto"/>
              <w:spacing w:after="0" w:line="240" w:lineRule="auto"/>
              <w:ind w:firstLine="0"/>
              <w:rPr>
                <w:rFonts w:ascii="Verdana" w:hAnsi="Verdana"/>
                <w:b/>
                <w:sz w:val="16"/>
                <w:szCs w:val="16"/>
                <w:lang w:val="en-US"/>
              </w:rPr>
            </w:pPr>
          </w:p>
        </w:tc>
      </w:tr>
      <w:tr w:rsidR="00FA63EE" w14:paraId="363D61A7" w14:textId="77777777" w:rsidTr="00FA63EE">
        <w:tc>
          <w:tcPr>
            <w:tcW w:w="4675" w:type="dxa"/>
            <w:hideMark/>
          </w:tcPr>
          <w:p w14:paraId="0195307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22.</w:t>
            </w:r>
            <w:r>
              <w:rPr>
                <w:rFonts w:ascii="Verdana" w:hAnsi="Verdana"/>
                <w:sz w:val="16"/>
                <w:szCs w:val="16"/>
              </w:rPr>
              <w:t xml:space="preserve"> Las modificaciones de los datos inscritos deberán informarse al Registro mediante aviso, en el formato que para tal efecto la Secretaría dé a conocer, al que se anexará copia de los documentos que acrediten dicha modificación.</w:t>
            </w:r>
          </w:p>
        </w:tc>
        <w:tc>
          <w:tcPr>
            <w:tcW w:w="4675" w:type="dxa"/>
            <w:hideMark/>
          </w:tcPr>
          <w:p w14:paraId="5371224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 </w:t>
            </w:r>
            <w:r>
              <w:rPr>
                <w:rFonts w:ascii="Verdana" w:hAnsi="Verdana"/>
                <w:sz w:val="16"/>
                <w:szCs w:val="16"/>
                <w:lang w:val="en-US"/>
              </w:rPr>
              <w:t>The Registry must be informed of the modifications of the recorded data by means of a notice, in the format that for this purpose the Secretary makes known, to which a copy of the documents that prove said modification will be attached.</w:t>
            </w:r>
          </w:p>
        </w:tc>
      </w:tr>
      <w:tr w:rsidR="00FA63EE" w14:paraId="63886088" w14:textId="77777777" w:rsidTr="00FA63EE">
        <w:tc>
          <w:tcPr>
            <w:tcW w:w="4675" w:type="dxa"/>
          </w:tcPr>
          <w:p w14:paraId="6BD810C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B082BE2" w14:textId="77777777" w:rsidR="00FA63EE" w:rsidRDefault="00FA63EE">
            <w:pPr>
              <w:pStyle w:val="Texto"/>
              <w:spacing w:after="0" w:line="240" w:lineRule="auto"/>
              <w:ind w:firstLine="0"/>
              <w:rPr>
                <w:rFonts w:ascii="Verdana" w:hAnsi="Verdana"/>
                <w:sz w:val="16"/>
                <w:szCs w:val="16"/>
                <w:lang w:val="en-US"/>
              </w:rPr>
            </w:pPr>
          </w:p>
        </w:tc>
      </w:tr>
      <w:tr w:rsidR="00FA63EE" w14:paraId="668E5043" w14:textId="77777777" w:rsidTr="00FA63EE">
        <w:tc>
          <w:tcPr>
            <w:tcW w:w="4675" w:type="dxa"/>
            <w:hideMark/>
          </w:tcPr>
          <w:p w14:paraId="01EC1CA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El aviso deberá contener los datos siguientes:</w:t>
            </w:r>
          </w:p>
        </w:tc>
        <w:tc>
          <w:tcPr>
            <w:tcW w:w="4675" w:type="dxa"/>
            <w:hideMark/>
          </w:tcPr>
          <w:p w14:paraId="5A14AF1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notice must contain the following information:</w:t>
            </w:r>
          </w:p>
        </w:tc>
      </w:tr>
      <w:tr w:rsidR="00FA63EE" w14:paraId="2ACD6610" w14:textId="77777777" w:rsidTr="00FA63EE">
        <w:tc>
          <w:tcPr>
            <w:tcW w:w="4675" w:type="dxa"/>
          </w:tcPr>
          <w:p w14:paraId="7CAA06A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CF5A71" w14:textId="77777777" w:rsidR="00FA63EE" w:rsidRDefault="00FA63EE">
            <w:pPr>
              <w:pStyle w:val="Texto"/>
              <w:spacing w:after="0" w:line="240" w:lineRule="auto"/>
              <w:ind w:firstLine="0"/>
              <w:rPr>
                <w:rFonts w:ascii="Verdana" w:hAnsi="Verdana"/>
                <w:b/>
                <w:sz w:val="16"/>
                <w:szCs w:val="16"/>
                <w:lang w:val="en-US"/>
              </w:rPr>
            </w:pPr>
          </w:p>
        </w:tc>
      </w:tr>
      <w:tr w:rsidR="00FA63EE" w14:paraId="193FA9B0" w14:textId="77777777" w:rsidTr="00FA63EE">
        <w:tc>
          <w:tcPr>
            <w:tcW w:w="4675" w:type="dxa"/>
            <w:hideMark/>
          </w:tcPr>
          <w:p w14:paraId="24D1327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w:t>
            </w:r>
          </w:p>
        </w:tc>
        <w:tc>
          <w:tcPr>
            <w:tcW w:w="4675" w:type="dxa"/>
            <w:hideMark/>
          </w:tcPr>
          <w:p w14:paraId="0889604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denomination or company name;</w:t>
            </w:r>
          </w:p>
        </w:tc>
      </w:tr>
      <w:tr w:rsidR="00FA63EE" w14:paraId="2DA89D93" w14:textId="77777777" w:rsidTr="00FA63EE">
        <w:tc>
          <w:tcPr>
            <w:tcW w:w="4675" w:type="dxa"/>
          </w:tcPr>
          <w:p w14:paraId="3A5D7E4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FC18218" w14:textId="77777777" w:rsidR="00FA63EE" w:rsidRDefault="00FA63EE">
            <w:pPr>
              <w:pStyle w:val="Texto"/>
              <w:spacing w:after="0" w:line="240" w:lineRule="auto"/>
              <w:ind w:firstLine="0"/>
              <w:rPr>
                <w:rFonts w:ascii="Verdana" w:hAnsi="Verdana"/>
                <w:b/>
                <w:sz w:val="16"/>
                <w:szCs w:val="16"/>
                <w:lang w:val="en-US"/>
              </w:rPr>
            </w:pPr>
          </w:p>
        </w:tc>
      </w:tr>
      <w:tr w:rsidR="00FA63EE" w14:paraId="5B86A9D7" w14:textId="77777777" w:rsidTr="00FA63EE">
        <w:tc>
          <w:tcPr>
            <w:tcW w:w="4675" w:type="dxa"/>
            <w:hideMark/>
          </w:tcPr>
          <w:p w14:paraId="38B1D57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Número de registro, y</w:t>
            </w:r>
          </w:p>
        </w:tc>
        <w:tc>
          <w:tcPr>
            <w:tcW w:w="4675" w:type="dxa"/>
            <w:hideMark/>
          </w:tcPr>
          <w:p w14:paraId="1957E20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Registration number, and</w:t>
            </w:r>
          </w:p>
        </w:tc>
      </w:tr>
      <w:tr w:rsidR="00FA63EE" w14:paraId="1F94F352" w14:textId="77777777" w:rsidTr="00FA63EE">
        <w:tc>
          <w:tcPr>
            <w:tcW w:w="4675" w:type="dxa"/>
          </w:tcPr>
          <w:p w14:paraId="582E76A5" w14:textId="77777777" w:rsidR="00FA63EE" w:rsidRDefault="00FA63EE">
            <w:pPr>
              <w:pStyle w:val="Texto"/>
              <w:spacing w:after="0" w:line="240" w:lineRule="auto"/>
              <w:ind w:firstLine="0"/>
              <w:rPr>
                <w:rFonts w:ascii="Verdana" w:hAnsi="Verdana"/>
                <w:b/>
                <w:sz w:val="16"/>
                <w:szCs w:val="16"/>
              </w:rPr>
            </w:pPr>
          </w:p>
        </w:tc>
        <w:tc>
          <w:tcPr>
            <w:tcW w:w="4675" w:type="dxa"/>
          </w:tcPr>
          <w:p w14:paraId="098A741B" w14:textId="77777777" w:rsidR="00FA63EE" w:rsidRDefault="00FA63EE">
            <w:pPr>
              <w:pStyle w:val="Texto"/>
              <w:spacing w:after="0" w:line="240" w:lineRule="auto"/>
              <w:ind w:firstLine="0"/>
              <w:rPr>
                <w:rFonts w:ascii="Verdana" w:hAnsi="Verdana"/>
                <w:b/>
                <w:sz w:val="16"/>
                <w:szCs w:val="16"/>
                <w:lang w:val="en-US"/>
              </w:rPr>
            </w:pPr>
          </w:p>
        </w:tc>
      </w:tr>
      <w:tr w:rsidR="00FA63EE" w14:paraId="489CBF6B" w14:textId="77777777" w:rsidTr="00FA63EE">
        <w:tc>
          <w:tcPr>
            <w:tcW w:w="4675" w:type="dxa"/>
            <w:hideMark/>
          </w:tcPr>
          <w:p w14:paraId="30475D8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Descripción de los datos modificados.</w:t>
            </w:r>
          </w:p>
        </w:tc>
        <w:tc>
          <w:tcPr>
            <w:tcW w:w="4675" w:type="dxa"/>
            <w:hideMark/>
          </w:tcPr>
          <w:p w14:paraId="3CDB6AC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Description of the modified data.</w:t>
            </w:r>
          </w:p>
        </w:tc>
      </w:tr>
      <w:tr w:rsidR="00FA63EE" w14:paraId="5E4E2B6D" w14:textId="77777777" w:rsidTr="00FA63EE">
        <w:tc>
          <w:tcPr>
            <w:tcW w:w="4675" w:type="dxa"/>
          </w:tcPr>
          <w:p w14:paraId="4068454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B35E990" w14:textId="77777777" w:rsidR="00FA63EE" w:rsidRDefault="00FA63EE">
            <w:pPr>
              <w:pStyle w:val="Texto"/>
              <w:spacing w:after="0" w:line="240" w:lineRule="auto"/>
              <w:ind w:firstLine="0"/>
              <w:rPr>
                <w:rFonts w:ascii="Verdana" w:hAnsi="Verdana"/>
                <w:b/>
                <w:sz w:val="16"/>
                <w:szCs w:val="16"/>
                <w:lang w:val="en-US"/>
              </w:rPr>
            </w:pPr>
          </w:p>
        </w:tc>
      </w:tr>
      <w:tr w:rsidR="00FA63EE" w14:paraId="64AAFF19" w14:textId="77777777" w:rsidTr="00FA63EE">
        <w:tc>
          <w:tcPr>
            <w:tcW w:w="4675" w:type="dxa"/>
            <w:hideMark/>
          </w:tcPr>
          <w:p w14:paraId="77E4E70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23.</w:t>
            </w:r>
            <w:r>
              <w:rPr>
                <w:rFonts w:ascii="Verdana" w:hAnsi="Verdana"/>
                <w:sz w:val="16"/>
                <w:szCs w:val="16"/>
              </w:rPr>
              <w:t xml:space="preserve"> La inscripción en el Registro de los actos a que se refiere la fracción VIII del artículo 42 de la Ley se tramitará como modificación a los datos inscritos, en los términos previstos en el artículo anterior. En el aviso correspondiente, además deberá señalar el nombre de quien transfiere y del adquirente, así como la ubicación y datos de identificación del predio, adjuntando copia certificada del instrumento que acredite dicha transmisión y copia simple para su cotejo.</w:t>
            </w:r>
          </w:p>
        </w:tc>
        <w:tc>
          <w:tcPr>
            <w:tcW w:w="4675" w:type="dxa"/>
            <w:hideMark/>
          </w:tcPr>
          <w:p w14:paraId="237F45F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23. </w:t>
            </w:r>
            <w:r>
              <w:rPr>
                <w:rFonts w:ascii="Verdana" w:hAnsi="Verdana"/>
                <w:sz w:val="16"/>
                <w:szCs w:val="16"/>
                <w:lang w:val="en-US"/>
              </w:rPr>
              <w:t>The registration in the Registry of the acts referred to in section VIII of article 42 of the Law will be processed as a modification to the registered data, under the terms provided in the preceding article. In the corresponding notice, you must also indicate the name of the person transferring and the acquirer, as well as the location and identification data of the property, attaching a certified copy of the instrument that proves said transmission and a simple copy for comparison.</w:t>
            </w:r>
          </w:p>
        </w:tc>
      </w:tr>
      <w:tr w:rsidR="00FA63EE" w14:paraId="6D87AC68" w14:textId="77777777" w:rsidTr="00FA63EE">
        <w:tc>
          <w:tcPr>
            <w:tcW w:w="4675" w:type="dxa"/>
          </w:tcPr>
          <w:p w14:paraId="0F09460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1D0ACF2" w14:textId="77777777" w:rsidR="00FA63EE" w:rsidRDefault="00FA63EE">
            <w:pPr>
              <w:pStyle w:val="Texto"/>
              <w:spacing w:after="0" w:line="240" w:lineRule="auto"/>
              <w:ind w:firstLine="0"/>
              <w:rPr>
                <w:rFonts w:ascii="Verdana" w:hAnsi="Verdana"/>
                <w:b/>
                <w:sz w:val="16"/>
                <w:szCs w:val="16"/>
                <w:lang w:val="en-US"/>
              </w:rPr>
            </w:pPr>
          </w:p>
        </w:tc>
      </w:tr>
      <w:tr w:rsidR="00FA63EE" w14:paraId="6541E6BA" w14:textId="77777777" w:rsidTr="00FA63EE">
        <w:tc>
          <w:tcPr>
            <w:tcW w:w="4675" w:type="dxa"/>
            <w:hideMark/>
          </w:tcPr>
          <w:p w14:paraId="08EE129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24.</w:t>
            </w:r>
            <w:r>
              <w:rPr>
                <w:rFonts w:ascii="Verdana" w:hAnsi="Verdana"/>
                <w:sz w:val="16"/>
                <w:szCs w:val="16"/>
              </w:rPr>
              <w:t xml:space="preserve"> Cuando se trate de la modificación a cualquier dato inscrito en el Registro respecto de las autorizaciones previstas en la fracción III del artículo 50 de la Ley, otorgadas para las Actividades del Sector Hidrocarburos, el aviso a que se refiere el artículo 22 del presente Reglamento, se presentará ante la ASEA para que esta, en los mismos términos que realizó para la inscripción original de la autorización, remita a la Secretaría la modificación correspondiente.</w:t>
            </w:r>
          </w:p>
        </w:tc>
        <w:tc>
          <w:tcPr>
            <w:tcW w:w="4675" w:type="dxa"/>
            <w:hideMark/>
          </w:tcPr>
          <w:p w14:paraId="304BC14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24. </w:t>
            </w:r>
            <w:r>
              <w:rPr>
                <w:rFonts w:ascii="Verdana" w:hAnsi="Verdana"/>
                <w:sz w:val="16"/>
                <w:szCs w:val="16"/>
                <w:lang w:val="en-US"/>
              </w:rPr>
              <w:t>When it comes to the modification of any data registered in the Registry with respect to the authorizations provided for in section III of article 50 of the Law, granted for the Activities of the Hydrocarbons Sector, the notice referred to in article 22 of this Regulation will be presented to the ASEA so that it, in the same terms that it made for the original registration of the authorization, sends the corresponding modification to the Secretary.</w:t>
            </w:r>
          </w:p>
        </w:tc>
      </w:tr>
      <w:tr w:rsidR="00FA63EE" w14:paraId="761299EB" w14:textId="77777777" w:rsidTr="00FA63EE">
        <w:tc>
          <w:tcPr>
            <w:tcW w:w="4675" w:type="dxa"/>
          </w:tcPr>
          <w:p w14:paraId="2C3D610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9C06C96" w14:textId="77777777" w:rsidR="00FA63EE" w:rsidRDefault="00FA63EE">
            <w:pPr>
              <w:pStyle w:val="Texto"/>
              <w:spacing w:after="0" w:line="240" w:lineRule="auto"/>
              <w:ind w:firstLine="0"/>
              <w:rPr>
                <w:rFonts w:ascii="Verdana" w:hAnsi="Verdana"/>
                <w:b/>
                <w:sz w:val="16"/>
                <w:szCs w:val="16"/>
                <w:lang w:val="en-US"/>
              </w:rPr>
            </w:pPr>
          </w:p>
        </w:tc>
      </w:tr>
      <w:tr w:rsidR="00FA63EE" w14:paraId="3D894EF5" w14:textId="77777777" w:rsidTr="00FA63EE">
        <w:tc>
          <w:tcPr>
            <w:tcW w:w="4675" w:type="dxa"/>
            <w:hideMark/>
          </w:tcPr>
          <w:p w14:paraId="42A7CDF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25.</w:t>
            </w:r>
            <w:r>
              <w:rPr>
                <w:rFonts w:ascii="Verdana" w:hAnsi="Verdana"/>
                <w:sz w:val="16"/>
                <w:szCs w:val="16"/>
              </w:rPr>
              <w:t xml:space="preserve"> Las anotaciones de modificación, suspensión, revocación y de declaración de extinción o de caducidad de los actos inscritos en el Registro deberán señalar la resolución de la autoridad competente que la haya ordenado y, en su caso, el plazo de la suspensión correspondiente.</w:t>
            </w:r>
          </w:p>
        </w:tc>
        <w:tc>
          <w:tcPr>
            <w:tcW w:w="4675" w:type="dxa"/>
            <w:hideMark/>
          </w:tcPr>
          <w:p w14:paraId="3A9692C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25. </w:t>
            </w:r>
            <w:r>
              <w:rPr>
                <w:rFonts w:ascii="Verdana" w:hAnsi="Verdana"/>
                <w:sz w:val="16"/>
                <w:szCs w:val="16"/>
                <w:lang w:val="en-US"/>
              </w:rPr>
              <w:t>The annotations of modification, suspension, revocation and declaration of extinction or expiration of the acts registered in the Registry must indicate the resolution of the appropriate authority that ordered it and, where appropriate, the term of the corresponding suspension.</w:t>
            </w:r>
          </w:p>
        </w:tc>
      </w:tr>
      <w:tr w:rsidR="00FA63EE" w14:paraId="18B2F30F" w14:textId="77777777" w:rsidTr="00FA63EE">
        <w:tc>
          <w:tcPr>
            <w:tcW w:w="4675" w:type="dxa"/>
          </w:tcPr>
          <w:p w14:paraId="57A6DA1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70A1420" w14:textId="77777777" w:rsidR="00FA63EE" w:rsidRDefault="00FA63EE">
            <w:pPr>
              <w:pStyle w:val="Texto"/>
              <w:spacing w:after="0" w:line="240" w:lineRule="auto"/>
              <w:ind w:firstLine="0"/>
              <w:rPr>
                <w:rFonts w:ascii="Verdana" w:hAnsi="Verdana"/>
                <w:b/>
                <w:sz w:val="16"/>
                <w:szCs w:val="16"/>
                <w:lang w:val="en-US"/>
              </w:rPr>
            </w:pPr>
          </w:p>
        </w:tc>
      </w:tr>
      <w:tr w:rsidR="00FA63EE" w14:paraId="3F4DDCE1" w14:textId="77777777" w:rsidTr="00FA63EE">
        <w:tc>
          <w:tcPr>
            <w:tcW w:w="4675" w:type="dxa"/>
            <w:hideMark/>
          </w:tcPr>
          <w:p w14:paraId="24233B5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26.</w:t>
            </w:r>
            <w:r>
              <w:rPr>
                <w:rFonts w:ascii="Verdana" w:hAnsi="Verdana"/>
                <w:sz w:val="16"/>
                <w:szCs w:val="16"/>
              </w:rPr>
              <w:t xml:space="preserve"> Los interesados en obtener constancias de los actos y documentos inscritos en el Registro deberán solicitarlo mediante el formato que para tal efecto expida la Secretaría. El Registro deberá emitir la constancia solicitada dentro de un plazo de quince días hábiles contado a partir de la recepción de la solicitud.</w:t>
            </w:r>
          </w:p>
        </w:tc>
        <w:tc>
          <w:tcPr>
            <w:tcW w:w="4675" w:type="dxa"/>
            <w:hideMark/>
          </w:tcPr>
          <w:p w14:paraId="76A8A84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26. </w:t>
            </w:r>
            <w:r>
              <w:rPr>
                <w:rFonts w:ascii="Verdana" w:hAnsi="Verdana"/>
                <w:sz w:val="16"/>
                <w:szCs w:val="16"/>
                <w:lang w:val="en-US"/>
              </w:rPr>
              <w:t>Those interested in obtaining records of the acts and documents registered in the Registry must request it using the form issued for this purpose by the Secretary. The Registry must issue the requested certificate within a period of fifteen business days from the receipt of the request.</w:t>
            </w:r>
          </w:p>
        </w:tc>
      </w:tr>
      <w:tr w:rsidR="00FA63EE" w14:paraId="1C2F98A4" w14:textId="77777777" w:rsidTr="00FA63EE">
        <w:tc>
          <w:tcPr>
            <w:tcW w:w="4675" w:type="dxa"/>
          </w:tcPr>
          <w:p w14:paraId="291F791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774F033" w14:textId="77777777" w:rsidR="00FA63EE" w:rsidRDefault="00FA63EE">
            <w:pPr>
              <w:pStyle w:val="Texto"/>
              <w:spacing w:after="0" w:line="240" w:lineRule="auto"/>
              <w:ind w:firstLine="0"/>
              <w:rPr>
                <w:rFonts w:ascii="Verdana" w:hAnsi="Verdana"/>
                <w:sz w:val="16"/>
                <w:szCs w:val="16"/>
                <w:lang w:val="en-US"/>
              </w:rPr>
            </w:pPr>
          </w:p>
        </w:tc>
      </w:tr>
      <w:tr w:rsidR="00FA63EE" w14:paraId="065C38A3" w14:textId="77777777" w:rsidTr="00FA63EE">
        <w:tc>
          <w:tcPr>
            <w:tcW w:w="4675" w:type="dxa"/>
            <w:hideMark/>
          </w:tcPr>
          <w:p w14:paraId="68FF835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El formato a que se refiere el párrafo anterior deberá contener nombre, denominación o razón social del solicitante y el acto o documento del cual se solicite la constancia.</w:t>
            </w:r>
          </w:p>
        </w:tc>
        <w:tc>
          <w:tcPr>
            <w:tcW w:w="4675" w:type="dxa"/>
            <w:hideMark/>
          </w:tcPr>
          <w:p w14:paraId="2D5DE66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format referred to in the preceding paragraph must contain the name, denomination or business name of the applicant and the act or document of which the certificate is requested.</w:t>
            </w:r>
          </w:p>
        </w:tc>
      </w:tr>
      <w:tr w:rsidR="00FA63EE" w14:paraId="3B7BC2A2" w14:textId="77777777" w:rsidTr="00FA63EE">
        <w:tc>
          <w:tcPr>
            <w:tcW w:w="4675" w:type="dxa"/>
          </w:tcPr>
          <w:p w14:paraId="1AF5826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7999F29" w14:textId="77777777" w:rsidR="00FA63EE" w:rsidRDefault="00FA63EE">
            <w:pPr>
              <w:pStyle w:val="Texto"/>
              <w:spacing w:after="0" w:line="240" w:lineRule="auto"/>
              <w:ind w:firstLine="0"/>
              <w:rPr>
                <w:rFonts w:ascii="Verdana" w:hAnsi="Verdana"/>
                <w:b/>
                <w:sz w:val="16"/>
                <w:szCs w:val="16"/>
                <w:lang w:val="en-US"/>
              </w:rPr>
            </w:pPr>
          </w:p>
        </w:tc>
      </w:tr>
      <w:tr w:rsidR="00FA63EE" w14:paraId="547AA6B4" w14:textId="77777777" w:rsidTr="00FA63EE">
        <w:tc>
          <w:tcPr>
            <w:tcW w:w="4675" w:type="dxa"/>
            <w:hideMark/>
          </w:tcPr>
          <w:p w14:paraId="15E6996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27.</w:t>
            </w:r>
            <w:r>
              <w:rPr>
                <w:rFonts w:ascii="Verdana" w:hAnsi="Verdana"/>
                <w:sz w:val="16"/>
                <w:szCs w:val="16"/>
              </w:rPr>
              <w:t xml:space="preserve"> La Secretaría celebrará acuerdos y convenios de coordinación con el Registro Agrario Nacional y con los registros públicos establecidos en las entidades federativas, para el intercambio de información relacionada con los actos y documentos a que se refiere la Ley y el presente Reglamento, en los cuales se determinarán los mecanismos electrónicos disponibles para que dichos registros incorporen la información correspondiente en el Registro y los plazos para realizar dicha incorporación, los cuales no podrán exceder de tres años.</w:t>
            </w:r>
          </w:p>
        </w:tc>
        <w:tc>
          <w:tcPr>
            <w:tcW w:w="4675" w:type="dxa"/>
            <w:hideMark/>
          </w:tcPr>
          <w:p w14:paraId="4A986C2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27. </w:t>
            </w:r>
            <w:r>
              <w:rPr>
                <w:rFonts w:ascii="Verdana" w:hAnsi="Verdana"/>
                <w:sz w:val="16"/>
                <w:szCs w:val="16"/>
                <w:lang w:val="en-US"/>
              </w:rPr>
              <w:t>The Secretary will enter into coordination agreements and conventions with the National Agrarian Registry and with the public registries established in the States, for the exchange of information related to the acts and documents referred to in the Law and this Regulation, in which will determine the electronic mechanisms available for said registries to incorporate the corresponding information in the Registry and the deadlines for such incorporation, which may not exceed three years.</w:t>
            </w:r>
          </w:p>
        </w:tc>
      </w:tr>
      <w:tr w:rsidR="00FA63EE" w14:paraId="43F6B576" w14:textId="77777777" w:rsidTr="00FA63EE">
        <w:tc>
          <w:tcPr>
            <w:tcW w:w="4675" w:type="dxa"/>
          </w:tcPr>
          <w:p w14:paraId="005A359D"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1FC782EE"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13C48E30" w14:textId="77777777" w:rsidTr="00FA63EE">
        <w:tc>
          <w:tcPr>
            <w:tcW w:w="4675" w:type="dxa"/>
            <w:hideMark/>
          </w:tcPr>
          <w:p w14:paraId="6A9C3F4A"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V</w:t>
            </w:r>
          </w:p>
        </w:tc>
        <w:tc>
          <w:tcPr>
            <w:tcW w:w="4675" w:type="dxa"/>
            <w:hideMark/>
          </w:tcPr>
          <w:p w14:paraId="0734E868"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V</w:t>
            </w:r>
          </w:p>
        </w:tc>
      </w:tr>
      <w:tr w:rsidR="00FA63EE" w14:paraId="14ACC994" w14:textId="77777777" w:rsidTr="00FA63EE">
        <w:tc>
          <w:tcPr>
            <w:tcW w:w="4675" w:type="dxa"/>
            <w:hideMark/>
          </w:tcPr>
          <w:p w14:paraId="768F87F3"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Sistema Nacional de Monitoreo Forestal</w:t>
            </w:r>
          </w:p>
        </w:tc>
        <w:tc>
          <w:tcPr>
            <w:tcW w:w="4675" w:type="dxa"/>
            <w:hideMark/>
          </w:tcPr>
          <w:p w14:paraId="7B5F5E2C"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National Forest Monitoring System</w:t>
            </w:r>
          </w:p>
        </w:tc>
      </w:tr>
      <w:tr w:rsidR="00FA63EE" w14:paraId="17487B40" w14:textId="77777777" w:rsidTr="00FA63EE">
        <w:tc>
          <w:tcPr>
            <w:tcW w:w="4675" w:type="dxa"/>
          </w:tcPr>
          <w:p w14:paraId="43BDF587" w14:textId="77777777" w:rsidR="00FA63EE" w:rsidRDefault="00FA63EE">
            <w:pPr>
              <w:pStyle w:val="Texto"/>
              <w:spacing w:after="0" w:line="240" w:lineRule="auto"/>
              <w:ind w:firstLine="0"/>
              <w:rPr>
                <w:rFonts w:ascii="Verdana" w:hAnsi="Verdana"/>
                <w:b/>
                <w:sz w:val="16"/>
                <w:szCs w:val="16"/>
              </w:rPr>
            </w:pPr>
          </w:p>
        </w:tc>
        <w:tc>
          <w:tcPr>
            <w:tcW w:w="4675" w:type="dxa"/>
          </w:tcPr>
          <w:p w14:paraId="69810FD0" w14:textId="77777777" w:rsidR="00FA63EE" w:rsidRDefault="00FA63EE">
            <w:pPr>
              <w:pStyle w:val="Texto"/>
              <w:spacing w:after="0" w:line="240" w:lineRule="auto"/>
              <w:ind w:firstLine="0"/>
              <w:rPr>
                <w:rFonts w:ascii="Verdana" w:hAnsi="Verdana"/>
                <w:b/>
                <w:sz w:val="16"/>
                <w:szCs w:val="16"/>
                <w:lang w:val="en-US"/>
              </w:rPr>
            </w:pPr>
          </w:p>
        </w:tc>
      </w:tr>
      <w:tr w:rsidR="00FA63EE" w14:paraId="76E0F550" w14:textId="77777777" w:rsidTr="00FA63EE">
        <w:tc>
          <w:tcPr>
            <w:tcW w:w="4675" w:type="dxa"/>
            <w:hideMark/>
          </w:tcPr>
          <w:p w14:paraId="52AD142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28.</w:t>
            </w:r>
            <w:r>
              <w:rPr>
                <w:rFonts w:ascii="Verdana" w:hAnsi="Verdana"/>
                <w:sz w:val="16"/>
                <w:szCs w:val="16"/>
              </w:rPr>
              <w:t xml:space="preserve"> El Sistema Nacional de Monitoreo Forestal es el instrumento de política forestal que genera información oportuna, coherente, y consistente sobre el estado de la Vegetación forestal, Ecosistemas forestales y su biodiversidad y, en su caso, su Deforestación o su Degradación, así como los efectos del Manejo forestal derivado de los programas de manejo autorizados y del desarrollo de las Plantaciones forestales comerciales.</w:t>
            </w:r>
          </w:p>
        </w:tc>
        <w:tc>
          <w:tcPr>
            <w:tcW w:w="4675" w:type="dxa"/>
            <w:hideMark/>
          </w:tcPr>
          <w:p w14:paraId="54EBD89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28. </w:t>
            </w:r>
            <w:r>
              <w:rPr>
                <w:rFonts w:ascii="Verdana" w:hAnsi="Verdana"/>
                <w:sz w:val="16"/>
                <w:szCs w:val="16"/>
                <w:lang w:val="en-US"/>
              </w:rPr>
              <w:t>The National Forest Monitoring System is the forest policy instrument that generates timely, coherent, and consistent information on the state of Forest Vegetation, Forest Ecosystems and their biodiversity and, where appropriate, their Deforestation or Degradation, as well as well as the effects of forest management derived from authorized management programs and the development of commercial forest plantations.</w:t>
            </w:r>
          </w:p>
        </w:tc>
      </w:tr>
      <w:tr w:rsidR="00FA63EE" w14:paraId="3A54E00B" w14:textId="77777777" w:rsidTr="00FA63EE">
        <w:tc>
          <w:tcPr>
            <w:tcW w:w="4675" w:type="dxa"/>
          </w:tcPr>
          <w:p w14:paraId="2F3003D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00EFEE1" w14:textId="77777777" w:rsidR="00FA63EE" w:rsidRDefault="00FA63EE">
            <w:pPr>
              <w:pStyle w:val="Texto"/>
              <w:spacing w:after="0" w:line="240" w:lineRule="auto"/>
              <w:ind w:firstLine="0"/>
              <w:rPr>
                <w:rFonts w:ascii="Verdana" w:hAnsi="Verdana"/>
                <w:sz w:val="16"/>
                <w:szCs w:val="16"/>
                <w:lang w:val="en-US"/>
              </w:rPr>
            </w:pPr>
          </w:p>
        </w:tc>
      </w:tr>
      <w:tr w:rsidR="00FA63EE" w14:paraId="55EC7867" w14:textId="77777777" w:rsidTr="00FA63EE">
        <w:tc>
          <w:tcPr>
            <w:tcW w:w="4675" w:type="dxa"/>
            <w:hideMark/>
          </w:tcPr>
          <w:p w14:paraId="6523EBD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El Sistema Nacional de Monitoreo Forestal podrá generar información relativa a la cuantificación de emisiones de gases de efecto invernadero y de las absorciones de carbono en los Ecosistemas forestales.</w:t>
            </w:r>
          </w:p>
        </w:tc>
        <w:tc>
          <w:tcPr>
            <w:tcW w:w="4675" w:type="dxa"/>
            <w:hideMark/>
          </w:tcPr>
          <w:p w14:paraId="2E1AD1B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National Forest Monitoring System may generate information related to the quantification of greenhouse gas emissions and carbon absorption in forest ecosystems.</w:t>
            </w:r>
          </w:p>
        </w:tc>
      </w:tr>
      <w:tr w:rsidR="00FA63EE" w14:paraId="1151273B" w14:textId="77777777" w:rsidTr="00FA63EE">
        <w:tc>
          <w:tcPr>
            <w:tcW w:w="4675" w:type="dxa"/>
          </w:tcPr>
          <w:p w14:paraId="6BD3EB3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BF3C173" w14:textId="77777777" w:rsidR="00FA63EE" w:rsidRDefault="00FA63EE">
            <w:pPr>
              <w:pStyle w:val="Texto"/>
              <w:spacing w:after="0" w:line="240" w:lineRule="auto"/>
              <w:ind w:firstLine="0"/>
              <w:rPr>
                <w:rFonts w:ascii="Verdana" w:hAnsi="Verdana"/>
                <w:b/>
                <w:sz w:val="16"/>
                <w:szCs w:val="16"/>
                <w:lang w:val="en-US"/>
              </w:rPr>
            </w:pPr>
          </w:p>
        </w:tc>
      </w:tr>
      <w:tr w:rsidR="00FA63EE" w14:paraId="473909F1" w14:textId="77777777" w:rsidTr="00FA63EE">
        <w:tc>
          <w:tcPr>
            <w:tcW w:w="4675" w:type="dxa"/>
            <w:hideMark/>
          </w:tcPr>
          <w:p w14:paraId="715ABCB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29.</w:t>
            </w:r>
            <w:r>
              <w:rPr>
                <w:rFonts w:ascii="Verdana" w:hAnsi="Verdana"/>
                <w:sz w:val="16"/>
                <w:szCs w:val="16"/>
              </w:rPr>
              <w:t xml:space="preserve"> Para el diseño y operación del Sistema Nacional de Monitoreo Forestal, la Comisión determinará las metodologías y procedimientos, así como los criterios e indicadores para la generación, análisis y difusión de la información a que se refiere el artículo anterior. La estructura y operación del Sistema </w:t>
            </w:r>
            <w:r>
              <w:rPr>
                <w:rFonts w:ascii="Verdana" w:hAnsi="Verdana"/>
                <w:sz w:val="16"/>
                <w:szCs w:val="16"/>
              </w:rPr>
              <w:lastRenderedPageBreak/>
              <w:t>se llevará a cabo en los términos que establezca la Comisión.</w:t>
            </w:r>
          </w:p>
        </w:tc>
        <w:tc>
          <w:tcPr>
            <w:tcW w:w="4675" w:type="dxa"/>
            <w:hideMark/>
          </w:tcPr>
          <w:p w14:paraId="4107118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29. </w:t>
            </w:r>
            <w:r>
              <w:rPr>
                <w:rFonts w:ascii="Verdana" w:hAnsi="Verdana"/>
                <w:sz w:val="16"/>
                <w:szCs w:val="16"/>
                <w:lang w:val="en-US"/>
              </w:rPr>
              <w:t xml:space="preserve">For the design and operation of the National Forest Monitoring System, the Commission will determine the methodologies and procedures, as well as the criteria and indicators for the generation, analysis and dissemination of the information referred to in the preceding article. The structure and operation </w:t>
            </w:r>
            <w:r>
              <w:rPr>
                <w:rFonts w:ascii="Verdana" w:hAnsi="Verdana"/>
                <w:sz w:val="16"/>
                <w:szCs w:val="16"/>
                <w:lang w:val="en-US"/>
              </w:rPr>
              <w:lastRenderedPageBreak/>
              <w:t>of the System will be carried out under the terms established by the Commission.</w:t>
            </w:r>
          </w:p>
        </w:tc>
      </w:tr>
      <w:tr w:rsidR="00FA63EE" w14:paraId="78F19279" w14:textId="77777777" w:rsidTr="00FA63EE">
        <w:tc>
          <w:tcPr>
            <w:tcW w:w="4675" w:type="dxa"/>
          </w:tcPr>
          <w:p w14:paraId="723F337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DA68963" w14:textId="77777777" w:rsidR="00FA63EE" w:rsidRDefault="00FA63EE">
            <w:pPr>
              <w:pStyle w:val="Texto"/>
              <w:spacing w:after="0" w:line="240" w:lineRule="auto"/>
              <w:ind w:firstLine="0"/>
              <w:rPr>
                <w:rFonts w:ascii="Verdana" w:hAnsi="Verdana"/>
                <w:sz w:val="16"/>
                <w:szCs w:val="16"/>
                <w:lang w:val="en-US"/>
              </w:rPr>
            </w:pPr>
          </w:p>
        </w:tc>
      </w:tr>
      <w:tr w:rsidR="00FA63EE" w14:paraId="4C44CDAE" w14:textId="77777777" w:rsidTr="00FA63EE">
        <w:tc>
          <w:tcPr>
            <w:tcW w:w="4675" w:type="dxa"/>
            <w:hideMark/>
          </w:tcPr>
          <w:p w14:paraId="668D215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metodología a que se refiere este artículo deberá contener por lo menos lo siguiente:</w:t>
            </w:r>
          </w:p>
        </w:tc>
        <w:tc>
          <w:tcPr>
            <w:tcW w:w="4675" w:type="dxa"/>
            <w:hideMark/>
          </w:tcPr>
          <w:p w14:paraId="4F46054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methodology referred to in this article must contain at least the following:</w:t>
            </w:r>
          </w:p>
        </w:tc>
      </w:tr>
      <w:tr w:rsidR="00FA63EE" w14:paraId="347527CE" w14:textId="77777777" w:rsidTr="00FA63EE">
        <w:tc>
          <w:tcPr>
            <w:tcW w:w="4675" w:type="dxa"/>
          </w:tcPr>
          <w:p w14:paraId="06936D1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0CD063C" w14:textId="77777777" w:rsidR="00FA63EE" w:rsidRDefault="00FA63EE">
            <w:pPr>
              <w:pStyle w:val="Texto"/>
              <w:spacing w:after="0" w:line="240" w:lineRule="auto"/>
              <w:ind w:firstLine="0"/>
              <w:rPr>
                <w:rFonts w:ascii="Verdana" w:hAnsi="Verdana"/>
                <w:b/>
                <w:sz w:val="16"/>
                <w:szCs w:val="16"/>
                <w:lang w:val="en-US"/>
              </w:rPr>
            </w:pPr>
          </w:p>
        </w:tc>
      </w:tr>
      <w:tr w:rsidR="00FA63EE" w14:paraId="72258C3E" w14:textId="77777777" w:rsidTr="00FA63EE">
        <w:tc>
          <w:tcPr>
            <w:tcW w:w="4675" w:type="dxa"/>
            <w:hideMark/>
          </w:tcPr>
          <w:p w14:paraId="0D84D4E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Los objetivos y alcances;</w:t>
            </w:r>
          </w:p>
        </w:tc>
        <w:tc>
          <w:tcPr>
            <w:tcW w:w="4675" w:type="dxa"/>
            <w:hideMark/>
          </w:tcPr>
          <w:p w14:paraId="3BE8EEF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objectives and scope;</w:t>
            </w:r>
          </w:p>
        </w:tc>
      </w:tr>
      <w:tr w:rsidR="00FA63EE" w14:paraId="6E7D2B77" w14:textId="77777777" w:rsidTr="00FA63EE">
        <w:tc>
          <w:tcPr>
            <w:tcW w:w="4675" w:type="dxa"/>
          </w:tcPr>
          <w:p w14:paraId="25821E0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BC70E53" w14:textId="77777777" w:rsidR="00FA63EE" w:rsidRDefault="00FA63EE">
            <w:pPr>
              <w:pStyle w:val="Texto"/>
              <w:spacing w:after="0" w:line="240" w:lineRule="auto"/>
              <w:ind w:firstLine="0"/>
              <w:rPr>
                <w:rFonts w:ascii="Verdana" w:hAnsi="Verdana"/>
                <w:b/>
                <w:sz w:val="16"/>
                <w:szCs w:val="16"/>
                <w:lang w:val="en-US"/>
              </w:rPr>
            </w:pPr>
          </w:p>
        </w:tc>
      </w:tr>
      <w:tr w:rsidR="00FA63EE" w14:paraId="7003CD4A" w14:textId="77777777" w:rsidTr="00FA63EE">
        <w:tc>
          <w:tcPr>
            <w:tcW w:w="4675" w:type="dxa"/>
            <w:hideMark/>
          </w:tcPr>
          <w:p w14:paraId="52F95F9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Los años base para la comparación de los tipos y clases de Vegetación forestal para diferentes períodos de tiempo;</w:t>
            </w:r>
          </w:p>
        </w:tc>
        <w:tc>
          <w:tcPr>
            <w:tcW w:w="4675" w:type="dxa"/>
            <w:hideMark/>
          </w:tcPr>
          <w:p w14:paraId="43D57C0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base years for the comparison of the types and classes of Forest Vegetation for different periods of time;</w:t>
            </w:r>
          </w:p>
        </w:tc>
      </w:tr>
      <w:tr w:rsidR="00FA63EE" w14:paraId="19D75305" w14:textId="77777777" w:rsidTr="00FA63EE">
        <w:tc>
          <w:tcPr>
            <w:tcW w:w="4675" w:type="dxa"/>
          </w:tcPr>
          <w:p w14:paraId="5CE78B4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9D77604" w14:textId="77777777" w:rsidR="00FA63EE" w:rsidRDefault="00FA63EE">
            <w:pPr>
              <w:pStyle w:val="Texto"/>
              <w:spacing w:after="0" w:line="240" w:lineRule="auto"/>
              <w:ind w:firstLine="0"/>
              <w:rPr>
                <w:rFonts w:ascii="Verdana" w:hAnsi="Verdana"/>
                <w:b/>
                <w:sz w:val="16"/>
                <w:szCs w:val="16"/>
                <w:lang w:val="en-US"/>
              </w:rPr>
            </w:pPr>
          </w:p>
        </w:tc>
      </w:tr>
      <w:tr w:rsidR="00FA63EE" w14:paraId="5F909EBA" w14:textId="77777777" w:rsidTr="00FA63EE">
        <w:tc>
          <w:tcPr>
            <w:tcW w:w="4675" w:type="dxa"/>
            <w:hideMark/>
          </w:tcPr>
          <w:p w14:paraId="749898F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Las características y especificaciones de la cartografía y sensores remotos de alta resolución, para hacer la determinación de los cambios identificados para cada año base, y</w:t>
            </w:r>
          </w:p>
        </w:tc>
        <w:tc>
          <w:tcPr>
            <w:tcW w:w="4675" w:type="dxa"/>
            <w:hideMark/>
          </w:tcPr>
          <w:p w14:paraId="1D30434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characteristics and specifications of the cartography and high-resolution remote sensing, to determine the changes identified for each base year, and</w:t>
            </w:r>
          </w:p>
        </w:tc>
      </w:tr>
      <w:tr w:rsidR="00FA63EE" w14:paraId="32BB2C20" w14:textId="77777777" w:rsidTr="00FA63EE">
        <w:tc>
          <w:tcPr>
            <w:tcW w:w="4675" w:type="dxa"/>
          </w:tcPr>
          <w:p w14:paraId="4A26336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68F4E4A" w14:textId="77777777" w:rsidR="00FA63EE" w:rsidRDefault="00FA63EE">
            <w:pPr>
              <w:pStyle w:val="Texto"/>
              <w:spacing w:after="0" w:line="240" w:lineRule="auto"/>
              <w:ind w:firstLine="0"/>
              <w:rPr>
                <w:rFonts w:ascii="Verdana" w:hAnsi="Verdana"/>
                <w:b/>
                <w:sz w:val="16"/>
                <w:szCs w:val="16"/>
                <w:lang w:val="en-US"/>
              </w:rPr>
            </w:pPr>
          </w:p>
        </w:tc>
      </w:tr>
      <w:tr w:rsidR="00FA63EE" w14:paraId="06BDED3C" w14:textId="77777777" w:rsidTr="00FA63EE">
        <w:tc>
          <w:tcPr>
            <w:tcW w:w="4675" w:type="dxa"/>
            <w:hideMark/>
          </w:tcPr>
          <w:p w14:paraId="519886C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La matriz de cambios, donde se determine:</w:t>
            </w:r>
          </w:p>
        </w:tc>
        <w:tc>
          <w:tcPr>
            <w:tcW w:w="4675" w:type="dxa"/>
            <w:hideMark/>
          </w:tcPr>
          <w:p w14:paraId="6377D1F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matrix of changes, where it is determined:</w:t>
            </w:r>
          </w:p>
        </w:tc>
      </w:tr>
      <w:tr w:rsidR="00FA63EE" w14:paraId="45E9C97B" w14:textId="77777777" w:rsidTr="00FA63EE">
        <w:tc>
          <w:tcPr>
            <w:tcW w:w="4675" w:type="dxa"/>
          </w:tcPr>
          <w:p w14:paraId="3F42D2B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19B827E" w14:textId="77777777" w:rsidR="00FA63EE" w:rsidRDefault="00FA63EE">
            <w:pPr>
              <w:pStyle w:val="Texto"/>
              <w:spacing w:after="0" w:line="240" w:lineRule="auto"/>
              <w:ind w:firstLine="0"/>
              <w:rPr>
                <w:rFonts w:ascii="Verdana" w:hAnsi="Verdana"/>
                <w:b/>
                <w:sz w:val="16"/>
                <w:szCs w:val="16"/>
                <w:lang w:val="en-US"/>
              </w:rPr>
            </w:pPr>
          </w:p>
        </w:tc>
      </w:tr>
      <w:tr w:rsidR="00FA63EE" w14:paraId="332BF474" w14:textId="77777777" w:rsidTr="00FA63EE">
        <w:tc>
          <w:tcPr>
            <w:tcW w:w="4675" w:type="dxa"/>
            <w:hideMark/>
          </w:tcPr>
          <w:p w14:paraId="34E345E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Deforestación bruta;</w:t>
            </w:r>
          </w:p>
        </w:tc>
        <w:tc>
          <w:tcPr>
            <w:tcW w:w="4675" w:type="dxa"/>
            <w:hideMark/>
          </w:tcPr>
          <w:p w14:paraId="0DFCB80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Gross deforestation;</w:t>
            </w:r>
          </w:p>
        </w:tc>
      </w:tr>
      <w:tr w:rsidR="00FA63EE" w14:paraId="152F3110" w14:textId="77777777" w:rsidTr="00FA63EE">
        <w:tc>
          <w:tcPr>
            <w:tcW w:w="4675" w:type="dxa"/>
          </w:tcPr>
          <w:p w14:paraId="384DC3CF" w14:textId="77777777" w:rsidR="00FA63EE" w:rsidRDefault="00FA63EE">
            <w:pPr>
              <w:pStyle w:val="Texto"/>
              <w:spacing w:after="0" w:line="240" w:lineRule="auto"/>
              <w:ind w:firstLine="0"/>
              <w:rPr>
                <w:rFonts w:ascii="Verdana" w:hAnsi="Verdana"/>
                <w:b/>
                <w:sz w:val="16"/>
                <w:szCs w:val="16"/>
              </w:rPr>
            </w:pPr>
          </w:p>
        </w:tc>
        <w:tc>
          <w:tcPr>
            <w:tcW w:w="4675" w:type="dxa"/>
          </w:tcPr>
          <w:p w14:paraId="1A5DA27C" w14:textId="77777777" w:rsidR="00FA63EE" w:rsidRDefault="00FA63EE">
            <w:pPr>
              <w:pStyle w:val="Texto"/>
              <w:spacing w:after="0" w:line="240" w:lineRule="auto"/>
              <w:ind w:firstLine="0"/>
              <w:rPr>
                <w:rFonts w:ascii="Verdana" w:hAnsi="Verdana"/>
                <w:b/>
                <w:sz w:val="16"/>
                <w:szCs w:val="16"/>
                <w:lang w:val="en-US"/>
              </w:rPr>
            </w:pPr>
          </w:p>
        </w:tc>
      </w:tr>
      <w:tr w:rsidR="00FA63EE" w14:paraId="4F585F8E" w14:textId="77777777" w:rsidTr="00FA63EE">
        <w:tc>
          <w:tcPr>
            <w:tcW w:w="4675" w:type="dxa"/>
            <w:hideMark/>
          </w:tcPr>
          <w:p w14:paraId="4E79E74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Deforestación neta;</w:t>
            </w:r>
          </w:p>
        </w:tc>
        <w:tc>
          <w:tcPr>
            <w:tcW w:w="4675" w:type="dxa"/>
            <w:hideMark/>
          </w:tcPr>
          <w:p w14:paraId="35A9D4E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Net deforestation;</w:t>
            </w:r>
          </w:p>
        </w:tc>
      </w:tr>
      <w:tr w:rsidR="00FA63EE" w14:paraId="06D1E54D" w14:textId="77777777" w:rsidTr="00FA63EE">
        <w:tc>
          <w:tcPr>
            <w:tcW w:w="4675" w:type="dxa"/>
          </w:tcPr>
          <w:p w14:paraId="0C569DAF" w14:textId="77777777" w:rsidR="00FA63EE" w:rsidRDefault="00FA63EE">
            <w:pPr>
              <w:pStyle w:val="Texto"/>
              <w:spacing w:after="0" w:line="240" w:lineRule="auto"/>
              <w:ind w:firstLine="0"/>
              <w:rPr>
                <w:rFonts w:ascii="Verdana" w:hAnsi="Verdana"/>
                <w:b/>
                <w:sz w:val="16"/>
                <w:szCs w:val="16"/>
              </w:rPr>
            </w:pPr>
          </w:p>
        </w:tc>
        <w:tc>
          <w:tcPr>
            <w:tcW w:w="4675" w:type="dxa"/>
          </w:tcPr>
          <w:p w14:paraId="71EC06E8" w14:textId="77777777" w:rsidR="00FA63EE" w:rsidRDefault="00FA63EE">
            <w:pPr>
              <w:pStyle w:val="Texto"/>
              <w:spacing w:after="0" w:line="240" w:lineRule="auto"/>
              <w:ind w:firstLine="0"/>
              <w:rPr>
                <w:rFonts w:ascii="Verdana" w:hAnsi="Verdana"/>
                <w:b/>
                <w:sz w:val="16"/>
                <w:szCs w:val="16"/>
                <w:lang w:val="en-US"/>
              </w:rPr>
            </w:pPr>
          </w:p>
        </w:tc>
      </w:tr>
      <w:tr w:rsidR="00FA63EE" w14:paraId="53BB1E3A" w14:textId="77777777" w:rsidTr="00FA63EE">
        <w:tc>
          <w:tcPr>
            <w:tcW w:w="4675" w:type="dxa"/>
            <w:hideMark/>
          </w:tcPr>
          <w:p w14:paraId="3D56678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Degradación, y</w:t>
            </w:r>
          </w:p>
        </w:tc>
        <w:tc>
          <w:tcPr>
            <w:tcW w:w="4675" w:type="dxa"/>
            <w:hideMark/>
          </w:tcPr>
          <w:p w14:paraId="36CF8F5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degradation, and</w:t>
            </w:r>
          </w:p>
        </w:tc>
      </w:tr>
      <w:tr w:rsidR="00FA63EE" w14:paraId="5FE69E13" w14:textId="77777777" w:rsidTr="00FA63EE">
        <w:tc>
          <w:tcPr>
            <w:tcW w:w="4675" w:type="dxa"/>
          </w:tcPr>
          <w:p w14:paraId="4C836931" w14:textId="77777777" w:rsidR="00FA63EE" w:rsidRDefault="00FA63EE">
            <w:pPr>
              <w:pStyle w:val="Texto"/>
              <w:spacing w:after="0" w:line="240" w:lineRule="auto"/>
              <w:ind w:firstLine="0"/>
              <w:rPr>
                <w:rFonts w:ascii="Verdana" w:hAnsi="Verdana"/>
                <w:b/>
                <w:sz w:val="16"/>
                <w:szCs w:val="16"/>
              </w:rPr>
            </w:pPr>
          </w:p>
        </w:tc>
        <w:tc>
          <w:tcPr>
            <w:tcW w:w="4675" w:type="dxa"/>
          </w:tcPr>
          <w:p w14:paraId="686759A3" w14:textId="77777777" w:rsidR="00FA63EE" w:rsidRDefault="00FA63EE">
            <w:pPr>
              <w:pStyle w:val="Texto"/>
              <w:spacing w:after="0" w:line="240" w:lineRule="auto"/>
              <w:ind w:firstLine="0"/>
              <w:rPr>
                <w:rFonts w:ascii="Verdana" w:hAnsi="Verdana"/>
                <w:b/>
                <w:sz w:val="16"/>
                <w:szCs w:val="16"/>
                <w:lang w:val="en-US"/>
              </w:rPr>
            </w:pPr>
          </w:p>
        </w:tc>
      </w:tr>
      <w:tr w:rsidR="00FA63EE" w14:paraId="002FAD5A" w14:textId="77777777" w:rsidTr="00FA63EE">
        <w:tc>
          <w:tcPr>
            <w:tcW w:w="4675" w:type="dxa"/>
            <w:hideMark/>
          </w:tcPr>
          <w:p w14:paraId="2D4B334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Estadísticas respecto de cambios ocurridos, causas principales, zonas críticas y tipos de vegetación más afectados.</w:t>
            </w:r>
          </w:p>
        </w:tc>
        <w:tc>
          <w:tcPr>
            <w:tcW w:w="4675" w:type="dxa"/>
            <w:hideMark/>
          </w:tcPr>
          <w:p w14:paraId="38FA94E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Statistics regarding changes that have occurred, main causes, critical zones and types of vegetation most affected.</w:t>
            </w:r>
          </w:p>
        </w:tc>
      </w:tr>
      <w:tr w:rsidR="00FA63EE" w14:paraId="1E99F82C" w14:textId="77777777" w:rsidTr="00FA63EE">
        <w:tc>
          <w:tcPr>
            <w:tcW w:w="4675" w:type="dxa"/>
          </w:tcPr>
          <w:p w14:paraId="401A0F17"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42C1C471"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0CE58F48" w14:textId="77777777" w:rsidTr="00FA63EE">
        <w:tc>
          <w:tcPr>
            <w:tcW w:w="4675" w:type="dxa"/>
            <w:hideMark/>
          </w:tcPr>
          <w:p w14:paraId="13D270A7"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TÍTULO TERCERO</w:t>
            </w:r>
          </w:p>
        </w:tc>
        <w:tc>
          <w:tcPr>
            <w:tcW w:w="4675" w:type="dxa"/>
            <w:hideMark/>
          </w:tcPr>
          <w:p w14:paraId="0B3860C8"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THIRD TITLE</w:t>
            </w:r>
          </w:p>
        </w:tc>
      </w:tr>
      <w:tr w:rsidR="00FA63EE" w14:paraId="0EAEB0C9" w14:textId="77777777" w:rsidTr="00FA63EE">
        <w:tc>
          <w:tcPr>
            <w:tcW w:w="4675" w:type="dxa"/>
            <w:hideMark/>
          </w:tcPr>
          <w:p w14:paraId="5DB68097"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De los Procedimientos en Materia Forestal</w:t>
            </w:r>
          </w:p>
        </w:tc>
        <w:tc>
          <w:tcPr>
            <w:tcW w:w="4675" w:type="dxa"/>
            <w:hideMark/>
          </w:tcPr>
          <w:p w14:paraId="3D700CFA"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Procedures in Forest Matters</w:t>
            </w:r>
          </w:p>
        </w:tc>
      </w:tr>
      <w:tr w:rsidR="00FA63EE" w14:paraId="072ADE0F" w14:textId="77777777" w:rsidTr="00FA63EE">
        <w:tc>
          <w:tcPr>
            <w:tcW w:w="4675" w:type="dxa"/>
          </w:tcPr>
          <w:p w14:paraId="5EC0B9F4"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22AAA28E"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586D7D3E" w14:textId="77777777" w:rsidTr="00FA63EE">
        <w:tc>
          <w:tcPr>
            <w:tcW w:w="4675" w:type="dxa"/>
            <w:hideMark/>
          </w:tcPr>
          <w:p w14:paraId="129588F8"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w:t>
            </w:r>
          </w:p>
        </w:tc>
        <w:tc>
          <w:tcPr>
            <w:tcW w:w="4675" w:type="dxa"/>
            <w:hideMark/>
          </w:tcPr>
          <w:p w14:paraId="0DB44952"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w:t>
            </w:r>
          </w:p>
        </w:tc>
      </w:tr>
      <w:tr w:rsidR="00FA63EE" w14:paraId="4F28E97E" w14:textId="77777777" w:rsidTr="00FA63EE">
        <w:tc>
          <w:tcPr>
            <w:tcW w:w="4675" w:type="dxa"/>
            <w:hideMark/>
          </w:tcPr>
          <w:p w14:paraId="7B6AA509"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Disposiciones Comunes</w:t>
            </w:r>
          </w:p>
        </w:tc>
        <w:tc>
          <w:tcPr>
            <w:tcW w:w="4675" w:type="dxa"/>
            <w:hideMark/>
          </w:tcPr>
          <w:p w14:paraId="454A5197"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Common Provisions</w:t>
            </w:r>
          </w:p>
        </w:tc>
      </w:tr>
      <w:tr w:rsidR="00FA63EE" w14:paraId="75DA5704" w14:textId="77777777" w:rsidTr="00FA63EE">
        <w:tc>
          <w:tcPr>
            <w:tcW w:w="4675" w:type="dxa"/>
          </w:tcPr>
          <w:p w14:paraId="6F92663B" w14:textId="77777777" w:rsidR="00FA63EE" w:rsidRDefault="00FA63EE">
            <w:pPr>
              <w:pStyle w:val="Texto"/>
              <w:spacing w:after="0" w:line="240" w:lineRule="auto"/>
              <w:ind w:firstLine="0"/>
              <w:rPr>
                <w:rFonts w:ascii="Verdana" w:hAnsi="Verdana"/>
                <w:b/>
                <w:sz w:val="16"/>
                <w:szCs w:val="16"/>
              </w:rPr>
            </w:pPr>
          </w:p>
        </w:tc>
        <w:tc>
          <w:tcPr>
            <w:tcW w:w="4675" w:type="dxa"/>
          </w:tcPr>
          <w:p w14:paraId="5E68CF02" w14:textId="77777777" w:rsidR="00FA63EE" w:rsidRDefault="00FA63EE">
            <w:pPr>
              <w:pStyle w:val="Texto"/>
              <w:spacing w:after="0" w:line="240" w:lineRule="auto"/>
              <w:ind w:firstLine="0"/>
              <w:rPr>
                <w:rFonts w:ascii="Verdana" w:hAnsi="Verdana"/>
                <w:b/>
                <w:sz w:val="16"/>
                <w:szCs w:val="16"/>
                <w:lang w:val="en-US"/>
              </w:rPr>
            </w:pPr>
          </w:p>
        </w:tc>
      </w:tr>
      <w:tr w:rsidR="00FA63EE" w14:paraId="67CA9C89" w14:textId="77777777" w:rsidTr="00FA63EE">
        <w:tc>
          <w:tcPr>
            <w:tcW w:w="4675" w:type="dxa"/>
            <w:hideMark/>
          </w:tcPr>
          <w:p w14:paraId="544925B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30.</w:t>
            </w:r>
            <w:r>
              <w:rPr>
                <w:rFonts w:ascii="Verdana" w:hAnsi="Verdana"/>
                <w:sz w:val="16"/>
                <w:szCs w:val="16"/>
              </w:rPr>
              <w:t xml:space="preserve"> Los documentos con los que la Secretaría o la Comisión considerarán acreditados los derechos de propiedad o posesión sobre predios en aquellos casos en los que, conforme a lo dispuesto en los artículos 68 y 69 de la Ley o en el presente Reglamento, deba acreditarse ese derecho, son:</w:t>
            </w:r>
          </w:p>
        </w:tc>
        <w:tc>
          <w:tcPr>
            <w:tcW w:w="4675" w:type="dxa"/>
            <w:hideMark/>
          </w:tcPr>
          <w:p w14:paraId="1539DC7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30. </w:t>
            </w:r>
            <w:r>
              <w:rPr>
                <w:rFonts w:ascii="Verdana" w:hAnsi="Verdana"/>
                <w:sz w:val="16"/>
                <w:szCs w:val="16"/>
                <w:lang w:val="en-US"/>
              </w:rPr>
              <w:t>The documents with which the Secretary or the Commission will consider accredited the rights of property or possession over properties in those cases in which, in accordance with the provisions of articles 68 and 69 of the Law or in this Regulation, it must accredit that right, are:</w:t>
            </w:r>
          </w:p>
        </w:tc>
      </w:tr>
      <w:tr w:rsidR="00FA63EE" w14:paraId="527F1227" w14:textId="77777777" w:rsidTr="00FA63EE">
        <w:tc>
          <w:tcPr>
            <w:tcW w:w="4675" w:type="dxa"/>
          </w:tcPr>
          <w:p w14:paraId="62E42A8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40796C" w14:textId="77777777" w:rsidR="00FA63EE" w:rsidRDefault="00FA63EE">
            <w:pPr>
              <w:pStyle w:val="Texto"/>
              <w:spacing w:after="0" w:line="240" w:lineRule="auto"/>
              <w:ind w:firstLine="0"/>
              <w:rPr>
                <w:rFonts w:ascii="Verdana" w:hAnsi="Verdana"/>
                <w:b/>
                <w:sz w:val="16"/>
                <w:szCs w:val="16"/>
                <w:lang w:val="en-US"/>
              </w:rPr>
            </w:pPr>
          </w:p>
        </w:tc>
      </w:tr>
      <w:tr w:rsidR="00FA63EE" w14:paraId="6AB40063" w14:textId="77777777" w:rsidTr="00FA63EE">
        <w:tc>
          <w:tcPr>
            <w:tcW w:w="4675" w:type="dxa"/>
            <w:hideMark/>
          </w:tcPr>
          <w:p w14:paraId="6FE84DE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Copia certificada del título que acredite el derecho de propiedad o posesión respecto del terreno o terrenos objeto de la solicitud inscrito en el registro público correspondiente; tratándose de ejidos y comunidades, bastará con que se presente copia simple de dicho título y, en su caso, el número de folio de inscripción correspondiente, y</w:t>
            </w:r>
          </w:p>
        </w:tc>
        <w:tc>
          <w:tcPr>
            <w:tcW w:w="4675" w:type="dxa"/>
            <w:hideMark/>
          </w:tcPr>
          <w:p w14:paraId="3E01EB7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Certified copy of the title that accredits the right of ownership or possession with respect to the land or lands object of the request registered in the corresponding public registry; in the case of ejidos and communities, it will suffice to present a simple copy of said title and, where appropriate, the corresponding registration folio number, and</w:t>
            </w:r>
          </w:p>
        </w:tc>
      </w:tr>
      <w:tr w:rsidR="00FA63EE" w14:paraId="698DC1B2" w14:textId="77777777" w:rsidTr="00FA63EE">
        <w:tc>
          <w:tcPr>
            <w:tcW w:w="4675" w:type="dxa"/>
          </w:tcPr>
          <w:p w14:paraId="167FB7F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CC19569" w14:textId="77777777" w:rsidR="00FA63EE" w:rsidRDefault="00FA63EE">
            <w:pPr>
              <w:pStyle w:val="Texto"/>
              <w:spacing w:after="0" w:line="240" w:lineRule="auto"/>
              <w:ind w:firstLine="0"/>
              <w:rPr>
                <w:rFonts w:ascii="Verdana" w:hAnsi="Verdana"/>
                <w:b/>
                <w:sz w:val="16"/>
                <w:szCs w:val="16"/>
                <w:lang w:val="en-US"/>
              </w:rPr>
            </w:pPr>
          </w:p>
        </w:tc>
      </w:tr>
      <w:tr w:rsidR="00FA63EE" w14:paraId="163B7B85" w14:textId="77777777" w:rsidTr="00FA63EE">
        <w:tc>
          <w:tcPr>
            <w:tcW w:w="4675" w:type="dxa"/>
            <w:hideMark/>
          </w:tcPr>
          <w:p w14:paraId="7E4CC0B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Copia certificada del documento que acredite la posesión o el derecho para realizar actividades que impliquen el Cambio de uso de suelo en Terrenos forestales.</w:t>
            </w:r>
          </w:p>
        </w:tc>
        <w:tc>
          <w:tcPr>
            <w:tcW w:w="4675" w:type="dxa"/>
            <w:hideMark/>
          </w:tcPr>
          <w:p w14:paraId="618A6B1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Certified copy of the document that proves possession or the right to carry out activities that imply the Change of land use in forest lands.</w:t>
            </w:r>
          </w:p>
        </w:tc>
      </w:tr>
      <w:tr w:rsidR="00FA63EE" w14:paraId="40D9FCF2" w14:textId="77777777" w:rsidTr="00FA63EE">
        <w:tc>
          <w:tcPr>
            <w:tcW w:w="4675" w:type="dxa"/>
          </w:tcPr>
          <w:p w14:paraId="02FE643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56CBEB" w14:textId="77777777" w:rsidR="00FA63EE" w:rsidRDefault="00FA63EE">
            <w:pPr>
              <w:pStyle w:val="Texto"/>
              <w:spacing w:after="0" w:line="240" w:lineRule="auto"/>
              <w:ind w:firstLine="0"/>
              <w:rPr>
                <w:rFonts w:ascii="Verdana" w:hAnsi="Verdana"/>
                <w:b/>
                <w:sz w:val="16"/>
                <w:szCs w:val="16"/>
                <w:lang w:val="en-US"/>
              </w:rPr>
            </w:pPr>
          </w:p>
        </w:tc>
      </w:tr>
      <w:tr w:rsidR="00FA63EE" w14:paraId="4748EC08" w14:textId="77777777" w:rsidTr="00FA63EE">
        <w:tc>
          <w:tcPr>
            <w:tcW w:w="4675" w:type="dxa"/>
            <w:hideMark/>
          </w:tcPr>
          <w:p w14:paraId="05C9A32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31.</w:t>
            </w:r>
            <w:r>
              <w:rPr>
                <w:rFonts w:ascii="Verdana" w:hAnsi="Verdana"/>
                <w:sz w:val="16"/>
                <w:szCs w:val="16"/>
              </w:rPr>
              <w:t xml:space="preserve"> Cuando se trate de la autorización prevista en los artículos 68, fracción I y 69, fracción I de la Ley, para realizar las Actividades del Sector Hidrocarburos, el uso, goce o afectación de los terrenos, bienes o derechos necesarios, se acreditará con los documentos que formalicen los actos siguientes:</w:t>
            </w:r>
          </w:p>
        </w:tc>
        <w:tc>
          <w:tcPr>
            <w:tcW w:w="4675" w:type="dxa"/>
            <w:hideMark/>
          </w:tcPr>
          <w:p w14:paraId="23852E2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31. In </w:t>
            </w:r>
            <w:r>
              <w:rPr>
                <w:rFonts w:ascii="Verdana" w:hAnsi="Verdana"/>
                <w:sz w:val="16"/>
                <w:szCs w:val="16"/>
                <w:lang w:val="en-US"/>
              </w:rPr>
              <w:t>the case of the authorization provided for in articles 68, section I and 69, section I of the Law, to carry out the Activities of the Hydrocarbons Sector, the use, enjoyment or affectation of the necessary lands, goods or rights, shall be accredited with the documents that formalize the following acts:</w:t>
            </w:r>
          </w:p>
        </w:tc>
      </w:tr>
      <w:tr w:rsidR="00FA63EE" w14:paraId="50BED8EA" w14:textId="77777777" w:rsidTr="00FA63EE">
        <w:tc>
          <w:tcPr>
            <w:tcW w:w="4675" w:type="dxa"/>
          </w:tcPr>
          <w:p w14:paraId="5393C28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9A83CA" w14:textId="77777777" w:rsidR="00FA63EE" w:rsidRDefault="00FA63EE">
            <w:pPr>
              <w:pStyle w:val="Texto"/>
              <w:spacing w:after="0" w:line="240" w:lineRule="auto"/>
              <w:ind w:firstLine="0"/>
              <w:rPr>
                <w:rFonts w:ascii="Verdana" w:hAnsi="Verdana"/>
                <w:b/>
                <w:sz w:val="16"/>
                <w:szCs w:val="16"/>
                <w:lang w:val="en-US"/>
              </w:rPr>
            </w:pPr>
          </w:p>
        </w:tc>
      </w:tr>
      <w:tr w:rsidR="00FA63EE" w14:paraId="3C436098" w14:textId="77777777" w:rsidTr="00FA63EE">
        <w:tc>
          <w:tcPr>
            <w:tcW w:w="4675" w:type="dxa"/>
            <w:hideMark/>
          </w:tcPr>
          <w:p w14:paraId="44945E8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 xml:space="preserve">Arrendamiento, servidumbre voluntaria, ocupación superficial, ocupación temporal, compraventa, permuta y cualquier otra que no </w:t>
            </w:r>
            <w:r>
              <w:rPr>
                <w:rFonts w:ascii="Verdana" w:hAnsi="Verdana"/>
                <w:sz w:val="16"/>
                <w:szCs w:val="16"/>
              </w:rPr>
              <w:lastRenderedPageBreak/>
              <w:t>contravenga la Ley, de conformidad con lo previsto en los artículos 100 y 101 de la Ley de Hidrocarburos;</w:t>
            </w:r>
          </w:p>
        </w:tc>
        <w:tc>
          <w:tcPr>
            <w:tcW w:w="4675" w:type="dxa"/>
            <w:hideMark/>
          </w:tcPr>
          <w:p w14:paraId="0AFA380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 </w:t>
            </w:r>
            <w:r>
              <w:rPr>
                <w:rFonts w:ascii="Verdana" w:hAnsi="Verdana"/>
                <w:sz w:val="16"/>
                <w:szCs w:val="16"/>
                <w:lang w:val="en-US"/>
              </w:rPr>
              <w:tab/>
              <w:t xml:space="preserve">Leasing, voluntary easement, surface occupation, temporary occupation, sale, exchange and any other that does not contravene the Law, in </w:t>
            </w:r>
            <w:r>
              <w:rPr>
                <w:rFonts w:ascii="Verdana" w:hAnsi="Verdana"/>
                <w:sz w:val="16"/>
                <w:szCs w:val="16"/>
                <w:lang w:val="en-US"/>
              </w:rPr>
              <w:lastRenderedPageBreak/>
              <w:t>accordance with the provisions of articles 100 and 101 of the Hydrocarbons Law;</w:t>
            </w:r>
          </w:p>
        </w:tc>
      </w:tr>
      <w:tr w:rsidR="00FA63EE" w14:paraId="34A5AB67" w14:textId="77777777" w:rsidTr="00FA63EE">
        <w:tc>
          <w:tcPr>
            <w:tcW w:w="4675" w:type="dxa"/>
          </w:tcPr>
          <w:p w14:paraId="7FDD861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06D8574" w14:textId="77777777" w:rsidR="00FA63EE" w:rsidRDefault="00FA63EE">
            <w:pPr>
              <w:pStyle w:val="Texto"/>
              <w:spacing w:after="0" w:line="240" w:lineRule="auto"/>
              <w:ind w:firstLine="0"/>
              <w:rPr>
                <w:rFonts w:ascii="Verdana" w:hAnsi="Verdana"/>
                <w:b/>
                <w:sz w:val="16"/>
                <w:szCs w:val="16"/>
                <w:lang w:val="en-US"/>
              </w:rPr>
            </w:pPr>
          </w:p>
        </w:tc>
      </w:tr>
      <w:tr w:rsidR="00FA63EE" w14:paraId="53BBB0B7" w14:textId="77777777" w:rsidTr="00FA63EE">
        <w:tc>
          <w:tcPr>
            <w:tcW w:w="4675" w:type="dxa"/>
            <w:hideMark/>
          </w:tcPr>
          <w:p w14:paraId="52AD566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Cuando estén involucrados terrenos, bienes o derechos sujetos a los regímenes previstos en la Ley Agraria, con la documentación que atienda a las formalidades previstas en los artículos 24 a 28, 30 y 31 de la Ley Agraria, de conformidad con la fracción II del artículo 102 de la Ley de Hidrocarburos, o</w:t>
            </w:r>
          </w:p>
        </w:tc>
        <w:tc>
          <w:tcPr>
            <w:tcW w:w="4675" w:type="dxa"/>
            <w:hideMark/>
          </w:tcPr>
          <w:p w14:paraId="5ED95C6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When land, assets or rights subject to the regimes provided for in the Agrarian Law are involved, with the documentation that meets the formalities provided for in articles 24 to 28, 30 and 31 of the Agrarian Law, in accordance with section II of article 102 of the Hydrocarbons Law, or</w:t>
            </w:r>
          </w:p>
        </w:tc>
      </w:tr>
      <w:tr w:rsidR="00FA63EE" w14:paraId="103FBE60" w14:textId="77777777" w:rsidTr="00FA63EE">
        <w:tc>
          <w:tcPr>
            <w:tcW w:w="4675" w:type="dxa"/>
          </w:tcPr>
          <w:p w14:paraId="627744A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490C0C3" w14:textId="77777777" w:rsidR="00FA63EE" w:rsidRDefault="00FA63EE">
            <w:pPr>
              <w:pStyle w:val="Texto"/>
              <w:spacing w:after="0" w:line="240" w:lineRule="auto"/>
              <w:ind w:firstLine="0"/>
              <w:rPr>
                <w:rFonts w:ascii="Verdana" w:hAnsi="Verdana"/>
                <w:b/>
                <w:sz w:val="16"/>
                <w:szCs w:val="16"/>
                <w:lang w:val="en-US"/>
              </w:rPr>
            </w:pPr>
          </w:p>
        </w:tc>
      </w:tr>
      <w:tr w:rsidR="00FA63EE" w14:paraId="53A56233" w14:textId="77777777" w:rsidTr="00FA63EE">
        <w:tc>
          <w:tcPr>
            <w:tcW w:w="4675" w:type="dxa"/>
            <w:hideMark/>
          </w:tcPr>
          <w:p w14:paraId="787731E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Por medio de servidumbres legales de hidrocarburos decretadas por vía jurisdiccional o administrativa, de conformidad con el artículo 109, párrafo tercero de la Ley de Hidrocarburos.</w:t>
            </w:r>
          </w:p>
        </w:tc>
        <w:tc>
          <w:tcPr>
            <w:tcW w:w="4675" w:type="dxa"/>
            <w:hideMark/>
          </w:tcPr>
          <w:p w14:paraId="0FC3552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Through legal easements of hydrocarbons decreed by jurisdictional or administrative means, in accordance with article 109, third paragraph of the Law of Hydrocarbons.</w:t>
            </w:r>
          </w:p>
        </w:tc>
      </w:tr>
      <w:tr w:rsidR="00FA63EE" w14:paraId="754331C8" w14:textId="77777777" w:rsidTr="00FA63EE">
        <w:tc>
          <w:tcPr>
            <w:tcW w:w="4675" w:type="dxa"/>
          </w:tcPr>
          <w:p w14:paraId="0AB5138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FB9C83A" w14:textId="77777777" w:rsidR="00FA63EE" w:rsidRDefault="00FA63EE">
            <w:pPr>
              <w:pStyle w:val="Texto"/>
              <w:spacing w:after="0" w:line="240" w:lineRule="auto"/>
              <w:ind w:firstLine="0"/>
              <w:rPr>
                <w:rFonts w:ascii="Verdana" w:hAnsi="Verdana"/>
                <w:b/>
                <w:sz w:val="16"/>
                <w:szCs w:val="16"/>
                <w:lang w:val="en-US"/>
              </w:rPr>
            </w:pPr>
          </w:p>
        </w:tc>
      </w:tr>
      <w:tr w:rsidR="00FA63EE" w14:paraId="50D86EFB" w14:textId="77777777" w:rsidTr="00FA63EE">
        <w:tc>
          <w:tcPr>
            <w:tcW w:w="4675" w:type="dxa"/>
            <w:hideMark/>
          </w:tcPr>
          <w:p w14:paraId="2DD9C84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32.</w:t>
            </w:r>
            <w:r>
              <w:rPr>
                <w:rFonts w:ascii="Verdana" w:hAnsi="Verdana"/>
                <w:sz w:val="16"/>
                <w:szCs w:val="16"/>
              </w:rPr>
              <w:t xml:space="preserve"> Las Materias primas y Productos forestales maderables deberán expresarse en metros cúbicos y, para productos y Recursos no maderables, en metros cúbicos, litros o kilogramos. Cuando se trate de árboles de navidad deberán expresarse en piezas.</w:t>
            </w:r>
          </w:p>
        </w:tc>
        <w:tc>
          <w:tcPr>
            <w:tcW w:w="4675" w:type="dxa"/>
            <w:hideMark/>
          </w:tcPr>
          <w:p w14:paraId="16E4568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32. </w:t>
            </w:r>
            <w:r>
              <w:rPr>
                <w:rFonts w:ascii="Verdana" w:hAnsi="Verdana"/>
                <w:sz w:val="16"/>
                <w:szCs w:val="16"/>
                <w:lang w:val="en-US"/>
              </w:rPr>
              <w:t>Raw Materials and Timber Forest Products must be expressed in cubic meters and, for non-timber products and resources, in cubic meters, liters or kilograms. In the case of Christmas trees, they must be expressed in pieces.</w:t>
            </w:r>
          </w:p>
        </w:tc>
      </w:tr>
      <w:tr w:rsidR="00FA63EE" w14:paraId="2836E60E" w14:textId="77777777" w:rsidTr="00FA63EE">
        <w:tc>
          <w:tcPr>
            <w:tcW w:w="4675" w:type="dxa"/>
          </w:tcPr>
          <w:p w14:paraId="1A26694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EA19751" w14:textId="77777777" w:rsidR="00FA63EE" w:rsidRDefault="00FA63EE">
            <w:pPr>
              <w:pStyle w:val="Texto"/>
              <w:spacing w:after="0" w:line="240" w:lineRule="auto"/>
              <w:ind w:firstLine="0"/>
              <w:rPr>
                <w:rFonts w:ascii="Verdana" w:hAnsi="Verdana"/>
                <w:b/>
                <w:sz w:val="16"/>
                <w:szCs w:val="16"/>
                <w:lang w:val="en-US"/>
              </w:rPr>
            </w:pPr>
          </w:p>
        </w:tc>
      </w:tr>
      <w:tr w:rsidR="00FA63EE" w14:paraId="471A3A3D" w14:textId="77777777" w:rsidTr="00FA63EE">
        <w:tc>
          <w:tcPr>
            <w:tcW w:w="4675" w:type="dxa"/>
            <w:hideMark/>
          </w:tcPr>
          <w:p w14:paraId="5D24629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33.</w:t>
            </w:r>
            <w:r>
              <w:rPr>
                <w:rFonts w:ascii="Verdana" w:hAnsi="Verdana"/>
                <w:sz w:val="16"/>
                <w:szCs w:val="16"/>
              </w:rPr>
              <w:t xml:space="preserve"> El aprovechamiento de Recursos y Materias primas forestales para Uso doméstico no requerirá autorización, salvo en los casos que se especifiquen en las normas oficiales mexicanas u otras disposiciones aplicables, y será responsabilidad del dueño o poseedor del predio de que se trate.</w:t>
            </w:r>
          </w:p>
        </w:tc>
        <w:tc>
          <w:tcPr>
            <w:tcW w:w="4675" w:type="dxa"/>
            <w:hideMark/>
          </w:tcPr>
          <w:p w14:paraId="57E6AA2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33. </w:t>
            </w:r>
            <w:r>
              <w:rPr>
                <w:rFonts w:ascii="Verdana" w:hAnsi="Verdana"/>
                <w:sz w:val="16"/>
                <w:szCs w:val="16"/>
                <w:lang w:val="en-US"/>
              </w:rPr>
              <w:t>The use of Forest Resources and Raw Materials for Domestic Use will not require authorization, except in the cases specified in the Official Mexican Standards or other applicable provisions and will be the responsibility of the owner or possessor of the property in question.</w:t>
            </w:r>
          </w:p>
        </w:tc>
      </w:tr>
      <w:tr w:rsidR="00FA63EE" w14:paraId="2B23834F" w14:textId="77777777" w:rsidTr="00FA63EE">
        <w:tc>
          <w:tcPr>
            <w:tcW w:w="4675" w:type="dxa"/>
          </w:tcPr>
          <w:p w14:paraId="5439061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AAC32BF" w14:textId="77777777" w:rsidR="00FA63EE" w:rsidRDefault="00FA63EE">
            <w:pPr>
              <w:pStyle w:val="Texto"/>
              <w:spacing w:after="0" w:line="240" w:lineRule="auto"/>
              <w:ind w:firstLine="0"/>
              <w:rPr>
                <w:rFonts w:ascii="Verdana" w:hAnsi="Verdana"/>
                <w:sz w:val="16"/>
                <w:szCs w:val="16"/>
                <w:lang w:val="en-US"/>
              </w:rPr>
            </w:pPr>
          </w:p>
        </w:tc>
      </w:tr>
      <w:tr w:rsidR="00FA63EE" w14:paraId="4935455B" w14:textId="77777777" w:rsidTr="00FA63EE">
        <w:tc>
          <w:tcPr>
            <w:tcW w:w="4675" w:type="dxa"/>
            <w:hideMark/>
          </w:tcPr>
          <w:p w14:paraId="0C7130D7"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Leña para Uso doméstico deberá provenir de arbolado muerto, desperdicios de cortas silvícolas, limpia de monte, poda de árboles y poda de especies arbustivas.</w:t>
            </w:r>
          </w:p>
        </w:tc>
        <w:tc>
          <w:tcPr>
            <w:tcW w:w="4675" w:type="dxa"/>
            <w:hideMark/>
          </w:tcPr>
          <w:p w14:paraId="6D6B51F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Firewood for domestic use must come from dead trees, waste from forestry cuts, clearing of forest, pruning trees, and pruning shrub species.</w:t>
            </w:r>
          </w:p>
        </w:tc>
      </w:tr>
      <w:tr w:rsidR="00FA63EE" w14:paraId="68142AE4" w14:textId="77777777" w:rsidTr="00FA63EE">
        <w:tc>
          <w:tcPr>
            <w:tcW w:w="4675" w:type="dxa"/>
          </w:tcPr>
          <w:p w14:paraId="1BB2840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7F134D" w14:textId="77777777" w:rsidR="00FA63EE" w:rsidRDefault="00FA63EE">
            <w:pPr>
              <w:pStyle w:val="Texto"/>
              <w:spacing w:after="0" w:line="240" w:lineRule="auto"/>
              <w:ind w:firstLine="0"/>
              <w:rPr>
                <w:rFonts w:ascii="Verdana" w:hAnsi="Verdana"/>
                <w:b/>
                <w:sz w:val="16"/>
                <w:szCs w:val="16"/>
                <w:lang w:val="en-US"/>
              </w:rPr>
            </w:pPr>
          </w:p>
        </w:tc>
      </w:tr>
      <w:tr w:rsidR="00FA63EE" w14:paraId="2577BB49" w14:textId="77777777" w:rsidTr="00FA63EE">
        <w:tc>
          <w:tcPr>
            <w:tcW w:w="4675" w:type="dxa"/>
            <w:hideMark/>
          </w:tcPr>
          <w:p w14:paraId="68BE565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34.</w:t>
            </w:r>
            <w:r>
              <w:rPr>
                <w:rFonts w:ascii="Verdana" w:hAnsi="Verdana"/>
                <w:sz w:val="16"/>
                <w:szCs w:val="16"/>
              </w:rPr>
              <w:t xml:space="preserve"> En terrenos comprendidos en zonas declaradas como áreas naturales protegidas, el aprovechamiento de Recursos y Materias primas forestales para Uso doméstico deberá sujetarse a lo establecido en las disposiciones aplicables.</w:t>
            </w:r>
          </w:p>
        </w:tc>
        <w:tc>
          <w:tcPr>
            <w:tcW w:w="4675" w:type="dxa"/>
            <w:hideMark/>
          </w:tcPr>
          <w:p w14:paraId="6902A4C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34. </w:t>
            </w:r>
            <w:r>
              <w:rPr>
                <w:rFonts w:ascii="Verdana" w:hAnsi="Verdana"/>
                <w:sz w:val="16"/>
                <w:szCs w:val="16"/>
                <w:lang w:val="en-US"/>
              </w:rPr>
              <w:t>In lands included in areas declared as protected natural areas, the use of Forest Resources and Raw Materials for Domestic Use must be subject to the provisions of the applicable provisions.</w:t>
            </w:r>
          </w:p>
        </w:tc>
      </w:tr>
      <w:tr w:rsidR="00FA63EE" w14:paraId="201F94C3" w14:textId="77777777" w:rsidTr="00FA63EE">
        <w:tc>
          <w:tcPr>
            <w:tcW w:w="4675" w:type="dxa"/>
          </w:tcPr>
          <w:p w14:paraId="7D58AF5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E4AA16C" w14:textId="77777777" w:rsidR="00FA63EE" w:rsidRDefault="00FA63EE">
            <w:pPr>
              <w:pStyle w:val="Texto"/>
              <w:spacing w:after="0" w:line="240" w:lineRule="auto"/>
              <w:ind w:firstLine="0"/>
              <w:rPr>
                <w:rFonts w:ascii="Verdana" w:hAnsi="Verdana"/>
                <w:b/>
                <w:sz w:val="16"/>
                <w:szCs w:val="16"/>
                <w:lang w:val="en-US"/>
              </w:rPr>
            </w:pPr>
          </w:p>
        </w:tc>
      </w:tr>
      <w:tr w:rsidR="00FA63EE" w14:paraId="03A019CB" w14:textId="77777777" w:rsidTr="00FA63EE">
        <w:tc>
          <w:tcPr>
            <w:tcW w:w="4675" w:type="dxa"/>
            <w:hideMark/>
          </w:tcPr>
          <w:p w14:paraId="769ABF3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35.</w:t>
            </w:r>
            <w:r>
              <w:rPr>
                <w:rFonts w:ascii="Verdana" w:hAnsi="Verdana"/>
                <w:sz w:val="16"/>
                <w:szCs w:val="16"/>
              </w:rPr>
              <w:t xml:space="preserve"> La poda de arbustos y árboles para la obtención de Leña para Uso doméstico no podrá realizarse en organismos que sirvan como refugio temporal o permanente de fauna silvestre.</w:t>
            </w:r>
          </w:p>
        </w:tc>
        <w:tc>
          <w:tcPr>
            <w:tcW w:w="4675" w:type="dxa"/>
            <w:hideMark/>
          </w:tcPr>
          <w:p w14:paraId="29A6EB5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35. </w:t>
            </w:r>
            <w:r>
              <w:rPr>
                <w:rFonts w:ascii="Verdana" w:hAnsi="Verdana"/>
                <w:sz w:val="16"/>
                <w:szCs w:val="16"/>
                <w:lang w:val="en-US"/>
              </w:rPr>
              <w:t>The pruning of shrubs and trees to obtain firewood for domestic use may not be carried out in organizations that serve as a temporary or permanent refuge for wildlife.</w:t>
            </w:r>
          </w:p>
        </w:tc>
      </w:tr>
      <w:tr w:rsidR="00FA63EE" w14:paraId="76E4FE93" w14:textId="77777777" w:rsidTr="00FA63EE">
        <w:tc>
          <w:tcPr>
            <w:tcW w:w="4675" w:type="dxa"/>
          </w:tcPr>
          <w:p w14:paraId="300A2D6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17CAC27" w14:textId="77777777" w:rsidR="00FA63EE" w:rsidRDefault="00FA63EE">
            <w:pPr>
              <w:pStyle w:val="Texto"/>
              <w:spacing w:after="0" w:line="240" w:lineRule="auto"/>
              <w:ind w:firstLine="0"/>
              <w:rPr>
                <w:rFonts w:ascii="Verdana" w:hAnsi="Verdana"/>
                <w:b/>
                <w:sz w:val="16"/>
                <w:szCs w:val="16"/>
                <w:lang w:val="en-US"/>
              </w:rPr>
            </w:pPr>
          </w:p>
        </w:tc>
      </w:tr>
      <w:tr w:rsidR="00FA63EE" w14:paraId="108F4129" w14:textId="77777777" w:rsidTr="00FA63EE">
        <w:tc>
          <w:tcPr>
            <w:tcW w:w="4675" w:type="dxa"/>
            <w:hideMark/>
          </w:tcPr>
          <w:p w14:paraId="4A07464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36.</w:t>
            </w:r>
            <w:r>
              <w:rPr>
                <w:rFonts w:ascii="Verdana" w:hAnsi="Verdana"/>
                <w:sz w:val="16"/>
                <w:szCs w:val="16"/>
              </w:rPr>
              <w:t xml:space="preserve"> Las autorizaciones o actos a que se refieren los artículos 68 y 69 de la Ley se suspenderán, revocarán, declararán extintos o caducos aplicando, en lo conducente, los procedimientos previstos en los artículos 78 y 79 del presente Reglamento.</w:t>
            </w:r>
          </w:p>
        </w:tc>
        <w:tc>
          <w:tcPr>
            <w:tcW w:w="4675" w:type="dxa"/>
            <w:hideMark/>
          </w:tcPr>
          <w:p w14:paraId="141F51B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36. </w:t>
            </w:r>
            <w:r>
              <w:rPr>
                <w:rFonts w:ascii="Verdana" w:hAnsi="Verdana"/>
                <w:sz w:val="16"/>
                <w:szCs w:val="16"/>
                <w:lang w:val="en-US"/>
              </w:rPr>
              <w:t>The authorizations or acts referred to in articles 68 and 69 of the Law will be suspended, revoked, declared extinct or expired, applying, where appropriate, the procedures provided for in articles 78 and 79 of this Regulation.</w:t>
            </w:r>
          </w:p>
        </w:tc>
      </w:tr>
      <w:tr w:rsidR="00FA63EE" w14:paraId="2CF1DC0A" w14:textId="77777777" w:rsidTr="00FA63EE">
        <w:tc>
          <w:tcPr>
            <w:tcW w:w="4675" w:type="dxa"/>
          </w:tcPr>
          <w:p w14:paraId="62C38DA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31DE549" w14:textId="77777777" w:rsidR="00FA63EE" w:rsidRDefault="00FA63EE">
            <w:pPr>
              <w:pStyle w:val="Texto"/>
              <w:spacing w:after="0" w:line="240" w:lineRule="auto"/>
              <w:ind w:firstLine="0"/>
              <w:rPr>
                <w:rFonts w:ascii="Verdana" w:hAnsi="Verdana"/>
                <w:b/>
                <w:sz w:val="16"/>
                <w:szCs w:val="16"/>
                <w:lang w:val="en-US"/>
              </w:rPr>
            </w:pPr>
          </w:p>
        </w:tc>
      </w:tr>
      <w:tr w:rsidR="00FA63EE" w14:paraId="60F287F0" w14:textId="77777777" w:rsidTr="00FA63EE">
        <w:tc>
          <w:tcPr>
            <w:tcW w:w="4675" w:type="dxa"/>
            <w:hideMark/>
          </w:tcPr>
          <w:p w14:paraId="5593402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37.</w:t>
            </w:r>
            <w:r>
              <w:rPr>
                <w:rFonts w:ascii="Verdana" w:hAnsi="Verdana"/>
                <w:sz w:val="16"/>
                <w:szCs w:val="16"/>
              </w:rPr>
              <w:t xml:space="preserve"> La Secretaría o, en su caso, la Comisión podrán requerir, a través de medios electrónicos, la participación de los Consejos Estatales que correspondan para el apoyo al dictamen de las solicitudes, avisos y atención de contingencias, en aquellos casos en que los trámites correspondientes por su relevancia, complejidad y trascendencia a juicio de la Secretaría o la Comisión ameriten dicha participación.</w:t>
            </w:r>
          </w:p>
        </w:tc>
        <w:tc>
          <w:tcPr>
            <w:tcW w:w="4675" w:type="dxa"/>
            <w:hideMark/>
          </w:tcPr>
          <w:p w14:paraId="0D1104D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37. </w:t>
            </w:r>
            <w:r>
              <w:rPr>
                <w:rFonts w:ascii="Verdana" w:hAnsi="Verdana"/>
                <w:sz w:val="16"/>
                <w:szCs w:val="16"/>
                <w:lang w:val="en-US"/>
              </w:rPr>
              <w:t>The Secretary or, as the case may be, the Commission may request, through electronic means, the participation of the corresponding State Councils to support the ruling on applications, notices and attention to contingencies, in those cases in which the corresponding procedures, due to their relevance, complexity and transcendence, in the opinion of the Secretary or the Commission, warrant said participation.</w:t>
            </w:r>
          </w:p>
        </w:tc>
      </w:tr>
      <w:tr w:rsidR="00FA63EE" w14:paraId="0D7BD9F4" w14:textId="77777777" w:rsidTr="00FA63EE">
        <w:tc>
          <w:tcPr>
            <w:tcW w:w="4675" w:type="dxa"/>
          </w:tcPr>
          <w:p w14:paraId="5355DD0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00C2889" w14:textId="77777777" w:rsidR="00FA63EE" w:rsidRDefault="00FA63EE">
            <w:pPr>
              <w:pStyle w:val="Texto"/>
              <w:spacing w:after="0" w:line="240" w:lineRule="auto"/>
              <w:ind w:firstLine="0"/>
              <w:rPr>
                <w:rFonts w:ascii="Verdana" w:hAnsi="Verdana"/>
                <w:sz w:val="16"/>
                <w:szCs w:val="16"/>
                <w:lang w:val="en-US"/>
              </w:rPr>
            </w:pPr>
          </w:p>
        </w:tc>
      </w:tr>
      <w:tr w:rsidR="00FA63EE" w14:paraId="12613146" w14:textId="77777777" w:rsidTr="00FA63EE">
        <w:tc>
          <w:tcPr>
            <w:tcW w:w="4675" w:type="dxa"/>
            <w:hideMark/>
          </w:tcPr>
          <w:p w14:paraId="6365125F"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la Secretaría solicite opiniones y observaciones técnicas a los Consejos Estatales en términos del artículo 74 de la Ley, se realizará lo siguiente:</w:t>
            </w:r>
          </w:p>
        </w:tc>
        <w:tc>
          <w:tcPr>
            <w:tcW w:w="4675" w:type="dxa"/>
            <w:hideMark/>
          </w:tcPr>
          <w:p w14:paraId="377EB13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When the Secretary requests opinions and technical observations from the State Councils under the terms of article 74 of the Law, the following will be done:</w:t>
            </w:r>
          </w:p>
        </w:tc>
      </w:tr>
      <w:tr w:rsidR="00FA63EE" w14:paraId="5CD6B832" w14:textId="77777777" w:rsidTr="00FA63EE">
        <w:tc>
          <w:tcPr>
            <w:tcW w:w="4675" w:type="dxa"/>
          </w:tcPr>
          <w:p w14:paraId="35ABF6F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2D2AFC" w14:textId="77777777" w:rsidR="00FA63EE" w:rsidRDefault="00FA63EE">
            <w:pPr>
              <w:pStyle w:val="Texto"/>
              <w:spacing w:after="0" w:line="240" w:lineRule="auto"/>
              <w:ind w:firstLine="0"/>
              <w:rPr>
                <w:rFonts w:ascii="Verdana" w:hAnsi="Verdana"/>
                <w:b/>
                <w:sz w:val="16"/>
                <w:szCs w:val="16"/>
                <w:lang w:val="en-US"/>
              </w:rPr>
            </w:pPr>
          </w:p>
        </w:tc>
      </w:tr>
      <w:tr w:rsidR="00FA63EE" w14:paraId="0A96167E" w14:textId="77777777" w:rsidTr="00FA63EE">
        <w:tc>
          <w:tcPr>
            <w:tcW w:w="4675" w:type="dxa"/>
            <w:hideMark/>
          </w:tcPr>
          <w:p w14:paraId="34654E4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 xml:space="preserve">Se atenderán sus opiniones y observaciones técnicas, siempre que estén debidamente justificadas y, </w:t>
            </w:r>
            <w:r>
              <w:rPr>
                <w:rFonts w:ascii="Verdana" w:hAnsi="Verdana"/>
                <w:sz w:val="16"/>
                <w:szCs w:val="16"/>
              </w:rPr>
              <w:lastRenderedPageBreak/>
              <w:t>en su caso, se sustenten en los documentos técnicos correspondientes, y</w:t>
            </w:r>
          </w:p>
        </w:tc>
        <w:tc>
          <w:tcPr>
            <w:tcW w:w="4675" w:type="dxa"/>
            <w:hideMark/>
          </w:tcPr>
          <w:p w14:paraId="2D78B3C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 </w:t>
            </w:r>
            <w:r>
              <w:rPr>
                <w:rFonts w:ascii="Verdana" w:hAnsi="Verdana"/>
                <w:sz w:val="16"/>
                <w:szCs w:val="16"/>
                <w:lang w:val="en-US"/>
              </w:rPr>
              <w:tab/>
              <w:t xml:space="preserve">The opinions and technical observations will be addressed, provided they are duly justified and, where </w:t>
            </w:r>
            <w:r>
              <w:rPr>
                <w:rFonts w:ascii="Verdana" w:hAnsi="Verdana"/>
                <w:sz w:val="16"/>
                <w:szCs w:val="16"/>
                <w:lang w:val="en-US"/>
              </w:rPr>
              <w:lastRenderedPageBreak/>
              <w:t>appropriate, are supported by the corresponding technical documents, and</w:t>
            </w:r>
          </w:p>
        </w:tc>
      </w:tr>
      <w:tr w:rsidR="00FA63EE" w14:paraId="5159B822" w14:textId="77777777" w:rsidTr="00FA63EE">
        <w:tc>
          <w:tcPr>
            <w:tcW w:w="4675" w:type="dxa"/>
          </w:tcPr>
          <w:p w14:paraId="3AE9858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BB4C797" w14:textId="77777777" w:rsidR="00FA63EE" w:rsidRDefault="00FA63EE">
            <w:pPr>
              <w:pStyle w:val="Texto"/>
              <w:spacing w:after="0" w:line="240" w:lineRule="auto"/>
              <w:ind w:firstLine="0"/>
              <w:rPr>
                <w:rFonts w:ascii="Verdana" w:hAnsi="Verdana"/>
                <w:b/>
                <w:sz w:val="16"/>
                <w:szCs w:val="16"/>
                <w:lang w:val="en-US"/>
              </w:rPr>
            </w:pPr>
          </w:p>
        </w:tc>
      </w:tr>
      <w:tr w:rsidR="00FA63EE" w14:paraId="04227361" w14:textId="77777777" w:rsidTr="00FA63EE">
        <w:tc>
          <w:tcPr>
            <w:tcW w:w="4675" w:type="dxa"/>
            <w:hideMark/>
          </w:tcPr>
          <w:p w14:paraId="79F9C6B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Se hará mención de las opiniones y observaciones técnicas de los Consejos Estatales en las resoluciones que emita respecto de las solicitudes de aprovechamiento de Recursos forestales maderables o, en su caso, se señalará expresamente que estas no fueron emitidas dentro del término establecido en el artículo 74 de la Ley.</w:t>
            </w:r>
          </w:p>
        </w:tc>
        <w:tc>
          <w:tcPr>
            <w:tcW w:w="4675" w:type="dxa"/>
            <w:hideMark/>
          </w:tcPr>
          <w:p w14:paraId="7E4A516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Mention will be made of the opinions and technical observations of the State Councils in the resolutions issued regarding applications for the use of timber forest resources or, where appropriate, it will be expressly stated that these were not issued within the term established in article 74 of the law.</w:t>
            </w:r>
          </w:p>
        </w:tc>
      </w:tr>
      <w:tr w:rsidR="00FA63EE" w14:paraId="044C8491" w14:textId="77777777" w:rsidTr="00FA63EE">
        <w:tc>
          <w:tcPr>
            <w:tcW w:w="4675" w:type="dxa"/>
          </w:tcPr>
          <w:p w14:paraId="38B10D4E"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7B584498"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76C0A756" w14:textId="77777777" w:rsidTr="00FA63EE">
        <w:tc>
          <w:tcPr>
            <w:tcW w:w="4675" w:type="dxa"/>
            <w:hideMark/>
          </w:tcPr>
          <w:p w14:paraId="06866035"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II</w:t>
            </w:r>
          </w:p>
        </w:tc>
        <w:tc>
          <w:tcPr>
            <w:tcW w:w="4675" w:type="dxa"/>
            <w:hideMark/>
          </w:tcPr>
          <w:p w14:paraId="6C258733"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II</w:t>
            </w:r>
          </w:p>
        </w:tc>
      </w:tr>
      <w:tr w:rsidR="00FA63EE" w14:paraId="4941F54E" w14:textId="77777777" w:rsidTr="00FA63EE">
        <w:tc>
          <w:tcPr>
            <w:tcW w:w="4675" w:type="dxa"/>
            <w:hideMark/>
          </w:tcPr>
          <w:p w14:paraId="57E0792A"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Autorizaciones, Avisos y Registros</w:t>
            </w:r>
          </w:p>
        </w:tc>
        <w:tc>
          <w:tcPr>
            <w:tcW w:w="4675" w:type="dxa"/>
            <w:hideMark/>
          </w:tcPr>
          <w:p w14:paraId="599521E3"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Authorizations, Notices and Registrations</w:t>
            </w:r>
          </w:p>
        </w:tc>
      </w:tr>
      <w:tr w:rsidR="00FA63EE" w14:paraId="19862A7D" w14:textId="77777777" w:rsidTr="00FA63EE">
        <w:tc>
          <w:tcPr>
            <w:tcW w:w="4675" w:type="dxa"/>
          </w:tcPr>
          <w:p w14:paraId="026C8423" w14:textId="77777777" w:rsidR="00FA63EE" w:rsidRDefault="00FA63EE">
            <w:pPr>
              <w:pStyle w:val="Texto"/>
              <w:spacing w:after="0" w:line="240" w:lineRule="auto"/>
              <w:ind w:firstLine="0"/>
              <w:jc w:val="center"/>
              <w:rPr>
                <w:rFonts w:ascii="Verdana" w:hAnsi="Verdana"/>
                <w:b/>
                <w:sz w:val="16"/>
                <w:szCs w:val="16"/>
              </w:rPr>
            </w:pPr>
          </w:p>
        </w:tc>
        <w:tc>
          <w:tcPr>
            <w:tcW w:w="4675" w:type="dxa"/>
          </w:tcPr>
          <w:p w14:paraId="1815DB2E"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008844E6" w14:textId="77777777" w:rsidTr="00FA63EE">
        <w:tc>
          <w:tcPr>
            <w:tcW w:w="4675" w:type="dxa"/>
            <w:hideMark/>
          </w:tcPr>
          <w:p w14:paraId="4B18BF6C"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I</w:t>
            </w:r>
          </w:p>
        </w:tc>
        <w:tc>
          <w:tcPr>
            <w:tcW w:w="4675" w:type="dxa"/>
            <w:hideMark/>
          </w:tcPr>
          <w:p w14:paraId="0F746D0D"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w:t>
            </w:r>
          </w:p>
        </w:tc>
      </w:tr>
      <w:tr w:rsidR="00FA63EE" w14:paraId="3FE72A82" w14:textId="77777777" w:rsidTr="00FA63EE">
        <w:tc>
          <w:tcPr>
            <w:tcW w:w="4675" w:type="dxa"/>
            <w:hideMark/>
          </w:tcPr>
          <w:p w14:paraId="06C7CF60"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Aprovechamiento de Recursos Forestales Maderables</w:t>
            </w:r>
          </w:p>
        </w:tc>
        <w:tc>
          <w:tcPr>
            <w:tcW w:w="4675" w:type="dxa"/>
            <w:hideMark/>
          </w:tcPr>
          <w:p w14:paraId="3A6B429C"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Use of Timber Forest Resources</w:t>
            </w:r>
          </w:p>
        </w:tc>
      </w:tr>
      <w:tr w:rsidR="00FA63EE" w14:paraId="73419224" w14:textId="77777777" w:rsidTr="00FA63EE">
        <w:tc>
          <w:tcPr>
            <w:tcW w:w="4675" w:type="dxa"/>
          </w:tcPr>
          <w:p w14:paraId="2256987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F24D663" w14:textId="77777777" w:rsidR="00FA63EE" w:rsidRDefault="00FA63EE">
            <w:pPr>
              <w:pStyle w:val="Texto"/>
              <w:spacing w:after="0" w:line="240" w:lineRule="auto"/>
              <w:ind w:firstLine="0"/>
              <w:rPr>
                <w:rFonts w:ascii="Verdana" w:hAnsi="Verdana"/>
                <w:b/>
                <w:sz w:val="16"/>
                <w:szCs w:val="16"/>
                <w:lang w:val="en-US"/>
              </w:rPr>
            </w:pPr>
          </w:p>
        </w:tc>
      </w:tr>
      <w:tr w:rsidR="00FA63EE" w14:paraId="1C9E22D7" w14:textId="77777777" w:rsidTr="00FA63EE">
        <w:tc>
          <w:tcPr>
            <w:tcW w:w="4675" w:type="dxa"/>
            <w:hideMark/>
          </w:tcPr>
          <w:p w14:paraId="35906AC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38.</w:t>
            </w:r>
            <w:r>
              <w:rPr>
                <w:rFonts w:ascii="Verdana" w:hAnsi="Verdana"/>
                <w:sz w:val="16"/>
                <w:szCs w:val="16"/>
              </w:rPr>
              <w:t xml:space="preserve"> La autorización para el aprovechamiento de Recursos forestales maderables en Terrenos forestales que otorgue la Secretaría, en las modalidades previstas en el artículo 73 de la Ley, comprenderá la del Programa de manejo correspondiente.</w:t>
            </w:r>
          </w:p>
        </w:tc>
        <w:tc>
          <w:tcPr>
            <w:tcW w:w="4675" w:type="dxa"/>
            <w:hideMark/>
          </w:tcPr>
          <w:p w14:paraId="005D76A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38. </w:t>
            </w:r>
            <w:r>
              <w:rPr>
                <w:rFonts w:ascii="Verdana" w:hAnsi="Verdana"/>
                <w:sz w:val="16"/>
                <w:szCs w:val="16"/>
                <w:lang w:val="en-US"/>
              </w:rPr>
              <w:t>The authorization for the use of timber forest resources in forest lands granted by the Secretary, in the modalities provided for in article 73 of the Law, will include that of the corresponding Management Program.</w:t>
            </w:r>
          </w:p>
        </w:tc>
      </w:tr>
      <w:tr w:rsidR="00FA63EE" w14:paraId="018CEAD1" w14:textId="77777777" w:rsidTr="00FA63EE">
        <w:tc>
          <w:tcPr>
            <w:tcW w:w="4675" w:type="dxa"/>
          </w:tcPr>
          <w:p w14:paraId="79AB45B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A9F04EE" w14:textId="77777777" w:rsidR="00FA63EE" w:rsidRDefault="00FA63EE">
            <w:pPr>
              <w:pStyle w:val="Texto"/>
              <w:spacing w:after="0" w:line="240" w:lineRule="auto"/>
              <w:ind w:firstLine="0"/>
              <w:rPr>
                <w:rFonts w:ascii="Verdana" w:hAnsi="Verdana"/>
                <w:sz w:val="16"/>
                <w:szCs w:val="16"/>
                <w:lang w:val="en-US"/>
              </w:rPr>
            </w:pPr>
          </w:p>
        </w:tc>
      </w:tr>
      <w:tr w:rsidR="00FA63EE" w14:paraId="71B8E41B" w14:textId="77777777" w:rsidTr="00FA63EE">
        <w:tc>
          <w:tcPr>
            <w:tcW w:w="4675" w:type="dxa"/>
            <w:hideMark/>
          </w:tcPr>
          <w:p w14:paraId="16190AE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Las personas interesadas en obtener autorización de aprovechamiento de Recursos forestales maderables presentarán ante la Secretaría una solicitud que contenga:</w:t>
            </w:r>
          </w:p>
        </w:tc>
        <w:tc>
          <w:tcPr>
            <w:tcW w:w="4675" w:type="dxa"/>
            <w:hideMark/>
          </w:tcPr>
          <w:p w14:paraId="59C4E60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Persons interested in obtaining authorization for the use of timber forest resources shall submit to the Secretary an application containing:</w:t>
            </w:r>
          </w:p>
        </w:tc>
      </w:tr>
      <w:tr w:rsidR="00FA63EE" w14:paraId="30E45DE2" w14:textId="77777777" w:rsidTr="00FA63EE">
        <w:tc>
          <w:tcPr>
            <w:tcW w:w="4675" w:type="dxa"/>
          </w:tcPr>
          <w:p w14:paraId="5D13CE4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BDC638F" w14:textId="77777777" w:rsidR="00FA63EE" w:rsidRDefault="00FA63EE">
            <w:pPr>
              <w:pStyle w:val="Texto"/>
              <w:spacing w:after="0" w:line="240" w:lineRule="auto"/>
              <w:ind w:firstLine="0"/>
              <w:rPr>
                <w:rFonts w:ascii="Verdana" w:hAnsi="Verdana"/>
                <w:b/>
                <w:sz w:val="16"/>
                <w:szCs w:val="16"/>
                <w:lang w:val="en-US"/>
              </w:rPr>
            </w:pPr>
          </w:p>
        </w:tc>
      </w:tr>
      <w:tr w:rsidR="00FA63EE" w14:paraId="2CE449B2" w14:textId="77777777" w:rsidTr="00FA63EE">
        <w:tc>
          <w:tcPr>
            <w:tcW w:w="4675" w:type="dxa"/>
            <w:hideMark/>
          </w:tcPr>
          <w:p w14:paraId="43F2876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 nombre o denominación o razón social y domicilio del propietario o poseedor del predio, o de quien tenga el derecho a realizar el aprovechamiento en términos de las disposiciones jurídicas aplicables;</w:t>
            </w:r>
          </w:p>
        </w:tc>
        <w:tc>
          <w:tcPr>
            <w:tcW w:w="4675" w:type="dxa"/>
            <w:hideMark/>
          </w:tcPr>
          <w:p w14:paraId="4A40A41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Name or corporate name or business name  and address of the owner or possessor of the property, or from whoever has the right to make use of it under the terms of the applicable legal provisions;</w:t>
            </w:r>
          </w:p>
        </w:tc>
      </w:tr>
      <w:tr w:rsidR="00FA63EE" w14:paraId="02B6CA13" w14:textId="77777777" w:rsidTr="00FA63EE">
        <w:tc>
          <w:tcPr>
            <w:tcW w:w="4675" w:type="dxa"/>
          </w:tcPr>
          <w:p w14:paraId="4CEBF9B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3D8E430" w14:textId="77777777" w:rsidR="00FA63EE" w:rsidRDefault="00FA63EE">
            <w:pPr>
              <w:pStyle w:val="Texto"/>
              <w:spacing w:after="0" w:line="240" w:lineRule="auto"/>
              <w:ind w:firstLine="0"/>
              <w:rPr>
                <w:rFonts w:ascii="Verdana" w:hAnsi="Verdana"/>
                <w:b/>
                <w:sz w:val="16"/>
                <w:szCs w:val="16"/>
                <w:lang w:val="en-US"/>
              </w:rPr>
            </w:pPr>
          </w:p>
        </w:tc>
      </w:tr>
      <w:tr w:rsidR="00FA63EE" w14:paraId="78577D9B" w14:textId="77777777" w:rsidTr="00FA63EE">
        <w:tc>
          <w:tcPr>
            <w:tcW w:w="4675" w:type="dxa"/>
            <w:hideMark/>
          </w:tcPr>
          <w:p w14:paraId="3972FD1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El nombre o denominación o razón social y datos de inscripción en el Registro del Prestador de Servicios forestales que haya formulado el Programa de manejo correspondiente y, en su caso, del responsable de dirigir su ejecución y evaluación, y</w:t>
            </w:r>
          </w:p>
        </w:tc>
        <w:tc>
          <w:tcPr>
            <w:tcW w:w="4675" w:type="dxa"/>
            <w:hideMark/>
          </w:tcPr>
          <w:p w14:paraId="0B63379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name or denomination or company name and registration data in the Registry of the Forest Service Provider that has formulated the corresponding Management Program and, where appropriate, of the person responsible for directing its execution and evaluation, and</w:t>
            </w:r>
          </w:p>
        </w:tc>
      </w:tr>
      <w:tr w:rsidR="00FA63EE" w14:paraId="7D922896" w14:textId="77777777" w:rsidTr="00FA63EE">
        <w:tc>
          <w:tcPr>
            <w:tcW w:w="4675" w:type="dxa"/>
          </w:tcPr>
          <w:p w14:paraId="4F7A8B8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B47D3B9" w14:textId="77777777" w:rsidR="00FA63EE" w:rsidRDefault="00FA63EE">
            <w:pPr>
              <w:pStyle w:val="Texto"/>
              <w:spacing w:after="0" w:line="240" w:lineRule="auto"/>
              <w:ind w:firstLine="0"/>
              <w:rPr>
                <w:rFonts w:ascii="Verdana" w:hAnsi="Verdana"/>
                <w:b/>
                <w:sz w:val="16"/>
                <w:szCs w:val="16"/>
                <w:lang w:val="en-US"/>
              </w:rPr>
            </w:pPr>
          </w:p>
        </w:tc>
      </w:tr>
      <w:tr w:rsidR="00FA63EE" w14:paraId="6ED39E88" w14:textId="77777777" w:rsidTr="00FA63EE">
        <w:tc>
          <w:tcPr>
            <w:tcW w:w="4675" w:type="dxa"/>
            <w:hideMark/>
          </w:tcPr>
          <w:p w14:paraId="6B2BEE2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Una manifestación, bajo protesta de decir verdad, de la situación legal del predio o predios y, en su caso, sobre conflictos agrarios.</w:t>
            </w:r>
          </w:p>
        </w:tc>
        <w:tc>
          <w:tcPr>
            <w:tcW w:w="4675" w:type="dxa"/>
            <w:hideMark/>
          </w:tcPr>
          <w:p w14:paraId="0F5C9BD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A statement, under oath, of the legal situation of the property or properties and, where appropriate, on agrarian conflicts.</w:t>
            </w:r>
          </w:p>
        </w:tc>
      </w:tr>
      <w:tr w:rsidR="00FA63EE" w14:paraId="7A8AB6FF" w14:textId="77777777" w:rsidTr="00FA63EE">
        <w:tc>
          <w:tcPr>
            <w:tcW w:w="4675" w:type="dxa"/>
          </w:tcPr>
          <w:p w14:paraId="4775CB4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D045703" w14:textId="77777777" w:rsidR="00FA63EE" w:rsidRDefault="00FA63EE">
            <w:pPr>
              <w:pStyle w:val="Texto"/>
              <w:spacing w:after="0" w:line="240" w:lineRule="auto"/>
              <w:ind w:firstLine="0"/>
              <w:rPr>
                <w:rFonts w:ascii="Verdana" w:hAnsi="Verdana"/>
                <w:sz w:val="16"/>
                <w:szCs w:val="16"/>
                <w:lang w:val="en-US"/>
              </w:rPr>
            </w:pPr>
          </w:p>
        </w:tc>
      </w:tr>
      <w:tr w:rsidR="00FA63EE" w14:paraId="2799FEB7" w14:textId="77777777" w:rsidTr="00FA63EE">
        <w:tc>
          <w:tcPr>
            <w:tcW w:w="4675" w:type="dxa"/>
            <w:hideMark/>
          </w:tcPr>
          <w:p w14:paraId="369B5B95"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a la solicitud señalada en el párrafo anterior, se adjuntará la documentación siguiente:</w:t>
            </w:r>
          </w:p>
        </w:tc>
        <w:tc>
          <w:tcPr>
            <w:tcW w:w="4675" w:type="dxa"/>
            <w:hideMark/>
          </w:tcPr>
          <w:p w14:paraId="0115423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following documentation will be attached to the request indicated in the preceding paragraph:</w:t>
            </w:r>
          </w:p>
        </w:tc>
      </w:tr>
      <w:tr w:rsidR="00FA63EE" w14:paraId="3AE6FD1C" w14:textId="77777777" w:rsidTr="00FA63EE">
        <w:tc>
          <w:tcPr>
            <w:tcW w:w="4675" w:type="dxa"/>
          </w:tcPr>
          <w:p w14:paraId="59CD77F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A7F2624" w14:textId="77777777" w:rsidR="00FA63EE" w:rsidRDefault="00FA63EE">
            <w:pPr>
              <w:pStyle w:val="Texto"/>
              <w:spacing w:after="0" w:line="240" w:lineRule="auto"/>
              <w:ind w:firstLine="0"/>
              <w:rPr>
                <w:rFonts w:ascii="Verdana" w:hAnsi="Verdana"/>
                <w:b/>
                <w:sz w:val="16"/>
                <w:szCs w:val="16"/>
                <w:lang w:val="en-US"/>
              </w:rPr>
            </w:pPr>
          </w:p>
        </w:tc>
      </w:tr>
      <w:tr w:rsidR="00FA63EE" w14:paraId="7092F967" w14:textId="77777777" w:rsidTr="00FA63EE">
        <w:tc>
          <w:tcPr>
            <w:tcW w:w="4675" w:type="dxa"/>
            <w:hideMark/>
          </w:tcPr>
          <w:p w14:paraId="4A88E05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Copia certificada del título que acredite el derecho de propiedad o posesión respecto del terreno o terrenos objeto de la solicitud, inscrito en el registro público que corresponda;</w:t>
            </w:r>
          </w:p>
        </w:tc>
        <w:tc>
          <w:tcPr>
            <w:tcW w:w="4675" w:type="dxa"/>
            <w:hideMark/>
          </w:tcPr>
          <w:p w14:paraId="0012E97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Certified copy of the title that accredits the right of ownership or possession with respect to the land or lands object of the request, registered in the corresponding public registry;</w:t>
            </w:r>
          </w:p>
        </w:tc>
      </w:tr>
      <w:tr w:rsidR="00FA63EE" w14:paraId="30EFC2CF" w14:textId="77777777" w:rsidTr="00FA63EE">
        <w:tc>
          <w:tcPr>
            <w:tcW w:w="4675" w:type="dxa"/>
          </w:tcPr>
          <w:p w14:paraId="5176E4B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9306717" w14:textId="77777777" w:rsidR="00FA63EE" w:rsidRDefault="00FA63EE">
            <w:pPr>
              <w:pStyle w:val="Texto"/>
              <w:spacing w:after="0" w:line="240" w:lineRule="auto"/>
              <w:ind w:firstLine="0"/>
              <w:rPr>
                <w:rFonts w:ascii="Verdana" w:hAnsi="Verdana"/>
                <w:b/>
                <w:sz w:val="16"/>
                <w:szCs w:val="16"/>
                <w:lang w:val="en-US"/>
              </w:rPr>
            </w:pPr>
          </w:p>
        </w:tc>
      </w:tr>
      <w:tr w:rsidR="00FA63EE" w14:paraId="67656F01" w14:textId="77777777" w:rsidTr="00FA63EE">
        <w:tc>
          <w:tcPr>
            <w:tcW w:w="4675" w:type="dxa"/>
            <w:hideMark/>
          </w:tcPr>
          <w:p w14:paraId="791156C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Tratándose de ejidos y comunidades, deberán presentar acta de asamblea de conformidad con la Ley Agraria, en la que se contenga el acuerdo para llevar a cabo el aprovechamiento de los Recursos forestales maderables;</w:t>
            </w:r>
          </w:p>
        </w:tc>
        <w:tc>
          <w:tcPr>
            <w:tcW w:w="4675" w:type="dxa"/>
            <w:hideMark/>
          </w:tcPr>
          <w:p w14:paraId="293B6A3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In the case of ejidos and communities, they must present the minutes of the assembly in accordance with the Agrarian Law, which contains the agreement to carry out the use of timber forest resources;</w:t>
            </w:r>
          </w:p>
        </w:tc>
      </w:tr>
      <w:tr w:rsidR="00FA63EE" w14:paraId="429EE412" w14:textId="77777777" w:rsidTr="00FA63EE">
        <w:tc>
          <w:tcPr>
            <w:tcW w:w="4675" w:type="dxa"/>
          </w:tcPr>
          <w:p w14:paraId="396062B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B7C8CB" w14:textId="77777777" w:rsidR="00FA63EE" w:rsidRDefault="00FA63EE">
            <w:pPr>
              <w:pStyle w:val="Texto"/>
              <w:spacing w:after="0" w:line="240" w:lineRule="auto"/>
              <w:ind w:firstLine="0"/>
              <w:rPr>
                <w:rFonts w:ascii="Verdana" w:hAnsi="Verdana"/>
                <w:b/>
                <w:sz w:val="16"/>
                <w:szCs w:val="16"/>
                <w:lang w:val="en-US"/>
              </w:rPr>
            </w:pPr>
          </w:p>
        </w:tc>
      </w:tr>
      <w:tr w:rsidR="00FA63EE" w14:paraId="04AB45C8" w14:textId="77777777" w:rsidTr="00FA63EE">
        <w:tc>
          <w:tcPr>
            <w:tcW w:w="4675" w:type="dxa"/>
            <w:hideMark/>
          </w:tcPr>
          <w:p w14:paraId="64A0559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Plano georeferenciado indicando ubicación, superficie y colindancias del predio, y</w:t>
            </w:r>
          </w:p>
        </w:tc>
        <w:tc>
          <w:tcPr>
            <w:tcW w:w="4675" w:type="dxa"/>
            <w:hideMark/>
          </w:tcPr>
          <w:p w14:paraId="76004D8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Georeferenced map indicating location, surface and boundaries of the property, and</w:t>
            </w:r>
          </w:p>
        </w:tc>
      </w:tr>
      <w:tr w:rsidR="00FA63EE" w14:paraId="244B322C" w14:textId="77777777" w:rsidTr="00FA63EE">
        <w:tc>
          <w:tcPr>
            <w:tcW w:w="4675" w:type="dxa"/>
          </w:tcPr>
          <w:p w14:paraId="39A0C85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833BF9F" w14:textId="77777777" w:rsidR="00FA63EE" w:rsidRDefault="00FA63EE">
            <w:pPr>
              <w:pStyle w:val="Texto"/>
              <w:spacing w:after="0" w:line="240" w:lineRule="auto"/>
              <w:ind w:firstLine="0"/>
              <w:rPr>
                <w:rFonts w:ascii="Verdana" w:hAnsi="Verdana"/>
                <w:b/>
                <w:sz w:val="16"/>
                <w:szCs w:val="16"/>
                <w:lang w:val="en-US"/>
              </w:rPr>
            </w:pPr>
          </w:p>
        </w:tc>
      </w:tr>
      <w:tr w:rsidR="00FA63EE" w14:paraId="5D173985" w14:textId="77777777" w:rsidTr="00FA63EE">
        <w:tc>
          <w:tcPr>
            <w:tcW w:w="4675" w:type="dxa"/>
            <w:hideMark/>
          </w:tcPr>
          <w:p w14:paraId="73D07BA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El Programa de manejo forestal con una proyección que corresponda a un Turno o edad de cosecha.</w:t>
            </w:r>
          </w:p>
        </w:tc>
        <w:tc>
          <w:tcPr>
            <w:tcW w:w="4675" w:type="dxa"/>
            <w:hideMark/>
          </w:tcPr>
          <w:p w14:paraId="202596C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Forest Management Program with a projection that corresponds to a Shift or harvest age.</w:t>
            </w:r>
          </w:p>
        </w:tc>
      </w:tr>
      <w:tr w:rsidR="00FA63EE" w14:paraId="74435CAE" w14:textId="77777777" w:rsidTr="00FA63EE">
        <w:tc>
          <w:tcPr>
            <w:tcW w:w="4675" w:type="dxa"/>
          </w:tcPr>
          <w:p w14:paraId="5F06979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AF2EB8E" w14:textId="77777777" w:rsidR="00FA63EE" w:rsidRDefault="00FA63EE">
            <w:pPr>
              <w:pStyle w:val="Texto"/>
              <w:spacing w:after="0" w:line="240" w:lineRule="auto"/>
              <w:ind w:firstLine="0"/>
              <w:rPr>
                <w:rFonts w:ascii="Verdana" w:hAnsi="Verdana"/>
                <w:b/>
                <w:sz w:val="16"/>
                <w:szCs w:val="16"/>
                <w:lang w:val="en-US"/>
              </w:rPr>
            </w:pPr>
          </w:p>
        </w:tc>
      </w:tr>
      <w:tr w:rsidR="00FA63EE" w14:paraId="287C54E2" w14:textId="77777777" w:rsidTr="00FA63EE">
        <w:tc>
          <w:tcPr>
            <w:tcW w:w="4675" w:type="dxa"/>
            <w:hideMark/>
          </w:tcPr>
          <w:p w14:paraId="574784F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39.</w:t>
            </w:r>
            <w:r>
              <w:rPr>
                <w:rFonts w:ascii="Verdana" w:hAnsi="Verdana"/>
                <w:sz w:val="16"/>
                <w:szCs w:val="16"/>
              </w:rPr>
              <w:t xml:space="preserve"> Los programas de manejo para el aprovechamiento de Recursos forestales maderables deberán contener:</w:t>
            </w:r>
          </w:p>
        </w:tc>
        <w:tc>
          <w:tcPr>
            <w:tcW w:w="4675" w:type="dxa"/>
            <w:hideMark/>
          </w:tcPr>
          <w:p w14:paraId="6DC48DA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39. </w:t>
            </w:r>
            <w:r>
              <w:rPr>
                <w:rFonts w:ascii="Verdana" w:hAnsi="Verdana"/>
                <w:sz w:val="16"/>
                <w:szCs w:val="16"/>
                <w:lang w:val="en-US"/>
              </w:rPr>
              <w:t>Management programs for the use of timber forest resources must contain:</w:t>
            </w:r>
          </w:p>
        </w:tc>
      </w:tr>
      <w:tr w:rsidR="00FA63EE" w14:paraId="245AF096" w14:textId="77777777" w:rsidTr="00FA63EE">
        <w:tc>
          <w:tcPr>
            <w:tcW w:w="4675" w:type="dxa"/>
          </w:tcPr>
          <w:p w14:paraId="44D1219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018BBF" w14:textId="77777777" w:rsidR="00FA63EE" w:rsidRDefault="00FA63EE">
            <w:pPr>
              <w:pStyle w:val="Texto"/>
              <w:spacing w:after="0" w:line="240" w:lineRule="auto"/>
              <w:ind w:firstLine="0"/>
              <w:rPr>
                <w:rFonts w:ascii="Verdana" w:hAnsi="Verdana"/>
                <w:b/>
                <w:sz w:val="16"/>
                <w:szCs w:val="16"/>
                <w:lang w:val="en-US"/>
              </w:rPr>
            </w:pPr>
          </w:p>
        </w:tc>
      </w:tr>
      <w:tr w:rsidR="00FA63EE" w14:paraId="1D47700E" w14:textId="77777777" w:rsidTr="00FA63EE">
        <w:tc>
          <w:tcPr>
            <w:tcW w:w="4675" w:type="dxa"/>
            <w:hideMark/>
          </w:tcPr>
          <w:p w14:paraId="4FCC67E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Objetivos generales y específicos;</w:t>
            </w:r>
          </w:p>
        </w:tc>
        <w:tc>
          <w:tcPr>
            <w:tcW w:w="4675" w:type="dxa"/>
            <w:hideMark/>
          </w:tcPr>
          <w:p w14:paraId="6FBC139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General and specific objectives;</w:t>
            </w:r>
          </w:p>
        </w:tc>
      </w:tr>
      <w:tr w:rsidR="00FA63EE" w14:paraId="22CEA9F0" w14:textId="77777777" w:rsidTr="00FA63EE">
        <w:tc>
          <w:tcPr>
            <w:tcW w:w="4675" w:type="dxa"/>
          </w:tcPr>
          <w:p w14:paraId="58A27C8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9171FB" w14:textId="77777777" w:rsidR="00FA63EE" w:rsidRDefault="00FA63EE">
            <w:pPr>
              <w:pStyle w:val="Texto"/>
              <w:spacing w:after="0" w:line="240" w:lineRule="auto"/>
              <w:ind w:firstLine="0"/>
              <w:rPr>
                <w:rFonts w:ascii="Verdana" w:hAnsi="Verdana"/>
                <w:b/>
                <w:sz w:val="16"/>
                <w:szCs w:val="16"/>
                <w:lang w:val="en-US"/>
              </w:rPr>
            </w:pPr>
          </w:p>
        </w:tc>
      </w:tr>
      <w:tr w:rsidR="00FA63EE" w14:paraId="67697035" w14:textId="77777777" w:rsidTr="00FA63EE">
        <w:tc>
          <w:tcPr>
            <w:tcW w:w="4675" w:type="dxa"/>
            <w:hideMark/>
          </w:tcPr>
          <w:p w14:paraId="6D5A2A7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Descripción general de antecedentes de los aprovechamientos de Recursos forestales maderables anteriores en el predio, incluyendo la respuesta a los tratamientos aplicados con indicadores dasométricos comparativos;</w:t>
            </w:r>
          </w:p>
        </w:tc>
        <w:tc>
          <w:tcPr>
            <w:tcW w:w="4675" w:type="dxa"/>
            <w:hideMark/>
          </w:tcPr>
          <w:p w14:paraId="371CD02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General description of the background of the exploitation of previous timber forest resources on the property, including the response to the treatments applied with comparative dasometric indicators;</w:t>
            </w:r>
          </w:p>
        </w:tc>
      </w:tr>
      <w:tr w:rsidR="00FA63EE" w14:paraId="4BCADDE5" w14:textId="77777777" w:rsidTr="00FA63EE">
        <w:tc>
          <w:tcPr>
            <w:tcW w:w="4675" w:type="dxa"/>
          </w:tcPr>
          <w:p w14:paraId="5302828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55AC97" w14:textId="77777777" w:rsidR="00FA63EE" w:rsidRDefault="00FA63EE">
            <w:pPr>
              <w:pStyle w:val="Texto"/>
              <w:spacing w:after="0" w:line="240" w:lineRule="auto"/>
              <w:ind w:firstLine="0"/>
              <w:rPr>
                <w:rFonts w:ascii="Verdana" w:hAnsi="Verdana"/>
                <w:b/>
                <w:sz w:val="16"/>
                <w:szCs w:val="16"/>
                <w:lang w:val="en-US"/>
              </w:rPr>
            </w:pPr>
          </w:p>
        </w:tc>
      </w:tr>
      <w:tr w:rsidR="00FA63EE" w14:paraId="4AE969F6" w14:textId="77777777" w:rsidTr="00FA63EE">
        <w:tc>
          <w:tcPr>
            <w:tcW w:w="4675" w:type="dxa"/>
            <w:hideMark/>
          </w:tcPr>
          <w:p w14:paraId="40AF672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Clasificación y cuantificación de las superficies del predio o Conjuntos de predios, de acuerdo con lo establecido en el artículo 40 del presente Reglamento;</w:t>
            </w:r>
          </w:p>
        </w:tc>
        <w:tc>
          <w:tcPr>
            <w:tcW w:w="4675" w:type="dxa"/>
            <w:hideMark/>
          </w:tcPr>
          <w:p w14:paraId="2414BED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Classification and quantification of the surfaces of the property or Sets of properties, in accordance with the provisions of article 40 of this Regulation;</w:t>
            </w:r>
          </w:p>
        </w:tc>
      </w:tr>
      <w:tr w:rsidR="00FA63EE" w14:paraId="59BB4C94" w14:textId="77777777" w:rsidTr="00FA63EE">
        <w:tc>
          <w:tcPr>
            <w:tcW w:w="4675" w:type="dxa"/>
          </w:tcPr>
          <w:p w14:paraId="7792DCE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308DC3" w14:textId="77777777" w:rsidR="00FA63EE" w:rsidRDefault="00FA63EE">
            <w:pPr>
              <w:pStyle w:val="Texto"/>
              <w:spacing w:after="0" w:line="240" w:lineRule="auto"/>
              <w:ind w:firstLine="0"/>
              <w:rPr>
                <w:rFonts w:ascii="Verdana" w:hAnsi="Verdana"/>
                <w:b/>
                <w:sz w:val="16"/>
                <w:szCs w:val="16"/>
                <w:lang w:val="en-US"/>
              </w:rPr>
            </w:pPr>
          </w:p>
        </w:tc>
      </w:tr>
      <w:tr w:rsidR="00FA63EE" w14:paraId="19F36870" w14:textId="77777777" w:rsidTr="00FA63EE">
        <w:tc>
          <w:tcPr>
            <w:tcW w:w="4675" w:type="dxa"/>
            <w:hideMark/>
          </w:tcPr>
          <w:p w14:paraId="0175A25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Diagnóstico general de las características físicas y biológicas del predio o predios, que deberá incluir clima, suelo, topografía, hidrología, tipos y estructura de la vegetación y especies dominantes de flora y fauna silvestres;</w:t>
            </w:r>
          </w:p>
        </w:tc>
        <w:tc>
          <w:tcPr>
            <w:tcW w:w="4675" w:type="dxa"/>
            <w:hideMark/>
          </w:tcPr>
          <w:p w14:paraId="18E1652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General diagnosis of the physical and biological characteristics of the property or properties, which must include climate, soil, topography, hydrology, types and structure of vegetation and dominant species of flora and fauna;</w:t>
            </w:r>
          </w:p>
        </w:tc>
      </w:tr>
      <w:tr w:rsidR="00FA63EE" w14:paraId="7A324C4E" w14:textId="77777777" w:rsidTr="00FA63EE">
        <w:tc>
          <w:tcPr>
            <w:tcW w:w="4675" w:type="dxa"/>
          </w:tcPr>
          <w:p w14:paraId="29FA3DA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01D2C1F" w14:textId="77777777" w:rsidR="00FA63EE" w:rsidRDefault="00FA63EE">
            <w:pPr>
              <w:pStyle w:val="Texto"/>
              <w:spacing w:after="0" w:line="240" w:lineRule="auto"/>
              <w:ind w:firstLine="0"/>
              <w:rPr>
                <w:rFonts w:ascii="Verdana" w:hAnsi="Verdana"/>
                <w:b/>
                <w:sz w:val="16"/>
                <w:szCs w:val="16"/>
                <w:lang w:val="en-US"/>
              </w:rPr>
            </w:pPr>
          </w:p>
        </w:tc>
      </w:tr>
      <w:tr w:rsidR="00FA63EE" w14:paraId="0E43A3AA" w14:textId="77777777" w:rsidTr="00FA63EE">
        <w:tc>
          <w:tcPr>
            <w:tcW w:w="4675" w:type="dxa"/>
            <w:hideMark/>
          </w:tcPr>
          <w:p w14:paraId="76A646E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La descripción del inventario forestal, incluyendo el procedimiento para la obtención de la cartografía forestal, de la clasificación y cuantificación de las superficies, del material aerofotográfico o imágenes de satélite utilizadas, así como la descripción del diseño de muestreo utilizado y la información de campo obtenida que contemple los daños al arbolado y a la regeneración, suelo, fauna silvestre, diversidad biológica y otros Servicios ambientales, además de los elementos siguientes:</w:t>
            </w:r>
          </w:p>
        </w:tc>
        <w:tc>
          <w:tcPr>
            <w:tcW w:w="4675" w:type="dxa"/>
            <w:hideMark/>
          </w:tcPr>
          <w:p w14:paraId="63FA23F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The description of the forest inventory, including the procedure for obtaining the forest cartography, the classification and quantification of the surfaces, the aerial photographic material or satellite images used, as well as the description of the sampling design used and the information of field obtained that includes damage to trees and regeneration, soil, wildlife, biological diversity and other environmental services, in addition to the following elements:</w:t>
            </w:r>
          </w:p>
        </w:tc>
      </w:tr>
      <w:tr w:rsidR="00FA63EE" w14:paraId="0A67B010" w14:textId="77777777" w:rsidTr="00FA63EE">
        <w:tc>
          <w:tcPr>
            <w:tcW w:w="4675" w:type="dxa"/>
          </w:tcPr>
          <w:p w14:paraId="53EA62C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DD85ED" w14:textId="77777777" w:rsidR="00FA63EE" w:rsidRDefault="00FA63EE">
            <w:pPr>
              <w:pStyle w:val="Texto"/>
              <w:spacing w:after="0" w:line="240" w:lineRule="auto"/>
              <w:ind w:firstLine="0"/>
              <w:rPr>
                <w:rFonts w:ascii="Verdana" w:hAnsi="Verdana"/>
                <w:b/>
                <w:sz w:val="16"/>
                <w:szCs w:val="16"/>
                <w:lang w:val="en-US"/>
              </w:rPr>
            </w:pPr>
          </w:p>
        </w:tc>
      </w:tr>
      <w:tr w:rsidR="00FA63EE" w14:paraId="2C27D955" w14:textId="77777777" w:rsidTr="00FA63EE">
        <w:tc>
          <w:tcPr>
            <w:tcW w:w="4675" w:type="dxa"/>
            <w:hideMark/>
          </w:tcPr>
          <w:p w14:paraId="46DA1CE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Estudio dasométrico, con una confiabilidad mínima del noventa y cinco por ciento y un error de muestreo máximo del diez por ciento para el estimador de la variable de existencias volumétricas a escala de predio o Conjunto de predios.</w:t>
            </w:r>
          </w:p>
        </w:tc>
        <w:tc>
          <w:tcPr>
            <w:tcW w:w="4675" w:type="dxa"/>
            <w:hideMark/>
          </w:tcPr>
          <w:p w14:paraId="38944BA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Dasometric study, with a minimum reliability of ninety-five percent and a maximum sampling error of ten percent for the estimator of the variable of volumetric stocks at the property or Group of properties scale.</w:t>
            </w:r>
          </w:p>
        </w:tc>
      </w:tr>
      <w:tr w:rsidR="00FA63EE" w14:paraId="46FD6000" w14:textId="77777777" w:rsidTr="00FA63EE">
        <w:tc>
          <w:tcPr>
            <w:tcW w:w="4675" w:type="dxa"/>
          </w:tcPr>
          <w:p w14:paraId="0FC94F2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8EF14CA" w14:textId="77777777" w:rsidR="00FA63EE" w:rsidRDefault="00FA63EE">
            <w:pPr>
              <w:pStyle w:val="Texto"/>
              <w:spacing w:after="0" w:line="240" w:lineRule="auto"/>
              <w:ind w:firstLine="0"/>
              <w:rPr>
                <w:rFonts w:ascii="Verdana" w:hAnsi="Verdana"/>
                <w:sz w:val="16"/>
                <w:szCs w:val="16"/>
                <w:lang w:val="en-US"/>
              </w:rPr>
            </w:pPr>
          </w:p>
        </w:tc>
      </w:tr>
      <w:tr w:rsidR="00FA63EE" w14:paraId="14CE3B00" w14:textId="77777777" w:rsidTr="00FA63EE">
        <w:tc>
          <w:tcPr>
            <w:tcW w:w="4675" w:type="dxa"/>
            <w:hideMark/>
          </w:tcPr>
          <w:p w14:paraId="0158B8F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Tratándose de un predio o Conjuntos de predios con una superficie menor o igual a noventa y cinco hectáreas, el estudio dasométrico deberá tener una confiabilidad mínima del noventa y cinco por ciento y un error de muestreo máximo del quince por ciento;</w:t>
            </w:r>
          </w:p>
        </w:tc>
        <w:tc>
          <w:tcPr>
            <w:tcW w:w="4675" w:type="dxa"/>
            <w:hideMark/>
          </w:tcPr>
          <w:p w14:paraId="43BBC054"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In the case of a property or Sets of properties with a surface less than or equal to ninety-five hectares, the dasometric study must have a minimum reliability of ninety-five percent and a maximum sampling error of fifteen percent;</w:t>
            </w:r>
          </w:p>
        </w:tc>
      </w:tr>
      <w:tr w:rsidR="00FA63EE" w14:paraId="2F660B71" w14:textId="77777777" w:rsidTr="00FA63EE">
        <w:tc>
          <w:tcPr>
            <w:tcW w:w="4675" w:type="dxa"/>
          </w:tcPr>
          <w:p w14:paraId="46BA1DD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D173C02" w14:textId="77777777" w:rsidR="00FA63EE" w:rsidRDefault="00FA63EE">
            <w:pPr>
              <w:pStyle w:val="Texto"/>
              <w:spacing w:after="0" w:line="240" w:lineRule="auto"/>
              <w:ind w:firstLine="0"/>
              <w:rPr>
                <w:rFonts w:ascii="Verdana" w:hAnsi="Verdana"/>
                <w:b/>
                <w:sz w:val="16"/>
                <w:szCs w:val="16"/>
                <w:lang w:val="en-US"/>
              </w:rPr>
            </w:pPr>
          </w:p>
        </w:tc>
      </w:tr>
      <w:tr w:rsidR="00FA63EE" w14:paraId="576DADCA" w14:textId="77777777" w:rsidTr="00FA63EE">
        <w:tc>
          <w:tcPr>
            <w:tcW w:w="4675" w:type="dxa"/>
            <w:hideMark/>
          </w:tcPr>
          <w:p w14:paraId="78D1CB7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Memoria de cálculo, que incluya la secuencia y desarrollo del cálculo por unidad mínima de manejo y especie para la obtención de las existencias volumétricas, densidades promedio, incrementos en su caso, edad, Turno o edad de cosecha y diámetros de corta, las densidades y volúmenes residuales, así como las fórmulas o modelos y la justificación de su utilización, la secuencia de cálculos para la estimación de la confiabilidad y error de muestreo, los procedimientos de obtención del ciclo de corta y del Turno o edad de cosecha, del incremento y para calcular la densidad residual. De igual forma, el procedimiento para la obtención de la estructura poblacional;</w:t>
            </w:r>
          </w:p>
        </w:tc>
        <w:tc>
          <w:tcPr>
            <w:tcW w:w="4675" w:type="dxa"/>
            <w:hideMark/>
          </w:tcPr>
          <w:p w14:paraId="2378414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Calculation report, which includes the sequence and development of the calculation per minimum management unit and species to obtain volumetric stocks, average densities, increases where appropriate, age, shift or harvest age and cutting diameters, the densities and residual volumes, as well as the formulas or models and the justification for their use, the sequence of calculations for the estimation of the reliability and sampling error, the procedures for obtaining the cutting cycle and the harvest time or age, of the increment and to calculate the residual density. Similarly, the procedure for obtaining the population structure;</w:t>
            </w:r>
          </w:p>
        </w:tc>
      </w:tr>
      <w:tr w:rsidR="00FA63EE" w14:paraId="211A9F00" w14:textId="77777777" w:rsidTr="00FA63EE">
        <w:tc>
          <w:tcPr>
            <w:tcW w:w="4675" w:type="dxa"/>
          </w:tcPr>
          <w:p w14:paraId="25B10C88" w14:textId="77777777" w:rsidR="00FA63EE" w:rsidRDefault="00FA63EE">
            <w:pPr>
              <w:pStyle w:val="Texto"/>
              <w:spacing w:after="0" w:line="240" w:lineRule="auto"/>
              <w:ind w:firstLine="0"/>
              <w:rPr>
                <w:rFonts w:ascii="Verdana" w:hAnsi="Verdana"/>
                <w:b/>
                <w:sz w:val="16"/>
                <w:szCs w:val="16"/>
              </w:rPr>
            </w:pPr>
          </w:p>
        </w:tc>
        <w:tc>
          <w:tcPr>
            <w:tcW w:w="4675" w:type="dxa"/>
          </w:tcPr>
          <w:p w14:paraId="143A7156" w14:textId="77777777" w:rsidR="00FA63EE" w:rsidRDefault="00FA63EE">
            <w:pPr>
              <w:pStyle w:val="Texto"/>
              <w:spacing w:after="0" w:line="240" w:lineRule="auto"/>
              <w:ind w:firstLine="0"/>
              <w:rPr>
                <w:rFonts w:ascii="Verdana" w:hAnsi="Verdana"/>
                <w:b/>
                <w:sz w:val="16"/>
                <w:szCs w:val="16"/>
                <w:lang w:val="en-US"/>
              </w:rPr>
            </w:pPr>
          </w:p>
        </w:tc>
      </w:tr>
      <w:tr w:rsidR="00FA63EE" w14:paraId="0C7A716C" w14:textId="77777777" w:rsidTr="00FA63EE">
        <w:tc>
          <w:tcPr>
            <w:tcW w:w="4675" w:type="dxa"/>
            <w:hideMark/>
          </w:tcPr>
          <w:p w14:paraId="155283A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Derivado de la memoria de cálculo, se deberá presentar por unidad mínima de manejo y por especie, las existencias reales en metros cúbicos del volumen de madera y corteza de árbol, incluyendo fuste, Puntas y ramas por hectárea, en términos de la norma oficial mexicana correspondiente;</w:t>
            </w:r>
          </w:p>
        </w:tc>
        <w:tc>
          <w:tcPr>
            <w:tcW w:w="4675" w:type="dxa"/>
            <w:hideMark/>
          </w:tcPr>
          <w:p w14:paraId="1991E13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Derived from the calculation report, the actual stocks in cubic meters of the volume of wood and tree bark, including stem, tips and branches per hectare, must be presented per minimum management unit and per hectare, under the terms of the corresponding Official Mexican Standard;</w:t>
            </w:r>
          </w:p>
        </w:tc>
      </w:tr>
      <w:tr w:rsidR="00FA63EE" w14:paraId="70EF3B7B" w14:textId="77777777" w:rsidTr="00FA63EE">
        <w:tc>
          <w:tcPr>
            <w:tcW w:w="4675" w:type="dxa"/>
          </w:tcPr>
          <w:p w14:paraId="505DFFA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262F3E" w14:textId="77777777" w:rsidR="00FA63EE" w:rsidRDefault="00FA63EE">
            <w:pPr>
              <w:pStyle w:val="Texto"/>
              <w:spacing w:after="0" w:line="240" w:lineRule="auto"/>
              <w:ind w:firstLine="0"/>
              <w:rPr>
                <w:rFonts w:ascii="Verdana" w:hAnsi="Verdana"/>
                <w:b/>
                <w:sz w:val="16"/>
                <w:szCs w:val="16"/>
                <w:lang w:val="en-US"/>
              </w:rPr>
            </w:pPr>
          </w:p>
        </w:tc>
      </w:tr>
      <w:tr w:rsidR="00FA63EE" w14:paraId="21291371" w14:textId="77777777" w:rsidTr="00FA63EE">
        <w:tc>
          <w:tcPr>
            <w:tcW w:w="4675" w:type="dxa"/>
            <w:hideMark/>
          </w:tcPr>
          <w:p w14:paraId="24C9D55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Turno o edad de cosecha y ciclo de corta;</w:t>
            </w:r>
          </w:p>
        </w:tc>
        <w:tc>
          <w:tcPr>
            <w:tcW w:w="4675" w:type="dxa"/>
            <w:hideMark/>
          </w:tcPr>
          <w:p w14:paraId="6E0A6DF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Shift or age of harvest and cutting cycle;</w:t>
            </w:r>
          </w:p>
        </w:tc>
      </w:tr>
      <w:tr w:rsidR="00FA63EE" w14:paraId="67922031" w14:textId="77777777" w:rsidTr="00FA63EE">
        <w:tc>
          <w:tcPr>
            <w:tcW w:w="4675" w:type="dxa"/>
          </w:tcPr>
          <w:p w14:paraId="3FDB9BC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F53228" w14:textId="77777777" w:rsidR="00FA63EE" w:rsidRDefault="00FA63EE">
            <w:pPr>
              <w:pStyle w:val="Texto"/>
              <w:spacing w:after="0" w:line="240" w:lineRule="auto"/>
              <w:ind w:firstLine="0"/>
              <w:rPr>
                <w:rFonts w:ascii="Verdana" w:hAnsi="Verdana"/>
                <w:b/>
                <w:sz w:val="16"/>
                <w:szCs w:val="16"/>
                <w:lang w:val="en-US"/>
              </w:rPr>
            </w:pPr>
          </w:p>
        </w:tc>
      </w:tr>
      <w:tr w:rsidR="00FA63EE" w14:paraId="76D3303B" w14:textId="77777777" w:rsidTr="00FA63EE">
        <w:tc>
          <w:tcPr>
            <w:tcW w:w="4675" w:type="dxa"/>
            <w:hideMark/>
          </w:tcPr>
          <w:p w14:paraId="6BE9D4B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Densidad por unidad mínima de manejo que contemple número de árboles por hectárea y Área basal por hectárea en metros cuadrados, y</w:t>
            </w:r>
          </w:p>
        </w:tc>
        <w:tc>
          <w:tcPr>
            <w:tcW w:w="4675" w:type="dxa"/>
            <w:hideMark/>
          </w:tcPr>
          <w:p w14:paraId="04922CF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Density per minimum management unit that includes the number of trees per hectare and basal area per hectare in square meters, and</w:t>
            </w:r>
          </w:p>
        </w:tc>
      </w:tr>
      <w:tr w:rsidR="00FA63EE" w14:paraId="37F240F1" w14:textId="77777777" w:rsidTr="00FA63EE">
        <w:tc>
          <w:tcPr>
            <w:tcW w:w="4675" w:type="dxa"/>
          </w:tcPr>
          <w:p w14:paraId="1EEE2BF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1A59C2" w14:textId="77777777" w:rsidR="00FA63EE" w:rsidRDefault="00FA63EE">
            <w:pPr>
              <w:pStyle w:val="Texto"/>
              <w:spacing w:after="0" w:line="240" w:lineRule="auto"/>
              <w:ind w:firstLine="0"/>
              <w:rPr>
                <w:rFonts w:ascii="Verdana" w:hAnsi="Verdana"/>
                <w:b/>
                <w:sz w:val="16"/>
                <w:szCs w:val="16"/>
                <w:lang w:val="en-US"/>
              </w:rPr>
            </w:pPr>
          </w:p>
        </w:tc>
      </w:tr>
      <w:tr w:rsidR="00FA63EE" w14:paraId="4235392B" w14:textId="77777777" w:rsidTr="00FA63EE">
        <w:tc>
          <w:tcPr>
            <w:tcW w:w="4675" w:type="dxa"/>
            <w:hideMark/>
          </w:tcPr>
          <w:p w14:paraId="63B232B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Incrementos por unidad mínima de manejo para el caso de coníferas, que considere la edad promedio y tiempo de paso en años, incrementos corriente y medio anual en metros cúbicos por hectárea;</w:t>
            </w:r>
          </w:p>
        </w:tc>
        <w:tc>
          <w:tcPr>
            <w:tcW w:w="4675" w:type="dxa"/>
            <w:hideMark/>
          </w:tcPr>
          <w:p w14:paraId="4651910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Increases per minimum management unit in the case of conifers, which considers the average age and passage time in years, current and average annual increases in cubic meters per hectare;</w:t>
            </w:r>
          </w:p>
        </w:tc>
      </w:tr>
      <w:tr w:rsidR="00FA63EE" w14:paraId="0B3A7863" w14:textId="77777777" w:rsidTr="00FA63EE">
        <w:tc>
          <w:tcPr>
            <w:tcW w:w="4675" w:type="dxa"/>
          </w:tcPr>
          <w:p w14:paraId="0EDF03F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A89A77" w14:textId="77777777" w:rsidR="00FA63EE" w:rsidRDefault="00FA63EE">
            <w:pPr>
              <w:pStyle w:val="Texto"/>
              <w:spacing w:after="0" w:line="240" w:lineRule="auto"/>
              <w:ind w:firstLine="0"/>
              <w:rPr>
                <w:rFonts w:ascii="Verdana" w:hAnsi="Verdana"/>
                <w:b/>
                <w:sz w:val="16"/>
                <w:szCs w:val="16"/>
                <w:lang w:val="en-US"/>
              </w:rPr>
            </w:pPr>
          </w:p>
        </w:tc>
      </w:tr>
      <w:tr w:rsidR="00FA63EE" w14:paraId="772052D9" w14:textId="77777777" w:rsidTr="00FA63EE">
        <w:tc>
          <w:tcPr>
            <w:tcW w:w="4675" w:type="dxa"/>
            <w:hideMark/>
          </w:tcPr>
          <w:p w14:paraId="5D29276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La descripción y justificación del sistema silvícola que se utilizará en el predio, el cual deberá considerar una corta de regeneración para asegurar la continuidad de la masa forestal, uno o varios tratamientos silvícolas para mejorar y conducir el desarrollo de una unidad mínima de manejo hasta su madurez, así como tratamientos complementarios con el fin de crear las condiciones para el establecimiento de una nueva masa forestal.</w:t>
            </w:r>
          </w:p>
        </w:tc>
        <w:tc>
          <w:tcPr>
            <w:tcW w:w="4675" w:type="dxa"/>
            <w:hideMark/>
          </w:tcPr>
          <w:p w14:paraId="0EDAB36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The description and justification of the silvicultural system that will be used on the property, which should consider a regeneration felling to ensure the continuity of the forest mass, one or several silvicultural treatments to improve and lead the development of a minimum management unit until its maturity, as well as complementary treatments in order to create the conditions for the establishment of a new forest mass.</w:t>
            </w:r>
          </w:p>
        </w:tc>
      </w:tr>
      <w:tr w:rsidR="00FA63EE" w14:paraId="5CC1CF22" w14:textId="77777777" w:rsidTr="00FA63EE">
        <w:tc>
          <w:tcPr>
            <w:tcW w:w="4675" w:type="dxa"/>
          </w:tcPr>
          <w:p w14:paraId="2E173B0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C406079" w14:textId="77777777" w:rsidR="00FA63EE" w:rsidRDefault="00FA63EE">
            <w:pPr>
              <w:pStyle w:val="Texto"/>
              <w:spacing w:after="0" w:line="240" w:lineRule="auto"/>
              <w:ind w:firstLine="0"/>
              <w:rPr>
                <w:rFonts w:ascii="Verdana" w:hAnsi="Verdana"/>
                <w:sz w:val="16"/>
                <w:szCs w:val="16"/>
                <w:lang w:val="en-US"/>
              </w:rPr>
            </w:pPr>
          </w:p>
        </w:tc>
      </w:tr>
      <w:tr w:rsidR="00FA63EE" w14:paraId="2570F452" w14:textId="77777777" w:rsidTr="00FA63EE">
        <w:tc>
          <w:tcPr>
            <w:tcW w:w="4675" w:type="dxa"/>
            <w:hideMark/>
          </w:tcPr>
          <w:p w14:paraId="123428A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En Bosques de coníferas, preferentemente se usará el sistema silvícola de Bosque regular; para la aplicación de otro sistema distinto a este los interesados deberán justificar dicha aplicación.</w:t>
            </w:r>
          </w:p>
        </w:tc>
        <w:tc>
          <w:tcPr>
            <w:tcW w:w="4675" w:type="dxa"/>
            <w:hideMark/>
          </w:tcPr>
          <w:p w14:paraId="7607D48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In coniferous forests, preferably the regular forest silvicultural system will be used; for the application of another system other than this, the interested parties must justify said application.</w:t>
            </w:r>
          </w:p>
        </w:tc>
      </w:tr>
      <w:tr w:rsidR="00FA63EE" w14:paraId="2BE6CF1B" w14:textId="77777777" w:rsidTr="00FA63EE">
        <w:tc>
          <w:tcPr>
            <w:tcW w:w="4675" w:type="dxa"/>
          </w:tcPr>
          <w:p w14:paraId="7959A6F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F66F58B" w14:textId="77777777" w:rsidR="00FA63EE" w:rsidRDefault="00FA63EE">
            <w:pPr>
              <w:pStyle w:val="Texto"/>
              <w:spacing w:after="0" w:line="240" w:lineRule="auto"/>
              <w:ind w:firstLine="0"/>
              <w:rPr>
                <w:rFonts w:ascii="Verdana" w:hAnsi="Verdana"/>
                <w:sz w:val="16"/>
                <w:szCs w:val="16"/>
                <w:lang w:val="en-US"/>
              </w:rPr>
            </w:pPr>
          </w:p>
        </w:tc>
      </w:tr>
      <w:tr w:rsidR="00FA63EE" w14:paraId="5B371824" w14:textId="77777777" w:rsidTr="00FA63EE">
        <w:tc>
          <w:tcPr>
            <w:tcW w:w="4675" w:type="dxa"/>
            <w:hideMark/>
          </w:tcPr>
          <w:p w14:paraId="50A41127"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Para la selección del sistema silvícola y asegurar que se mantenga la composición de las especies, el mejoramiento genético y se aumente la productividad de los Recursos forestales bajo manejo, se deberá considerar:</w:t>
            </w:r>
          </w:p>
        </w:tc>
        <w:tc>
          <w:tcPr>
            <w:tcW w:w="4675" w:type="dxa"/>
            <w:hideMark/>
          </w:tcPr>
          <w:p w14:paraId="4132F6E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For the selection of the silvicultural system and to ensure that the composition of the species is maintained, the genetic improvement and the productivity of the forest resources under management are increased, the following should be considered:</w:t>
            </w:r>
          </w:p>
        </w:tc>
      </w:tr>
      <w:tr w:rsidR="00FA63EE" w14:paraId="26428C1E" w14:textId="77777777" w:rsidTr="00FA63EE">
        <w:tc>
          <w:tcPr>
            <w:tcW w:w="4675" w:type="dxa"/>
          </w:tcPr>
          <w:p w14:paraId="6BA6129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D231752" w14:textId="77777777" w:rsidR="00FA63EE" w:rsidRDefault="00FA63EE">
            <w:pPr>
              <w:pStyle w:val="Texto"/>
              <w:spacing w:after="0" w:line="240" w:lineRule="auto"/>
              <w:ind w:firstLine="0"/>
              <w:rPr>
                <w:rFonts w:ascii="Verdana" w:hAnsi="Verdana"/>
                <w:b/>
                <w:sz w:val="16"/>
                <w:szCs w:val="16"/>
                <w:lang w:val="en-US"/>
              </w:rPr>
            </w:pPr>
          </w:p>
        </w:tc>
      </w:tr>
      <w:tr w:rsidR="00FA63EE" w14:paraId="44C2E13E" w14:textId="77777777" w:rsidTr="00FA63EE">
        <w:tc>
          <w:tcPr>
            <w:tcW w:w="4675" w:type="dxa"/>
            <w:hideMark/>
          </w:tcPr>
          <w:p w14:paraId="620620E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Las características de las especies, en particular la estructura de edades y diámetros, la tolerancia a la luz;</w:t>
            </w:r>
          </w:p>
        </w:tc>
        <w:tc>
          <w:tcPr>
            <w:tcW w:w="4675" w:type="dxa"/>
            <w:hideMark/>
          </w:tcPr>
          <w:p w14:paraId="20284A9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The characteristics of the species, in particular the structure of ages and diameters, tolerance to light;</w:t>
            </w:r>
          </w:p>
        </w:tc>
      </w:tr>
      <w:tr w:rsidR="00FA63EE" w14:paraId="0F7051C7" w14:textId="77777777" w:rsidTr="00FA63EE">
        <w:tc>
          <w:tcPr>
            <w:tcW w:w="4675" w:type="dxa"/>
          </w:tcPr>
          <w:p w14:paraId="0347E59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83E7736" w14:textId="77777777" w:rsidR="00FA63EE" w:rsidRDefault="00FA63EE">
            <w:pPr>
              <w:pStyle w:val="Texto"/>
              <w:spacing w:after="0" w:line="240" w:lineRule="auto"/>
              <w:ind w:firstLine="0"/>
              <w:rPr>
                <w:rFonts w:ascii="Verdana" w:hAnsi="Verdana"/>
                <w:b/>
                <w:sz w:val="16"/>
                <w:szCs w:val="16"/>
                <w:lang w:val="en-US"/>
              </w:rPr>
            </w:pPr>
          </w:p>
        </w:tc>
      </w:tr>
      <w:tr w:rsidR="00FA63EE" w14:paraId="0F6D834D" w14:textId="77777777" w:rsidTr="00FA63EE">
        <w:tc>
          <w:tcPr>
            <w:tcW w:w="4675" w:type="dxa"/>
            <w:hideMark/>
          </w:tcPr>
          <w:p w14:paraId="62FDECC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Las condiciones topográficas;</w:t>
            </w:r>
          </w:p>
        </w:tc>
        <w:tc>
          <w:tcPr>
            <w:tcW w:w="4675" w:type="dxa"/>
            <w:hideMark/>
          </w:tcPr>
          <w:p w14:paraId="42714B9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Topographic conditions;</w:t>
            </w:r>
          </w:p>
        </w:tc>
      </w:tr>
      <w:tr w:rsidR="00FA63EE" w14:paraId="67AF78F1" w14:textId="77777777" w:rsidTr="00FA63EE">
        <w:tc>
          <w:tcPr>
            <w:tcW w:w="4675" w:type="dxa"/>
          </w:tcPr>
          <w:p w14:paraId="7752D139" w14:textId="77777777" w:rsidR="00FA63EE" w:rsidRDefault="00FA63EE">
            <w:pPr>
              <w:pStyle w:val="Texto"/>
              <w:spacing w:after="0" w:line="240" w:lineRule="auto"/>
              <w:ind w:firstLine="0"/>
              <w:rPr>
                <w:rFonts w:ascii="Verdana" w:hAnsi="Verdana"/>
                <w:b/>
                <w:sz w:val="16"/>
                <w:szCs w:val="16"/>
              </w:rPr>
            </w:pPr>
          </w:p>
        </w:tc>
        <w:tc>
          <w:tcPr>
            <w:tcW w:w="4675" w:type="dxa"/>
          </w:tcPr>
          <w:p w14:paraId="3F317703" w14:textId="77777777" w:rsidR="00FA63EE" w:rsidRDefault="00FA63EE">
            <w:pPr>
              <w:pStyle w:val="Texto"/>
              <w:spacing w:after="0" w:line="240" w:lineRule="auto"/>
              <w:ind w:firstLine="0"/>
              <w:rPr>
                <w:rFonts w:ascii="Verdana" w:hAnsi="Verdana"/>
                <w:b/>
                <w:sz w:val="16"/>
                <w:szCs w:val="16"/>
                <w:lang w:val="en-US"/>
              </w:rPr>
            </w:pPr>
          </w:p>
        </w:tc>
      </w:tr>
      <w:tr w:rsidR="00FA63EE" w14:paraId="1C582AB3" w14:textId="77777777" w:rsidTr="00FA63EE">
        <w:tc>
          <w:tcPr>
            <w:tcW w:w="4675" w:type="dxa"/>
            <w:hideMark/>
          </w:tcPr>
          <w:p w14:paraId="51BFA0F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Los aspectos culturales, económicos y sociales del predio que, en su caso, influyen en la definición del sistema silvícola;</w:t>
            </w:r>
          </w:p>
        </w:tc>
        <w:tc>
          <w:tcPr>
            <w:tcW w:w="4675" w:type="dxa"/>
            <w:hideMark/>
          </w:tcPr>
          <w:p w14:paraId="3F90429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The cultural, economic, and social aspects of the property that, where appropriate, influence the definition of the silvicultural system;</w:t>
            </w:r>
          </w:p>
        </w:tc>
      </w:tr>
      <w:tr w:rsidR="00FA63EE" w14:paraId="08D88FC0" w14:textId="77777777" w:rsidTr="00FA63EE">
        <w:tc>
          <w:tcPr>
            <w:tcW w:w="4675" w:type="dxa"/>
          </w:tcPr>
          <w:p w14:paraId="7D6AC83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48F4F0E" w14:textId="77777777" w:rsidR="00FA63EE" w:rsidRDefault="00FA63EE">
            <w:pPr>
              <w:pStyle w:val="Texto"/>
              <w:spacing w:after="0" w:line="240" w:lineRule="auto"/>
              <w:ind w:firstLine="0"/>
              <w:rPr>
                <w:rFonts w:ascii="Verdana" w:hAnsi="Verdana"/>
                <w:b/>
                <w:sz w:val="16"/>
                <w:szCs w:val="16"/>
                <w:lang w:val="en-US"/>
              </w:rPr>
            </w:pPr>
          </w:p>
        </w:tc>
      </w:tr>
      <w:tr w:rsidR="00FA63EE" w14:paraId="5223E549" w14:textId="77777777" w:rsidTr="00FA63EE">
        <w:tc>
          <w:tcPr>
            <w:tcW w:w="4675" w:type="dxa"/>
            <w:hideMark/>
          </w:tcPr>
          <w:p w14:paraId="770F6D0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Las características que debe tener el arbolado por aprovechar en cada tipo de tratamiento para mejorar la masa paulatinamente;</w:t>
            </w:r>
          </w:p>
        </w:tc>
        <w:tc>
          <w:tcPr>
            <w:tcW w:w="4675" w:type="dxa"/>
            <w:hideMark/>
          </w:tcPr>
          <w:p w14:paraId="25D75D5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The characteristics that the trees must have to take advantage of in each type of treatment to gradually improve the mass;</w:t>
            </w:r>
          </w:p>
        </w:tc>
      </w:tr>
      <w:tr w:rsidR="00FA63EE" w14:paraId="533AEEDF" w14:textId="77777777" w:rsidTr="00FA63EE">
        <w:tc>
          <w:tcPr>
            <w:tcW w:w="4675" w:type="dxa"/>
          </w:tcPr>
          <w:p w14:paraId="461FFAD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3E6AB00" w14:textId="77777777" w:rsidR="00FA63EE" w:rsidRDefault="00FA63EE">
            <w:pPr>
              <w:pStyle w:val="Texto"/>
              <w:spacing w:after="0" w:line="240" w:lineRule="auto"/>
              <w:ind w:firstLine="0"/>
              <w:rPr>
                <w:rFonts w:ascii="Verdana" w:hAnsi="Verdana"/>
                <w:b/>
                <w:sz w:val="16"/>
                <w:szCs w:val="16"/>
                <w:lang w:val="en-US"/>
              </w:rPr>
            </w:pPr>
          </w:p>
        </w:tc>
      </w:tr>
      <w:tr w:rsidR="00FA63EE" w14:paraId="7F4B64D4" w14:textId="77777777" w:rsidTr="00FA63EE">
        <w:tc>
          <w:tcPr>
            <w:tcW w:w="4675" w:type="dxa"/>
            <w:hideMark/>
          </w:tcPr>
          <w:p w14:paraId="16EAD2F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Las cortas de regeneración programarlas hasta que el arbolado haya llegado a su Turno;</w:t>
            </w:r>
          </w:p>
        </w:tc>
        <w:tc>
          <w:tcPr>
            <w:tcW w:w="4675" w:type="dxa"/>
            <w:hideMark/>
          </w:tcPr>
          <w:p w14:paraId="49ACA53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Schedule regeneration felling until the trees have reached their Turn;</w:t>
            </w:r>
          </w:p>
        </w:tc>
      </w:tr>
      <w:tr w:rsidR="00FA63EE" w14:paraId="60B4F070" w14:textId="77777777" w:rsidTr="00FA63EE">
        <w:tc>
          <w:tcPr>
            <w:tcW w:w="4675" w:type="dxa"/>
          </w:tcPr>
          <w:p w14:paraId="0A68132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5B375A4" w14:textId="77777777" w:rsidR="00FA63EE" w:rsidRDefault="00FA63EE">
            <w:pPr>
              <w:pStyle w:val="Texto"/>
              <w:spacing w:after="0" w:line="240" w:lineRule="auto"/>
              <w:ind w:firstLine="0"/>
              <w:rPr>
                <w:rFonts w:ascii="Verdana" w:hAnsi="Verdana"/>
                <w:b/>
                <w:sz w:val="16"/>
                <w:szCs w:val="16"/>
                <w:lang w:val="en-US"/>
              </w:rPr>
            </w:pPr>
          </w:p>
        </w:tc>
      </w:tr>
      <w:tr w:rsidR="00FA63EE" w14:paraId="7336F129" w14:textId="77777777" w:rsidTr="00FA63EE">
        <w:tc>
          <w:tcPr>
            <w:tcW w:w="4675" w:type="dxa"/>
            <w:hideMark/>
          </w:tcPr>
          <w:p w14:paraId="1878ED0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Los aclareos realizarlos de manera que no disminuyan la densidad del arbolado y del Área basal por abajo de lo recomendable para el sitio;</w:t>
            </w:r>
          </w:p>
        </w:tc>
        <w:tc>
          <w:tcPr>
            <w:tcW w:w="4675" w:type="dxa"/>
            <w:hideMark/>
          </w:tcPr>
          <w:p w14:paraId="722AE8E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Thinning should be carried out in such a way that the density of the trees and the basal area are not reduced below what is recommended for the site;</w:t>
            </w:r>
          </w:p>
        </w:tc>
      </w:tr>
      <w:tr w:rsidR="00FA63EE" w14:paraId="2A45CEA1" w14:textId="77777777" w:rsidTr="00FA63EE">
        <w:tc>
          <w:tcPr>
            <w:tcW w:w="4675" w:type="dxa"/>
          </w:tcPr>
          <w:p w14:paraId="1DCEB81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79307C" w14:textId="77777777" w:rsidR="00FA63EE" w:rsidRDefault="00FA63EE">
            <w:pPr>
              <w:pStyle w:val="Texto"/>
              <w:spacing w:after="0" w:line="240" w:lineRule="auto"/>
              <w:ind w:firstLine="0"/>
              <w:rPr>
                <w:rFonts w:ascii="Verdana" w:hAnsi="Verdana"/>
                <w:b/>
                <w:sz w:val="16"/>
                <w:szCs w:val="16"/>
                <w:lang w:val="en-US"/>
              </w:rPr>
            </w:pPr>
          </w:p>
        </w:tc>
      </w:tr>
      <w:tr w:rsidR="00FA63EE" w14:paraId="4D14F208" w14:textId="77777777" w:rsidTr="00FA63EE">
        <w:tc>
          <w:tcPr>
            <w:tcW w:w="4675" w:type="dxa"/>
            <w:hideMark/>
          </w:tcPr>
          <w:p w14:paraId="5314B83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g)</w:t>
            </w:r>
            <w:r>
              <w:rPr>
                <w:rFonts w:ascii="Verdana" w:hAnsi="Verdana"/>
                <w:sz w:val="16"/>
                <w:szCs w:val="16"/>
              </w:rPr>
              <w:tab/>
              <w:t>Priorizar la extracción del arbolado enfermo, suprimido o mal conformado, y</w:t>
            </w:r>
          </w:p>
        </w:tc>
        <w:tc>
          <w:tcPr>
            <w:tcW w:w="4675" w:type="dxa"/>
            <w:hideMark/>
          </w:tcPr>
          <w:p w14:paraId="5CEB61D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g) </w:t>
            </w:r>
            <w:r>
              <w:rPr>
                <w:rFonts w:ascii="Verdana" w:hAnsi="Verdana"/>
                <w:sz w:val="16"/>
                <w:szCs w:val="16"/>
                <w:lang w:val="en-US"/>
              </w:rPr>
              <w:tab/>
              <w:t>Prioritize the extraction of diseased, suppressed or badly shaped trees, and</w:t>
            </w:r>
          </w:p>
        </w:tc>
      </w:tr>
      <w:tr w:rsidR="00FA63EE" w14:paraId="6D165AE5" w14:textId="77777777" w:rsidTr="00FA63EE">
        <w:tc>
          <w:tcPr>
            <w:tcW w:w="4675" w:type="dxa"/>
          </w:tcPr>
          <w:p w14:paraId="37960BF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2554A76" w14:textId="77777777" w:rsidR="00FA63EE" w:rsidRDefault="00FA63EE">
            <w:pPr>
              <w:pStyle w:val="Texto"/>
              <w:spacing w:after="0" w:line="240" w:lineRule="auto"/>
              <w:ind w:firstLine="0"/>
              <w:rPr>
                <w:rFonts w:ascii="Verdana" w:hAnsi="Verdana"/>
                <w:b/>
                <w:sz w:val="16"/>
                <w:szCs w:val="16"/>
                <w:lang w:val="en-US"/>
              </w:rPr>
            </w:pPr>
          </w:p>
        </w:tc>
      </w:tr>
      <w:tr w:rsidR="00FA63EE" w14:paraId="32467E39" w14:textId="77777777" w:rsidTr="00FA63EE">
        <w:tc>
          <w:tcPr>
            <w:tcW w:w="4675" w:type="dxa"/>
            <w:hideMark/>
          </w:tcPr>
          <w:p w14:paraId="0DA9EEB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h)</w:t>
            </w:r>
            <w:r>
              <w:rPr>
                <w:rFonts w:ascii="Verdana" w:hAnsi="Verdana"/>
                <w:sz w:val="16"/>
                <w:szCs w:val="16"/>
              </w:rPr>
              <w:tab/>
              <w:t>Asegurar continuidad de la masa forestal por regeneración natural o, en su defecto, mediante Reforestación en una densidad adecuada, después de las cortas de regeneración, en un plazo máximo de cinco años;</w:t>
            </w:r>
          </w:p>
        </w:tc>
        <w:tc>
          <w:tcPr>
            <w:tcW w:w="4675" w:type="dxa"/>
            <w:hideMark/>
          </w:tcPr>
          <w:p w14:paraId="4B37AF2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h) </w:t>
            </w:r>
            <w:r>
              <w:rPr>
                <w:rFonts w:ascii="Verdana" w:hAnsi="Verdana"/>
                <w:sz w:val="16"/>
                <w:szCs w:val="16"/>
                <w:lang w:val="en-US"/>
              </w:rPr>
              <w:tab/>
              <w:t>Ensure continuity of the forest mass by natural regeneration or, failing that, by reforestation in an adequate density, after the regeneration cuts, within a maximum period of five years;</w:t>
            </w:r>
          </w:p>
        </w:tc>
      </w:tr>
      <w:tr w:rsidR="00FA63EE" w14:paraId="4A45FAB3" w14:textId="77777777" w:rsidTr="00FA63EE">
        <w:tc>
          <w:tcPr>
            <w:tcW w:w="4675" w:type="dxa"/>
          </w:tcPr>
          <w:p w14:paraId="5565268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482D584" w14:textId="77777777" w:rsidR="00FA63EE" w:rsidRDefault="00FA63EE">
            <w:pPr>
              <w:pStyle w:val="Texto"/>
              <w:spacing w:after="0" w:line="240" w:lineRule="auto"/>
              <w:ind w:firstLine="0"/>
              <w:rPr>
                <w:rFonts w:ascii="Verdana" w:hAnsi="Verdana"/>
                <w:b/>
                <w:sz w:val="16"/>
                <w:szCs w:val="16"/>
                <w:lang w:val="en-US"/>
              </w:rPr>
            </w:pPr>
          </w:p>
        </w:tc>
      </w:tr>
      <w:tr w:rsidR="00FA63EE" w14:paraId="68D90BBD" w14:textId="77777777" w:rsidTr="00FA63EE">
        <w:tc>
          <w:tcPr>
            <w:tcW w:w="4675" w:type="dxa"/>
            <w:hideMark/>
          </w:tcPr>
          <w:p w14:paraId="79AF856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 xml:space="preserve">Cantidad de Producto forestal que puede ser extraído cada año sin comprometer la permanencia del </w:t>
            </w:r>
            <w:r>
              <w:rPr>
                <w:rFonts w:ascii="Verdana" w:hAnsi="Verdana"/>
                <w:sz w:val="16"/>
                <w:szCs w:val="16"/>
              </w:rPr>
              <w:lastRenderedPageBreak/>
              <w:t>recurso, especificando el género y especie, propuesta de plan de cortas y distribución de productos, conforme se establezca en la norma oficial mexicana correspondiente.</w:t>
            </w:r>
          </w:p>
        </w:tc>
        <w:tc>
          <w:tcPr>
            <w:tcW w:w="4675" w:type="dxa"/>
            <w:hideMark/>
          </w:tcPr>
          <w:p w14:paraId="5D9CF11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VII. </w:t>
            </w:r>
            <w:r>
              <w:rPr>
                <w:rFonts w:ascii="Verdana" w:hAnsi="Verdana"/>
                <w:sz w:val="16"/>
                <w:szCs w:val="16"/>
                <w:lang w:val="en-US"/>
              </w:rPr>
              <w:tab/>
              <w:t xml:space="preserve">Amount of Forest Product that can be extracted each year without compromising the </w:t>
            </w:r>
            <w:r>
              <w:rPr>
                <w:rFonts w:ascii="Verdana" w:hAnsi="Verdana"/>
                <w:sz w:val="16"/>
                <w:szCs w:val="16"/>
                <w:lang w:val="en-US"/>
              </w:rPr>
              <w:lastRenderedPageBreak/>
              <w:t>permanence of the resource, specifying the genus and species, proposed cutting plan and distribution of products, as established in the corresponding Official Mexican Standard.</w:t>
            </w:r>
          </w:p>
        </w:tc>
      </w:tr>
      <w:tr w:rsidR="00FA63EE" w14:paraId="1CF07D98" w14:textId="77777777" w:rsidTr="00FA63EE">
        <w:tc>
          <w:tcPr>
            <w:tcW w:w="4675" w:type="dxa"/>
          </w:tcPr>
          <w:p w14:paraId="69A4477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E55CEEF" w14:textId="77777777" w:rsidR="00FA63EE" w:rsidRDefault="00FA63EE">
            <w:pPr>
              <w:pStyle w:val="Texto"/>
              <w:spacing w:after="0" w:line="240" w:lineRule="auto"/>
              <w:ind w:firstLine="0"/>
              <w:rPr>
                <w:rFonts w:ascii="Verdana" w:hAnsi="Verdana"/>
                <w:sz w:val="16"/>
                <w:szCs w:val="16"/>
                <w:lang w:val="en-US"/>
              </w:rPr>
            </w:pPr>
          </w:p>
        </w:tc>
      </w:tr>
      <w:tr w:rsidR="00FA63EE" w14:paraId="4849B69B" w14:textId="77777777" w:rsidTr="00FA63EE">
        <w:tc>
          <w:tcPr>
            <w:tcW w:w="4675" w:type="dxa"/>
            <w:hideMark/>
          </w:tcPr>
          <w:p w14:paraId="510EF0B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La información contenida en la presente fracción deberá expresarse en metros cúbicos del volumen de madera y corteza de árbol, incluyendo fuste, Puntas y ramas y, una vez aplicada la distribución de productos, se expresarán en metros cúbicos rollo y, en su caso, la equivalencia en materia prima transformada;</w:t>
            </w:r>
          </w:p>
        </w:tc>
        <w:tc>
          <w:tcPr>
            <w:tcW w:w="4675" w:type="dxa"/>
            <w:hideMark/>
          </w:tcPr>
          <w:p w14:paraId="45361ED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The information contained in this section must be expressed in cubic meters of the volume of wood and tree bark, including stem, tips and branches and, once the distribution of products has been applied, they will be expressed in cubic roll meters and, where appropriate, the equivalence in transformed raw material;</w:t>
            </w:r>
          </w:p>
        </w:tc>
      </w:tr>
      <w:tr w:rsidR="00FA63EE" w14:paraId="01D8F285" w14:textId="77777777" w:rsidTr="00FA63EE">
        <w:tc>
          <w:tcPr>
            <w:tcW w:w="4675" w:type="dxa"/>
          </w:tcPr>
          <w:p w14:paraId="4EEF415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BAB3339" w14:textId="77777777" w:rsidR="00FA63EE" w:rsidRDefault="00FA63EE">
            <w:pPr>
              <w:pStyle w:val="Texto"/>
              <w:spacing w:after="0" w:line="240" w:lineRule="auto"/>
              <w:ind w:firstLine="0"/>
              <w:rPr>
                <w:rFonts w:ascii="Verdana" w:hAnsi="Verdana"/>
                <w:b/>
                <w:sz w:val="16"/>
                <w:szCs w:val="16"/>
                <w:lang w:val="en-US"/>
              </w:rPr>
            </w:pPr>
          </w:p>
        </w:tc>
      </w:tr>
      <w:tr w:rsidR="00FA63EE" w14:paraId="3E8C6F45" w14:textId="77777777" w:rsidTr="00FA63EE">
        <w:tc>
          <w:tcPr>
            <w:tcW w:w="4675" w:type="dxa"/>
            <w:hideMark/>
          </w:tcPr>
          <w:p w14:paraId="7ADC7F8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Descripción y, en su caso, la planeación de la infraestructura necesaria para la ejecución del Programa de manejo forestal y el transporte de las Materias primas forestales;</w:t>
            </w:r>
          </w:p>
        </w:tc>
        <w:tc>
          <w:tcPr>
            <w:tcW w:w="4675" w:type="dxa"/>
            <w:hideMark/>
          </w:tcPr>
          <w:p w14:paraId="781451A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Description and, where appropriate, the planning of the necessary infrastructure for the execution of the Forest Management Program and the transportation of forest raw materials;</w:t>
            </w:r>
          </w:p>
        </w:tc>
      </w:tr>
      <w:tr w:rsidR="00FA63EE" w14:paraId="25C07FA0" w14:textId="77777777" w:rsidTr="00FA63EE">
        <w:tc>
          <w:tcPr>
            <w:tcW w:w="4675" w:type="dxa"/>
          </w:tcPr>
          <w:p w14:paraId="2C95858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F316A1B" w14:textId="77777777" w:rsidR="00FA63EE" w:rsidRDefault="00FA63EE">
            <w:pPr>
              <w:pStyle w:val="Texto"/>
              <w:spacing w:after="0" w:line="240" w:lineRule="auto"/>
              <w:ind w:firstLine="0"/>
              <w:rPr>
                <w:rFonts w:ascii="Verdana" w:hAnsi="Verdana"/>
                <w:b/>
                <w:sz w:val="16"/>
                <w:szCs w:val="16"/>
                <w:lang w:val="en-US"/>
              </w:rPr>
            </w:pPr>
          </w:p>
        </w:tc>
      </w:tr>
      <w:tr w:rsidR="00FA63EE" w14:paraId="27659C9F" w14:textId="77777777" w:rsidTr="00FA63EE">
        <w:tc>
          <w:tcPr>
            <w:tcW w:w="4675" w:type="dxa"/>
            <w:hideMark/>
          </w:tcPr>
          <w:p w14:paraId="64ECF3A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Los compromisos de Reforestación cuando no se presente la regeneración natural;</w:t>
            </w:r>
          </w:p>
        </w:tc>
        <w:tc>
          <w:tcPr>
            <w:tcW w:w="4675" w:type="dxa"/>
            <w:hideMark/>
          </w:tcPr>
          <w:p w14:paraId="714CB91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Reforestation commitments when natural regeneration does not occur;</w:t>
            </w:r>
          </w:p>
        </w:tc>
      </w:tr>
      <w:tr w:rsidR="00FA63EE" w14:paraId="61AEE5AE" w14:textId="77777777" w:rsidTr="00FA63EE">
        <w:tc>
          <w:tcPr>
            <w:tcW w:w="4675" w:type="dxa"/>
          </w:tcPr>
          <w:p w14:paraId="00363D9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BE52AFC" w14:textId="77777777" w:rsidR="00FA63EE" w:rsidRDefault="00FA63EE">
            <w:pPr>
              <w:pStyle w:val="Texto"/>
              <w:spacing w:after="0" w:line="240" w:lineRule="auto"/>
              <w:ind w:firstLine="0"/>
              <w:rPr>
                <w:rFonts w:ascii="Verdana" w:hAnsi="Verdana"/>
                <w:b/>
                <w:sz w:val="16"/>
                <w:szCs w:val="16"/>
                <w:lang w:val="en-US"/>
              </w:rPr>
            </w:pPr>
          </w:p>
        </w:tc>
      </w:tr>
      <w:tr w:rsidR="00FA63EE" w14:paraId="698FAC92" w14:textId="77777777" w:rsidTr="00FA63EE">
        <w:tc>
          <w:tcPr>
            <w:tcW w:w="4675" w:type="dxa"/>
            <w:hideMark/>
          </w:tcPr>
          <w:p w14:paraId="0DAE2E2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Medidas necesarias para prevenir, controlar y combatir Incendios, Plagas y Enfermedades forestales, así como el calendario para su ejecución;</w:t>
            </w:r>
          </w:p>
        </w:tc>
        <w:tc>
          <w:tcPr>
            <w:tcW w:w="4675" w:type="dxa"/>
            <w:hideMark/>
          </w:tcPr>
          <w:p w14:paraId="6E2DAE9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Necessary measures to prevent, control and combat Forest Fires, Pests and Diseases, as well as the calendar for their execution;</w:t>
            </w:r>
          </w:p>
        </w:tc>
      </w:tr>
      <w:tr w:rsidR="00FA63EE" w14:paraId="6D5783EC" w14:textId="77777777" w:rsidTr="00FA63EE">
        <w:tc>
          <w:tcPr>
            <w:tcW w:w="4675" w:type="dxa"/>
          </w:tcPr>
          <w:p w14:paraId="47DC557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AC6F2A5" w14:textId="77777777" w:rsidR="00FA63EE" w:rsidRDefault="00FA63EE">
            <w:pPr>
              <w:pStyle w:val="Texto"/>
              <w:spacing w:after="0" w:line="240" w:lineRule="auto"/>
              <w:ind w:firstLine="0"/>
              <w:rPr>
                <w:rFonts w:ascii="Verdana" w:hAnsi="Verdana"/>
                <w:b/>
                <w:sz w:val="16"/>
                <w:szCs w:val="16"/>
                <w:lang w:val="en-US"/>
              </w:rPr>
            </w:pPr>
          </w:p>
        </w:tc>
      </w:tr>
      <w:tr w:rsidR="00FA63EE" w14:paraId="5BB9EAE5" w14:textId="77777777" w:rsidTr="00FA63EE">
        <w:tc>
          <w:tcPr>
            <w:tcW w:w="4675" w:type="dxa"/>
            <w:hideMark/>
          </w:tcPr>
          <w:p w14:paraId="516CE8C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ab/>
              <w:t>Descripción y programación de las medidas de prevención y mitigación de los impactos ambientales durante las distintas etapas de manejo, así como las que se deberán realizar aun cuando el predio se encuentre en receso o termine la vigencia de la autorización.</w:t>
            </w:r>
          </w:p>
        </w:tc>
        <w:tc>
          <w:tcPr>
            <w:tcW w:w="4675" w:type="dxa"/>
            <w:hideMark/>
          </w:tcPr>
          <w:p w14:paraId="5A2BC1E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ab/>
              <w:t>Description and programming of the prevention and mitigation measures of environmental impacts during the different stages of management, as well as those that must be carried out even when the property is in recess or the validity of the authorization expires.</w:t>
            </w:r>
          </w:p>
        </w:tc>
      </w:tr>
      <w:tr w:rsidR="00FA63EE" w14:paraId="642577B7" w14:textId="77777777" w:rsidTr="00FA63EE">
        <w:tc>
          <w:tcPr>
            <w:tcW w:w="4675" w:type="dxa"/>
          </w:tcPr>
          <w:p w14:paraId="06752D5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858DD0F" w14:textId="77777777" w:rsidR="00FA63EE" w:rsidRDefault="00FA63EE">
            <w:pPr>
              <w:pStyle w:val="Texto"/>
              <w:spacing w:after="0" w:line="240" w:lineRule="auto"/>
              <w:ind w:firstLine="0"/>
              <w:rPr>
                <w:rFonts w:ascii="Verdana" w:hAnsi="Verdana"/>
                <w:sz w:val="16"/>
                <w:szCs w:val="16"/>
                <w:lang w:val="en-US"/>
              </w:rPr>
            </w:pPr>
          </w:p>
        </w:tc>
      </w:tr>
      <w:tr w:rsidR="00FA63EE" w14:paraId="29F1910A" w14:textId="77777777" w:rsidTr="00FA63EE">
        <w:tc>
          <w:tcPr>
            <w:tcW w:w="4675" w:type="dxa"/>
            <w:hideMark/>
          </w:tcPr>
          <w:p w14:paraId="0C6E9D9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Cuando existan especies de flora y fauna silvestres en riesgo, se especificarán las medidas de conservación y protección de su hábitat. Cuando exista autorización favorable en materia de impacto ambiental para el aprovechamiento de Recursos forestales maderables solicitado, se exceptuará de lo previsto en el presente inciso;</w:t>
            </w:r>
          </w:p>
        </w:tc>
        <w:tc>
          <w:tcPr>
            <w:tcW w:w="4675" w:type="dxa"/>
            <w:hideMark/>
          </w:tcPr>
          <w:p w14:paraId="0A9FA7B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When there are species of wild flora and fauna at risk, the conservation and protection measures for their habitat will be specified. When there is a favorable authorization under the terms of environmental impact for the use of timber forest resources requested, it will be excepted from the provisions of this subparagraph;</w:t>
            </w:r>
          </w:p>
        </w:tc>
      </w:tr>
      <w:tr w:rsidR="00FA63EE" w14:paraId="5CF66DA5" w14:textId="77777777" w:rsidTr="00FA63EE">
        <w:tc>
          <w:tcPr>
            <w:tcW w:w="4675" w:type="dxa"/>
          </w:tcPr>
          <w:p w14:paraId="3355EEA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B10AC2" w14:textId="77777777" w:rsidR="00FA63EE" w:rsidRDefault="00FA63EE">
            <w:pPr>
              <w:pStyle w:val="Texto"/>
              <w:spacing w:after="0" w:line="240" w:lineRule="auto"/>
              <w:ind w:firstLine="0"/>
              <w:rPr>
                <w:rFonts w:ascii="Verdana" w:hAnsi="Verdana"/>
                <w:b/>
                <w:sz w:val="16"/>
                <w:szCs w:val="16"/>
                <w:lang w:val="en-US"/>
              </w:rPr>
            </w:pPr>
          </w:p>
        </w:tc>
      </w:tr>
      <w:tr w:rsidR="00FA63EE" w14:paraId="446A2B13" w14:textId="77777777" w:rsidTr="00FA63EE">
        <w:tc>
          <w:tcPr>
            <w:tcW w:w="4675" w:type="dxa"/>
            <w:hideMark/>
          </w:tcPr>
          <w:p w14:paraId="74D9437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ab/>
              <w:t>Las acciones encaminadas para la rehabilitación de las áreas de restauración y su programación;</w:t>
            </w:r>
          </w:p>
        </w:tc>
        <w:tc>
          <w:tcPr>
            <w:tcW w:w="4675" w:type="dxa"/>
            <w:hideMark/>
          </w:tcPr>
          <w:p w14:paraId="4DFED62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 </w:t>
            </w:r>
            <w:r>
              <w:rPr>
                <w:rFonts w:ascii="Verdana" w:hAnsi="Verdana"/>
                <w:sz w:val="16"/>
                <w:szCs w:val="16"/>
                <w:lang w:val="en-US"/>
              </w:rPr>
              <w:tab/>
              <w:t>The actions aimed at the rehabilitation of the restoration areas and their programming;</w:t>
            </w:r>
          </w:p>
        </w:tc>
      </w:tr>
      <w:tr w:rsidR="00FA63EE" w14:paraId="6328C118" w14:textId="77777777" w:rsidTr="00FA63EE">
        <w:tc>
          <w:tcPr>
            <w:tcW w:w="4675" w:type="dxa"/>
          </w:tcPr>
          <w:p w14:paraId="3803456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0896D08" w14:textId="77777777" w:rsidR="00FA63EE" w:rsidRDefault="00FA63EE">
            <w:pPr>
              <w:pStyle w:val="Texto"/>
              <w:spacing w:after="0" w:line="240" w:lineRule="auto"/>
              <w:ind w:firstLine="0"/>
              <w:rPr>
                <w:rFonts w:ascii="Verdana" w:hAnsi="Verdana"/>
                <w:b/>
                <w:sz w:val="16"/>
                <w:szCs w:val="16"/>
                <w:lang w:val="en-US"/>
              </w:rPr>
            </w:pPr>
          </w:p>
        </w:tc>
      </w:tr>
      <w:tr w:rsidR="00FA63EE" w14:paraId="4BB10A57" w14:textId="77777777" w:rsidTr="00FA63EE">
        <w:tc>
          <w:tcPr>
            <w:tcW w:w="4675" w:type="dxa"/>
            <w:hideMark/>
          </w:tcPr>
          <w:p w14:paraId="2D8492D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ab/>
              <w:t>El método para la identificación del arbolado por aprovechar, el cual deberá ser personalizado, indeleble y notable a simple vista, y</w:t>
            </w:r>
          </w:p>
        </w:tc>
        <w:tc>
          <w:tcPr>
            <w:tcW w:w="4675" w:type="dxa"/>
            <w:hideMark/>
          </w:tcPr>
          <w:p w14:paraId="5202ACE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XIII. </w:t>
            </w:r>
            <w:r>
              <w:rPr>
                <w:rFonts w:ascii="Verdana" w:hAnsi="Verdana"/>
                <w:sz w:val="16"/>
                <w:szCs w:val="16"/>
                <w:lang w:val="en-US"/>
              </w:rPr>
              <w:tab/>
              <w:t>The method for the identification of the trees to be used, which must be personalized, indelible and noticeable to the naked eye, and</w:t>
            </w:r>
          </w:p>
        </w:tc>
      </w:tr>
      <w:tr w:rsidR="00FA63EE" w14:paraId="2E476047" w14:textId="77777777" w:rsidTr="00FA63EE">
        <w:tc>
          <w:tcPr>
            <w:tcW w:w="4675" w:type="dxa"/>
          </w:tcPr>
          <w:p w14:paraId="61E68A5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550FAE" w14:textId="77777777" w:rsidR="00FA63EE" w:rsidRDefault="00FA63EE">
            <w:pPr>
              <w:pStyle w:val="Texto"/>
              <w:spacing w:after="0" w:line="240" w:lineRule="auto"/>
              <w:ind w:firstLine="0"/>
              <w:rPr>
                <w:rFonts w:ascii="Verdana" w:hAnsi="Verdana"/>
                <w:b/>
                <w:sz w:val="16"/>
                <w:szCs w:val="16"/>
                <w:lang w:val="en-US"/>
              </w:rPr>
            </w:pPr>
          </w:p>
        </w:tc>
      </w:tr>
      <w:tr w:rsidR="00FA63EE" w14:paraId="51383477" w14:textId="77777777" w:rsidTr="00FA63EE">
        <w:tc>
          <w:tcPr>
            <w:tcW w:w="4675" w:type="dxa"/>
            <w:hideMark/>
          </w:tcPr>
          <w:p w14:paraId="0345440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XIV.</w:t>
            </w:r>
            <w:r>
              <w:rPr>
                <w:rFonts w:ascii="Verdana" w:hAnsi="Verdana"/>
                <w:sz w:val="16"/>
                <w:szCs w:val="16"/>
              </w:rPr>
              <w:tab/>
              <w:t>Planos en los que se indiquen áreas de corta, clasificación de superficies, infraestructura y diseño de muestreo.</w:t>
            </w:r>
          </w:p>
        </w:tc>
        <w:tc>
          <w:tcPr>
            <w:tcW w:w="4675" w:type="dxa"/>
            <w:hideMark/>
          </w:tcPr>
          <w:p w14:paraId="134ECDC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XIV. </w:t>
            </w:r>
            <w:r>
              <w:rPr>
                <w:rFonts w:ascii="Verdana" w:hAnsi="Verdana"/>
                <w:sz w:val="16"/>
                <w:szCs w:val="16"/>
                <w:lang w:val="en-US"/>
              </w:rPr>
              <w:tab/>
              <w:t>Plans indicating cutting areas, surface classification, infrastructure and sampling design.</w:t>
            </w:r>
          </w:p>
        </w:tc>
      </w:tr>
      <w:tr w:rsidR="00FA63EE" w14:paraId="2146366A" w14:textId="77777777" w:rsidTr="00FA63EE">
        <w:tc>
          <w:tcPr>
            <w:tcW w:w="4675" w:type="dxa"/>
          </w:tcPr>
          <w:p w14:paraId="7441916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274AE0F" w14:textId="77777777" w:rsidR="00FA63EE" w:rsidRDefault="00FA63EE">
            <w:pPr>
              <w:pStyle w:val="Texto"/>
              <w:spacing w:after="0" w:line="240" w:lineRule="auto"/>
              <w:ind w:firstLine="0"/>
              <w:rPr>
                <w:rFonts w:ascii="Verdana" w:hAnsi="Verdana"/>
                <w:sz w:val="16"/>
                <w:szCs w:val="16"/>
                <w:lang w:val="en-US"/>
              </w:rPr>
            </w:pPr>
          </w:p>
        </w:tc>
      </w:tr>
      <w:tr w:rsidR="00FA63EE" w14:paraId="758494B9" w14:textId="77777777" w:rsidTr="00FA63EE">
        <w:tc>
          <w:tcPr>
            <w:tcW w:w="4675" w:type="dxa"/>
            <w:hideMark/>
          </w:tcPr>
          <w:p w14:paraId="1DA2467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existan estudios o programas regionales forestales autorizados por la Comisión a las Unidades de manejo forestal e inscritos en el Registro, que contengan la información a que se refiere el presente artículo, bastará con que el interesado haga referencia a estos para cumplir con los requisitos previstos en este artículo.</w:t>
            </w:r>
          </w:p>
        </w:tc>
        <w:tc>
          <w:tcPr>
            <w:tcW w:w="4675" w:type="dxa"/>
            <w:hideMark/>
          </w:tcPr>
          <w:p w14:paraId="75771C4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When there are studies or regional forest programs authorized by the Commission to the Forest Management Units and registered in the Registry, which contain the information referred to in this article, it will suffice for the interested party to refer to them to comply with the requirements set forth. in this article.</w:t>
            </w:r>
          </w:p>
        </w:tc>
      </w:tr>
      <w:tr w:rsidR="00FA63EE" w14:paraId="16A89324" w14:textId="77777777" w:rsidTr="00FA63EE">
        <w:tc>
          <w:tcPr>
            <w:tcW w:w="4675" w:type="dxa"/>
          </w:tcPr>
          <w:p w14:paraId="7A4A819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75AEFA7" w14:textId="77777777" w:rsidR="00FA63EE" w:rsidRDefault="00FA63EE">
            <w:pPr>
              <w:pStyle w:val="Texto"/>
              <w:spacing w:after="0" w:line="240" w:lineRule="auto"/>
              <w:ind w:firstLine="0"/>
              <w:rPr>
                <w:rFonts w:ascii="Verdana" w:hAnsi="Verdana"/>
                <w:sz w:val="16"/>
                <w:szCs w:val="16"/>
                <w:lang w:val="en-US"/>
              </w:rPr>
            </w:pPr>
          </w:p>
        </w:tc>
      </w:tr>
      <w:tr w:rsidR="00FA63EE" w14:paraId="0F14F58C" w14:textId="77777777" w:rsidTr="00FA63EE">
        <w:tc>
          <w:tcPr>
            <w:tcW w:w="4675" w:type="dxa"/>
            <w:hideMark/>
          </w:tcPr>
          <w:p w14:paraId="5C218BC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Para efectos de las fracciones II y IV del presente artículo y tratándose de predios respecto de los cuales ya existieron autorizaciones de aprovechamiento de Recursos forestales maderables, los interesados incluirán la información relativa a la existencia de daños derivados de las actividades de manejo anteriores que </w:t>
            </w:r>
            <w:r>
              <w:rPr>
                <w:rFonts w:ascii="Verdana" w:hAnsi="Verdana"/>
                <w:sz w:val="16"/>
                <w:szCs w:val="16"/>
              </w:rPr>
              <w:lastRenderedPageBreak/>
              <w:t>se hubieran identificado en el suelo, fauna silvestre, diversidad biológica y otros Servicios ambientales.</w:t>
            </w:r>
          </w:p>
        </w:tc>
        <w:tc>
          <w:tcPr>
            <w:tcW w:w="4675" w:type="dxa"/>
            <w:hideMark/>
          </w:tcPr>
          <w:p w14:paraId="0DFBC72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For the purposes of sections II and IV of this article and in the case of properties with respect to which authorizations for the use of timber forest resources already existed, the interested parties will include the information related to the existence of damages derived from the previous management activities that had been </w:t>
            </w:r>
            <w:r>
              <w:rPr>
                <w:rFonts w:ascii="Verdana" w:hAnsi="Verdana"/>
                <w:sz w:val="16"/>
                <w:szCs w:val="16"/>
                <w:lang w:val="en-US"/>
              </w:rPr>
              <w:lastRenderedPageBreak/>
              <w:t>identified in the soil, wildlife, biological diversity and other environmental services.</w:t>
            </w:r>
          </w:p>
        </w:tc>
      </w:tr>
      <w:tr w:rsidR="00FA63EE" w14:paraId="1BABED38" w14:textId="77777777" w:rsidTr="00FA63EE">
        <w:tc>
          <w:tcPr>
            <w:tcW w:w="4675" w:type="dxa"/>
          </w:tcPr>
          <w:p w14:paraId="321CBA6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328B4C7" w14:textId="77777777" w:rsidR="00FA63EE" w:rsidRDefault="00FA63EE">
            <w:pPr>
              <w:pStyle w:val="Texto"/>
              <w:spacing w:after="0" w:line="240" w:lineRule="auto"/>
              <w:ind w:firstLine="0"/>
              <w:rPr>
                <w:rFonts w:ascii="Verdana" w:hAnsi="Verdana"/>
                <w:b/>
                <w:sz w:val="16"/>
                <w:szCs w:val="16"/>
                <w:lang w:val="en-US"/>
              </w:rPr>
            </w:pPr>
          </w:p>
        </w:tc>
      </w:tr>
      <w:tr w:rsidR="00FA63EE" w14:paraId="30401DC7" w14:textId="77777777" w:rsidTr="00FA63EE">
        <w:tc>
          <w:tcPr>
            <w:tcW w:w="4675" w:type="dxa"/>
            <w:hideMark/>
          </w:tcPr>
          <w:p w14:paraId="2DB8364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40.</w:t>
            </w:r>
            <w:r>
              <w:rPr>
                <w:rFonts w:ascii="Verdana" w:hAnsi="Verdana"/>
                <w:sz w:val="16"/>
                <w:szCs w:val="16"/>
              </w:rPr>
              <w:t xml:space="preserve"> Para la cuantificación de las superficies en los Programas de manejo forestal a que se refiere la fracción III del artículo anterior, se atenderá a la clasificación siguiente:</w:t>
            </w:r>
          </w:p>
        </w:tc>
        <w:tc>
          <w:tcPr>
            <w:tcW w:w="4675" w:type="dxa"/>
            <w:hideMark/>
          </w:tcPr>
          <w:p w14:paraId="0F07908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40. </w:t>
            </w:r>
            <w:r>
              <w:rPr>
                <w:rFonts w:ascii="Verdana" w:hAnsi="Verdana"/>
                <w:sz w:val="16"/>
                <w:szCs w:val="16"/>
                <w:lang w:val="en-US"/>
              </w:rPr>
              <w:t>For the quantification of the surfaces in the Forest Management Programs referred to in section III of the preceding article, the following classification will be followed:</w:t>
            </w:r>
          </w:p>
        </w:tc>
      </w:tr>
      <w:tr w:rsidR="00FA63EE" w14:paraId="1AA07397" w14:textId="77777777" w:rsidTr="00FA63EE">
        <w:tc>
          <w:tcPr>
            <w:tcW w:w="4675" w:type="dxa"/>
          </w:tcPr>
          <w:p w14:paraId="26C31E8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761215" w14:textId="77777777" w:rsidR="00FA63EE" w:rsidRDefault="00FA63EE">
            <w:pPr>
              <w:pStyle w:val="Texto"/>
              <w:spacing w:after="0" w:line="240" w:lineRule="auto"/>
              <w:ind w:firstLine="0"/>
              <w:rPr>
                <w:rFonts w:ascii="Verdana" w:hAnsi="Verdana"/>
                <w:b/>
                <w:sz w:val="16"/>
                <w:szCs w:val="16"/>
                <w:lang w:val="en-US"/>
              </w:rPr>
            </w:pPr>
          </w:p>
        </w:tc>
      </w:tr>
      <w:tr w:rsidR="00FA63EE" w14:paraId="71922FBC" w14:textId="77777777" w:rsidTr="00FA63EE">
        <w:tc>
          <w:tcPr>
            <w:tcW w:w="4675" w:type="dxa"/>
            <w:hideMark/>
          </w:tcPr>
          <w:p w14:paraId="187F380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Áreas de conservación y Aprovechamiento restringido: superficies con Vegetación forestal que por sus características físicas y biológicas están sometidas a un régimen de protección, con aprovechamientos que no pongan en riesgo el suelo, la calidad del agua y la biodiversidad, las que incluyen:</w:t>
            </w:r>
          </w:p>
        </w:tc>
        <w:tc>
          <w:tcPr>
            <w:tcW w:w="4675" w:type="dxa"/>
            <w:hideMark/>
          </w:tcPr>
          <w:p w14:paraId="63954C0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Areas of conservation and restricted use: areas with forest vegetation that due to their physical and biological characteristics are subject to a protection regimen, with uses that do not put the soil, water quality and biodiversity at risk, which include:</w:t>
            </w:r>
          </w:p>
        </w:tc>
      </w:tr>
      <w:tr w:rsidR="00FA63EE" w14:paraId="5CE1A7BB" w14:textId="77777777" w:rsidTr="00FA63EE">
        <w:tc>
          <w:tcPr>
            <w:tcW w:w="4675" w:type="dxa"/>
          </w:tcPr>
          <w:p w14:paraId="103E29E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BDB087E" w14:textId="77777777" w:rsidR="00FA63EE" w:rsidRDefault="00FA63EE">
            <w:pPr>
              <w:pStyle w:val="Texto"/>
              <w:spacing w:after="0" w:line="240" w:lineRule="auto"/>
              <w:ind w:firstLine="0"/>
              <w:rPr>
                <w:rFonts w:ascii="Verdana" w:hAnsi="Verdana"/>
                <w:b/>
                <w:sz w:val="16"/>
                <w:szCs w:val="16"/>
                <w:lang w:val="en-US"/>
              </w:rPr>
            </w:pPr>
          </w:p>
        </w:tc>
      </w:tr>
      <w:tr w:rsidR="00FA63EE" w14:paraId="5A3450D1" w14:textId="77777777" w:rsidTr="00FA63EE">
        <w:tc>
          <w:tcPr>
            <w:tcW w:w="4675" w:type="dxa"/>
            <w:hideMark/>
          </w:tcPr>
          <w:p w14:paraId="57ECA89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Áreas naturales protegidas;</w:t>
            </w:r>
          </w:p>
        </w:tc>
        <w:tc>
          <w:tcPr>
            <w:tcW w:w="4675" w:type="dxa"/>
            <w:hideMark/>
          </w:tcPr>
          <w:p w14:paraId="2D0CAC2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Natural protected areas;</w:t>
            </w:r>
          </w:p>
        </w:tc>
      </w:tr>
      <w:tr w:rsidR="00FA63EE" w14:paraId="20D1DB13" w14:textId="77777777" w:rsidTr="00FA63EE">
        <w:tc>
          <w:tcPr>
            <w:tcW w:w="4675" w:type="dxa"/>
          </w:tcPr>
          <w:p w14:paraId="240D522C" w14:textId="77777777" w:rsidR="00FA63EE" w:rsidRDefault="00FA63EE">
            <w:pPr>
              <w:pStyle w:val="Texto"/>
              <w:spacing w:after="0" w:line="240" w:lineRule="auto"/>
              <w:ind w:firstLine="0"/>
              <w:rPr>
                <w:rFonts w:ascii="Verdana" w:hAnsi="Verdana"/>
                <w:b/>
                <w:sz w:val="16"/>
                <w:szCs w:val="16"/>
              </w:rPr>
            </w:pPr>
          </w:p>
        </w:tc>
        <w:tc>
          <w:tcPr>
            <w:tcW w:w="4675" w:type="dxa"/>
          </w:tcPr>
          <w:p w14:paraId="2E161935" w14:textId="77777777" w:rsidR="00FA63EE" w:rsidRDefault="00FA63EE">
            <w:pPr>
              <w:pStyle w:val="Texto"/>
              <w:spacing w:after="0" w:line="240" w:lineRule="auto"/>
              <w:ind w:firstLine="0"/>
              <w:rPr>
                <w:rFonts w:ascii="Verdana" w:hAnsi="Verdana"/>
                <w:b/>
                <w:sz w:val="16"/>
                <w:szCs w:val="16"/>
                <w:lang w:val="en-US"/>
              </w:rPr>
            </w:pPr>
          </w:p>
        </w:tc>
      </w:tr>
      <w:tr w:rsidR="00FA63EE" w14:paraId="68285E7B" w14:textId="77777777" w:rsidTr="00FA63EE">
        <w:tc>
          <w:tcPr>
            <w:tcW w:w="4675" w:type="dxa"/>
            <w:hideMark/>
          </w:tcPr>
          <w:p w14:paraId="2DCE330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Superficies para conservar y proteger el hábitat existente de las especies y subespecies de flora y fauna silvestres en riesgo, señaladas en las disposiciones jurídicas aplicables;</w:t>
            </w:r>
          </w:p>
        </w:tc>
        <w:tc>
          <w:tcPr>
            <w:tcW w:w="4675" w:type="dxa"/>
            <w:hideMark/>
          </w:tcPr>
          <w:p w14:paraId="5A89810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Surfaces to conserve and protect the existing habitat of the species and subspecies of wild flora and fauna at risk, indicated in the applicable legal provisions;</w:t>
            </w:r>
          </w:p>
        </w:tc>
      </w:tr>
      <w:tr w:rsidR="00FA63EE" w14:paraId="3C6F2051" w14:textId="77777777" w:rsidTr="00FA63EE">
        <w:tc>
          <w:tcPr>
            <w:tcW w:w="4675" w:type="dxa"/>
          </w:tcPr>
          <w:p w14:paraId="6FBD8C9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5C6887E" w14:textId="77777777" w:rsidR="00FA63EE" w:rsidRDefault="00FA63EE">
            <w:pPr>
              <w:pStyle w:val="Texto"/>
              <w:spacing w:after="0" w:line="240" w:lineRule="auto"/>
              <w:ind w:firstLine="0"/>
              <w:rPr>
                <w:rFonts w:ascii="Verdana" w:hAnsi="Verdana"/>
                <w:b/>
                <w:sz w:val="16"/>
                <w:szCs w:val="16"/>
                <w:lang w:val="en-US"/>
              </w:rPr>
            </w:pPr>
          </w:p>
        </w:tc>
      </w:tr>
      <w:tr w:rsidR="00FA63EE" w14:paraId="7D74CCBE" w14:textId="77777777" w:rsidTr="00FA63EE">
        <w:tc>
          <w:tcPr>
            <w:tcW w:w="4675" w:type="dxa"/>
            <w:hideMark/>
          </w:tcPr>
          <w:p w14:paraId="0E37956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Franja protectora de vegetación ribereña en términos de las normas oficiales mexicanas y demás disposiciones jurídicas aplicables;</w:t>
            </w:r>
          </w:p>
        </w:tc>
        <w:tc>
          <w:tcPr>
            <w:tcW w:w="4675" w:type="dxa"/>
            <w:hideMark/>
          </w:tcPr>
          <w:p w14:paraId="056B38F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Protective strip of riparian vegetation under the terms of the Official Mexican Standards and other applicable legal provisions;</w:t>
            </w:r>
          </w:p>
        </w:tc>
      </w:tr>
      <w:tr w:rsidR="00FA63EE" w14:paraId="549FEBA7" w14:textId="77777777" w:rsidTr="00FA63EE">
        <w:tc>
          <w:tcPr>
            <w:tcW w:w="4675" w:type="dxa"/>
          </w:tcPr>
          <w:p w14:paraId="04DF88A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E89B98C" w14:textId="77777777" w:rsidR="00FA63EE" w:rsidRDefault="00FA63EE">
            <w:pPr>
              <w:pStyle w:val="Texto"/>
              <w:spacing w:after="0" w:line="240" w:lineRule="auto"/>
              <w:ind w:firstLine="0"/>
              <w:rPr>
                <w:rFonts w:ascii="Verdana" w:hAnsi="Verdana"/>
                <w:b/>
                <w:sz w:val="16"/>
                <w:szCs w:val="16"/>
                <w:lang w:val="en-US"/>
              </w:rPr>
            </w:pPr>
          </w:p>
        </w:tc>
      </w:tr>
      <w:tr w:rsidR="00FA63EE" w14:paraId="3CE0A2CA" w14:textId="77777777" w:rsidTr="00FA63EE">
        <w:tc>
          <w:tcPr>
            <w:tcW w:w="4675" w:type="dxa"/>
            <w:hideMark/>
          </w:tcPr>
          <w:p w14:paraId="16203D9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Superficies con pendientes mayores al cien por ciento o cuarenta y cinco grados;</w:t>
            </w:r>
          </w:p>
        </w:tc>
        <w:tc>
          <w:tcPr>
            <w:tcW w:w="4675" w:type="dxa"/>
            <w:hideMark/>
          </w:tcPr>
          <w:p w14:paraId="6DE6734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Surfaces with slopes greater than one hundred percent or forty-five degrees;</w:t>
            </w:r>
          </w:p>
        </w:tc>
      </w:tr>
      <w:tr w:rsidR="00FA63EE" w14:paraId="4819D6AE" w14:textId="77777777" w:rsidTr="00FA63EE">
        <w:tc>
          <w:tcPr>
            <w:tcW w:w="4675" w:type="dxa"/>
          </w:tcPr>
          <w:p w14:paraId="10D1E3F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F22761B" w14:textId="77777777" w:rsidR="00FA63EE" w:rsidRDefault="00FA63EE">
            <w:pPr>
              <w:pStyle w:val="Texto"/>
              <w:spacing w:after="0" w:line="240" w:lineRule="auto"/>
              <w:ind w:firstLine="0"/>
              <w:rPr>
                <w:rFonts w:ascii="Verdana" w:hAnsi="Verdana"/>
                <w:b/>
                <w:sz w:val="16"/>
                <w:szCs w:val="16"/>
                <w:lang w:val="en-US"/>
              </w:rPr>
            </w:pPr>
          </w:p>
        </w:tc>
      </w:tr>
      <w:tr w:rsidR="00FA63EE" w14:paraId="2F115159" w14:textId="77777777" w:rsidTr="00FA63EE">
        <w:tc>
          <w:tcPr>
            <w:tcW w:w="4675" w:type="dxa"/>
            <w:hideMark/>
          </w:tcPr>
          <w:p w14:paraId="224DA82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Superficies arriba de los 3,000 metros sobre el nivel del mar, y</w:t>
            </w:r>
          </w:p>
        </w:tc>
        <w:tc>
          <w:tcPr>
            <w:tcW w:w="4675" w:type="dxa"/>
            <w:hideMark/>
          </w:tcPr>
          <w:p w14:paraId="1837C87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Surfaces above 3,000 meters above sea level, and</w:t>
            </w:r>
          </w:p>
        </w:tc>
      </w:tr>
      <w:tr w:rsidR="00FA63EE" w14:paraId="3122AAB1" w14:textId="77777777" w:rsidTr="00FA63EE">
        <w:tc>
          <w:tcPr>
            <w:tcW w:w="4675" w:type="dxa"/>
          </w:tcPr>
          <w:p w14:paraId="466A82F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F2E5FEB" w14:textId="77777777" w:rsidR="00FA63EE" w:rsidRDefault="00FA63EE">
            <w:pPr>
              <w:pStyle w:val="Texto"/>
              <w:spacing w:after="0" w:line="240" w:lineRule="auto"/>
              <w:ind w:firstLine="0"/>
              <w:rPr>
                <w:rFonts w:ascii="Verdana" w:hAnsi="Verdana"/>
                <w:b/>
                <w:sz w:val="16"/>
                <w:szCs w:val="16"/>
                <w:lang w:val="en-US"/>
              </w:rPr>
            </w:pPr>
          </w:p>
        </w:tc>
      </w:tr>
      <w:tr w:rsidR="00FA63EE" w14:paraId="4BDAB760" w14:textId="77777777" w:rsidTr="00FA63EE">
        <w:tc>
          <w:tcPr>
            <w:tcW w:w="4675" w:type="dxa"/>
            <w:hideMark/>
          </w:tcPr>
          <w:p w14:paraId="19FB069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Superficies con vegetación de manglar y Bosque mesófilo de montaña;</w:t>
            </w:r>
          </w:p>
        </w:tc>
        <w:tc>
          <w:tcPr>
            <w:tcW w:w="4675" w:type="dxa"/>
            <w:hideMark/>
          </w:tcPr>
          <w:p w14:paraId="4E37C05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Areas with mangrove vegetation and mountain cloud forest;</w:t>
            </w:r>
          </w:p>
        </w:tc>
      </w:tr>
      <w:tr w:rsidR="00FA63EE" w14:paraId="1D64D2C4" w14:textId="77777777" w:rsidTr="00FA63EE">
        <w:tc>
          <w:tcPr>
            <w:tcW w:w="4675" w:type="dxa"/>
          </w:tcPr>
          <w:p w14:paraId="20B9BBB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062124D" w14:textId="77777777" w:rsidR="00FA63EE" w:rsidRDefault="00FA63EE">
            <w:pPr>
              <w:pStyle w:val="Texto"/>
              <w:spacing w:after="0" w:line="240" w:lineRule="auto"/>
              <w:ind w:firstLine="0"/>
              <w:rPr>
                <w:rFonts w:ascii="Verdana" w:hAnsi="Verdana"/>
                <w:b/>
                <w:sz w:val="16"/>
                <w:szCs w:val="16"/>
                <w:lang w:val="en-US"/>
              </w:rPr>
            </w:pPr>
          </w:p>
        </w:tc>
      </w:tr>
      <w:tr w:rsidR="00FA63EE" w14:paraId="5EC34776" w14:textId="77777777" w:rsidTr="00FA63EE">
        <w:tc>
          <w:tcPr>
            <w:tcW w:w="4675" w:type="dxa"/>
            <w:hideMark/>
          </w:tcPr>
          <w:p w14:paraId="3FF664E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Áreas de producción: superficies en las que, por sus condiciones de vegetación, clima y suelo, puede llevarse a cabo un aprovechamiento sostenible de los Recursos forestales;</w:t>
            </w:r>
          </w:p>
        </w:tc>
        <w:tc>
          <w:tcPr>
            <w:tcW w:w="4675" w:type="dxa"/>
            <w:hideMark/>
          </w:tcPr>
          <w:p w14:paraId="6A8A82A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Production areas: surfaces in which, due to their vegetation, climate and soil conditions, a sustainable use of forest resources can be carried out;</w:t>
            </w:r>
          </w:p>
        </w:tc>
      </w:tr>
      <w:tr w:rsidR="00FA63EE" w14:paraId="48B449CD" w14:textId="77777777" w:rsidTr="00FA63EE">
        <w:tc>
          <w:tcPr>
            <w:tcW w:w="4675" w:type="dxa"/>
          </w:tcPr>
          <w:p w14:paraId="0499714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9C8558" w14:textId="77777777" w:rsidR="00FA63EE" w:rsidRDefault="00FA63EE">
            <w:pPr>
              <w:pStyle w:val="Texto"/>
              <w:spacing w:after="0" w:line="240" w:lineRule="auto"/>
              <w:ind w:firstLine="0"/>
              <w:rPr>
                <w:rFonts w:ascii="Verdana" w:hAnsi="Verdana"/>
                <w:b/>
                <w:sz w:val="16"/>
                <w:szCs w:val="16"/>
                <w:lang w:val="en-US"/>
              </w:rPr>
            </w:pPr>
          </w:p>
        </w:tc>
      </w:tr>
      <w:tr w:rsidR="00FA63EE" w14:paraId="48969B9D" w14:textId="77777777" w:rsidTr="00FA63EE">
        <w:tc>
          <w:tcPr>
            <w:tcW w:w="4675" w:type="dxa"/>
            <w:hideMark/>
          </w:tcPr>
          <w:p w14:paraId="4780063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Áreas de restauración: superficies en donde se han alterado de manera significativa la Vegetación forestal y la productividad del suelo y que requieren de acciones encaminadas a su rehabilitación;</w:t>
            </w:r>
          </w:p>
        </w:tc>
        <w:tc>
          <w:tcPr>
            <w:tcW w:w="4675" w:type="dxa"/>
            <w:hideMark/>
          </w:tcPr>
          <w:p w14:paraId="157BC73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Restoration areas: surfaces where forest vegetation and soil productivity have been significantly altered and that require actions aimed at their rehabilitation;</w:t>
            </w:r>
          </w:p>
        </w:tc>
      </w:tr>
      <w:tr w:rsidR="00FA63EE" w14:paraId="4D5CB366" w14:textId="77777777" w:rsidTr="00FA63EE">
        <w:tc>
          <w:tcPr>
            <w:tcW w:w="4675" w:type="dxa"/>
          </w:tcPr>
          <w:p w14:paraId="54DCC1E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08B6E1" w14:textId="77777777" w:rsidR="00FA63EE" w:rsidRDefault="00FA63EE">
            <w:pPr>
              <w:pStyle w:val="Texto"/>
              <w:spacing w:after="0" w:line="240" w:lineRule="auto"/>
              <w:ind w:firstLine="0"/>
              <w:rPr>
                <w:rFonts w:ascii="Verdana" w:hAnsi="Verdana"/>
                <w:b/>
                <w:sz w:val="16"/>
                <w:szCs w:val="16"/>
                <w:lang w:val="en-US"/>
              </w:rPr>
            </w:pPr>
          </w:p>
        </w:tc>
      </w:tr>
      <w:tr w:rsidR="00FA63EE" w14:paraId="115843D6" w14:textId="77777777" w:rsidTr="00FA63EE">
        <w:tc>
          <w:tcPr>
            <w:tcW w:w="4675" w:type="dxa"/>
            <w:hideMark/>
          </w:tcPr>
          <w:p w14:paraId="785B2BD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Áreas de protección forestal que se hayan declarado por la Secretaría, y</w:t>
            </w:r>
          </w:p>
        </w:tc>
        <w:tc>
          <w:tcPr>
            <w:tcW w:w="4675" w:type="dxa"/>
            <w:hideMark/>
          </w:tcPr>
          <w:p w14:paraId="5CADC48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Forest protection areas that have been declared by the Secretary, and</w:t>
            </w:r>
          </w:p>
        </w:tc>
      </w:tr>
      <w:tr w:rsidR="00FA63EE" w14:paraId="358EB594" w14:textId="77777777" w:rsidTr="00FA63EE">
        <w:tc>
          <w:tcPr>
            <w:tcW w:w="4675" w:type="dxa"/>
          </w:tcPr>
          <w:p w14:paraId="022F1A5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12853F" w14:textId="77777777" w:rsidR="00FA63EE" w:rsidRDefault="00FA63EE">
            <w:pPr>
              <w:pStyle w:val="Texto"/>
              <w:spacing w:after="0" w:line="240" w:lineRule="auto"/>
              <w:ind w:firstLine="0"/>
              <w:rPr>
                <w:rFonts w:ascii="Verdana" w:hAnsi="Verdana"/>
                <w:b/>
                <w:sz w:val="16"/>
                <w:szCs w:val="16"/>
                <w:lang w:val="en-US"/>
              </w:rPr>
            </w:pPr>
          </w:p>
        </w:tc>
      </w:tr>
      <w:tr w:rsidR="00FA63EE" w14:paraId="0E36A8A0" w14:textId="77777777" w:rsidTr="00FA63EE">
        <w:tc>
          <w:tcPr>
            <w:tcW w:w="4675" w:type="dxa"/>
            <w:hideMark/>
          </w:tcPr>
          <w:p w14:paraId="3ED8CAA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Áreas de otros usos.</w:t>
            </w:r>
          </w:p>
        </w:tc>
        <w:tc>
          <w:tcPr>
            <w:tcW w:w="4675" w:type="dxa"/>
            <w:hideMark/>
          </w:tcPr>
          <w:p w14:paraId="1DE2507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Areas of other uses.</w:t>
            </w:r>
          </w:p>
        </w:tc>
      </w:tr>
      <w:tr w:rsidR="00FA63EE" w14:paraId="16828EFA" w14:textId="77777777" w:rsidTr="00FA63EE">
        <w:tc>
          <w:tcPr>
            <w:tcW w:w="4675" w:type="dxa"/>
          </w:tcPr>
          <w:p w14:paraId="61EFB41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3DD2934" w14:textId="77777777" w:rsidR="00FA63EE" w:rsidRDefault="00FA63EE">
            <w:pPr>
              <w:pStyle w:val="Texto"/>
              <w:spacing w:after="0" w:line="240" w:lineRule="auto"/>
              <w:ind w:firstLine="0"/>
              <w:rPr>
                <w:rFonts w:ascii="Verdana" w:hAnsi="Verdana"/>
                <w:b/>
                <w:sz w:val="16"/>
                <w:szCs w:val="16"/>
                <w:lang w:val="en-US"/>
              </w:rPr>
            </w:pPr>
          </w:p>
        </w:tc>
      </w:tr>
      <w:tr w:rsidR="00FA63EE" w14:paraId="7252F272" w14:textId="77777777" w:rsidTr="00FA63EE">
        <w:tc>
          <w:tcPr>
            <w:tcW w:w="4675" w:type="dxa"/>
            <w:hideMark/>
          </w:tcPr>
          <w:p w14:paraId="29B3D38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41.</w:t>
            </w:r>
            <w:r>
              <w:rPr>
                <w:rFonts w:ascii="Verdana" w:hAnsi="Verdana"/>
                <w:sz w:val="16"/>
                <w:szCs w:val="16"/>
              </w:rPr>
              <w:t xml:space="preserve"> Las solicitudes para la autorización de aprovechamiento de Recursos forestales maderables que tengan por objeto la remoción de arbolado muerto por Plagas, Enfermedades, Incendios o fenómenos meteorológicos, deberán presentar un Programa de manejo forestal con la información prevista en las fracciones III, IV, V, VII, VIII y X a XIV del artículo 39 de este Reglamento. El estudio dasométrico se enfocará a la evaluación y cuantificación del arbolado a extraer, por especie.</w:t>
            </w:r>
          </w:p>
        </w:tc>
        <w:tc>
          <w:tcPr>
            <w:tcW w:w="4675" w:type="dxa"/>
            <w:hideMark/>
          </w:tcPr>
          <w:p w14:paraId="72C7B40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41. </w:t>
            </w:r>
            <w:r>
              <w:rPr>
                <w:rFonts w:ascii="Verdana" w:hAnsi="Verdana"/>
                <w:sz w:val="16"/>
                <w:szCs w:val="16"/>
                <w:lang w:val="en-US"/>
              </w:rPr>
              <w:t>Applications for the authorization of use of timber forest resources whose purpose is the removal of dead trees due to pests, diseases, fires, or meteorological phenomena, must submit a forest management program with the information provided in sections III, IV, V, VII, VIII and X to XIV of article 39 of this Regulation. The dasometric study will focus on the evaluation and quantification of the trees to be extracted, by species.</w:t>
            </w:r>
          </w:p>
        </w:tc>
      </w:tr>
      <w:tr w:rsidR="00FA63EE" w14:paraId="04DDAA0D" w14:textId="77777777" w:rsidTr="00FA63EE">
        <w:tc>
          <w:tcPr>
            <w:tcW w:w="4675" w:type="dxa"/>
          </w:tcPr>
          <w:p w14:paraId="732BE15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570D664" w14:textId="77777777" w:rsidR="00FA63EE" w:rsidRDefault="00FA63EE">
            <w:pPr>
              <w:pStyle w:val="Texto"/>
              <w:spacing w:after="0" w:line="240" w:lineRule="auto"/>
              <w:ind w:firstLine="0"/>
              <w:rPr>
                <w:rFonts w:ascii="Verdana" w:hAnsi="Verdana"/>
                <w:sz w:val="16"/>
                <w:szCs w:val="16"/>
                <w:lang w:val="en-US"/>
              </w:rPr>
            </w:pPr>
          </w:p>
        </w:tc>
      </w:tr>
      <w:tr w:rsidR="00FA63EE" w14:paraId="5F059D89" w14:textId="77777777" w:rsidTr="00FA63EE">
        <w:tc>
          <w:tcPr>
            <w:tcW w:w="4675" w:type="dxa"/>
            <w:hideMark/>
          </w:tcPr>
          <w:p w14:paraId="46D1619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vigencia de la autorización no podrá exceder el ciclo de corta, pudiendo ser menor a solicitud del interesado y en función de las actividades a realizar.</w:t>
            </w:r>
          </w:p>
        </w:tc>
        <w:tc>
          <w:tcPr>
            <w:tcW w:w="4675" w:type="dxa"/>
            <w:hideMark/>
          </w:tcPr>
          <w:p w14:paraId="699A4994"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validity of the authorization may not exceed the cutting cycle, and may be less at the request of the interested party and depending on the activities to be carried out.</w:t>
            </w:r>
          </w:p>
        </w:tc>
      </w:tr>
      <w:tr w:rsidR="00FA63EE" w14:paraId="1841E088" w14:textId="77777777" w:rsidTr="00FA63EE">
        <w:tc>
          <w:tcPr>
            <w:tcW w:w="4675" w:type="dxa"/>
          </w:tcPr>
          <w:p w14:paraId="75798AC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2CCDCDD" w14:textId="77777777" w:rsidR="00FA63EE" w:rsidRDefault="00FA63EE">
            <w:pPr>
              <w:pStyle w:val="Texto"/>
              <w:spacing w:after="0" w:line="240" w:lineRule="auto"/>
              <w:ind w:firstLine="0"/>
              <w:rPr>
                <w:rFonts w:ascii="Verdana" w:hAnsi="Verdana"/>
                <w:b/>
                <w:sz w:val="16"/>
                <w:szCs w:val="16"/>
                <w:lang w:val="en-US"/>
              </w:rPr>
            </w:pPr>
          </w:p>
        </w:tc>
      </w:tr>
      <w:tr w:rsidR="00FA63EE" w14:paraId="31C0A67E" w14:textId="77777777" w:rsidTr="00FA63EE">
        <w:tc>
          <w:tcPr>
            <w:tcW w:w="4675" w:type="dxa"/>
            <w:hideMark/>
          </w:tcPr>
          <w:p w14:paraId="324F778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42.</w:t>
            </w:r>
            <w:r>
              <w:rPr>
                <w:rFonts w:ascii="Verdana" w:hAnsi="Verdana"/>
                <w:sz w:val="16"/>
                <w:szCs w:val="16"/>
              </w:rPr>
              <w:t xml:space="preserve"> Las solicitudes de aprovechamientos de Recursos forestales maderables que tengan por objeto la poda de arbolado deberán presentar un Programa de manejo forestal que contenga la información prevista en las fracciones VII y XIV del artículo 39 del presente Reglamento, así como la cuantificación de superficies, el tipo de vegetación y especies dominantes, la estimación de las existencias volumétricas y el volumen residual.</w:t>
            </w:r>
          </w:p>
        </w:tc>
        <w:tc>
          <w:tcPr>
            <w:tcW w:w="4675" w:type="dxa"/>
            <w:hideMark/>
          </w:tcPr>
          <w:p w14:paraId="2DA86F4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42. </w:t>
            </w:r>
            <w:r>
              <w:rPr>
                <w:rFonts w:ascii="Verdana" w:hAnsi="Verdana"/>
                <w:sz w:val="16"/>
                <w:szCs w:val="16"/>
                <w:lang w:val="en-US"/>
              </w:rPr>
              <w:t>Applications for the use of timber forest resources whose purpose is tree pruning must submit a Forest Management Program that contains the information provided for in sections VII and XIV of article 39 of this Regulation, as well as the quantification of surfaces, the type of vegetation and dominant species, the estimation of the volumetric stocks and the residual volume.</w:t>
            </w:r>
          </w:p>
        </w:tc>
      </w:tr>
      <w:tr w:rsidR="00FA63EE" w14:paraId="045847F6" w14:textId="77777777" w:rsidTr="00FA63EE">
        <w:tc>
          <w:tcPr>
            <w:tcW w:w="4675" w:type="dxa"/>
          </w:tcPr>
          <w:p w14:paraId="46C00B1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0771B1F" w14:textId="77777777" w:rsidR="00FA63EE" w:rsidRDefault="00FA63EE">
            <w:pPr>
              <w:pStyle w:val="Texto"/>
              <w:spacing w:after="0" w:line="240" w:lineRule="auto"/>
              <w:ind w:firstLine="0"/>
              <w:rPr>
                <w:rFonts w:ascii="Verdana" w:hAnsi="Verdana"/>
                <w:sz w:val="16"/>
                <w:szCs w:val="16"/>
                <w:lang w:val="en-US"/>
              </w:rPr>
            </w:pPr>
          </w:p>
        </w:tc>
      </w:tr>
      <w:tr w:rsidR="00FA63EE" w14:paraId="71E7617A" w14:textId="77777777" w:rsidTr="00FA63EE">
        <w:tc>
          <w:tcPr>
            <w:tcW w:w="4675" w:type="dxa"/>
            <w:hideMark/>
          </w:tcPr>
          <w:p w14:paraId="49CD57B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vigencia de la autorización no podrá exceder el ciclo de corta, pudiendo ser menor a solicitud del interesado y en función de las actividades a realizar.</w:t>
            </w:r>
          </w:p>
        </w:tc>
        <w:tc>
          <w:tcPr>
            <w:tcW w:w="4675" w:type="dxa"/>
            <w:hideMark/>
          </w:tcPr>
          <w:p w14:paraId="65AB264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validity of the authorization may not exceed the cutting cycle and may be less at the request of the interested party and depending on the activities to be carried out.</w:t>
            </w:r>
          </w:p>
        </w:tc>
      </w:tr>
      <w:tr w:rsidR="00FA63EE" w14:paraId="36C71BFE" w14:textId="77777777" w:rsidTr="00FA63EE">
        <w:tc>
          <w:tcPr>
            <w:tcW w:w="4675" w:type="dxa"/>
          </w:tcPr>
          <w:p w14:paraId="54938BA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B61ECD3" w14:textId="77777777" w:rsidR="00FA63EE" w:rsidRDefault="00FA63EE">
            <w:pPr>
              <w:pStyle w:val="Texto"/>
              <w:spacing w:after="0" w:line="240" w:lineRule="auto"/>
              <w:ind w:firstLine="0"/>
              <w:rPr>
                <w:rFonts w:ascii="Verdana" w:hAnsi="Verdana"/>
                <w:b/>
                <w:sz w:val="16"/>
                <w:szCs w:val="16"/>
                <w:lang w:val="en-US"/>
              </w:rPr>
            </w:pPr>
          </w:p>
        </w:tc>
      </w:tr>
      <w:tr w:rsidR="00FA63EE" w14:paraId="7E733FC1" w14:textId="77777777" w:rsidTr="00FA63EE">
        <w:tc>
          <w:tcPr>
            <w:tcW w:w="4675" w:type="dxa"/>
            <w:hideMark/>
          </w:tcPr>
          <w:p w14:paraId="0F89A1B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43.</w:t>
            </w:r>
            <w:r>
              <w:rPr>
                <w:rFonts w:ascii="Verdana" w:hAnsi="Verdana"/>
                <w:sz w:val="16"/>
                <w:szCs w:val="16"/>
              </w:rPr>
              <w:t xml:space="preserve"> Para los efectos previstos en el artículo 68, fracción VII de la Ley, el aprovechamiento de Recursos forestales maderables para proyectos de investigación o que tengan por objeto la extracción de arbolado por una sola vez para proyectos de recreación requiere autorización de la Secretaría.</w:t>
            </w:r>
          </w:p>
        </w:tc>
        <w:tc>
          <w:tcPr>
            <w:tcW w:w="4675" w:type="dxa"/>
            <w:hideMark/>
          </w:tcPr>
          <w:p w14:paraId="2E0E878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43. </w:t>
            </w:r>
            <w:r>
              <w:rPr>
                <w:rFonts w:ascii="Verdana" w:hAnsi="Verdana"/>
                <w:sz w:val="16"/>
                <w:szCs w:val="16"/>
                <w:lang w:val="en-US"/>
              </w:rPr>
              <w:t>For the purposes provided for in article 68, section VII of the Law, the use of timber forest resources for research projects or that have as their object the extraction of trees for a single time for recreation projects requires authorization from the Secretary.</w:t>
            </w:r>
          </w:p>
        </w:tc>
      </w:tr>
      <w:tr w:rsidR="00FA63EE" w14:paraId="55E2160B" w14:textId="77777777" w:rsidTr="00FA63EE">
        <w:tc>
          <w:tcPr>
            <w:tcW w:w="4675" w:type="dxa"/>
          </w:tcPr>
          <w:p w14:paraId="2661C1E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F589F40" w14:textId="77777777" w:rsidR="00FA63EE" w:rsidRDefault="00FA63EE">
            <w:pPr>
              <w:pStyle w:val="Texto"/>
              <w:spacing w:after="0" w:line="240" w:lineRule="auto"/>
              <w:ind w:firstLine="0"/>
              <w:rPr>
                <w:rFonts w:ascii="Verdana" w:hAnsi="Verdana"/>
                <w:sz w:val="16"/>
                <w:szCs w:val="16"/>
                <w:lang w:val="en-US"/>
              </w:rPr>
            </w:pPr>
          </w:p>
        </w:tc>
      </w:tr>
      <w:tr w:rsidR="00FA63EE" w14:paraId="14B596BE" w14:textId="77777777" w:rsidTr="00FA63EE">
        <w:tc>
          <w:tcPr>
            <w:tcW w:w="4675" w:type="dxa"/>
            <w:hideMark/>
          </w:tcPr>
          <w:p w14:paraId="5D747BE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interesados en obtener la autorización a que se refiere el párrafo anterior deberán presentar un Programa de manejo forestal que contenga la información prevista en las fracciones V, VI, VII, VIII, IX, XIII y XIV del artículo 39 del presente Reglamento, así como la cuantificación de superficies y la identificación del tipo de vegetación y especies dominantes. En el caso de proyectos de investigación deberán especificarse los objetivos y alcances de la investigación.</w:t>
            </w:r>
          </w:p>
        </w:tc>
        <w:tc>
          <w:tcPr>
            <w:tcW w:w="4675" w:type="dxa"/>
            <w:hideMark/>
          </w:tcPr>
          <w:p w14:paraId="58C18FC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Those interested in obtaining the authorization referred to in the preceding paragraph must submit a Forest Management Program containing the information provided for in sections V, VI, VII, VIII, IX, XIII and XIV of article 39 of this Regulation, as well as the quantification of surfaces and the identification of the type of vegetation and dominant species. In the case of research projects, the objectives and scope of the research must be specified.</w:t>
            </w:r>
          </w:p>
        </w:tc>
      </w:tr>
      <w:tr w:rsidR="00FA63EE" w14:paraId="71AED08D" w14:textId="77777777" w:rsidTr="00FA63EE">
        <w:tc>
          <w:tcPr>
            <w:tcW w:w="4675" w:type="dxa"/>
          </w:tcPr>
          <w:p w14:paraId="1564BB83"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47A44D0" w14:textId="77777777" w:rsidR="00FA63EE" w:rsidRDefault="00FA63EE">
            <w:pPr>
              <w:pStyle w:val="Texto"/>
              <w:spacing w:after="0" w:line="240" w:lineRule="auto"/>
              <w:ind w:firstLine="0"/>
              <w:rPr>
                <w:rFonts w:ascii="Verdana" w:hAnsi="Verdana"/>
                <w:sz w:val="16"/>
                <w:szCs w:val="16"/>
                <w:lang w:val="en-US"/>
              </w:rPr>
            </w:pPr>
          </w:p>
        </w:tc>
      </w:tr>
      <w:tr w:rsidR="00FA63EE" w14:paraId="2E740124" w14:textId="77777777" w:rsidTr="00FA63EE">
        <w:tc>
          <w:tcPr>
            <w:tcW w:w="4675" w:type="dxa"/>
            <w:hideMark/>
          </w:tcPr>
          <w:p w14:paraId="5A83AE2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vigencia de la autorización no podrá exceder el ciclo de corta, pudiendo ser menor a solicitud del interesado y en función de las actividades a realizar.</w:t>
            </w:r>
          </w:p>
        </w:tc>
        <w:tc>
          <w:tcPr>
            <w:tcW w:w="4675" w:type="dxa"/>
            <w:hideMark/>
          </w:tcPr>
          <w:p w14:paraId="08BBFA0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validity of the authorization may not exceed the cutting cycle, and may be less at the request of the interested party and depending on the activities to be carried out.</w:t>
            </w:r>
          </w:p>
        </w:tc>
      </w:tr>
      <w:tr w:rsidR="00FA63EE" w14:paraId="39B69A67" w14:textId="77777777" w:rsidTr="00FA63EE">
        <w:tc>
          <w:tcPr>
            <w:tcW w:w="4675" w:type="dxa"/>
          </w:tcPr>
          <w:p w14:paraId="335C7BB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E024FA6" w14:textId="77777777" w:rsidR="00FA63EE" w:rsidRDefault="00FA63EE">
            <w:pPr>
              <w:pStyle w:val="Texto"/>
              <w:spacing w:after="0" w:line="240" w:lineRule="auto"/>
              <w:ind w:firstLine="0"/>
              <w:rPr>
                <w:rFonts w:ascii="Verdana" w:hAnsi="Verdana"/>
                <w:b/>
                <w:sz w:val="16"/>
                <w:szCs w:val="16"/>
                <w:lang w:val="en-US"/>
              </w:rPr>
            </w:pPr>
          </w:p>
        </w:tc>
      </w:tr>
      <w:tr w:rsidR="00FA63EE" w14:paraId="63D4E9AF" w14:textId="77777777" w:rsidTr="00FA63EE">
        <w:tc>
          <w:tcPr>
            <w:tcW w:w="4675" w:type="dxa"/>
            <w:hideMark/>
          </w:tcPr>
          <w:p w14:paraId="2D4E281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44.</w:t>
            </w:r>
            <w:r>
              <w:rPr>
                <w:rFonts w:ascii="Verdana" w:hAnsi="Verdana"/>
                <w:sz w:val="16"/>
                <w:szCs w:val="16"/>
              </w:rPr>
              <w:t xml:space="preserve"> Los criterios y las especificaciones de contenido de los Programas de manejo forestal se establecerán en las normas oficiales mexicanas que para tal efecto expida la Secretaría.</w:t>
            </w:r>
          </w:p>
        </w:tc>
        <w:tc>
          <w:tcPr>
            <w:tcW w:w="4675" w:type="dxa"/>
            <w:hideMark/>
          </w:tcPr>
          <w:p w14:paraId="2A6445C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44. </w:t>
            </w:r>
            <w:r>
              <w:rPr>
                <w:rFonts w:ascii="Verdana" w:hAnsi="Verdana"/>
                <w:sz w:val="16"/>
                <w:szCs w:val="16"/>
                <w:lang w:val="en-US"/>
              </w:rPr>
              <w:t>The criteria and specifications of the content of the Forest Management Programs will be established in the Official Mexican Standards issued by the Secretary for this purpose.</w:t>
            </w:r>
          </w:p>
        </w:tc>
      </w:tr>
      <w:tr w:rsidR="00FA63EE" w14:paraId="64E66121" w14:textId="77777777" w:rsidTr="00FA63EE">
        <w:tc>
          <w:tcPr>
            <w:tcW w:w="4675" w:type="dxa"/>
          </w:tcPr>
          <w:p w14:paraId="7A15BFF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F72DF1E" w14:textId="77777777" w:rsidR="00FA63EE" w:rsidRDefault="00FA63EE">
            <w:pPr>
              <w:pStyle w:val="Texto"/>
              <w:spacing w:after="0" w:line="240" w:lineRule="auto"/>
              <w:ind w:firstLine="0"/>
              <w:rPr>
                <w:rFonts w:ascii="Verdana" w:hAnsi="Verdana"/>
                <w:b/>
                <w:sz w:val="16"/>
                <w:szCs w:val="16"/>
                <w:lang w:val="en-US"/>
              </w:rPr>
            </w:pPr>
          </w:p>
        </w:tc>
      </w:tr>
      <w:tr w:rsidR="00FA63EE" w14:paraId="2C963CF8" w14:textId="77777777" w:rsidTr="00FA63EE">
        <w:tc>
          <w:tcPr>
            <w:tcW w:w="4675" w:type="dxa"/>
            <w:hideMark/>
          </w:tcPr>
          <w:p w14:paraId="75292A0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45.</w:t>
            </w:r>
            <w:r>
              <w:rPr>
                <w:rFonts w:ascii="Verdana" w:hAnsi="Verdana"/>
                <w:sz w:val="16"/>
                <w:szCs w:val="16"/>
              </w:rPr>
              <w:t xml:space="preserve"> Los titulares de autorizaciones de aprovechamiento forestal maderable podrán modificar su Programa de manejo forestal, conforme a lo siguiente:</w:t>
            </w:r>
          </w:p>
        </w:tc>
        <w:tc>
          <w:tcPr>
            <w:tcW w:w="4675" w:type="dxa"/>
            <w:hideMark/>
          </w:tcPr>
          <w:p w14:paraId="473DE56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45. </w:t>
            </w:r>
            <w:r>
              <w:rPr>
                <w:rFonts w:ascii="Verdana" w:hAnsi="Verdana"/>
                <w:sz w:val="16"/>
                <w:szCs w:val="16"/>
                <w:lang w:val="en-US"/>
              </w:rPr>
              <w:t>Holders of timber forest exploitation authorizations may modify their Forest Management Program, in accordance with the following:</w:t>
            </w:r>
          </w:p>
        </w:tc>
      </w:tr>
      <w:tr w:rsidR="00FA63EE" w14:paraId="172EE907" w14:textId="77777777" w:rsidTr="00FA63EE">
        <w:tc>
          <w:tcPr>
            <w:tcW w:w="4675" w:type="dxa"/>
          </w:tcPr>
          <w:p w14:paraId="1AADB17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47CEA22" w14:textId="77777777" w:rsidR="00FA63EE" w:rsidRDefault="00FA63EE">
            <w:pPr>
              <w:pStyle w:val="Texto"/>
              <w:spacing w:after="0" w:line="240" w:lineRule="auto"/>
              <w:ind w:firstLine="0"/>
              <w:rPr>
                <w:rFonts w:ascii="Verdana" w:hAnsi="Verdana"/>
                <w:b/>
                <w:sz w:val="16"/>
                <w:szCs w:val="16"/>
                <w:lang w:val="en-US"/>
              </w:rPr>
            </w:pPr>
          </w:p>
        </w:tc>
      </w:tr>
      <w:tr w:rsidR="00FA63EE" w14:paraId="1DD69A59" w14:textId="77777777" w:rsidTr="00FA63EE">
        <w:tc>
          <w:tcPr>
            <w:tcW w:w="4675" w:type="dxa"/>
            <w:hideMark/>
          </w:tcPr>
          <w:p w14:paraId="7DAE80B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Presentar solicitud ante la Secretaría cuando se trate de:</w:t>
            </w:r>
          </w:p>
        </w:tc>
        <w:tc>
          <w:tcPr>
            <w:tcW w:w="4675" w:type="dxa"/>
            <w:hideMark/>
          </w:tcPr>
          <w:p w14:paraId="2A8DD2A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Submit a request to the Secretary in the case of:</w:t>
            </w:r>
          </w:p>
        </w:tc>
      </w:tr>
      <w:tr w:rsidR="00FA63EE" w14:paraId="5C31DA04" w14:textId="77777777" w:rsidTr="00FA63EE">
        <w:tc>
          <w:tcPr>
            <w:tcW w:w="4675" w:type="dxa"/>
          </w:tcPr>
          <w:p w14:paraId="4CEC07B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5F11150" w14:textId="77777777" w:rsidR="00FA63EE" w:rsidRDefault="00FA63EE">
            <w:pPr>
              <w:pStyle w:val="Texto"/>
              <w:spacing w:after="0" w:line="240" w:lineRule="auto"/>
              <w:ind w:firstLine="0"/>
              <w:rPr>
                <w:rFonts w:ascii="Verdana" w:hAnsi="Verdana"/>
                <w:b/>
                <w:sz w:val="16"/>
                <w:szCs w:val="16"/>
                <w:lang w:val="en-US"/>
              </w:rPr>
            </w:pPr>
          </w:p>
        </w:tc>
      </w:tr>
      <w:tr w:rsidR="00FA63EE" w14:paraId="0DF5A5EB" w14:textId="77777777" w:rsidTr="00FA63EE">
        <w:tc>
          <w:tcPr>
            <w:tcW w:w="4675" w:type="dxa"/>
            <w:hideMark/>
          </w:tcPr>
          <w:p w14:paraId="7F85AEE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Cambios en el sistema silvícola;</w:t>
            </w:r>
          </w:p>
        </w:tc>
        <w:tc>
          <w:tcPr>
            <w:tcW w:w="4675" w:type="dxa"/>
            <w:hideMark/>
          </w:tcPr>
          <w:p w14:paraId="4692EF5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Changes in the silvicultural system;</w:t>
            </w:r>
          </w:p>
        </w:tc>
      </w:tr>
      <w:tr w:rsidR="00FA63EE" w14:paraId="2F2D23DF" w14:textId="77777777" w:rsidTr="00FA63EE">
        <w:tc>
          <w:tcPr>
            <w:tcW w:w="4675" w:type="dxa"/>
          </w:tcPr>
          <w:p w14:paraId="23EAE7C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5C9F0F2" w14:textId="77777777" w:rsidR="00FA63EE" w:rsidRDefault="00FA63EE">
            <w:pPr>
              <w:pStyle w:val="Texto"/>
              <w:spacing w:after="0" w:line="240" w:lineRule="auto"/>
              <w:ind w:firstLine="0"/>
              <w:rPr>
                <w:rFonts w:ascii="Verdana" w:hAnsi="Verdana"/>
                <w:b/>
                <w:sz w:val="16"/>
                <w:szCs w:val="16"/>
                <w:lang w:val="en-US"/>
              </w:rPr>
            </w:pPr>
          </w:p>
        </w:tc>
      </w:tr>
      <w:tr w:rsidR="00FA63EE" w14:paraId="153E672D" w14:textId="77777777" w:rsidTr="00FA63EE">
        <w:tc>
          <w:tcPr>
            <w:tcW w:w="4675" w:type="dxa"/>
            <w:hideMark/>
          </w:tcPr>
          <w:p w14:paraId="71C5DF1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Incorporación o disminución de superficie a la unidad de producción;</w:t>
            </w:r>
          </w:p>
        </w:tc>
        <w:tc>
          <w:tcPr>
            <w:tcW w:w="4675" w:type="dxa"/>
            <w:hideMark/>
          </w:tcPr>
          <w:p w14:paraId="4F0BDD8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Incorporation or reduction of surface to the production unit;</w:t>
            </w:r>
          </w:p>
        </w:tc>
      </w:tr>
      <w:tr w:rsidR="00FA63EE" w14:paraId="0BFA7A29" w14:textId="77777777" w:rsidTr="00FA63EE">
        <w:tc>
          <w:tcPr>
            <w:tcW w:w="4675" w:type="dxa"/>
          </w:tcPr>
          <w:p w14:paraId="1608E8B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D567C2" w14:textId="77777777" w:rsidR="00FA63EE" w:rsidRDefault="00FA63EE">
            <w:pPr>
              <w:pStyle w:val="Texto"/>
              <w:spacing w:after="0" w:line="240" w:lineRule="auto"/>
              <w:ind w:firstLine="0"/>
              <w:rPr>
                <w:rFonts w:ascii="Verdana" w:hAnsi="Verdana"/>
                <w:b/>
                <w:sz w:val="16"/>
                <w:szCs w:val="16"/>
                <w:lang w:val="en-US"/>
              </w:rPr>
            </w:pPr>
          </w:p>
        </w:tc>
      </w:tr>
      <w:tr w:rsidR="00FA63EE" w14:paraId="67A8E677" w14:textId="77777777" w:rsidTr="00FA63EE">
        <w:tc>
          <w:tcPr>
            <w:tcW w:w="4675" w:type="dxa"/>
            <w:hideMark/>
          </w:tcPr>
          <w:p w14:paraId="232D33F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Adelanto en el plan de corta;</w:t>
            </w:r>
          </w:p>
        </w:tc>
        <w:tc>
          <w:tcPr>
            <w:tcW w:w="4675" w:type="dxa"/>
            <w:hideMark/>
          </w:tcPr>
          <w:p w14:paraId="182F3FA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Advance in the felling plan;</w:t>
            </w:r>
          </w:p>
        </w:tc>
      </w:tr>
      <w:tr w:rsidR="00FA63EE" w14:paraId="37FD66FB" w14:textId="77777777" w:rsidTr="00FA63EE">
        <w:tc>
          <w:tcPr>
            <w:tcW w:w="4675" w:type="dxa"/>
          </w:tcPr>
          <w:p w14:paraId="559E616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80BCE7D" w14:textId="77777777" w:rsidR="00FA63EE" w:rsidRDefault="00FA63EE">
            <w:pPr>
              <w:pStyle w:val="Texto"/>
              <w:spacing w:after="0" w:line="240" w:lineRule="auto"/>
              <w:ind w:firstLine="0"/>
              <w:rPr>
                <w:rFonts w:ascii="Verdana" w:hAnsi="Verdana"/>
                <w:b/>
                <w:sz w:val="16"/>
                <w:szCs w:val="16"/>
                <w:lang w:val="en-US"/>
              </w:rPr>
            </w:pPr>
          </w:p>
        </w:tc>
      </w:tr>
      <w:tr w:rsidR="00FA63EE" w14:paraId="13AC784C" w14:textId="77777777" w:rsidTr="00FA63EE">
        <w:tc>
          <w:tcPr>
            <w:tcW w:w="4675" w:type="dxa"/>
            <w:hideMark/>
          </w:tcPr>
          <w:p w14:paraId="0F646F4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Cualquier ajuste en el calendario aprobado, o</w:t>
            </w:r>
          </w:p>
        </w:tc>
        <w:tc>
          <w:tcPr>
            <w:tcW w:w="4675" w:type="dxa"/>
            <w:hideMark/>
          </w:tcPr>
          <w:p w14:paraId="1B0E6E5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Any adjustment to the approved schedule, or</w:t>
            </w:r>
          </w:p>
        </w:tc>
      </w:tr>
      <w:tr w:rsidR="00FA63EE" w14:paraId="5B57B8B1" w14:textId="77777777" w:rsidTr="00FA63EE">
        <w:tc>
          <w:tcPr>
            <w:tcW w:w="4675" w:type="dxa"/>
          </w:tcPr>
          <w:p w14:paraId="5A8FA9E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4765996" w14:textId="77777777" w:rsidR="00FA63EE" w:rsidRDefault="00FA63EE">
            <w:pPr>
              <w:pStyle w:val="Texto"/>
              <w:spacing w:after="0" w:line="240" w:lineRule="auto"/>
              <w:ind w:firstLine="0"/>
              <w:rPr>
                <w:rFonts w:ascii="Verdana" w:hAnsi="Verdana"/>
                <w:b/>
                <w:sz w:val="16"/>
                <w:szCs w:val="16"/>
                <w:lang w:val="en-US"/>
              </w:rPr>
            </w:pPr>
          </w:p>
        </w:tc>
      </w:tr>
      <w:tr w:rsidR="00FA63EE" w14:paraId="4C592BD4" w14:textId="77777777" w:rsidTr="00FA63EE">
        <w:tc>
          <w:tcPr>
            <w:tcW w:w="4675" w:type="dxa"/>
            <w:hideMark/>
          </w:tcPr>
          <w:p w14:paraId="4F55390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La inclusión del aprovechamiento de Recursos forestales no maderables;</w:t>
            </w:r>
          </w:p>
        </w:tc>
        <w:tc>
          <w:tcPr>
            <w:tcW w:w="4675" w:type="dxa"/>
            <w:hideMark/>
          </w:tcPr>
          <w:p w14:paraId="137A0D3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The inclusion of the use of non-timber forest resources;</w:t>
            </w:r>
          </w:p>
        </w:tc>
      </w:tr>
      <w:tr w:rsidR="00FA63EE" w14:paraId="15BE8137" w14:textId="77777777" w:rsidTr="00FA63EE">
        <w:tc>
          <w:tcPr>
            <w:tcW w:w="4675" w:type="dxa"/>
          </w:tcPr>
          <w:p w14:paraId="13F336B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87B883" w14:textId="77777777" w:rsidR="00FA63EE" w:rsidRDefault="00FA63EE">
            <w:pPr>
              <w:pStyle w:val="Texto"/>
              <w:spacing w:after="0" w:line="240" w:lineRule="auto"/>
              <w:ind w:firstLine="0"/>
              <w:rPr>
                <w:rFonts w:ascii="Verdana" w:hAnsi="Verdana"/>
                <w:b/>
                <w:sz w:val="16"/>
                <w:szCs w:val="16"/>
                <w:lang w:val="en-US"/>
              </w:rPr>
            </w:pPr>
          </w:p>
        </w:tc>
      </w:tr>
      <w:tr w:rsidR="00FA63EE" w14:paraId="1B6D0C6C" w14:textId="77777777" w:rsidTr="00FA63EE">
        <w:tc>
          <w:tcPr>
            <w:tcW w:w="4675" w:type="dxa"/>
            <w:hideMark/>
          </w:tcPr>
          <w:p w14:paraId="486FC5C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 xml:space="preserve">Presentar el informe de ejecución del Programa de manejo que tengan autorizado, cuando las modificaciones a realizar se refieran a la distribución de </w:t>
            </w:r>
            <w:r>
              <w:rPr>
                <w:rFonts w:ascii="Verdana" w:hAnsi="Verdana"/>
                <w:sz w:val="16"/>
                <w:szCs w:val="16"/>
              </w:rPr>
              <w:lastRenderedPageBreak/>
              <w:t>productos, en los términos de los artículos 56 y 58 del presente Reglamento, y</w:t>
            </w:r>
          </w:p>
        </w:tc>
        <w:tc>
          <w:tcPr>
            <w:tcW w:w="4675" w:type="dxa"/>
            <w:hideMark/>
          </w:tcPr>
          <w:p w14:paraId="0302BF2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II. </w:t>
            </w:r>
            <w:r>
              <w:rPr>
                <w:rFonts w:ascii="Verdana" w:hAnsi="Verdana"/>
                <w:sz w:val="16"/>
                <w:szCs w:val="16"/>
                <w:lang w:val="en-US"/>
              </w:rPr>
              <w:tab/>
              <w:t xml:space="preserve">Submit the report on the execution of the Management Program that they have authorized, when the modifications to be made refer to the distribution of </w:t>
            </w:r>
            <w:r>
              <w:rPr>
                <w:rFonts w:ascii="Verdana" w:hAnsi="Verdana"/>
                <w:sz w:val="16"/>
                <w:szCs w:val="16"/>
                <w:lang w:val="en-US"/>
              </w:rPr>
              <w:lastRenderedPageBreak/>
              <w:t>products, under the terms of articles 56 and 58 of this Regulation, and</w:t>
            </w:r>
          </w:p>
        </w:tc>
      </w:tr>
      <w:tr w:rsidR="00FA63EE" w14:paraId="461E2A79" w14:textId="77777777" w:rsidTr="00FA63EE">
        <w:tc>
          <w:tcPr>
            <w:tcW w:w="4675" w:type="dxa"/>
          </w:tcPr>
          <w:p w14:paraId="4182545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FEB6F6B" w14:textId="77777777" w:rsidR="00FA63EE" w:rsidRDefault="00FA63EE">
            <w:pPr>
              <w:pStyle w:val="Texto"/>
              <w:spacing w:after="0" w:line="240" w:lineRule="auto"/>
              <w:ind w:firstLine="0"/>
              <w:rPr>
                <w:rFonts w:ascii="Verdana" w:hAnsi="Verdana"/>
                <w:b/>
                <w:sz w:val="16"/>
                <w:szCs w:val="16"/>
                <w:lang w:val="en-US"/>
              </w:rPr>
            </w:pPr>
          </w:p>
        </w:tc>
      </w:tr>
      <w:tr w:rsidR="00FA63EE" w14:paraId="2D0579BE" w14:textId="77777777" w:rsidTr="00FA63EE">
        <w:tc>
          <w:tcPr>
            <w:tcW w:w="4675" w:type="dxa"/>
            <w:hideMark/>
          </w:tcPr>
          <w:p w14:paraId="0E502C3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Presentar solicitud de remisión forestal a que se refiere el artículo 106 del presente Reglamento, cuando se trate de modificaciones en la distribución de productos que les fue autorizada en el Programa de manejo forestal.</w:t>
            </w:r>
          </w:p>
        </w:tc>
        <w:tc>
          <w:tcPr>
            <w:tcW w:w="4675" w:type="dxa"/>
            <w:hideMark/>
          </w:tcPr>
          <w:p w14:paraId="34BC0B2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Submit a request for forest remittance referred to in article 106 of this Regulation, in the case of modifications in the distribution of products that were authorized in the Forest Management Program.</w:t>
            </w:r>
          </w:p>
        </w:tc>
      </w:tr>
      <w:tr w:rsidR="00FA63EE" w14:paraId="61CF8FD9" w14:textId="77777777" w:rsidTr="00FA63EE">
        <w:tc>
          <w:tcPr>
            <w:tcW w:w="4675" w:type="dxa"/>
          </w:tcPr>
          <w:p w14:paraId="461C30E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28E2288" w14:textId="77777777" w:rsidR="00FA63EE" w:rsidRDefault="00FA63EE">
            <w:pPr>
              <w:pStyle w:val="Texto"/>
              <w:spacing w:after="0" w:line="240" w:lineRule="auto"/>
              <w:ind w:firstLine="0"/>
              <w:rPr>
                <w:rFonts w:ascii="Verdana" w:hAnsi="Verdana"/>
                <w:sz w:val="16"/>
                <w:szCs w:val="16"/>
                <w:lang w:val="en-US"/>
              </w:rPr>
            </w:pPr>
          </w:p>
        </w:tc>
      </w:tr>
      <w:tr w:rsidR="00FA63EE" w14:paraId="754ACF4E" w14:textId="77777777" w:rsidTr="00FA63EE">
        <w:tc>
          <w:tcPr>
            <w:tcW w:w="4675" w:type="dxa"/>
            <w:hideMark/>
          </w:tcPr>
          <w:p w14:paraId="72CE6CD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se trate de lo previsto en los incisos a), b), c) y d) de la fracción I del presente artículo, los titulares de las autorizaciones deberán demostrar fehacientemente ante la Secretaría que existen causas técnicas, económicas, meteorológicas y sanitarias que justifican los cambios propuestos.</w:t>
            </w:r>
          </w:p>
        </w:tc>
        <w:tc>
          <w:tcPr>
            <w:tcW w:w="4675" w:type="dxa"/>
            <w:hideMark/>
          </w:tcPr>
          <w:p w14:paraId="7433763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case of the provisions of subparagraphs a), b), c) and d) of section I of this article, the holders of the authorizations must reliably demonstrate to the Secretary that there are technical, economic, meteorological and health reasons that justify the proposed changes.</w:t>
            </w:r>
          </w:p>
        </w:tc>
      </w:tr>
      <w:tr w:rsidR="00FA63EE" w14:paraId="73D65A3D" w14:textId="77777777" w:rsidTr="00FA63EE">
        <w:tc>
          <w:tcPr>
            <w:tcW w:w="4675" w:type="dxa"/>
          </w:tcPr>
          <w:p w14:paraId="51FFCD8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D7BDCE6" w14:textId="77777777" w:rsidR="00FA63EE" w:rsidRDefault="00FA63EE">
            <w:pPr>
              <w:pStyle w:val="Texto"/>
              <w:spacing w:after="0" w:line="240" w:lineRule="auto"/>
              <w:ind w:firstLine="0"/>
              <w:rPr>
                <w:rFonts w:ascii="Verdana" w:hAnsi="Verdana"/>
                <w:b/>
                <w:sz w:val="16"/>
                <w:szCs w:val="16"/>
                <w:lang w:val="en-US"/>
              </w:rPr>
            </w:pPr>
          </w:p>
        </w:tc>
      </w:tr>
      <w:tr w:rsidR="00FA63EE" w14:paraId="4559D482" w14:textId="77777777" w:rsidTr="00FA63EE">
        <w:tc>
          <w:tcPr>
            <w:tcW w:w="4675" w:type="dxa"/>
            <w:hideMark/>
          </w:tcPr>
          <w:p w14:paraId="0150CB9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 xml:space="preserve">Artículo 46. </w:t>
            </w:r>
            <w:r>
              <w:rPr>
                <w:rFonts w:ascii="Verdana" w:hAnsi="Verdana"/>
                <w:sz w:val="16"/>
                <w:szCs w:val="16"/>
              </w:rPr>
              <w:t>La solicitud de autorización para modificar el Programa de manejo forestal por las causas señaladas en el artículo anterior contendrá el nombre o denominación o razón social y domicilio del propietario o poseedor del predio, o de quien tenga el derecho a realizar el aprovechamiento en términos de las disposiciones jurídicas aplicables y deberá acompañarse de:</w:t>
            </w:r>
          </w:p>
        </w:tc>
        <w:tc>
          <w:tcPr>
            <w:tcW w:w="4675" w:type="dxa"/>
            <w:hideMark/>
          </w:tcPr>
          <w:p w14:paraId="139E922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46. </w:t>
            </w:r>
            <w:r>
              <w:rPr>
                <w:rFonts w:ascii="Verdana" w:hAnsi="Verdana"/>
                <w:sz w:val="16"/>
                <w:szCs w:val="16"/>
                <w:lang w:val="en-US"/>
              </w:rPr>
              <w:t>The request for authorization to modify the Forest Management Program for the reasons indicated in the preceding article will contain the Name or corporate name or business name  and address of the owner or possessor of the property, or of whoever has the right to make use of it under the terms of the applicable legal provisions and must be accompanied by:</w:t>
            </w:r>
          </w:p>
        </w:tc>
      </w:tr>
      <w:tr w:rsidR="00FA63EE" w14:paraId="2F29D819" w14:textId="77777777" w:rsidTr="00FA63EE">
        <w:tc>
          <w:tcPr>
            <w:tcW w:w="4675" w:type="dxa"/>
          </w:tcPr>
          <w:p w14:paraId="223A6B9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63F22E1" w14:textId="77777777" w:rsidR="00FA63EE" w:rsidRDefault="00FA63EE">
            <w:pPr>
              <w:pStyle w:val="Texto"/>
              <w:spacing w:after="0" w:line="240" w:lineRule="auto"/>
              <w:ind w:firstLine="0"/>
              <w:rPr>
                <w:rFonts w:ascii="Verdana" w:hAnsi="Verdana"/>
                <w:b/>
                <w:sz w:val="16"/>
                <w:szCs w:val="16"/>
                <w:lang w:val="en-US"/>
              </w:rPr>
            </w:pPr>
          </w:p>
        </w:tc>
      </w:tr>
      <w:tr w:rsidR="00FA63EE" w14:paraId="438500D9" w14:textId="77777777" w:rsidTr="00FA63EE">
        <w:tc>
          <w:tcPr>
            <w:tcW w:w="4675" w:type="dxa"/>
            <w:hideMark/>
          </w:tcPr>
          <w:p w14:paraId="7354000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 Programa de manejo forestal modificado, que describa los cambios propuestos;</w:t>
            </w:r>
          </w:p>
        </w:tc>
        <w:tc>
          <w:tcPr>
            <w:tcW w:w="4675" w:type="dxa"/>
            <w:hideMark/>
          </w:tcPr>
          <w:p w14:paraId="78933C8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modified Forest Management Program, describing the proposed changes;</w:t>
            </w:r>
          </w:p>
        </w:tc>
      </w:tr>
      <w:tr w:rsidR="00FA63EE" w14:paraId="1AB6DBA3" w14:textId="77777777" w:rsidTr="00FA63EE">
        <w:tc>
          <w:tcPr>
            <w:tcW w:w="4675" w:type="dxa"/>
          </w:tcPr>
          <w:p w14:paraId="607E528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931131B" w14:textId="77777777" w:rsidR="00FA63EE" w:rsidRDefault="00FA63EE">
            <w:pPr>
              <w:pStyle w:val="Texto"/>
              <w:spacing w:after="0" w:line="240" w:lineRule="auto"/>
              <w:ind w:firstLine="0"/>
              <w:rPr>
                <w:rFonts w:ascii="Verdana" w:hAnsi="Verdana"/>
                <w:b/>
                <w:sz w:val="16"/>
                <w:szCs w:val="16"/>
                <w:lang w:val="en-US"/>
              </w:rPr>
            </w:pPr>
          </w:p>
        </w:tc>
      </w:tr>
      <w:tr w:rsidR="00FA63EE" w14:paraId="34119379" w14:textId="77777777" w:rsidTr="00FA63EE">
        <w:tc>
          <w:tcPr>
            <w:tcW w:w="4675" w:type="dxa"/>
            <w:hideMark/>
          </w:tcPr>
          <w:p w14:paraId="7414B41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El documento en el que se demuestren las causas técnicas, económicas, meteorológicas o sanitarias en las que basa y justifica la modificación, y</w:t>
            </w:r>
          </w:p>
        </w:tc>
        <w:tc>
          <w:tcPr>
            <w:tcW w:w="4675" w:type="dxa"/>
            <w:hideMark/>
          </w:tcPr>
          <w:p w14:paraId="594E835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document that demonstrates the technical, economic, meteorological or health causes on which the modification is based and justified, and</w:t>
            </w:r>
          </w:p>
        </w:tc>
      </w:tr>
      <w:tr w:rsidR="00FA63EE" w14:paraId="13B4538E" w14:textId="77777777" w:rsidTr="00FA63EE">
        <w:tc>
          <w:tcPr>
            <w:tcW w:w="4675" w:type="dxa"/>
          </w:tcPr>
          <w:p w14:paraId="21534DE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3E001DE" w14:textId="77777777" w:rsidR="00FA63EE" w:rsidRDefault="00FA63EE">
            <w:pPr>
              <w:pStyle w:val="Texto"/>
              <w:spacing w:after="0" w:line="240" w:lineRule="auto"/>
              <w:ind w:firstLine="0"/>
              <w:rPr>
                <w:rFonts w:ascii="Verdana" w:hAnsi="Verdana"/>
                <w:b/>
                <w:sz w:val="16"/>
                <w:szCs w:val="16"/>
                <w:lang w:val="en-US"/>
              </w:rPr>
            </w:pPr>
          </w:p>
        </w:tc>
      </w:tr>
      <w:tr w:rsidR="00FA63EE" w14:paraId="7F5150F7" w14:textId="77777777" w:rsidTr="00FA63EE">
        <w:tc>
          <w:tcPr>
            <w:tcW w:w="4675" w:type="dxa"/>
            <w:hideMark/>
          </w:tcPr>
          <w:p w14:paraId="07F6210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El documento con el cual se acredite la personalidad del representante legal del titular, cuando se trate de personas morales y sólo cuando dicho representante legal haya cambiado.</w:t>
            </w:r>
          </w:p>
        </w:tc>
        <w:tc>
          <w:tcPr>
            <w:tcW w:w="4675" w:type="dxa"/>
            <w:hideMark/>
          </w:tcPr>
          <w:p w14:paraId="085D534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document with which the legal standing of the legal representative of the holder is accredited, in the case of legal entities and only when said legal representative has changed.</w:t>
            </w:r>
          </w:p>
        </w:tc>
      </w:tr>
      <w:tr w:rsidR="00FA63EE" w14:paraId="3E8B54F2" w14:textId="77777777" w:rsidTr="00FA63EE">
        <w:tc>
          <w:tcPr>
            <w:tcW w:w="4675" w:type="dxa"/>
          </w:tcPr>
          <w:p w14:paraId="6D9C031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52EC6BF" w14:textId="77777777" w:rsidR="00FA63EE" w:rsidRDefault="00FA63EE">
            <w:pPr>
              <w:pStyle w:val="Texto"/>
              <w:spacing w:after="0" w:line="240" w:lineRule="auto"/>
              <w:ind w:firstLine="0"/>
              <w:rPr>
                <w:rFonts w:ascii="Verdana" w:hAnsi="Verdana"/>
                <w:sz w:val="16"/>
                <w:szCs w:val="16"/>
                <w:lang w:val="en-US"/>
              </w:rPr>
            </w:pPr>
          </w:p>
        </w:tc>
      </w:tr>
      <w:tr w:rsidR="00FA63EE" w14:paraId="1F9D1E43" w14:textId="77777777" w:rsidTr="00FA63EE">
        <w:tc>
          <w:tcPr>
            <w:tcW w:w="4675" w:type="dxa"/>
            <w:hideMark/>
          </w:tcPr>
          <w:p w14:paraId="02468D4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titulares de autorizaciones de aprovechamiento forestal maderable que tengan saldos de arbolado derribado y no extraído que no excedan del veinte por ciento del volumen autorizado para la anualidad y que, por la existencia de dichos saldos se encuentren obligados a presentar una modificación a su Programa de manejo forestal, no les serán exigibles los requisitos previstos en las fracciones I y II de este artículo, siempre que hayan incluido la información relativa a dichos saldos en el informe de ejecución a que se refiere el artículo 56 del presente Reglamento.</w:t>
            </w:r>
          </w:p>
        </w:tc>
        <w:tc>
          <w:tcPr>
            <w:tcW w:w="4675" w:type="dxa"/>
            <w:hideMark/>
          </w:tcPr>
          <w:p w14:paraId="67A77E17"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holders of timber harvesting authorizations that have balances of felled and not extracted trees that do not exceed twenty percent of the volume authorized for the annuity and that, due to the existence of said balances, are obliged to present a modification to their Program of forest management, the requirements set forth in sections I and II of this article will not be required, provided that they have included the information related to said balances in the execution report referred to in article 56 of this Regulation.</w:t>
            </w:r>
          </w:p>
        </w:tc>
      </w:tr>
      <w:tr w:rsidR="00FA63EE" w14:paraId="531B13A8" w14:textId="77777777" w:rsidTr="00FA63EE">
        <w:tc>
          <w:tcPr>
            <w:tcW w:w="4675" w:type="dxa"/>
          </w:tcPr>
          <w:p w14:paraId="699EBC0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99FD0D4" w14:textId="77777777" w:rsidR="00FA63EE" w:rsidRDefault="00FA63EE">
            <w:pPr>
              <w:pStyle w:val="Texto"/>
              <w:spacing w:after="0" w:line="240" w:lineRule="auto"/>
              <w:ind w:firstLine="0"/>
              <w:rPr>
                <w:rFonts w:ascii="Verdana" w:hAnsi="Verdana"/>
                <w:b/>
                <w:sz w:val="16"/>
                <w:szCs w:val="16"/>
                <w:lang w:val="en-US"/>
              </w:rPr>
            </w:pPr>
          </w:p>
        </w:tc>
      </w:tr>
      <w:tr w:rsidR="00FA63EE" w14:paraId="679B8445" w14:textId="77777777" w:rsidTr="00FA63EE">
        <w:tc>
          <w:tcPr>
            <w:tcW w:w="4675" w:type="dxa"/>
            <w:hideMark/>
          </w:tcPr>
          <w:p w14:paraId="50CDE82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47.</w:t>
            </w:r>
            <w:r>
              <w:rPr>
                <w:rFonts w:ascii="Verdana" w:hAnsi="Verdana"/>
                <w:sz w:val="16"/>
                <w:szCs w:val="16"/>
              </w:rPr>
              <w:t xml:space="preserve"> La solicitud para obtener el refrendo de la autorización de aprovechamiento de Recursos forestales maderables al término de un ciclo de corta deberá presentarse por el titular dentro del último año de vigencia de la autorización o transcurridos tres años como máximo de haber vencido esta. En estos supuestos, los interesados deberán actualizar la información del Programa de manejo para acreditar que las variaciones en el predio sujeto a manejo, por el transcurso del tiempo, no alterarán las formas de manejo originalmente autorizadas.</w:t>
            </w:r>
          </w:p>
        </w:tc>
        <w:tc>
          <w:tcPr>
            <w:tcW w:w="4675" w:type="dxa"/>
            <w:hideMark/>
          </w:tcPr>
          <w:p w14:paraId="0650DF8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47. </w:t>
            </w:r>
            <w:r>
              <w:rPr>
                <w:rFonts w:ascii="Verdana" w:hAnsi="Verdana"/>
                <w:sz w:val="16"/>
                <w:szCs w:val="16"/>
                <w:lang w:val="en-US"/>
              </w:rPr>
              <w:t>The request to obtain the endorsement of the authorization for the use of timber forest resources at the end of a cutting cycle must be submitted by the holder within the last year of validity of the authorization or after a maximum of three years after its expiration. In these cases, the interested parties must update the information of the Management Program to prove that the variations in the property subject to management, due to the passage of time, will not alter the originally authorized forms of management.</w:t>
            </w:r>
          </w:p>
        </w:tc>
      </w:tr>
      <w:tr w:rsidR="00FA63EE" w14:paraId="34E71391" w14:textId="77777777" w:rsidTr="00FA63EE">
        <w:tc>
          <w:tcPr>
            <w:tcW w:w="4675" w:type="dxa"/>
          </w:tcPr>
          <w:p w14:paraId="542E498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EC84AB7" w14:textId="77777777" w:rsidR="00FA63EE" w:rsidRDefault="00FA63EE">
            <w:pPr>
              <w:pStyle w:val="Texto"/>
              <w:spacing w:after="0" w:line="240" w:lineRule="auto"/>
              <w:ind w:firstLine="0"/>
              <w:rPr>
                <w:rFonts w:ascii="Verdana" w:hAnsi="Verdana"/>
                <w:sz w:val="16"/>
                <w:szCs w:val="16"/>
                <w:lang w:val="en-US"/>
              </w:rPr>
            </w:pPr>
          </w:p>
        </w:tc>
      </w:tr>
      <w:tr w:rsidR="00FA63EE" w14:paraId="78344D08" w14:textId="77777777" w:rsidTr="00FA63EE">
        <w:tc>
          <w:tcPr>
            <w:tcW w:w="4675" w:type="dxa"/>
            <w:hideMark/>
          </w:tcPr>
          <w:p w14:paraId="1FE6674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solicitud a que se refiere el párrafo anterior deberá señalar el nombre o denominación o razón social, número y fecha de la autorización respectiva y fecha de presentación a la Secretaría del último informe del ciclo de corta que concluya.</w:t>
            </w:r>
          </w:p>
        </w:tc>
        <w:tc>
          <w:tcPr>
            <w:tcW w:w="4675" w:type="dxa"/>
            <w:hideMark/>
          </w:tcPr>
          <w:p w14:paraId="65152B8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request referred to in the preceding paragraph must indicate the name or denomination or company name, number and date of the respective authorization and date of presentation to the Secretary of the last report of the felling cycle that concludes.</w:t>
            </w:r>
          </w:p>
        </w:tc>
      </w:tr>
      <w:tr w:rsidR="00FA63EE" w14:paraId="44546D36" w14:textId="77777777" w:rsidTr="00FA63EE">
        <w:tc>
          <w:tcPr>
            <w:tcW w:w="4675" w:type="dxa"/>
          </w:tcPr>
          <w:p w14:paraId="097C2E6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C0E1BFB" w14:textId="77777777" w:rsidR="00FA63EE" w:rsidRDefault="00FA63EE">
            <w:pPr>
              <w:pStyle w:val="Texto"/>
              <w:spacing w:after="0" w:line="240" w:lineRule="auto"/>
              <w:ind w:firstLine="0"/>
              <w:rPr>
                <w:rFonts w:ascii="Verdana" w:hAnsi="Verdana"/>
                <w:sz w:val="16"/>
                <w:szCs w:val="16"/>
                <w:lang w:val="en-US"/>
              </w:rPr>
            </w:pPr>
          </w:p>
        </w:tc>
      </w:tr>
      <w:tr w:rsidR="00FA63EE" w14:paraId="1AEDF7B3" w14:textId="77777777" w:rsidTr="00FA63EE">
        <w:tc>
          <w:tcPr>
            <w:tcW w:w="4675" w:type="dxa"/>
            <w:hideMark/>
          </w:tcPr>
          <w:p w14:paraId="75EE825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se anexará a la solicitud el Programa de manejo forestal a que se refiere el artículo 39 del presente Reglamento con la información actualizada. En el caso de las fracciones III, V, VII y X, la información se actualizará mediante la obtención de nuevos datos, los cuales permitan, a través de cuadros comparativos, contrastar la meta establecida en el Programa de manejo forestal que concluye o concluyó su vigencia y los resultados obtenidos en la actualización.</w:t>
            </w:r>
          </w:p>
        </w:tc>
        <w:tc>
          <w:tcPr>
            <w:tcW w:w="4675" w:type="dxa"/>
            <w:hideMark/>
          </w:tcPr>
          <w:p w14:paraId="5A0C0A24"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Forest Management Program referred to in article 39 of this Regulation with updated information will be attached to the application. In the case of sections III, V, VII and X, the information will be updated by obtaining new data, which will allow, through comparative tables, to contrast the goal established in the Forest Management Program that concludes or concluded its validity and the results obtained in the update.</w:t>
            </w:r>
          </w:p>
        </w:tc>
      </w:tr>
      <w:tr w:rsidR="00FA63EE" w14:paraId="04DA75D6" w14:textId="77777777" w:rsidTr="00FA63EE">
        <w:tc>
          <w:tcPr>
            <w:tcW w:w="4675" w:type="dxa"/>
          </w:tcPr>
          <w:p w14:paraId="364441B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39A6325" w14:textId="77777777" w:rsidR="00FA63EE" w:rsidRDefault="00FA63EE">
            <w:pPr>
              <w:pStyle w:val="Texto"/>
              <w:spacing w:after="0" w:line="240" w:lineRule="auto"/>
              <w:ind w:firstLine="0"/>
              <w:rPr>
                <w:rFonts w:ascii="Verdana" w:hAnsi="Verdana"/>
                <w:b/>
                <w:sz w:val="16"/>
                <w:szCs w:val="16"/>
                <w:lang w:val="en-US"/>
              </w:rPr>
            </w:pPr>
          </w:p>
        </w:tc>
      </w:tr>
      <w:tr w:rsidR="00FA63EE" w14:paraId="5A881E26" w14:textId="77777777" w:rsidTr="00FA63EE">
        <w:tc>
          <w:tcPr>
            <w:tcW w:w="4675" w:type="dxa"/>
            <w:hideMark/>
          </w:tcPr>
          <w:p w14:paraId="4BE73BB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48.</w:t>
            </w:r>
            <w:r>
              <w:rPr>
                <w:rFonts w:ascii="Verdana" w:hAnsi="Verdana"/>
                <w:sz w:val="16"/>
                <w:szCs w:val="16"/>
              </w:rPr>
              <w:t xml:space="preserve"> La Secretaría para resolver las solicitudes de refrendo deberá realizar una verificación en campo sobre los elementos siguientes:</w:t>
            </w:r>
          </w:p>
        </w:tc>
        <w:tc>
          <w:tcPr>
            <w:tcW w:w="4675" w:type="dxa"/>
            <w:hideMark/>
          </w:tcPr>
          <w:p w14:paraId="00EB362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48. </w:t>
            </w:r>
            <w:r>
              <w:rPr>
                <w:rFonts w:ascii="Verdana" w:hAnsi="Verdana"/>
                <w:sz w:val="16"/>
                <w:szCs w:val="16"/>
                <w:lang w:val="en-US"/>
              </w:rPr>
              <w:t>The Secretary to resolve the applications for endorsement must carry out a field verification on the following elements:</w:t>
            </w:r>
          </w:p>
        </w:tc>
      </w:tr>
      <w:tr w:rsidR="00FA63EE" w14:paraId="55E44C29" w14:textId="77777777" w:rsidTr="00FA63EE">
        <w:tc>
          <w:tcPr>
            <w:tcW w:w="4675" w:type="dxa"/>
          </w:tcPr>
          <w:p w14:paraId="32F97E4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86F6E39" w14:textId="77777777" w:rsidR="00FA63EE" w:rsidRDefault="00FA63EE">
            <w:pPr>
              <w:pStyle w:val="Texto"/>
              <w:spacing w:after="0" w:line="240" w:lineRule="auto"/>
              <w:ind w:firstLine="0"/>
              <w:rPr>
                <w:rFonts w:ascii="Verdana" w:hAnsi="Verdana"/>
                <w:b/>
                <w:sz w:val="16"/>
                <w:szCs w:val="16"/>
                <w:lang w:val="en-US"/>
              </w:rPr>
            </w:pPr>
          </w:p>
        </w:tc>
      </w:tr>
      <w:tr w:rsidR="00FA63EE" w14:paraId="22883968" w14:textId="77777777" w:rsidTr="00FA63EE">
        <w:tc>
          <w:tcPr>
            <w:tcW w:w="4675" w:type="dxa"/>
            <w:hideMark/>
          </w:tcPr>
          <w:p w14:paraId="324A975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Superficie de las áreas de corta aprovechadas;</w:t>
            </w:r>
          </w:p>
        </w:tc>
        <w:tc>
          <w:tcPr>
            <w:tcW w:w="4675" w:type="dxa"/>
            <w:hideMark/>
          </w:tcPr>
          <w:p w14:paraId="729D95C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Surface of the harvested areas;</w:t>
            </w:r>
          </w:p>
        </w:tc>
      </w:tr>
      <w:tr w:rsidR="00FA63EE" w14:paraId="63DD8243" w14:textId="77777777" w:rsidTr="00FA63EE">
        <w:tc>
          <w:tcPr>
            <w:tcW w:w="4675" w:type="dxa"/>
          </w:tcPr>
          <w:p w14:paraId="5F0F082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EB86A93" w14:textId="77777777" w:rsidR="00FA63EE" w:rsidRDefault="00FA63EE">
            <w:pPr>
              <w:pStyle w:val="Texto"/>
              <w:spacing w:after="0" w:line="240" w:lineRule="auto"/>
              <w:ind w:firstLine="0"/>
              <w:rPr>
                <w:rFonts w:ascii="Verdana" w:hAnsi="Verdana"/>
                <w:b/>
                <w:sz w:val="16"/>
                <w:szCs w:val="16"/>
                <w:lang w:val="en-US"/>
              </w:rPr>
            </w:pPr>
          </w:p>
        </w:tc>
      </w:tr>
      <w:tr w:rsidR="00FA63EE" w14:paraId="488C4FC2" w14:textId="77777777" w:rsidTr="00FA63EE">
        <w:tc>
          <w:tcPr>
            <w:tcW w:w="4675" w:type="dxa"/>
            <w:hideMark/>
          </w:tcPr>
          <w:p w14:paraId="43DB1DA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Respuesta a tratamientos aplicados y a medidas de mitigación de impacto ambiental;</w:t>
            </w:r>
          </w:p>
        </w:tc>
        <w:tc>
          <w:tcPr>
            <w:tcW w:w="4675" w:type="dxa"/>
            <w:hideMark/>
          </w:tcPr>
          <w:p w14:paraId="480D7D4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Response to applied treatments and environmental impact mitigation measures;</w:t>
            </w:r>
          </w:p>
        </w:tc>
      </w:tr>
      <w:tr w:rsidR="00FA63EE" w14:paraId="4FD8D93F" w14:textId="77777777" w:rsidTr="00FA63EE">
        <w:tc>
          <w:tcPr>
            <w:tcW w:w="4675" w:type="dxa"/>
          </w:tcPr>
          <w:p w14:paraId="49DC911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DB690AC" w14:textId="77777777" w:rsidR="00FA63EE" w:rsidRDefault="00FA63EE">
            <w:pPr>
              <w:pStyle w:val="Texto"/>
              <w:spacing w:after="0" w:line="240" w:lineRule="auto"/>
              <w:ind w:firstLine="0"/>
              <w:rPr>
                <w:rFonts w:ascii="Verdana" w:hAnsi="Verdana"/>
                <w:b/>
                <w:sz w:val="16"/>
                <w:szCs w:val="16"/>
                <w:lang w:val="en-US"/>
              </w:rPr>
            </w:pPr>
          </w:p>
        </w:tc>
      </w:tr>
      <w:tr w:rsidR="00FA63EE" w14:paraId="61C346C4" w14:textId="77777777" w:rsidTr="00FA63EE">
        <w:tc>
          <w:tcPr>
            <w:tcW w:w="4675" w:type="dxa"/>
            <w:hideMark/>
          </w:tcPr>
          <w:p w14:paraId="4D1319A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Condición residual de las unidades mínimas de manejo después de la aplicación de los tratamientos silvícolas y complementarios, y</w:t>
            </w:r>
          </w:p>
        </w:tc>
        <w:tc>
          <w:tcPr>
            <w:tcW w:w="4675" w:type="dxa"/>
            <w:hideMark/>
          </w:tcPr>
          <w:p w14:paraId="70CC1EB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Residual condition of the minimum management units after the application of silvicultural and complementary treatments, and</w:t>
            </w:r>
          </w:p>
        </w:tc>
      </w:tr>
      <w:tr w:rsidR="00FA63EE" w14:paraId="256DC0C8" w14:textId="77777777" w:rsidTr="00FA63EE">
        <w:tc>
          <w:tcPr>
            <w:tcW w:w="4675" w:type="dxa"/>
          </w:tcPr>
          <w:p w14:paraId="1B7EC9D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A10E6A9" w14:textId="77777777" w:rsidR="00FA63EE" w:rsidRDefault="00FA63EE">
            <w:pPr>
              <w:pStyle w:val="Texto"/>
              <w:spacing w:after="0" w:line="240" w:lineRule="auto"/>
              <w:ind w:firstLine="0"/>
              <w:rPr>
                <w:rFonts w:ascii="Verdana" w:hAnsi="Verdana"/>
                <w:b/>
                <w:sz w:val="16"/>
                <w:szCs w:val="16"/>
                <w:lang w:val="en-US"/>
              </w:rPr>
            </w:pPr>
          </w:p>
        </w:tc>
      </w:tr>
      <w:tr w:rsidR="00FA63EE" w14:paraId="621BF2DA" w14:textId="77777777" w:rsidTr="00FA63EE">
        <w:tc>
          <w:tcPr>
            <w:tcW w:w="4675" w:type="dxa"/>
            <w:hideMark/>
          </w:tcPr>
          <w:p w14:paraId="7E8974E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Condiciones físicas y sanitarias de la vegetación residual y del suelo.</w:t>
            </w:r>
          </w:p>
        </w:tc>
        <w:tc>
          <w:tcPr>
            <w:tcW w:w="4675" w:type="dxa"/>
            <w:hideMark/>
          </w:tcPr>
          <w:p w14:paraId="7A5676E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Physical and sanitary conditions of residual vegetation and soil.</w:t>
            </w:r>
          </w:p>
        </w:tc>
      </w:tr>
      <w:tr w:rsidR="00FA63EE" w14:paraId="176956A2" w14:textId="77777777" w:rsidTr="00FA63EE">
        <w:tc>
          <w:tcPr>
            <w:tcW w:w="4675" w:type="dxa"/>
          </w:tcPr>
          <w:p w14:paraId="65406FE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12FC63" w14:textId="77777777" w:rsidR="00FA63EE" w:rsidRDefault="00FA63EE">
            <w:pPr>
              <w:pStyle w:val="Texto"/>
              <w:spacing w:after="0" w:line="240" w:lineRule="auto"/>
              <w:ind w:firstLine="0"/>
              <w:rPr>
                <w:rFonts w:ascii="Verdana" w:hAnsi="Verdana"/>
                <w:b/>
                <w:sz w:val="16"/>
                <w:szCs w:val="16"/>
                <w:lang w:val="en-US"/>
              </w:rPr>
            </w:pPr>
          </w:p>
        </w:tc>
      </w:tr>
      <w:tr w:rsidR="00FA63EE" w14:paraId="7FBCE91A" w14:textId="77777777" w:rsidTr="00FA63EE">
        <w:tc>
          <w:tcPr>
            <w:tcW w:w="4675" w:type="dxa"/>
            <w:hideMark/>
          </w:tcPr>
          <w:p w14:paraId="3F2D314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49.</w:t>
            </w:r>
            <w:r>
              <w:rPr>
                <w:rFonts w:ascii="Verdana" w:hAnsi="Verdana"/>
                <w:sz w:val="16"/>
                <w:szCs w:val="16"/>
              </w:rPr>
              <w:t xml:space="preserve"> Tratándose de los aprovechamientos forestales a que se refiere el artículo 75 de la Ley, las solicitudes se acompañarán, además de lo previsto en el artículo 38 del presente Reglamento, de un documento técnico unificado que contendrá la información correspondiente a la manifestación de impacto ambiental, en su modalidad particular, prevista en el artículo 12 del Reglamento de la Ley General del Equilibrio Ecológico y la Protección al Ambiente en materia de Evaluación del Impacto Ambiental, así como la información relativa al Programa de manejo forestal, de conformidad con el artículo 39 del presente Reglamento y demás disposiciones jurídicas aplicables.</w:t>
            </w:r>
          </w:p>
        </w:tc>
        <w:tc>
          <w:tcPr>
            <w:tcW w:w="4675" w:type="dxa"/>
            <w:hideMark/>
          </w:tcPr>
          <w:p w14:paraId="43C88C5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49. </w:t>
            </w:r>
            <w:r>
              <w:rPr>
                <w:rFonts w:ascii="Verdana" w:hAnsi="Verdana"/>
                <w:sz w:val="16"/>
                <w:szCs w:val="16"/>
                <w:lang w:val="en-US"/>
              </w:rPr>
              <w:t>In the case of forest exploitation referred to in article 75 of the Law, the applications will be accompanied, in addition to the provisions of article 38 of this Regulation, by a unified technical document that will contain the information corresponding to the manifestation of environmental impact, in its particular modality, provided for in article 12 of the Regulation of the General Law of Ecological Equilibrium and Protection of the Environment in matters of Environmental Impact Assessment, as well as the information related to the Forest Management Program, in accordance with the Article 39 of this Regulation and other applicable legal provisions.</w:t>
            </w:r>
          </w:p>
        </w:tc>
      </w:tr>
      <w:tr w:rsidR="00FA63EE" w14:paraId="1727F94F" w14:textId="77777777" w:rsidTr="00FA63EE">
        <w:tc>
          <w:tcPr>
            <w:tcW w:w="4675" w:type="dxa"/>
          </w:tcPr>
          <w:p w14:paraId="0D47822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B5A02BE" w14:textId="77777777" w:rsidR="00FA63EE" w:rsidRDefault="00FA63EE">
            <w:pPr>
              <w:pStyle w:val="Texto"/>
              <w:spacing w:after="0" w:line="240" w:lineRule="auto"/>
              <w:ind w:firstLine="0"/>
              <w:rPr>
                <w:rFonts w:ascii="Verdana" w:hAnsi="Verdana"/>
                <w:sz w:val="16"/>
                <w:szCs w:val="16"/>
                <w:lang w:val="en-US"/>
              </w:rPr>
            </w:pPr>
          </w:p>
        </w:tc>
      </w:tr>
      <w:tr w:rsidR="00FA63EE" w14:paraId="2D5B5EFF" w14:textId="77777777" w:rsidTr="00FA63EE">
        <w:tc>
          <w:tcPr>
            <w:tcW w:w="4675" w:type="dxa"/>
            <w:hideMark/>
          </w:tcPr>
          <w:p w14:paraId="73940DB5"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emitirá la guía para la integración del documento técnico unificado a que se refiere el párrafo anterior.</w:t>
            </w:r>
          </w:p>
        </w:tc>
        <w:tc>
          <w:tcPr>
            <w:tcW w:w="4675" w:type="dxa"/>
            <w:hideMark/>
          </w:tcPr>
          <w:p w14:paraId="11DED9E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will issue the guide for the integration of the unified technical document referred to in the preceding paragraph.</w:t>
            </w:r>
          </w:p>
        </w:tc>
      </w:tr>
      <w:tr w:rsidR="00FA63EE" w14:paraId="47D8F184" w14:textId="77777777" w:rsidTr="00FA63EE">
        <w:tc>
          <w:tcPr>
            <w:tcW w:w="4675" w:type="dxa"/>
          </w:tcPr>
          <w:p w14:paraId="255826D1"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1D5F305" w14:textId="77777777" w:rsidR="00FA63EE" w:rsidRDefault="00FA63EE">
            <w:pPr>
              <w:pStyle w:val="Texto"/>
              <w:spacing w:after="0" w:line="240" w:lineRule="auto"/>
              <w:ind w:firstLine="0"/>
              <w:rPr>
                <w:rFonts w:ascii="Verdana" w:hAnsi="Verdana"/>
                <w:sz w:val="16"/>
                <w:szCs w:val="16"/>
                <w:lang w:val="en-US"/>
              </w:rPr>
            </w:pPr>
          </w:p>
        </w:tc>
      </w:tr>
      <w:tr w:rsidR="00FA63EE" w14:paraId="1D775C82" w14:textId="77777777" w:rsidTr="00FA63EE">
        <w:tc>
          <w:tcPr>
            <w:tcW w:w="4675" w:type="dxa"/>
            <w:hideMark/>
          </w:tcPr>
          <w:p w14:paraId="68B6219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se anexará al documento técnico unificado, un resumen de su contenido, el archivo electrónico de dicho documento y sus anexos y, en su caso, información adicional, así como una declaración bajo protesta de decir verdad respecto a que los resultados se obtuvieron mediante la aplicación de las mejores técnicas y metodologías utilizadas por la comunidad científica del país y uso de la mayor información disponible, y que las medidas de prevención y mitigación sugeridas son las más efectivas para atenuar los impactos ambientales.</w:t>
            </w:r>
          </w:p>
        </w:tc>
        <w:tc>
          <w:tcPr>
            <w:tcW w:w="4675" w:type="dxa"/>
            <w:hideMark/>
          </w:tcPr>
          <w:p w14:paraId="2E340A2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a summary of its content, the electronic file of said document and its annexes and, where appropriate, additional information, as well as a statement under oath to tell the truth that the results were obtained through the application of the best techniques and methodologies used by the country's scientific community and use of the best information available, and that the suggested prevention and mitigation measures are the most effective to mitigate environmental impacts.</w:t>
            </w:r>
          </w:p>
        </w:tc>
      </w:tr>
      <w:tr w:rsidR="00FA63EE" w14:paraId="2B0E5B68" w14:textId="77777777" w:rsidTr="00FA63EE">
        <w:tc>
          <w:tcPr>
            <w:tcW w:w="4675" w:type="dxa"/>
          </w:tcPr>
          <w:p w14:paraId="072499E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301E7D" w14:textId="77777777" w:rsidR="00FA63EE" w:rsidRDefault="00FA63EE">
            <w:pPr>
              <w:pStyle w:val="Texto"/>
              <w:spacing w:after="0" w:line="240" w:lineRule="auto"/>
              <w:ind w:firstLine="0"/>
              <w:rPr>
                <w:rFonts w:ascii="Verdana" w:hAnsi="Verdana"/>
                <w:b/>
                <w:sz w:val="16"/>
                <w:szCs w:val="16"/>
                <w:lang w:val="en-US"/>
              </w:rPr>
            </w:pPr>
          </w:p>
        </w:tc>
      </w:tr>
      <w:tr w:rsidR="00FA63EE" w14:paraId="19CE7DAD" w14:textId="77777777" w:rsidTr="00FA63EE">
        <w:tc>
          <w:tcPr>
            <w:tcW w:w="4675" w:type="dxa"/>
            <w:hideMark/>
          </w:tcPr>
          <w:p w14:paraId="60D56EE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50.</w:t>
            </w:r>
            <w:r>
              <w:rPr>
                <w:rFonts w:ascii="Verdana" w:hAnsi="Verdana"/>
                <w:sz w:val="16"/>
                <w:szCs w:val="16"/>
              </w:rPr>
              <w:t xml:space="preserve"> La Secretaría resolverá las solicitudes de autorización de aprovechamiento de Recursos forestales maderables por primera vez, modificación del Programa de manejo forestal, y refrendo, dentro de los treinta días hábiles siguientes a la fecha de presentación de la solicitud, conforme a lo siguiente:</w:t>
            </w:r>
          </w:p>
        </w:tc>
        <w:tc>
          <w:tcPr>
            <w:tcW w:w="4675" w:type="dxa"/>
            <w:hideMark/>
          </w:tcPr>
          <w:p w14:paraId="770BC69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50. </w:t>
            </w:r>
            <w:r>
              <w:rPr>
                <w:rFonts w:ascii="Verdana" w:hAnsi="Verdana"/>
                <w:sz w:val="16"/>
                <w:szCs w:val="16"/>
                <w:lang w:val="en-US"/>
              </w:rPr>
              <w:t>The Secretary will resolve the applications for authorization to use timber forest resources for the first time, modification of the Forest Management Program, and endorsement, within thirty business days following the date of submission of the application, in accordance with the following:</w:t>
            </w:r>
          </w:p>
        </w:tc>
      </w:tr>
      <w:tr w:rsidR="00FA63EE" w14:paraId="457479BE" w14:textId="77777777" w:rsidTr="00FA63EE">
        <w:tc>
          <w:tcPr>
            <w:tcW w:w="4675" w:type="dxa"/>
          </w:tcPr>
          <w:p w14:paraId="21B8223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004DBE4" w14:textId="77777777" w:rsidR="00FA63EE" w:rsidRDefault="00FA63EE">
            <w:pPr>
              <w:pStyle w:val="Texto"/>
              <w:spacing w:after="0" w:line="240" w:lineRule="auto"/>
              <w:ind w:firstLine="0"/>
              <w:rPr>
                <w:rFonts w:ascii="Verdana" w:hAnsi="Verdana"/>
                <w:b/>
                <w:sz w:val="16"/>
                <w:szCs w:val="16"/>
                <w:lang w:val="en-US"/>
              </w:rPr>
            </w:pPr>
          </w:p>
        </w:tc>
      </w:tr>
      <w:tr w:rsidR="00FA63EE" w14:paraId="099E4FC9" w14:textId="77777777" w:rsidTr="00FA63EE">
        <w:tc>
          <w:tcPr>
            <w:tcW w:w="4675" w:type="dxa"/>
            <w:hideMark/>
          </w:tcPr>
          <w:p w14:paraId="206F458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Secretaría revisará la solicitud y los documentos presentados y, en su caso:</w:t>
            </w:r>
          </w:p>
        </w:tc>
        <w:tc>
          <w:tcPr>
            <w:tcW w:w="4675" w:type="dxa"/>
            <w:hideMark/>
          </w:tcPr>
          <w:p w14:paraId="67CB9EF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Secretary will review the application and the documents submitted and, where appropriate:</w:t>
            </w:r>
          </w:p>
        </w:tc>
      </w:tr>
      <w:tr w:rsidR="00FA63EE" w14:paraId="4DFBAE81" w14:textId="77777777" w:rsidTr="00FA63EE">
        <w:tc>
          <w:tcPr>
            <w:tcW w:w="4675" w:type="dxa"/>
          </w:tcPr>
          <w:p w14:paraId="196794A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5BDD0B0" w14:textId="77777777" w:rsidR="00FA63EE" w:rsidRDefault="00FA63EE">
            <w:pPr>
              <w:pStyle w:val="Texto"/>
              <w:spacing w:after="0" w:line="240" w:lineRule="auto"/>
              <w:ind w:firstLine="0"/>
              <w:rPr>
                <w:rFonts w:ascii="Verdana" w:hAnsi="Verdana"/>
                <w:b/>
                <w:sz w:val="16"/>
                <w:szCs w:val="16"/>
                <w:lang w:val="en-US"/>
              </w:rPr>
            </w:pPr>
          </w:p>
        </w:tc>
      </w:tr>
      <w:tr w:rsidR="00FA63EE" w14:paraId="043E9AAF" w14:textId="77777777" w:rsidTr="00FA63EE">
        <w:tc>
          <w:tcPr>
            <w:tcW w:w="4675" w:type="dxa"/>
            <w:hideMark/>
          </w:tcPr>
          <w:p w14:paraId="4B62580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Prevendrá por única vez al interesado dentro de los diez días hábiles siguientes para que presente la información o documentación faltante;</w:t>
            </w:r>
          </w:p>
        </w:tc>
        <w:tc>
          <w:tcPr>
            <w:tcW w:w="4675" w:type="dxa"/>
            <w:hideMark/>
          </w:tcPr>
          <w:p w14:paraId="16D854E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It will issue a “prevention”</w:t>
            </w:r>
            <w:r>
              <w:rPr>
                <w:rStyle w:val="FootnoteReference"/>
                <w:rFonts w:ascii="Verdana" w:hAnsi="Verdana"/>
                <w:sz w:val="16"/>
                <w:szCs w:val="16"/>
                <w:lang w:val="en-US"/>
              </w:rPr>
              <w:footnoteReference w:id="1"/>
            </w:r>
            <w:r>
              <w:rPr>
                <w:rFonts w:ascii="Verdana" w:hAnsi="Verdana"/>
                <w:sz w:val="16"/>
                <w:szCs w:val="16"/>
                <w:lang w:val="en-US"/>
              </w:rPr>
              <w:t xml:space="preserve"> to the interested party only once within the following ten business days to present the missing information or documentation;</w:t>
            </w:r>
          </w:p>
        </w:tc>
      </w:tr>
      <w:tr w:rsidR="00FA63EE" w14:paraId="443D349B" w14:textId="77777777" w:rsidTr="00FA63EE">
        <w:tc>
          <w:tcPr>
            <w:tcW w:w="4675" w:type="dxa"/>
          </w:tcPr>
          <w:p w14:paraId="70C0E0D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7EC44B" w14:textId="77777777" w:rsidR="00FA63EE" w:rsidRDefault="00FA63EE">
            <w:pPr>
              <w:pStyle w:val="Texto"/>
              <w:spacing w:after="0" w:line="240" w:lineRule="auto"/>
              <w:ind w:firstLine="0"/>
              <w:rPr>
                <w:rFonts w:ascii="Verdana" w:hAnsi="Verdana"/>
                <w:b/>
                <w:sz w:val="16"/>
                <w:szCs w:val="16"/>
                <w:lang w:val="en-US"/>
              </w:rPr>
            </w:pPr>
          </w:p>
        </w:tc>
      </w:tr>
      <w:tr w:rsidR="00FA63EE" w14:paraId="1BBCE647" w14:textId="77777777" w:rsidTr="00FA63EE">
        <w:tc>
          <w:tcPr>
            <w:tcW w:w="4675" w:type="dxa"/>
            <w:hideMark/>
          </w:tcPr>
          <w:p w14:paraId="7B18037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El interesado desahogará la prevención dentro del término de quince días hábiles, contado a partir de la fecha en que surta efectos la notificación de la prevención, suspendiéndose el término que restare para concluir el procedimiento, y</w:t>
            </w:r>
          </w:p>
        </w:tc>
        <w:tc>
          <w:tcPr>
            <w:tcW w:w="4675" w:type="dxa"/>
            <w:hideMark/>
          </w:tcPr>
          <w:p w14:paraId="6349A7F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The interested party will discharge the “prevention” within a term of fifteen business days, counted from the date on which the notification of the prevention takes effect, suspending the remaining term to conclude the procedure, and</w:t>
            </w:r>
          </w:p>
        </w:tc>
      </w:tr>
      <w:tr w:rsidR="00FA63EE" w14:paraId="743A5F42" w14:textId="77777777" w:rsidTr="00FA63EE">
        <w:tc>
          <w:tcPr>
            <w:tcW w:w="4675" w:type="dxa"/>
          </w:tcPr>
          <w:p w14:paraId="38DAF2D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2A2A255" w14:textId="77777777" w:rsidR="00FA63EE" w:rsidRDefault="00FA63EE">
            <w:pPr>
              <w:pStyle w:val="Texto"/>
              <w:spacing w:after="0" w:line="240" w:lineRule="auto"/>
              <w:ind w:firstLine="0"/>
              <w:rPr>
                <w:rFonts w:ascii="Verdana" w:hAnsi="Verdana"/>
                <w:b/>
                <w:sz w:val="16"/>
                <w:szCs w:val="16"/>
                <w:lang w:val="en-US"/>
              </w:rPr>
            </w:pPr>
          </w:p>
        </w:tc>
      </w:tr>
      <w:tr w:rsidR="00FA63EE" w14:paraId="4A970FE5" w14:textId="77777777" w:rsidTr="00FA63EE">
        <w:tc>
          <w:tcPr>
            <w:tcW w:w="4675" w:type="dxa"/>
            <w:hideMark/>
          </w:tcPr>
          <w:p w14:paraId="7E6552A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Transcurrido el plazo a que se refiere el inciso b) de esta fracción, sin que se desahogue la prevención, se desechará el trámite, y</w:t>
            </w:r>
          </w:p>
        </w:tc>
        <w:tc>
          <w:tcPr>
            <w:tcW w:w="4675" w:type="dxa"/>
            <w:hideMark/>
          </w:tcPr>
          <w:p w14:paraId="102084E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After the period referred to in subparagraph b) of this section, without the “prevention” being released, the procedure will be discarded, and</w:t>
            </w:r>
          </w:p>
        </w:tc>
      </w:tr>
      <w:tr w:rsidR="00FA63EE" w14:paraId="34BFCDCC" w14:textId="77777777" w:rsidTr="00FA63EE">
        <w:tc>
          <w:tcPr>
            <w:tcW w:w="4675" w:type="dxa"/>
          </w:tcPr>
          <w:p w14:paraId="2049A1B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3CD443E" w14:textId="77777777" w:rsidR="00FA63EE" w:rsidRDefault="00FA63EE">
            <w:pPr>
              <w:pStyle w:val="Texto"/>
              <w:spacing w:after="0" w:line="240" w:lineRule="auto"/>
              <w:ind w:firstLine="0"/>
              <w:rPr>
                <w:rFonts w:ascii="Verdana" w:hAnsi="Verdana"/>
                <w:b/>
                <w:sz w:val="16"/>
                <w:szCs w:val="16"/>
                <w:lang w:val="en-US"/>
              </w:rPr>
            </w:pPr>
          </w:p>
        </w:tc>
      </w:tr>
      <w:tr w:rsidR="00FA63EE" w14:paraId="1E93F0D4" w14:textId="77777777" w:rsidTr="00FA63EE">
        <w:tc>
          <w:tcPr>
            <w:tcW w:w="4675" w:type="dxa"/>
            <w:hideMark/>
          </w:tcPr>
          <w:p w14:paraId="3D46EBB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Una vez presentada la documentación e información faltante a la Secretaría se reiniciarán los plazos para el dictamen de la solicitud respectiva y resolverá lo conducente.</w:t>
            </w:r>
          </w:p>
        </w:tc>
        <w:tc>
          <w:tcPr>
            <w:tcW w:w="4675" w:type="dxa"/>
            <w:hideMark/>
          </w:tcPr>
          <w:p w14:paraId="64CCC44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Once the missing documentation and information has been submitted to the Secretary, the deadlines for the opinion of the respective application will be reinitiated and the pertinent resolution will be resolved.</w:t>
            </w:r>
          </w:p>
        </w:tc>
      </w:tr>
      <w:tr w:rsidR="00FA63EE" w14:paraId="6C3DE38C" w14:textId="77777777" w:rsidTr="00FA63EE">
        <w:tc>
          <w:tcPr>
            <w:tcW w:w="4675" w:type="dxa"/>
          </w:tcPr>
          <w:p w14:paraId="2C8ABE9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1BEB54B" w14:textId="77777777" w:rsidR="00FA63EE" w:rsidRDefault="00FA63EE">
            <w:pPr>
              <w:pStyle w:val="Texto"/>
              <w:spacing w:after="0" w:line="240" w:lineRule="auto"/>
              <w:ind w:firstLine="0"/>
              <w:rPr>
                <w:rFonts w:ascii="Verdana" w:hAnsi="Verdana"/>
                <w:sz w:val="16"/>
                <w:szCs w:val="16"/>
                <w:lang w:val="en-US"/>
              </w:rPr>
            </w:pPr>
          </w:p>
        </w:tc>
      </w:tr>
      <w:tr w:rsidR="00FA63EE" w14:paraId="5EF472EC" w14:textId="77777777" w:rsidTr="00FA63EE">
        <w:tc>
          <w:tcPr>
            <w:tcW w:w="4675" w:type="dxa"/>
            <w:hideMark/>
          </w:tcPr>
          <w:p w14:paraId="1D4F61E1"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mediante Acuerdo que publique en el Diario Oficial de la Federación, detallará los criterios e indicadores de resolución establecidos en el Título Tercero del presente Reglamento.</w:t>
            </w:r>
          </w:p>
        </w:tc>
        <w:tc>
          <w:tcPr>
            <w:tcW w:w="4675" w:type="dxa"/>
            <w:hideMark/>
          </w:tcPr>
          <w:p w14:paraId="096ABD7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through an Agreement published in the Official Daily of the Federation, will detail the resolution criteria and indicators established in the Third Title of this Regulation.</w:t>
            </w:r>
          </w:p>
        </w:tc>
      </w:tr>
      <w:tr w:rsidR="00FA63EE" w14:paraId="5EE4B165" w14:textId="77777777" w:rsidTr="00FA63EE">
        <w:tc>
          <w:tcPr>
            <w:tcW w:w="4675" w:type="dxa"/>
          </w:tcPr>
          <w:p w14:paraId="62E9B40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AAB7643" w14:textId="77777777" w:rsidR="00FA63EE" w:rsidRDefault="00FA63EE">
            <w:pPr>
              <w:pStyle w:val="Texto"/>
              <w:spacing w:after="0" w:line="240" w:lineRule="auto"/>
              <w:ind w:firstLine="0"/>
              <w:rPr>
                <w:rFonts w:ascii="Verdana" w:hAnsi="Verdana"/>
                <w:b/>
                <w:sz w:val="16"/>
                <w:szCs w:val="16"/>
                <w:lang w:val="en-US"/>
              </w:rPr>
            </w:pPr>
          </w:p>
        </w:tc>
      </w:tr>
      <w:tr w:rsidR="00FA63EE" w14:paraId="397CC914" w14:textId="77777777" w:rsidTr="00FA63EE">
        <w:tc>
          <w:tcPr>
            <w:tcW w:w="4675" w:type="dxa"/>
            <w:hideMark/>
          </w:tcPr>
          <w:p w14:paraId="06764D5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51.</w:t>
            </w:r>
            <w:r>
              <w:rPr>
                <w:rFonts w:ascii="Verdana" w:hAnsi="Verdana"/>
                <w:sz w:val="16"/>
                <w:szCs w:val="16"/>
              </w:rPr>
              <w:t xml:space="preserve"> Tratándose de los supuestos del artículo 75 de la Ley, se llevará a cabo un procedimiento único el cual se desarrollará conforme a las etapas y plazos establecidos para la evaluación del impacto ambiental señalados en la Ley General del Equilibrio Ecológico y la Protección al Ambiente y su Reglamento en materia de Evaluación del Impacto Ambiental.</w:t>
            </w:r>
          </w:p>
        </w:tc>
        <w:tc>
          <w:tcPr>
            <w:tcW w:w="4675" w:type="dxa"/>
            <w:hideMark/>
          </w:tcPr>
          <w:p w14:paraId="0382517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51. </w:t>
            </w:r>
            <w:r>
              <w:rPr>
                <w:rFonts w:ascii="Verdana" w:hAnsi="Verdana"/>
                <w:sz w:val="16"/>
                <w:szCs w:val="16"/>
                <w:lang w:val="en-US"/>
              </w:rPr>
              <w:t>In the case of the cases of article 75 of the Law, a single procedure will be carried out which will be carried out in accordance with the stages and deadlines established for the evaluation of the environmental impact indicated in the General Law of Ecological Equilibrium and Protection of Environment and its Regulation on Environmental Impact Evaluation.</w:t>
            </w:r>
          </w:p>
        </w:tc>
      </w:tr>
      <w:tr w:rsidR="00FA63EE" w14:paraId="25AD3C25" w14:textId="77777777" w:rsidTr="00FA63EE">
        <w:tc>
          <w:tcPr>
            <w:tcW w:w="4675" w:type="dxa"/>
          </w:tcPr>
          <w:p w14:paraId="033AE59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586F68D" w14:textId="77777777" w:rsidR="00FA63EE" w:rsidRDefault="00FA63EE">
            <w:pPr>
              <w:pStyle w:val="Texto"/>
              <w:spacing w:after="0" w:line="240" w:lineRule="auto"/>
              <w:ind w:firstLine="0"/>
              <w:rPr>
                <w:rFonts w:ascii="Verdana" w:hAnsi="Verdana"/>
                <w:sz w:val="16"/>
                <w:szCs w:val="16"/>
                <w:lang w:val="en-US"/>
              </w:rPr>
            </w:pPr>
          </w:p>
        </w:tc>
      </w:tr>
      <w:tr w:rsidR="00FA63EE" w14:paraId="5FEC15D4" w14:textId="77777777" w:rsidTr="00FA63EE">
        <w:tc>
          <w:tcPr>
            <w:tcW w:w="4675" w:type="dxa"/>
            <w:hideMark/>
          </w:tcPr>
          <w:p w14:paraId="01E91567"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Una vez integrado el expediente respectivo y paralelamente al procedimiento descrito en el artículo 34 de la Ley General del Equilibrio Ecológico y la Protección al Ambiente, la Secretaría enviará copia del documento técnico unificado al Consejo Estatal Forestal que corresponda, para que emita su opinión dentro del plazo de diez días hábiles siguientes a su recepción.</w:t>
            </w:r>
          </w:p>
        </w:tc>
        <w:tc>
          <w:tcPr>
            <w:tcW w:w="4675" w:type="dxa"/>
            <w:hideMark/>
          </w:tcPr>
          <w:p w14:paraId="65E6BCF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Once the respective file is integrated and in parallel with the procedure described in article 34 of the General Law of Ecological Equilibrium and Protection of the Environment, the Secretary will send a copy of the unified technical document to the corresponding State Forestry Council, so that it issues its opinion within the within ten business days of receipt.</w:t>
            </w:r>
          </w:p>
        </w:tc>
      </w:tr>
      <w:tr w:rsidR="00FA63EE" w14:paraId="33DB55A9" w14:textId="77777777" w:rsidTr="00FA63EE">
        <w:tc>
          <w:tcPr>
            <w:tcW w:w="4675" w:type="dxa"/>
          </w:tcPr>
          <w:p w14:paraId="7F0E40C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0D704AD" w14:textId="77777777" w:rsidR="00FA63EE" w:rsidRDefault="00FA63EE">
            <w:pPr>
              <w:pStyle w:val="Texto"/>
              <w:spacing w:after="0" w:line="240" w:lineRule="auto"/>
              <w:ind w:firstLine="0"/>
              <w:rPr>
                <w:rFonts w:ascii="Verdana" w:hAnsi="Verdana"/>
                <w:sz w:val="16"/>
                <w:szCs w:val="16"/>
                <w:lang w:val="en-US"/>
              </w:rPr>
            </w:pPr>
          </w:p>
        </w:tc>
      </w:tr>
      <w:tr w:rsidR="00FA63EE" w14:paraId="61AFAA08" w14:textId="77777777" w:rsidTr="00FA63EE">
        <w:tc>
          <w:tcPr>
            <w:tcW w:w="4675" w:type="dxa"/>
            <w:hideMark/>
          </w:tcPr>
          <w:p w14:paraId="0072150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la Secretaría deberá dar respuesta debidamente fundada y motivada a las propuestas y observaciones planteadas por los interesados en el proceso de consulta pública al que se refiere la Ley General del Equilibrio Ecológico y la Protección al Ambiente.</w:t>
            </w:r>
          </w:p>
        </w:tc>
        <w:tc>
          <w:tcPr>
            <w:tcW w:w="4675" w:type="dxa"/>
            <w:hideMark/>
          </w:tcPr>
          <w:p w14:paraId="339E79B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Secretary must give a duly founded and reasoned response to the proposals and observations raised by the interested parties in the public consultation process referred to in the General Law of Ecological Equilibrium and Protection of the Environment.</w:t>
            </w:r>
          </w:p>
        </w:tc>
      </w:tr>
      <w:tr w:rsidR="00FA63EE" w14:paraId="4DC2E930" w14:textId="77777777" w:rsidTr="00FA63EE">
        <w:tc>
          <w:tcPr>
            <w:tcW w:w="4675" w:type="dxa"/>
          </w:tcPr>
          <w:p w14:paraId="2B1AF0B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391DC72" w14:textId="77777777" w:rsidR="00FA63EE" w:rsidRDefault="00FA63EE">
            <w:pPr>
              <w:pStyle w:val="Texto"/>
              <w:spacing w:after="0" w:line="240" w:lineRule="auto"/>
              <w:ind w:firstLine="0"/>
              <w:rPr>
                <w:rFonts w:ascii="Verdana" w:hAnsi="Verdana"/>
                <w:b/>
                <w:sz w:val="16"/>
                <w:szCs w:val="16"/>
                <w:lang w:val="en-US"/>
              </w:rPr>
            </w:pPr>
          </w:p>
        </w:tc>
      </w:tr>
      <w:tr w:rsidR="00FA63EE" w14:paraId="3E4B9196" w14:textId="77777777" w:rsidTr="00FA63EE">
        <w:tc>
          <w:tcPr>
            <w:tcW w:w="4675" w:type="dxa"/>
            <w:hideMark/>
          </w:tcPr>
          <w:p w14:paraId="4978C63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52.</w:t>
            </w:r>
            <w:r>
              <w:rPr>
                <w:rFonts w:ascii="Verdana" w:hAnsi="Verdana"/>
                <w:sz w:val="16"/>
                <w:szCs w:val="16"/>
              </w:rPr>
              <w:t xml:space="preserve"> La Secretaria podrá ampliar el plazo para resolver las solicitudes a que se refiere los supuestos del artículo 75 de la Ley, cuando los estudios de vida silvestre pongan de manifiesto la existencia de especies y poblaciones en riesgo, que haga necesaria la revisión del Programa de manejo forestal o el documento técnico unificado y, en su caso, la adopción de medidas especiales.</w:t>
            </w:r>
          </w:p>
        </w:tc>
        <w:tc>
          <w:tcPr>
            <w:tcW w:w="4675" w:type="dxa"/>
            <w:hideMark/>
          </w:tcPr>
          <w:p w14:paraId="39599F9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52. </w:t>
            </w:r>
            <w:r>
              <w:rPr>
                <w:rFonts w:ascii="Verdana" w:hAnsi="Verdana"/>
                <w:sz w:val="16"/>
                <w:szCs w:val="16"/>
                <w:lang w:val="en-US"/>
              </w:rPr>
              <w:t>The Secretary may extend the term to resolve the requests referred to in the cases of Article 75 of the Law, when wildlife studies reveal the existence of species and populations at risk, which makes it necessary to review the Forest management program or unified technical document and, where appropriate, the adoption of special measures.</w:t>
            </w:r>
          </w:p>
        </w:tc>
      </w:tr>
      <w:tr w:rsidR="00FA63EE" w14:paraId="37D7DE53" w14:textId="77777777" w:rsidTr="00FA63EE">
        <w:tc>
          <w:tcPr>
            <w:tcW w:w="4675" w:type="dxa"/>
          </w:tcPr>
          <w:p w14:paraId="741CF06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53F48C8" w14:textId="77777777" w:rsidR="00FA63EE" w:rsidRDefault="00FA63EE">
            <w:pPr>
              <w:pStyle w:val="Texto"/>
              <w:spacing w:after="0" w:line="240" w:lineRule="auto"/>
              <w:ind w:firstLine="0"/>
              <w:rPr>
                <w:rFonts w:ascii="Verdana" w:hAnsi="Verdana"/>
                <w:b/>
                <w:sz w:val="16"/>
                <w:szCs w:val="16"/>
                <w:lang w:val="en-US"/>
              </w:rPr>
            </w:pPr>
          </w:p>
        </w:tc>
      </w:tr>
      <w:tr w:rsidR="00FA63EE" w14:paraId="3BAF8BEA" w14:textId="77777777" w:rsidTr="00FA63EE">
        <w:tc>
          <w:tcPr>
            <w:tcW w:w="4675" w:type="dxa"/>
            <w:hideMark/>
          </w:tcPr>
          <w:p w14:paraId="6F78DC6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53.</w:t>
            </w:r>
            <w:r>
              <w:rPr>
                <w:rFonts w:ascii="Verdana" w:hAnsi="Verdana"/>
                <w:sz w:val="16"/>
                <w:szCs w:val="16"/>
              </w:rPr>
              <w:t xml:space="preserve"> La Secretaría podrá autorizar la ejecución del Programa de manejo forestal o el documento técnico </w:t>
            </w:r>
            <w:r>
              <w:rPr>
                <w:rFonts w:ascii="Verdana" w:hAnsi="Verdana"/>
                <w:sz w:val="16"/>
                <w:szCs w:val="16"/>
              </w:rPr>
              <w:lastRenderedPageBreak/>
              <w:t>unificado respectivo en los términos solicitados, o de manera condicionada a su modificación o al establecimiento de medidas adicionales de manejo forestal o de prevención y mitigación de impactos ambientales. En este caso, la Secretaría señalará las restricciones o requisitos que deberán observarse en la ejecución del programa correspondiente, y que sólo podrán estar encaminadas a prevenir, mitigar o compensar los efectos negativos sobre los ecosistemas.</w:t>
            </w:r>
          </w:p>
        </w:tc>
        <w:tc>
          <w:tcPr>
            <w:tcW w:w="4675" w:type="dxa"/>
            <w:hideMark/>
          </w:tcPr>
          <w:p w14:paraId="0AAD76B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53. </w:t>
            </w:r>
            <w:r>
              <w:rPr>
                <w:rFonts w:ascii="Verdana" w:hAnsi="Verdana"/>
                <w:sz w:val="16"/>
                <w:szCs w:val="16"/>
                <w:lang w:val="en-US"/>
              </w:rPr>
              <w:t xml:space="preserve">The Secretary may authorize the execution of the Forest Management Program or the respective </w:t>
            </w:r>
            <w:r>
              <w:rPr>
                <w:rFonts w:ascii="Verdana" w:hAnsi="Verdana"/>
                <w:sz w:val="16"/>
                <w:szCs w:val="16"/>
                <w:lang w:val="en-US"/>
              </w:rPr>
              <w:lastRenderedPageBreak/>
              <w:t>unified technical document under the terms requested, or conditioned to its modification or the establishment of additional measures of forest management or prevention and mitigation of environmental impacts. In this case, the Secretary shall indicate the restrictions or requirements that must be observed in the execution of the corresponding program, and which may only be aimed at preventing, mitigating or compensating for the negative effects on ecosystems.</w:t>
            </w:r>
          </w:p>
        </w:tc>
      </w:tr>
      <w:tr w:rsidR="00FA63EE" w14:paraId="303EC4C7" w14:textId="77777777" w:rsidTr="00FA63EE">
        <w:tc>
          <w:tcPr>
            <w:tcW w:w="4675" w:type="dxa"/>
          </w:tcPr>
          <w:p w14:paraId="5897768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5AA45A6" w14:textId="77777777" w:rsidR="00FA63EE" w:rsidRDefault="00FA63EE">
            <w:pPr>
              <w:pStyle w:val="Texto"/>
              <w:spacing w:after="0" w:line="240" w:lineRule="auto"/>
              <w:ind w:firstLine="0"/>
              <w:rPr>
                <w:rFonts w:ascii="Verdana" w:hAnsi="Verdana"/>
                <w:b/>
                <w:sz w:val="16"/>
                <w:szCs w:val="16"/>
                <w:lang w:val="en-US"/>
              </w:rPr>
            </w:pPr>
          </w:p>
        </w:tc>
      </w:tr>
      <w:tr w:rsidR="00FA63EE" w14:paraId="69447A16" w14:textId="77777777" w:rsidTr="00FA63EE">
        <w:tc>
          <w:tcPr>
            <w:tcW w:w="4675" w:type="dxa"/>
            <w:hideMark/>
          </w:tcPr>
          <w:p w14:paraId="730FC71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54.</w:t>
            </w:r>
            <w:r>
              <w:rPr>
                <w:rFonts w:ascii="Verdana" w:hAnsi="Verdana"/>
                <w:sz w:val="16"/>
                <w:szCs w:val="16"/>
              </w:rPr>
              <w:t xml:space="preserve"> Las autorizaciones para aprovechamientos de Recursos forestales maderables, de sus modificaciones o del refrendo deberán contener lo siguiente:</w:t>
            </w:r>
          </w:p>
        </w:tc>
        <w:tc>
          <w:tcPr>
            <w:tcW w:w="4675" w:type="dxa"/>
            <w:hideMark/>
          </w:tcPr>
          <w:p w14:paraId="3F56353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54. </w:t>
            </w:r>
            <w:r>
              <w:rPr>
                <w:rFonts w:ascii="Verdana" w:hAnsi="Verdana"/>
                <w:sz w:val="16"/>
                <w:szCs w:val="16"/>
                <w:lang w:val="en-US"/>
              </w:rPr>
              <w:t>The authorizations for the use of timber forest resources, their modifications or the endorsement must contain the following:</w:t>
            </w:r>
          </w:p>
        </w:tc>
      </w:tr>
      <w:tr w:rsidR="00FA63EE" w14:paraId="0F5821BC" w14:textId="77777777" w:rsidTr="00FA63EE">
        <w:tc>
          <w:tcPr>
            <w:tcW w:w="4675" w:type="dxa"/>
          </w:tcPr>
          <w:p w14:paraId="030C888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2DEFB37" w14:textId="77777777" w:rsidR="00FA63EE" w:rsidRDefault="00FA63EE">
            <w:pPr>
              <w:pStyle w:val="Texto"/>
              <w:spacing w:after="0" w:line="240" w:lineRule="auto"/>
              <w:ind w:firstLine="0"/>
              <w:rPr>
                <w:rFonts w:ascii="Verdana" w:hAnsi="Verdana"/>
                <w:b/>
                <w:sz w:val="16"/>
                <w:szCs w:val="16"/>
                <w:lang w:val="en-US"/>
              </w:rPr>
            </w:pPr>
          </w:p>
        </w:tc>
      </w:tr>
      <w:tr w:rsidR="00FA63EE" w14:paraId="2F3295C4" w14:textId="77777777" w:rsidTr="00FA63EE">
        <w:tc>
          <w:tcPr>
            <w:tcW w:w="4675" w:type="dxa"/>
            <w:hideMark/>
          </w:tcPr>
          <w:p w14:paraId="4312EEF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Tipo de aprovechamiento;</w:t>
            </w:r>
          </w:p>
        </w:tc>
        <w:tc>
          <w:tcPr>
            <w:tcW w:w="4675" w:type="dxa"/>
            <w:hideMark/>
          </w:tcPr>
          <w:p w14:paraId="4866EA2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Type of use;</w:t>
            </w:r>
          </w:p>
        </w:tc>
      </w:tr>
      <w:tr w:rsidR="00FA63EE" w14:paraId="5D994293" w14:textId="77777777" w:rsidTr="00FA63EE">
        <w:tc>
          <w:tcPr>
            <w:tcW w:w="4675" w:type="dxa"/>
          </w:tcPr>
          <w:p w14:paraId="42A85CBD" w14:textId="77777777" w:rsidR="00FA63EE" w:rsidRDefault="00FA63EE">
            <w:pPr>
              <w:pStyle w:val="Texto"/>
              <w:spacing w:after="0" w:line="240" w:lineRule="auto"/>
              <w:ind w:firstLine="0"/>
              <w:rPr>
                <w:rFonts w:ascii="Verdana" w:hAnsi="Verdana"/>
                <w:b/>
                <w:sz w:val="16"/>
                <w:szCs w:val="16"/>
              </w:rPr>
            </w:pPr>
          </w:p>
        </w:tc>
        <w:tc>
          <w:tcPr>
            <w:tcW w:w="4675" w:type="dxa"/>
          </w:tcPr>
          <w:p w14:paraId="4FFAA503" w14:textId="77777777" w:rsidR="00FA63EE" w:rsidRDefault="00FA63EE">
            <w:pPr>
              <w:pStyle w:val="Texto"/>
              <w:spacing w:after="0" w:line="240" w:lineRule="auto"/>
              <w:ind w:firstLine="0"/>
              <w:rPr>
                <w:rFonts w:ascii="Verdana" w:hAnsi="Verdana"/>
                <w:b/>
                <w:sz w:val="16"/>
                <w:szCs w:val="16"/>
                <w:lang w:val="en-US"/>
              </w:rPr>
            </w:pPr>
          </w:p>
        </w:tc>
      </w:tr>
      <w:tr w:rsidR="00FA63EE" w14:paraId="6232CDD1" w14:textId="77777777" w:rsidTr="00FA63EE">
        <w:tc>
          <w:tcPr>
            <w:tcW w:w="4675" w:type="dxa"/>
            <w:hideMark/>
          </w:tcPr>
          <w:p w14:paraId="5B9BDD1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o denominación o razón social y domicilio del titular;</w:t>
            </w:r>
          </w:p>
        </w:tc>
        <w:tc>
          <w:tcPr>
            <w:tcW w:w="4675" w:type="dxa"/>
            <w:hideMark/>
          </w:tcPr>
          <w:p w14:paraId="057E87F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or corporate name or business name  and address of the owner;</w:t>
            </w:r>
          </w:p>
        </w:tc>
      </w:tr>
      <w:tr w:rsidR="00FA63EE" w14:paraId="75C7FE10" w14:textId="77777777" w:rsidTr="00FA63EE">
        <w:tc>
          <w:tcPr>
            <w:tcW w:w="4675" w:type="dxa"/>
          </w:tcPr>
          <w:p w14:paraId="520EC8E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3D468B" w14:textId="77777777" w:rsidR="00FA63EE" w:rsidRDefault="00FA63EE">
            <w:pPr>
              <w:pStyle w:val="Texto"/>
              <w:spacing w:after="0" w:line="240" w:lineRule="auto"/>
              <w:ind w:firstLine="0"/>
              <w:rPr>
                <w:rFonts w:ascii="Verdana" w:hAnsi="Verdana"/>
                <w:b/>
                <w:sz w:val="16"/>
                <w:szCs w:val="16"/>
                <w:lang w:val="en-US"/>
              </w:rPr>
            </w:pPr>
          </w:p>
        </w:tc>
      </w:tr>
      <w:tr w:rsidR="00FA63EE" w14:paraId="27B2271B" w14:textId="77777777" w:rsidTr="00FA63EE">
        <w:tc>
          <w:tcPr>
            <w:tcW w:w="4675" w:type="dxa"/>
            <w:hideMark/>
          </w:tcPr>
          <w:p w14:paraId="146A952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Denominación y ubicación del predio o Conjunto de predios correspondiente, así como las especies, superficie total y por aprovecharse;</w:t>
            </w:r>
          </w:p>
        </w:tc>
        <w:tc>
          <w:tcPr>
            <w:tcW w:w="4675" w:type="dxa"/>
            <w:hideMark/>
          </w:tcPr>
          <w:p w14:paraId="57E92EB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name and location of the corresponding property or group of properties, as well as the species, total area and to be used;</w:t>
            </w:r>
          </w:p>
        </w:tc>
      </w:tr>
      <w:tr w:rsidR="00FA63EE" w14:paraId="54941CFB" w14:textId="77777777" w:rsidTr="00FA63EE">
        <w:tc>
          <w:tcPr>
            <w:tcW w:w="4675" w:type="dxa"/>
          </w:tcPr>
          <w:p w14:paraId="7892FD9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A1862D3" w14:textId="77777777" w:rsidR="00FA63EE" w:rsidRDefault="00FA63EE">
            <w:pPr>
              <w:pStyle w:val="Texto"/>
              <w:spacing w:after="0" w:line="240" w:lineRule="auto"/>
              <w:ind w:firstLine="0"/>
              <w:rPr>
                <w:rFonts w:ascii="Verdana" w:hAnsi="Verdana"/>
                <w:b/>
                <w:sz w:val="16"/>
                <w:szCs w:val="16"/>
                <w:lang w:val="en-US"/>
              </w:rPr>
            </w:pPr>
          </w:p>
        </w:tc>
      </w:tr>
      <w:tr w:rsidR="00FA63EE" w14:paraId="1F19E473" w14:textId="77777777" w:rsidTr="00FA63EE">
        <w:tc>
          <w:tcPr>
            <w:tcW w:w="4675" w:type="dxa"/>
            <w:hideMark/>
          </w:tcPr>
          <w:p w14:paraId="5128AB5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Vigencia de la autorización;</w:t>
            </w:r>
          </w:p>
        </w:tc>
        <w:tc>
          <w:tcPr>
            <w:tcW w:w="4675" w:type="dxa"/>
            <w:hideMark/>
          </w:tcPr>
          <w:p w14:paraId="2042008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Validity of the authorization;</w:t>
            </w:r>
          </w:p>
        </w:tc>
      </w:tr>
      <w:tr w:rsidR="00FA63EE" w14:paraId="101E4C2D" w14:textId="77777777" w:rsidTr="00FA63EE">
        <w:tc>
          <w:tcPr>
            <w:tcW w:w="4675" w:type="dxa"/>
          </w:tcPr>
          <w:p w14:paraId="3F5DE13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F96328F" w14:textId="77777777" w:rsidR="00FA63EE" w:rsidRDefault="00FA63EE">
            <w:pPr>
              <w:pStyle w:val="Texto"/>
              <w:spacing w:after="0" w:line="240" w:lineRule="auto"/>
              <w:ind w:firstLine="0"/>
              <w:rPr>
                <w:rFonts w:ascii="Verdana" w:hAnsi="Verdana"/>
                <w:b/>
                <w:sz w:val="16"/>
                <w:szCs w:val="16"/>
                <w:lang w:val="en-US"/>
              </w:rPr>
            </w:pPr>
          </w:p>
        </w:tc>
      </w:tr>
      <w:tr w:rsidR="00FA63EE" w14:paraId="3983FED5" w14:textId="77777777" w:rsidTr="00FA63EE">
        <w:tc>
          <w:tcPr>
            <w:tcW w:w="4675" w:type="dxa"/>
            <w:hideMark/>
          </w:tcPr>
          <w:p w14:paraId="755D24F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Programación anualizada o periódica de los volúmenes estimados y la superficie para su aprovechamiento, especificados en letra y número, así como la distribución de productos y, en su caso, la equivalencia de materia prima transformada;</w:t>
            </w:r>
          </w:p>
        </w:tc>
        <w:tc>
          <w:tcPr>
            <w:tcW w:w="4675" w:type="dxa"/>
            <w:hideMark/>
          </w:tcPr>
          <w:p w14:paraId="1160615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Annualized or periodic programming of the estimated volumes and the area for its use, specified in letter and number, as well as the distribution of products and, where appropriate, the equivalence of transformed raw material;</w:t>
            </w:r>
          </w:p>
        </w:tc>
      </w:tr>
      <w:tr w:rsidR="00FA63EE" w14:paraId="39CDC7A3" w14:textId="77777777" w:rsidTr="00FA63EE">
        <w:tc>
          <w:tcPr>
            <w:tcW w:w="4675" w:type="dxa"/>
          </w:tcPr>
          <w:p w14:paraId="17D4074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C26DBDF" w14:textId="77777777" w:rsidR="00FA63EE" w:rsidRDefault="00FA63EE">
            <w:pPr>
              <w:pStyle w:val="Texto"/>
              <w:spacing w:after="0" w:line="240" w:lineRule="auto"/>
              <w:ind w:firstLine="0"/>
              <w:rPr>
                <w:rFonts w:ascii="Verdana" w:hAnsi="Verdana"/>
                <w:b/>
                <w:sz w:val="16"/>
                <w:szCs w:val="16"/>
                <w:lang w:val="en-US"/>
              </w:rPr>
            </w:pPr>
          </w:p>
        </w:tc>
      </w:tr>
      <w:tr w:rsidR="00FA63EE" w14:paraId="7FCB9DCE" w14:textId="77777777" w:rsidTr="00FA63EE">
        <w:tc>
          <w:tcPr>
            <w:tcW w:w="4675" w:type="dxa"/>
            <w:hideMark/>
          </w:tcPr>
          <w:p w14:paraId="267098F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Restricciones de protección ecológica, conforme a la legislación aplicable y a las normas oficiales mexicanas y, en su caso, las condicionantes derivadas de la evaluación en materia de impacto ambiental;</w:t>
            </w:r>
          </w:p>
        </w:tc>
        <w:tc>
          <w:tcPr>
            <w:tcW w:w="4675" w:type="dxa"/>
            <w:hideMark/>
          </w:tcPr>
          <w:p w14:paraId="48A868D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Ecological protection restrictions, in accordance with the applicable legislation and the Official Mexican Standards and, where appropriate, the conditions derived from the environmental impact assessment;</w:t>
            </w:r>
          </w:p>
        </w:tc>
      </w:tr>
      <w:tr w:rsidR="00FA63EE" w14:paraId="77197F5B" w14:textId="77777777" w:rsidTr="00FA63EE">
        <w:tc>
          <w:tcPr>
            <w:tcW w:w="4675" w:type="dxa"/>
          </w:tcPr>
          <w:p w14:paraId="4171D88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78C9413" w14:textId="77777777" w:rsidR="00FA63EE" w:rsidRDefault="00FA63EE">
            <w:pPr>
              <w:pStyle w:val="Texto"/>
              <w:spacing w:after="0" w:line="240" w:lineRule="auto"/>
              <w:ind w:firstLine="0"/>
              <w:rPr>
                <w:rFonts w:ascii="Verdana" w:hAnsi="Verdana"/>
                <w:b/>
                <w:sz w:val="16"/>
                <w:szCs w:val="16"/>
                <w:lang w:val="en-US"/>
              </w:rPr>
            </w:pPr>
          </w:p>
        </w:tc>
      </w:tr>
      <w:tr w:rsidR="00FA63EE" w14:paraId="5055E480" w14:textId="77777777" w:rsidTr="00FA63EE">
        <w:tc>
          <w:tcPr>
            <w:tcW w:w="4675" w:type="dxa"/>
            <w:hideMark/>
          </w:tcPr>
          <w:p w14:paraId="2837B9D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Método para la identificación del arbolado por aprovechar;</w:t>
            </w:r>
          </w:p>
        </w:tc>
        <w:tc>
          <w:tcPr>
            <w:tcW w:w="4675" w:type="dxa"/>
            <w:hideMark/>
          </w:tcPr>
          <w:p w14:paraId="7CE09F8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Method for the identification of the trees to be exploited;</w:t>
            </w:r>
          </w:p>
        </w:tc>
      </w:tr>
      <w:tr w:rsidR="00FA63EE" w14:paraId="677329EE" w14:textId="77777777" w:rsidTr="00FA63EE">
        <w:tc>
          <w:tcPr>
            <w:tcW w:w="4675" w:type="dxa"/>
          </w:tcPr>
          <w:p w14:paraId="0A2BDB2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F82C959" w14:textId="77777777" w:rsidR="00FA63EE" w:rsidRDefault="00FA63EE">
            <w:pPr>
              <w:pStyle w:val="Texto"/>
              <w:spacing w:after="0" w:line="240" w:lineRule="auto"/>
              <w:ind w:firstLine="0"/>
              <w:rPr>
                <w:rFonts w:ascii="Verdana" w:hAnsi="Verdana"/>
                <w:b/>
                <w:sz w:val="16"/>
                <w:szCs w:val="16"/>
                <w:lang w:val="en-US"/>
              </w:rPr>
            </w:pPr>
          </w:p>
        </w:tc>
      </w:tr>
      <w:tr w:rsidR="00FA63EE" w14:paraId="5184A70B" w14:textId="77777777" w:rsidTr="00FA63EE">
        <w:tc>
          <w:tcPr>
            <w:tcW w:w="4675" w:type="dxa"/>
            <w:hideMark/>
          </w:tcPr>
          <w:p w14:paraId="481C7E0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Nombre y datos de inscripción en el Registro del Prestador de Servicios forestales responsable de la ejecución del Programa de manejo forestal, y</w:t>
            </w:r>
          </w:p>
        </w:tc>
        <w:tc>
          <w:tcPr>
            <w:tcW w:w="4675" w:type="dxa"/>
            <w:hideMark/>
          </w:tcPr>
          <w:p w14:paraId="081CBCD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Name and registration data in the Registry of the Forest Service Provider responsible for the execution of the Forest Management Program, and</w:t>
            </w:r>
          </w:p>
        </w:tc>
      </w:tr>
      <w:tr w:rsidR="00FA63EE" w14:paraId="72FA625F" w14:textId="77777777" w:rsidTr="00FA63EE">
        <w:tc>
          <w:tcPr>
            <w:tcW w:w="4675" w:type="dxa"/>
          </w:tcPr>
          <w:p w14:paraId="69093A4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0D4AC6" w14:textId="77777777" w:rsidR="00FA63EE" w:rsidRDefault="00FA63EE">
            <w:pPr>
              <w:pStyle w:val="Texto"/>
              <w:spacing w:after="0" w:line="240" w:lineRule="auto"/>
              <w:ind w:firstLine="0"/>
              <w:rPr>
                <w:rFonts w:ascii="Verdana" w:hAnsi="Verdana"/>
                <w:b/>
                <w:sz w:val="16"/>
                <w:szCs w:val="16"/>
                <w:lang w:val="en-US"/>
              </w:rPr>
            </w:pPr>
          </w:p>
        </w:tc>
      </w:tr>
      <w:tr w:rsidR="00FA63EE" w14:paraId="0C115B98" w14:textId="77777777" w:rsidTr="00FA63EE">
        <w:tc>
          <w:tcPr>
            <w:tcW w:w="4675" w:type="dxa"/>
            <w:hideMark/>
          </w:tcPr>
          <w:p w14:paraId="0A9CCB8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Código de identificación.</w:t>
            </w:r>
          </w:p>
        </w:tc>
        <w:tc>
          <w:tcPr>
            <w:tcW w:w="4675" w:type="dxa"/>
            <w:hideMark/>
          </w:tcPr>
          <w:p w14:paraId="3C39AF9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Identification code.</w:t>
            </w:r>
          </w:p>
        </w:tc>
      </w:tr>
      <w:tr w:rsidR="00FA63EE" w14:paraId="2F5BDE1A" w14:textId="77777777" w:rsidTr="00FA63EE">
        <w:tc>
          <w:tcPr>
            <w:tcW w:w="4675" w:type="dxa"/>
          </w:tcPr>
          <w:p w14:paraId="10F38ABF" w14:textId="77777777" w:rsidR="00FA63EE" w:rsidRDefault="00FA63EE">
            <w:pPr>
              <w:pStyle w:val="Texto"/>
              <w:spacing w:after="0" w:line="240" w:lineRule="auto"/>
              <w:ind w:firstLine="0"/>
              <w:rPr>
                <w:rFonts w:ascii="Verdana" w:hAnsi="Verdana"/>
                <w:b/>
                <w:sz w:val="16"/>
                <w:szCs w:val="16"/>
              </w:rPr>
            </w:pPr>
          </w:p>
        </w:tc>
        <w:tc>
          <w:tcPr>
            <w:tcW w:w="4675" w:type="dxa"/>
          </w:tcPr>
          <w:p w14:paraId="6A1E8186" w14:textId="77777777" w:rsidR="00FA63EE" w:rsidRDefault="00FA63EE">
            <w:pPr>
              <w:pStyle w:val="Texto"/>
              <w:spacing w:after="0" w:line="240" w:lineRule="auto"/>
              <w:ind w:firstLine="0"/>
              <w:rPr>
                <w:rFonts w:ascii="Verdana" w:hAnsi="Verdana"/>
                <w:b/>
                <w:sz w:val="16"/>
                <w:szCs w:val="16"/>
                <w:lang w:val="en-US"/>
              </w:rPr>
            </w:pPr>
          </w:p>
        </w:tc>
      </w:tr>
      <w:tr w:rsidR="00FA63EE" w14:paraId="2684CF90" w14:textId="77777777" w:rsidTr="00FA63EE">
        <w:tc>
          <w:tcPr>
            <w:tcW w:w="4675" w:type="dxa"/>
            <w:hideMark/>
          </w:tcPr>
          <w:p w14:paraId="72645EE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55.</w:t>
            </w:r>
            <w:r>
              <w:rPr>
                <w:rFonts w:ascii="Verdana" w:hAnsi="Verdana"/>
                <w:sz w:val="16"/>
                <w:szCs w:val="16"/>
              </w:rPr>
              <w:t xml:space="preserve"> Los Titulares de aprovechamientos forestales maderables están obligados a:</w:t>
            </w:r>
          </w:p>
        </w:tc>
        <w:tc>
          <w:tcPr>
            <w:tcW w:w="4675" w:type="dxa"/>
            <w:hideMark/>
          </w:tcPr>
          <w:p w14:paraId="0F9A1E3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55. </w:t>
            </w:r>
            <w:r>
              <w:rPr>
                <w:rFonts w:ascii="Verdana" w:hAnsi="Verdana"/>
                <w:sz w:val="16"/>
                <w:szCs w:val="16"/>
                <w:lang w:val="en-US"/>
              </w:rPr>
              <w:t>Holders of timber forest exploitations are obligated to:</w:t>
            </w:r>
          </w:p>
        </w:tc>
      </w:tr>
      <w:tr w:rsidR="00FA63EE" w14:paraId="58A56EBE" w14:textId="77777777" w:rsidTr="00FA63EE">
        <w:tc>
          <w:tcPr>
            <w:tcW w:w="4675" w:type="dxa"/>
          </w:tcPr>
          <w:p w14:paraId="501B7CA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98A45D2" w14:textId="77777777" w:rsidR="00FA63EE" w:rsidRDefault="00FA63EE">
            <w:pPr>
              <w:pStyle w:val="Texto"/>
              <w:spacing w:after="0" w:line="240" w:lineRule="auto"/>
              <w:ind w:firstLine="0"/>
              <w:rPr>
                <w:rFonts w:ascii="Verdana" w:hAnsi="Verdana"/>
                <w:b/>
                <w:sz w:val="16"/>
                <w:szCs w:val="16"/>
                <w:lang w:val="en-US"/>
              </w:rPr>
            </w:pPr>
          </w:p>
        </w:tc>
      </w:tr>
      <w:tr w:rsidR="00FA63EE" w14:paraId="064182AD" w14:textId="77777777" w:rsidTr="00FA63EE">
        <w:tc>
          <w:tcPr>
            <w:tcW w:w="4675" w:type="dxa"/>
            <w:hideMark/>
          </w:tcPr>
          <w:p w14:paraId="5D96469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Firmar el Programa de manejo forestal;</w:t>
            </w:r>
          </w:p>
        </w:tc>
        <w:tc>
          <w:tcPr>
            <w:tcW w:w="4675" w:type="dxa"/>
            <w:hideMark/>
          </w:tcPr>
          <w:p w14:paraId="691FDBD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Sign the Forest Management Program;</w:t>
            </w:r>
          </w:p>
        </w:tc>
      </w:tr>
      <w:tr w:rsidR="00FA63EE" w14:paraId="0639DE6A" w14:textId="77777777" w:rsidTr="00FA63EE">
        <w:tc>
          <w:tcPr>
            <w:tcW w:w="4675" w:type="dxa"/>
          </w:tcPr>
          <w:p w14:paraId="1A3EE9D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A9D790D" w14:textId="77777777" w:rsidR="00FA63EE" w:rsidRDefault="00FA63EE">
            <w:pPr>
              <w:pStyle w:val="Texto"/>
              <w:spacing w:after="0" w:line="240" w:lineRule="auto"/>
              <w:ind w:firstLine="0"/>
              <w:rPr>
                <w:rFonts w:ascii="Verdana" w:hAnsi="Verdana"/>
                <w:b/>
                <w:sz w:val="16"/>
                <w:szCs w:val="16"/>
                <w:lang w:val="en-US"/>
              </w:rPr>
            </w:pPr>
          </w:p>
        </w:tc>
      </w:tr>
      <w:tr w:rsidR="00FA63EE" w14:paraId="53FB21A0" w14:textId="77777777" w:rsidTr="00FA63EE">
        <w:tc>
          <w:tcPr>
            <w:tcW w:w="4675" w:type="dxa"/>
            <w:hideMark/>
          </w:tcPr>
          <w:p w14:paraId="7516313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Coadyuvar en la elaboración del estudio de Ordenación forestal de la Unidad de manejo forestal a la que pertenezca su predio;</w:t>
            </w:r>
          </w:p>
        </w:tc>
        <w:tc>
          <w:tcPr>
            <w:tcW w:w="4675" w:type="dxa"/>
            <w:hideMark/>
          </w:tcPr>
          <w:p w14:paraId="6F6A16D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Assist in the preparation of the Forest Management study of the Forest Management Unit to which the property belongs;</w:t>
            </w:r>
          </w:p>
        </w:tc>
      </w:tr>
      <w:tr w:rsidR="00FA63EE" w14:paraId="139FF513" w14:textId="77777777" w:rsidTr="00FA63EE">
        <w:tc>
          <w:tcPr>
            <w:tcW w:w="4675" w:type="dxa"/>
          </w:tcPr>
          <w:p w14:paraId="6445EA2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93439F2" w14:textId="77777777" w:rsidR="00FA63EE" w:rsidRDefault="00FA63EE">
            <w:pPr>
              <w:pStyle w:val="Texto"/>
              <w:spacing w:after="0" w:line="240" w:lineRule="auto"/>
              <w:ind w:firstLine="0"/>
              <w:rPr>
                <w:rFonts w:ascii="Verdana" w:hAnsi="Verdana"/>
                <w:b/>
                <w:sz w:val="16"/>
                <w:szCs w:val="16"/>
                <w:lang w:val="en-US"/>
              </w:rPr>
            </w:pPr>
          </w:p>
        </w:tc>
      </w:tr>
      <w:tr w:rsidR="00FA63EE" w14:paraId="3C8D9E50" w14:textId="77777777" w:rsidTr="00FA63EE">
        <w:tc>
          <w:tcPr>
            <w:tcW w:w="4675" w:type="dxa"/>
            <w:hideMark/>
          </w:tcPr>
          <w:p w14:paraId="7A898C8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Ejecutar las acciones de conservación y restauración de los suelos de conformidad con lo previsto en el Programa de manejo autorizado;</w:t>
            </w:r>
          </w:p>
        </w:tc>
        <w:tc>
          <w:tcPr>
            <w:tcW w:w="4675" w:type="dxa"/>
            <w:hideMark/>
          </w:tcPr>
          <w:p w14:paraId="09E1F55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Execute soil conservation and restoration actions in accordance with the provisions of the Authorized Management Program;</w:t>
            </w:r>
          </w:p>
        </w:tc>
      </w:tr>
      <w:tr w:rsidR="00FA63EE" w14:paraId="725C8409" w14:textId="77777777" w:rsidTr="00FA63EE">
        <w:tc>
          <w:tcPr>
            <w:tcW w:w="4675" w:type="dxa"/>
          </w:tcPr>
          <w:p w14:paraId="1FFF342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7FEAB9" w14:textId="77777777" w:rsidR="00FA63EE" w:rsidRDefault="00FA63EE">
            <w:pPr>
              <w:pStyle w:val="Texto"/>
              <w:spacing w:after="0" w:line="240" w:lineRule="auto"/>
              <w:ind w:firstLine="0"/>
              <w:rPr>
                <w:rFonts w:ascii="Verdana" w:hAnsi="Verdana"/>
                <w:b/>
                <w:sz w:val="16"/>
                <w:szCs w:val="16"/>
                <w:lang w:val="en-US"/>
              </w:rPr>
            </w:pPr>
          </w:p>
        </w:tc>
      </w:tr>
      <w:tr w:rsidR="00FA63EE" w14:paraId="62A946AD" w14:textId="77777777" w:rsidTr="00FA63EE">
        <w:tc>
          <w:tcPr>
            <w:tcW w:w="4675" w:type="dxa"/>
            <w:hideMark/>
          </w:tcPr>
          <w:p w14:paraId="62423C6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Aprovechar los Recursos forestales de acuerdo con la posibilidad y el plan de cortas establecidos en la autorización;</w:t>
            </w:r>
          </w:p>
        </w:tc>
        <w:tc>
          <w:tcPr>
            <w:tcW w:w="4675" w:type="dxa"/>
            <w:hideMark/>
          </w:tcPr>
          <w:p w14:paraId="22138A3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Take advantage of forest resources in accordance with the possibility and the cutting plan established in the authorization;</w:t>
            </w:r>
          </w:p>
        </w:tc>
      </w:tr>
      <w:tr w:rsidR="00FA63EE" w14:paraId="726DCAB9" w14:textId="77777777" w:rsidTr="00FA63EE">
        <w:tc>
          <w:tcPr>
            <w:tcW w:w="4675" w:type="dxa"/>
          </w:tcPr>
          <w:p w14:paraId="130942A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54DBD8E" w14:textId="77777777" w:rsidR="00FA63EE" w:rsidRDefault="00FA63EE">
            <w:pPr>
              <w:pStyle w:val="Texto"/>
              <w:spacing w:after="0" w:line="240" w:lineRule="auto"/>
              <w:ind w:firstLine="0"/>
              <w:rPr>
                <w:rFonts w:ascii="Verdana" w:hAnsi="Verdana"/>
                <w:b/>
                <w:sz w:val="16"/>
                <w:szCs w:val="16"/>
                <w:lang w:val="en-US"/>
              </w:rPr>
            </w:pPr>
          </w:p>
        </w:tc>
      </w:tr>
      <w:tr w:rsidR="00FA63EE" w14:paraId="5985585B" w14:textId="77777777" w:rsidTr="00FA63EE">
        <w:tc>
          <w:tcPr>
            <w:tcW w:w="4675" w:type="dxa"/>
            <w:hideMark/>
          </w:tcPr>
          <w:p w14:paraId="790708C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V.</w:t>
            </w:r>
            <w:r>
              <w:rPr>
                <w:rFonts w:ascii="Verdana" w:hAnsi="Verdana"/>
                <w:sz w:val="16"/>
                <w:szCs w:val="16"/>
              </w:rPr>
              <w:tab/>
              <w:t>Inducir la regeneración natural y, en caso de que no se establezca esta, reforestar las áreas aprovechadas de conformidad con lo señalado en el Programa de manejo;</w:t>
            </w:r>
          </w:p>
        </w:tc>
        <w:tc>
          <w:tcPr>
            <w:tcW w:w="4675" w:type="dxa"/>
            <w:hideMark/>
          </w:tcPr>
          <w:p w14:paraId="1DE79D2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Induce natural regeneration and, if this is not established, reforest the areas exploited in accordance with what is indicated in the Management Program;</w:t>
            </w:r>
          </w:p>
        </w:tc>
      </w:tr>
      <w:tr w:rsidR="00FA63EE" w14:paraId="10865C87" w14:textId="77777777" w:rsidTr="00FA63EE">
        <w:tc>
          <w:tcPr>
            <w:tcW w:w="4675" w:type="dxa"/>
          </w:tcPr>
          <w:p w14:paraId="6B9B7DD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7367DD6" w14:textId="77777777" w:rsidR="00FA63EE" w:rsidRDefault="00FA63EE">
            <w:pPr>
              <w:pStyle w:val="Texto"/>
              <w:spacing w:after="0" w:line="240" w:lineRule="auto"/>
              <w:ind w:firstLine="0"/>
              <w:rPr>
                <w:rFonts w:ascii="Verdana" w:hAnsi="Verdana"/>
                <w:b/>
                <w:sz w:val="16"/>
                <w:szCs w:val="16"/>
                <w:lang w:val="en-US"/>
              </w:rPr>
            </w:pPr>
          </w:p>
        </w:tc>
      </w:tr>
      <w:tr w:rsidR="00FA63EE" w14:paraId="2B498001" w14:textId="77777777" w:rsidTr="00FA63EE">
        <w:tc>
          <w:tcPr>
            <w:tcW w:w="4675" w:type="dxa"/>
            <w:hideMark/>
          </w:tcPr>
          <w:p w14:paraId="0D985C1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Solicitar autorización para modificar el Programa de manejo;</w:t>
            </w:r>
          </w:p>
        </w:tc>
        <w:tc>
          <w:tcPr>
            <w:tcW w:w="4675" w:type="dxa"/>
            <w:hideMark/>
          </w:tcPr>
          <w:p w14:paraId="2911CF4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Request authorization to modify the Management Program;</w:t>
            </w:r>
          </w:p>
        </w:tc>
      </w:tr>
      <w:tr w:rsidR="00FA63EE" w14:paraId="11AAEB2C" w14:textId="77777777" w:rsidTr="00FA63EE">
        <w:tc>
          <w:tcPr>
            <w:tcW w:w="4675" w:type="dxa"/>
          </w:tcPr>
          <w:p w14:paraId="3DC07C7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736308" w14:textId="77777777" w:rsidR="00FA63EE" w:rsidRDefault="00FA63EE">
            <w:pPr>
              <w:pStyle w:val="Texto"/>
              <w:spacing w:after="0" w:line="240" w:lineRule="auto"/>
              <w:ind w:firstLine="0"/>
              <w:rPr>
                <w:rFonts w:ascii="Verdana" w:hAnsi="Verdana"/>
                <w:b/>
                <w:sz w:val="16"/>
                <w:szCs w:val="16"/>
                <w:lang w:val="en-US"/>
              </w:rPr>
            </w:pPr>
          </w:p>
        </w:tc>
      </w:tr>
      <w:tr w:rsidR="00FA63EE" w14:paraId="1A17C3D3" w14:textId="77777777" w:rsidTr="00FA63EE">
        <w:tc>
          <w:tcPr>
            <w:tcW w:w="4675" w:type="dxa"/>
            <w:hideMark/>
          </w:tcPr>
          <w:p w14:paraId="650CB27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Acreditar la legal procedencia de las Materias primas forestales;</w:t>
            </w:r>
          </w:p>
        </w:tc>
        <w:tc>
          <w:tcPr>
            <w:tcW w:w="4675" w:type="dxa"/>
            <w:hideMark/>
          </w:tcPr>
          <w:p w14:paraId="3327D4B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Accredit the legal origin of the forest raw materials;</w:t>
            </w:r>
          </w:p>
        </w:tc>
      </w:tr>
      <w:tr w:rsidR="00FA63EE" w14:paraId="4C36633C" w14:textId="77777777" w:rsidTr="00FA63EE">
        <w:tc>
          <w:tcPr>
            <w:tcW w:w="4675" w:type="dxa"/>
          </w:tcPr>
          <w:p w14:paraId="1CC0459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73AF785" w14:textId="77777777" w:rsidR="00FA63EE" w:rsidRDefault="00FA63EE">
            <w:pPr>
              <w:pStyle w:val="Texto"/>
              <w:spacing w:after="0" w:line="240" w:lineRule="auto"/>
              <w:ind w:firstLine="0"/>
              <w:rPr>
                <w:rFonts w:ascii="Verdana" w:hAnsi="Verdana"/>
                <w:b/>
                <w:sz w:val="16"/>
                <w:szCs w:val="16"/>
                <w:lang w:val="en-US"/>
              </w:rPr>
            </w:pPr>
          </w:p>
        </w:tc>
      </w:tr>
      <w:tr w:rsidR="00FA63EE" w14:paraId="66AF9500" w14:textId="77777777" w:rsidTr="00FA63EE">
        <w:tc>
          <w:tcPr>
            <w:tcW w:w="4675" w:type="dxa"/>
            <w:hideMark/>
          </w:tcPr>
          <w:p w14:paraId="5D89DE4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Presentar informes anuales avalados por el responsable técnico, en su caso, sobre la ejecución, desarrollo y cumplimiento del Programa de manejo forestal;</w:t>
            </w:r>
          </w:p>
        </w:tc>
        <w:tc>
          <w:tcPr>
            <w:tcW w:w="4675" w:type="dxa"/>
            <w:hideMark/>
          </w:tcPr>
          <w:p w14:paraId="0D21D9D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Submit annual reports endorsed by the technical manager, where appropriate, on the execution, development, and compliance of the Forest Management Program;</w:t>
            </w:r>
          </w:p>
        </w:tc>
      </w:tr>
      <w:tr w:rsidR="00FA63EE" w14:paraId="1AF6955B" w14:textId="77777777" w:rsidTr="00FA63EE">
        <w:tc>
          <w:tcPr>
            <w:tcW w:w="4675" w:type="dxa"/>
          </w:tcPr>
          <w:p w14:paraId="78F4172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7296AE4" w14:textId="77777777" w:rsidR="00FA63EE" w:rsidRDefault="00FA63EE">
            <w:pPr>
              <w:pStyle w:val="Texto"/>
              <w:spacing w:after="0" w:line="240" w:lineRule="auto"/>
              <w:ind w:firstLine="0"/>
              <w:rPr>
                <w:rFonts w:ascii="Verdana" w:hAnsi="Verdana"/>
                <w:b/>
                <w:sz w:val="16"/>
                <w:szCs w:val="16"/>
                <w:lang w:val="en-US"/>
              </w:rPr>
            </w:pPr>
          </w:p>
        </w:tc>
      </w:tr>
      <w:tr w:rsidR="00FA63EE" w14:paraId="7F91DCAE" w14:textId="77777777" w:rsidTr="00FA63EE">
        <w:tc>
          <w:tcPr>
            <w:tcW w:w="4675" w:type="dxa"/>
            <w:hideMark/>
          </w:tcPr>
          <w:p w14:paraId="00CC867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Dar aviso inmediato a la Secretaría cuando detecten la presencia de Plagas y Enfermedades en su predio y ejecutar los trabajos de Saneamiento forestal que determine el Programa de manejo y las recomendaciones de la Comisión;</w:t>
            </w:r>
          </w:p>
        </w:tc>
        <w:tc>
          <w:tcPr>
            <w:tcW w:w="4675" w:type="dxa"/>
            <w:hideMark/>
          </w:tcPr>
          <w:p w14:paraId="414E9AB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Give immediate notice to the Secretary when they detect the presence of Pests and Diseases on their property and carry out the Forest Sanitation work determined by the Management Program and the Commission's recommendations;</w:t>
            </w:r>
          </w:p>
        </w:tc>
      </w:tr>
      <w:tr w:rsidR="00FA63EE" w14:paraId="7A20867D" w14:textId="77777777" w:rsidTr="00FA63EE">
        <w:tc>
          <w:tcPr>
            <w:tcW w:w="4675" w:type="dxa"/>
          </w:tcPr>
          <w:p w14:paraId="19CBFD1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B93B30" w14:textId="77777777" w:rsidR="00FA63EE" w:rsidRDefault="00FA63EE">
            <w:pPr>
              <w:pStyle w:val="Texto"/>
              <w:spacing w:after="0" w:line="240" w:lineRule="auto"/>
              <w:ind w:firstLine="0"/>
              <w:rPr>
                <w:rFonts w:ascii="Verdana" w:hAnsi="Verdana"/>
                <w:b/>
                <w:sz w:val="16"/>
                <w:szCs w:val="16"/>
                <w:lang w:val="en-US"/>
              </w:rPr>
            </w:pPr>
          </w:p>
        </w:tc>
      </w:tr>
      <w:tr w:rsidR="00FA63EE" w14:paraId="4E7607E8" w14:textId="77777777" w:rsidTr="00FA63EE">
        <w:tc>
          <w:tcPr>
            <w:tcW w:w="4675" w:type="dxa"/>
            <w:hideMark/>
          </w:tcPr>
          <w:p w14:paraId="4CD4526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Llevar un libro para registrar el movimiento de sus productos, cuyas características serán determinadas por la Secretaría;</w:t>
            </w:r>
          </w:p>
        </w:tc>
        <w:tc>
          <w:tcPr>
            <w:tcW w:w="4675" w:type="dxa"/>
            <w:hideMark/>
          </w:tcPr>
          <w:p w14:paraId="086965E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Keep a book to record the movement of their products, whose characteristics will be determined by the Secretary;</w:t>
            </w:r>
          </w:p>
        </w:tc>
      </w:tr>
      <w:tr w:rsidR="00FA63EE" w14:paraId="7C12D9B9" w14:textId="77777777" w:rsidTr="00FA63EE">
        <w:tc>
          <w:tcPr>
            <w:tcW w:w="4675" w:type="dxa"/>
          </w:tcPr>
          <w:p w14:paraId="211A3EB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6E436B1" w14:textId="77777777" w:rsidR="00FA63EE" w:rsidRDefault="00FA63EE">
            <w:pPr>
              <w:pStyle w:val="Texto"/>
              <w:spacing w:after="0" w:line="240" w:lineRule="auto"/>
              <w:ind w:firstLine="0"/>
              <w:rPr>
                <w:rFonts w:ascii="Verdana" w:hAnsi="Verdana"/>
                <w:b/>
                <w:sz w:val="16"/>
                <w:szCs w:val="16"/>
                <w:lang w:val="en-US"/>
              </w:rPr>
            </w:pPr>
          </w:p>
        </w:tc>
      </w:tr>
      <w:tr w:rsidR="00FA63EE" w14:paraId="7DE40FD5" w14:textId="77777777" w:rsidTr="00FA63EE">
        <w:tc>
          <w:tcPr>
            <w:tcW w:w="4675" w:type="dxa"/>
            <w:hideMark/>
          </w:tcPr>
          <w:p w14:paraId="7A377B9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ab/>
              <w:t>Ejecutar trabajos para prevenir, combatir y controlar Incendios forestales en los términos de la presente Ley;</w:t>
            </w:r>
          </w:p>
        </w:tc>
        <w:tc>
          <w:tcPr>
            <w:tcW w:w="4675" w:type="dxa"/>
            <w:hideMark/>
          </w:tcPr>
          <w:p w14:paraId="3D8DA44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ab/>
              <w:t>Execute work to prevent, combat and control forest fires under the terms of this Law;</w:t>
            </w:r>
          </w:p>
        </w:tc>
      </w:tr>
      <w:tr w:rsidR="00FA63EE" w14:paraId="4ACC5EA4" w14:textId="77777777" w:rsidTr="00FA63EE">
        <w:tc>
          <w:tcPr>
            <w:tcW w:w="4675" w:type="dxa"/>
          </w:tcPr>
          <w:p w14:paraId="314048A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A2F11D9" w14:textId="77777777" w:rsidR="00FA63EE" w:rsidRDefault="00FA63EE">
            <w:pPr>
              <w:pStyle w:val="Texto"/>
              <w:spacing w:after="0" w:line="240" w:lineRule="auto"/>
              <w:ind w:firstLine="0"/>
              <w:rPr>
                <w:rFonts w:ascii="Verdana" w:hAnsi="Verdana"/>
                <w:b/>
                <w:sz w:val="16"/>
                <w:szCs w:val="16"/>
                <w:lang w:val="en-US"/>
              </w:rPr>
            </w:pPr>
          </w:p>
        </w:tc>
      </w:tr>
      <w:tr w:rsidR="00FA63EE" w14:paraId="09E60C1A" w14:textId="77777777" w:rsidTr="00FA63EE">
        <w:tc>
          <w:tcPr>
            <w:tcW w:w="4675" w:type="dxa"/>
            <w:hideMark/>
          </w:tcPr>
          <w:p w14:paraId="1D5784E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ab/>
              <w:t>Dar aviso de los centros de transformación móviles, que en su caso se utilicen, y</w:t>
            </w:r>
          </w:p>
        </w:tc>
        <w:tc>
          <w:tcPr>
            <w:tcW w:w="4675" w:type="dxa"/>
            <w:hideMark/>
          </w:tcPr>
          <w:p w14:paraId="41919AA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 </w:t>
            </w:r>
            <w:r>
              <w:rPr>
                <w:rFonts w:ascii="Verdana" w:hAnsi="Verdana"/>
                <w:sz w:val="16"/>
                <w:szCs w:val="16"/>
                <w:lang w:val="en-US"/>
              </w:rPr>
              <w:tab/>
              <w:t>Give notice of the mobile transformation centers, which, if applicable, are used, and</w:t>
            </w:r>
          </w:p>
        </w:tc>
      </w:tr>
      <w:tr w:rsidR="00FA63EE" w14:paraId="57ED4F36" w14:textId="77777777" w:rsidTr="00FA63EE">
        <w:tc>
          <w:tcPr>
            <w:tcW w:w="4675" w:type="dxa"/>
          </w:tcPr>
          <w:p w14:paraId="596AED5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208077" w14:textId="77777777" w:rsidR="00FA63EE" w:rsidRDefault="00FA63EE">
            <w:pPr>
              <w:pStyle w:val="Texto"/>
              <w:spacing w:after="0" w:line="240" w:lineRule="auto"/>
              <w:ind w:firstLine="0"/>
              <w:rPr>
                <w:rFonts w:ascii="Verdana" w:hAnsi="Verdana"/>
                <w:b/>
                <w:sz w:val="16"/>
                <w:szCs w:val="16"/>
                <w:lang w:val="en-US"/>
              </w:rPr>
            </w:pPr>
          </w:p>
        </w:tc>
      </w:tr>
      <w:tr w:rsidR="00FA63EE" w14:paraId="054D9DF1" w14:textId="77777777" w:rsidTr="00FA63EE">
        <w:tc>
          <w:tcPr>
            <w:tcW w:w="4675" w:type="dxa"/>
            <w:hideMark/>
          </w:tcPr>
          <w:p w14:paraId="4604BFB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ab/>
              <w:t>Las demás establecidas en la Ley y el presente Reglamento.</w:t>
            </w:r>
          </w:p>
        </w:tc>
        <w:tc>
          <w:tcPr>
            <w:tcW w:w="4675" w:type="dxa"/>
            <w:hideMark/>
          </w:tcPr>
          <w:p w14:paraId="3F3C3F1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XIII. </w:t>
            </w:r>
            <w:r>
              <w:rPr>
                <w:rFonts w:ascii="Verdana" w:hAnsi="Verdana"/>
                <w:sz w:val="16"/>
                <w:szCs w:val="16"/>
                <w:lang w:val="en-US"/>
              </w:rPr>
              <w:tab/>
              <w:t>The others established in the Law and this Regulation.</w:t>
            </w:r>
          </w:p>
        </w:tc>
      </w:tr>
      <w:tr w:rsidR="00FA63EE" w14:paraId="065B4345" w14:textId="77777777" w:rsidTr="00FA63EE">
        <w:tc>
          <w:tcPr>
            <w:tcW w:w="4675" w:type="dxa"/>
          </w:tcPr>
          <w:p w14:paraId="0DB0E3B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61BDF88" w14:textId="77777777" w:rsidR="00FA63EE" w:rsidRDefault="00FA63EE">
            <w:pPr>
              <w:pStyle w:val="Texto"/>
              <w:spacing w:after="0" w:line="240" w:lineRule="auto"/>
              <w:ind w:firstLine="0"/>
              <w:rPr>
                <w:rFonts w:ascii="Verdana" w:hAnsi="Verdana"/>
                <w:b/>
                <w:sz w:val="16"/>
                <w:szCs w:val="16"/>
                <w:lang w:val="en-US"/>
              </w:rPr>
            </w:pPr>
          </w:p>
        </w:tc>
      </w:tr>
      <w:tr w:rsidR="00FA63EE" w14:paraId="5D7CA86A" w14:textId="77777777" w:rsidTr="00FA63EE">
        <w:tc>
          <w:tcPr>
            <w:tcW w:w="4675" w:type="dxa"/>
            <w:hideMark/>
          </w:tcPr>
          <w:p w14:paraId="76305FE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56.</w:t>
            </w:r>
            <w:r>
              <w:rPr>
                <w:rFonts w:ascii="Verdana" w:hAnsi="Verdana"/>
                <w:sz w:val="16"/>
                <w:szCs w:val="16"/>
              </w:rPr>
              <w:t xml:space="preserve"> Los informes a que se refiere la fracción VIII del artículo anterior, deberán inscribirse en el Registro en términos del artículo 50, fracción XIII de la Ley, y contendrán lo siguiente:</w:t>
            </w:r>
          </w:p>
        </w:tc>
        <w:tc>
          <w:tcPr>
            <w:tcW w:w="4675" w:type="dxa"/>
            <w:hideMark/>
          </w:tcPr>
          <w:p w14:paraId="38DBA60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56. </w:t>
            </w:r>
            <w:r>
              <w:rPr>
                <w:rFonts w:ascii="Verdana" w:hAnsi="Verdana"/>
                <w:sz w:val="16"/>
                <w:szCs w:val="16"/>
                <w:lang w:val="en-US"/>
              </w:rPr>
              <w:t>The reports referred to in section VIII of the preceding article must be registered in the Registry under the terms of article 50, section XIII of the Law, and will contain the following:</w:t>
            </w:r>
          </w:p>
        </w:tc>
      </w:tr>
      <w:tr w:rsidR="00FA63EE" w14:paraId="2E7896BF" w14:textId="77777777" w:rsidTr="00FA63EE">
        <w:tc>
          <w:tcPr>
            <w:tcW w:w="4675" w:type="dxa"/>
          </w:tcPr>
          <w:p w14:paraId="1255D6D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205C11" w14:textId="77777777" w:rsidR="00FA63EE" w:rsidRDefault="00FA63EE">
            <w:pPr>
              <w:pStyle w:val="Texto"/>
              <w:spacing w:after="0" w:line="240" w:lineRule="auto"/>
              <w:ind w:firstLine="0"/>
              <w:rPr>
                <w:rFonts w:ascii="Verdana" w:hAnsi="Verdana"/>
                <w:b/>
                <w:sz w:val="16"/>
                <w:szCs w:val="16"/>
                <w:lang w:val="en-US"/>
              </w:rPr>
            </w:pPr>
          </w:p>
        </w:tc>
      </w:tr>
      <w:tr w:rsidR="00FA63EE" w14:paraId="3E8F1D96" w14:textId="77777777" w:rsidTr="00FA63EE">
        <w:tc>
          <w:tcPr>
            <w:tcW w:w="4675" w:type="dxa"/>
            <w:hideMark/>
          </w:tcPr>
          <w:p w14:paraId="633BFB6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 nombre o denominación o razón social y domicilio del Titular del aprovechamiento y número de oficio de autorización;</w:t>
            </w:r>
          </w:p>
        </w:tc>
        <w:tc>
          <w:tcPr>
            <w:tcW w:w="4675" w:type="dxa"/>
            <w:hideMark/>
          </w:tcPr>
          <w:p w14:paraId="0F294D8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name or denomination or company name and address of the Owner of the exploitation and number of the authorization document;</w:t>
            </w:r>
          </w:p>
        </w:tc>
      </w:tr>
      <w:tr w:rsidR="00FA63EE" w14:paraId="521B56BE" w14:textId="77777777" w:rsidTr="00FA63EE">
        <w:tc>
          <w:tcPr>
            <w:tcW w:w="4675" w:type="dxa"/>
          </w:tcPr>
          <w:p w14:paraId="136EE78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0B4C5F7" w14:textId="77777777" w:rsidR="00FA63EE" w:rsidRDefault="00FA63EE">
            <w:pPr>
              <w:pStyle w:val="Texto"/>
              <w:spacing w:after="0" w:line="240" w:lineRule="auto"/>
              <w:ind w:firstLine="0"/>
              <w:rPr>
                <w:rFonts w:ascii="Verdana" w:hAnsi="Verdana"/>
                <w:b/>
                <w:sz w:val="16"/>
                <w:szCs w:val="16"/>
                <w:lang w:val="en-US"/>
              </w:rPr>
            </w:pPr>
          </w:p>
        </w:tc>
      </w:tr>
      <w:tr w:rsidR="00FA63EE" w14:paraId="40A2D40C" w14:textId="77777777" w:rsidTr="00FA63EE">
        <w:tc>
          <w:tcPr>
            <w:tcW w:w="4675" w:type="dxa"/>
            <w:hideMark/>
          </w:tcPr>
          <w:p w14:paraId="7DDB91D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El nombre del predio o predios;</w:t>
            </w:r>
          </w:p>
        </w:tc>
        <w:tc>
          <w:tcPr>
            <w:tcW w:w="4675" w:type="dxa"/>
            <w:hideMark/>
          </w:tcPr>
          <w:p w14:paraId="6B769E4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name of the property or properties;</w:t>
            </w:r>
          </w:p>
        </w:tc>
      </w:tr>
      <w:tr w:rsidR="00FA63EE" w14:paraId="51FD7D7B" w14:textId="77777777" w:rsidTr="00FA63EE">
        <w:tc>
          <w:tcPr>
            <w:tcW w:w="4675" w:type="dxa"/>
          </w:tcPr>
          <w:p w14:paraId="41ADAA8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E72B7AF" w14:textId="77777777" w:rsidR="00FA63EE" w:rsidRDefault="00FA63EE">
            <w:pPr>
              <w:pStyle w:val="Texto"/>
              <w:spacing w:after="0" w:line="240" w:lineRule="auto"/>
              <w:ind w:firstLine="0"/>
              <w:rPr>
                <w:rFonts w:ascii="Verdana" w:hAnsi="Verdana"/>
                <w:b/>
                <w:sz w:val="16"/>
                <w:szCs w:val="16"/>
                <w:lang w:val="en-US"/>
              </w:rPr>
            </w:pPr>
          </w:p>
        </w:tc>
      </w:tr>
      <w:tr w:rsidR="00FA63EE" w14:paraId="776305D8" w14:textId="77777777" w:rsidTr="00FA63EE">
        <w:tc>
          <w:tcPr>
            <w:tcW w:w="4675" w:type="dxa"/>
            <w:hideMark/>
          </w:tcPr>
          <w:p w14:paraId="04C3A76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El Código de identificación asignado;</w:t>
            </w:r>
          </w:p>
        </w:tc>
        <w:tc>
          <w:tcPr>
            <w:tcW w:w="4675" w:type="dxa"/>
            <w:hideMark/>
          </w:tcPr>
          <w:p w14:paraId="60FA24C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assigned Identification Code;</w:t>
            </w:r>
          </w:p>
        </w:tc>
      </w:tr>
      <w:tr w:rsidR="00FA63EE" w14:paraId="7E0F4D8F" w14:textId="77777777" w:rsidTr="00FA63EE">
        <w:tc>
          <w:tcPr>
            <w:tcW w:w="4675" w:type="dxa"/>
          </w:tcPr>
          <w:p w14:paraId="2CE417D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573945B" w14:textId="77777777" w:rsidR="00FA63EE" w:rsidRDefault="00FA63EE">
            <w:pPr>
              <w:pStyle w:val="Texto"/>
              <w:spacing w:after="0" w:line="240" w:lineRule="auto"/>
              <w:ind w:firstLine="0"/>
              <w:rPr>
                <w:rFonts w:ascii="Verdana" w:hAnsi="Verdana"/>
                <w:b/>
                <w:sz w:val="16"/>
                <w:szCs w:val="16"/>
                <w:lang w:val="en-US"/>
              </w:rPr>
            </w:pPr>
          </w:p>
        </w:tc>
      </w:tr>
      <w:tr w:rsidR="00FA63EE" w14:paraId="2A23023B" w14:textId="77777777" w:rsidTr="00FA63EE">
        <w:tc>
          <w:tcPr>
            <w:tcW w:w="4675" w:type="dxa"/>
            <w:hideMark/>
          </w:tcPr>
          <w:p w14:paraId="2C1F535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El periodo que se informa;</w:t>
            </w:r>
          </w:p>
        </w:tc>
        <w:tc>
          <w:tcPr>
            <w:tcW w:w="4675" w:type="dxa"/>
            <w:hideMark/>
          </w:tcPr>
          <w:p w14:paraId="48CE370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reporting period;</w:t>
            </w:r>
          </w:p>
        </w:tc>
      </w:tr>
      <w:tr w:rsidR="00FA63EE" w14:paraId="26DCF02E" w14:textId="77777777" w:rsidTr="00FA63EE">
        <w:tc>
          <w:tcPr>
            <w:tcW w:w="4675" w:type="dxa"/>
          </w:tcPr>
          <w:p w14:paraId="1C196BBA" w14:textId="77777777" w:rsidR="00FA63EE" w:rsidRDefault="00FA63EE">
            <w:pPr>
              <w:pStyle w:val="Texto"/>
              <w:spacing w:after="0" w:line="240" w:lineRule="auto"/>
              <w:ind w:firstLine="0"/>
              <w:rPr>
                <w:rFonts w:ascii="Verdana" w:hAnsi="Verdana"/>
                <w:b/>
                <w:sz w:val="16"/>
                <w:szCs w:val="16"/>
              </w:rPr>
            </w:pPr>
          </w:p>
        </w:tc>
        <w:tc>
          <w:tcPr>
            <w:tcW w:w="4675" w:type="dxa"/>
          </w:tcPr>
          <w:p w14:paraId="16466D54" w14:textId="77777777" w:rsidR="00FA63EE" w:rsidRDefault="00FA63EE">
            <w:pPr>
              <w:pStyle w:val="Texto"/>
              <w:spacing w:after="0" w:line="240" w:lineRule="auto"/>
              <w:ind w:firstLine="0"/>
              <w:rPr>
                <w:rFonts w:ascii="Verdana" w:hAnsi="Verdana"/>
                <w:b/>
                <w:sz w:val="16"/>
                <w:szCs w:val="16"/>
                <w:lang w:val="en-US"/>
              </w:rPr>
            </w:pPr>
          </w:p>
        </w:tc>
      </w:tr>
      <w:tr w:rsidR="00FA63EE" w14:paraId="6DA53E3F" w14:textId="77777777" w:rsidTr="00FA63EE">
        <w:tc>
          <w:tcPr>
            <w:tcW w:w="4675" w:type="dxa"/>
            <w:hideMark/>
          </w:tcPr>
          <w:p w14:paraId="04F6E53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Las actividades realizadas comprometidas presentadas en cuadros comparativos entre lo programado y lo realizado, en el que se indiquen el porcentaje de avance y las causas de la variación;</w:t>
            </w:r>
          </w:p>
        </w:tc>
        <w:tc>
          <w:tcPr>
            <w:tcW w:w="4675" w:type="dxa"/>
            <w:hideMark/>
          </w:tcPr>
          <w:p w14:paraId="0EC3191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The committed activities carried out presented in comparative tables between what was programmed and what was carried out, in which the percentage of progress and the causes of the variation are indicated;</w:t>
            </w:r>
          </w:p>
        </w:tc>
      </w:tr>
      <w:tr w:rsidR="00FA63EE" w14:paraId="64108E2E" w14:textId="77777777" w:rsidTr="00FA63EE">
        <w:tc>
          <w:tcPr>
            <w:tcW w:w="4675" w:type="dxa"/>
          </w:tcPr>
          <w:p w14:paraId="7751E30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B7EA1C4" w14:textId="77777777" w:rsidR="00FA63EE" w:rsidRDefault="00FA63EE">
            <w:pPr>
              <w:pStyle w:val="Texto"/>
              <w:spacing w:after="0" w:line="240" w:lineRule="auto"/>
              <w:ind w:firstLine="0"/>
              <w:rPr>
                <w:rFonts w:ascii="Verdana" w:hAnsi="Verdana"/>
                <w:b/>
                <w:sz w:val="16"/>
                <w:szCs w:val="16"/>
                <w:lang w:val="en-US"/>
              </w:rPr>
            </w:pPr>
          </w:p>
        </w:tc>
      </w:tr>
      <w:tr w:rsidR="00FA63EE" w14:paraId="0D33B5F2" w14:textId="77777777" w:rsidTr="00FA63EE">
        <w:tc>
          <w:tcPr>
            <w:tcW w:w="4675" w:type="dxa"/>
            <w:hideMark/>
          </w:tcPr>
          <w:p w14:paraId="6A2B5A7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El estado sanitario del Recurso forestal, considerando ataques de Plagas o Enfermedades forestales y el grado de infestación expresado en un porcentaje de la superficie total;</w:t>
            </w:r>
          </w:p>
        </w:tc>
        <w:tc>
          <w:tcPr>
            <w:tcW w:w="4675" w:type="dxa"/>
            <w:hideMark/>
          </w:tcPr>
          <w:p w14:paraId="1C3A8CA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The health status of the forest resource, considering attacks by pests or forest diseases and the degree of infestation expressed as a percentage of the total area;</w:t>
            </w:r>
          </w:p>
        </w:tc>
      </w:tr>
      <w:tr w:rsidR="00FA63EE" w14:paraId="15F56D27" w14:textId="77777777" w:rsidTr="00FA63EE">
        <w:tc>
          <w:tcPr>
            <w:tcW w:w="4675" w:type="dxa"/>
          </w:tcPr>
          <w:p w14:paraId="13D7CA6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7B86F6" w14:textId="77777777" w:rsidR="00FA63EE" w:rsidRDefault="00FA63EE">
            <w:pPr>
              <w:pStyle w:val="Texto"/>
              <w:spacing w:after="0" w:line="240" w:lineRule="auto"/>
              <w:ind w:firstLine="0"/>
              <w:rPr>
                <w:rFonts w:ascii="Verdana" w:hAnsi="Verdana"/>
                <w:b/>
                <w:sz w:val="16"/>
                <w:szCs w:val="16"/>
                <w:lang w:val="en-US"/>
              </w:rPr>
            </w:pPr>
          </w:p>
        </w:tc>
      </w:tr>
      <w:tr w:rsidR="00FA63EE" w14:paraId="3F51D321" w14:textId="77777777" w:rsidTr="00FA63EE">
        <w:tc>
          <w:tcPr>
            <w:tcW w:w="4675" w:type="dxa"/>
            <w:hideMark/>
          </w:tcPr>
          <w:p w14:paraId="0369263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Los volúmenes cosechados y saldos, por superficie, producto y especie expresados en metros cúbicos, y</w:t>
            </w:r>
          </w:p>
        </w:tc>
        <w:tc>
          <w:tcPr>
            <w:tcW w:w="4675" w:type="dxa"/>
            <w:hideMark/>
          </w:tcPr>
          <w:p w14:paraId="73EBFCE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The volumes harvested and balances, by area, product and species expressed in cubic meters, and</w:t>
            </w:r>
          </w:p>
        </w:tc>
      </w:tr>
      <w:tr w:rsidR="00FA63EE" w14:paraId="56B25E93" w14:textId="77777777" w:rsidTr="00FA63EE">
        <w:tc>
          <w:tcPr>
            <w:tcW w:w="4675" w:type="dxa"/>
          </w:tcPr>
          <w:p w14:paraId="411D6F3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4106E6" w14:textId="77777777" w:rsidR="00FA63EE" w:rsidRDefault="00FA63EE">
            <w:pPr>
              <w:pStyle w:val="Texto"/>
              <w:spacing w:after="0" w:line="240" w:lineRule="auto"/>
              <w:ind w:firstLine="0"/>
              <w:rPr>
                <w:rFonts w:ascii="Verdana" w:hAnsi="Verdana"/>
                <w:b/>
                <w:sz w:val="16"/>
                <w:szCs w:val="16"/>
                <w:lang w:val="en-US"/>
              </w:rPr>
            </w:pPr>
          </w:p>
        </w:tc>
      </w:tr>
      <w:tr w:rsidR="00FA63EE" w14:paraId="12DE67C4" w14:textId="77777777" w:rsidTr="00FA63EE">
        <w:tc>
          <w:tcPr>
            <w:tcW w:w="4675" w:type="dxa"/>
            <w:hideMark/>
          </w:tcPr>
          <w:p w14:paraId="13E3100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VIII.</w:t>
            </w:r>
            <w:r>
              <w:rPr>
                <w:rFonts w:ascii="Verdana" w:hAnsi="Verdana"/>
                <w:sz w:val="16"/>
                <w:szCs w:val="16"/>
              </w:rPr>
              <w:tab/>
              <w:t>La firma del Titular del aprovechamiento y, en su caso, del Prestador de Servicios forestales.</w:t>
            </w:r>
          </w:p>
        </w:tc>
        <w:tc>
          <w:tcPr>
            <w:tcW w:w="4675" w:type="dxa"/>
            <w:hideMark/>
          </w:tcPr>
          <w:p w14:paraId="08E9F81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The signature of the Owner of the exploitation and, where appropriate, of the Forest Service Provider.</w:t>
            </w:r>
          </w:p>
        </w:tc>
      </w:tr>
      <w:tr w:rsidR="00FA63EE" w14:paraId="40BBC575" w14:textId="77777777" w:rsidTr="00FA63EE">
        <w:tc>
          <w:tcPr>
            <w:tcW w:w="4675" w:type="dxa"/>
          </w:tcPr>
          <w:p w14:paraId="793F778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2D9987E" w14:textId="77777777" w:rsidR="00FA63EE" w:rsidRDefault="00FA63EE">
            <w:pPr>
              <w:pStyle w:val="Texto"/>
              <w:spacing w:after="0" w:line="240" w:lineRule="auto"/>
              <w:ind w:firstLine="0"/>
              <w:rPr>
                <w:rFonts w:ascii="Verdana" w:hAnsi="Verdana"/>
                <w:sz w:val="16"/>
                <w:szCs w:val="16"/>
                <w:lang w:val="en-US"/>
              </w:rPr>
            </w:pPr>
          </w:p>
        </w:tc>
      </w:tr>
      <w:tr w:rsidR="00FA63EE" w14:paraId="26F1A8D7" w14:textId="77777777" w:rsidTr="00FA63EE">
        <w:tc>
          <w:tcPr>
            <w:tcW w:w="4675" w:type="dxa"/>
            <w:hideMark/>
          </w:tcPr>
          <w:p w14:paraId="7E92EF5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se adjuntarán a los informes a que se refiere este artículo, la documentación siguiente:</w:t>
            </w:r>
          </w:p>
        </w:tc>
        <w:tc>
          <w:tcPr>
            <w:tcW w:w="4675" w:type="dxa"/>
            <w:hideMark/>
          </w:tcPr>
          <w:p w14:paraId="65F5EF7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following documentation will be attached to the reports referred to in this article:</w:t>
            </w:r>
          </w:p>
        </w:tc>
      </w:tr>
      <w:tr w:rsidR="00FA63EE" w14:paraId="3A0C53A3" w14:textId="77777777" w:rsidTr="00FA63EE">
        <w:tc>
          <w:tcPr>
            <w:tcW w:w="4675" w:type="dxa"/>
          </w:tcPr>
          <w:p w14:paraId="1FE7017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2F34DF" w14:textId="77777777" w:rsidR="00FA63EE" w:rsidRDefault="00FA63EE">
            <w:pPr>
              <w:pStyle w:val="Texto"/>
              <w:spacing w:after="0" w:line="240" w:lineRule="auto"/>
              <w:ind w:firstLine="0"/>
              <w:rPr>
                <w:rFonts w:ascii="Verdana" w:hAnsi="Verdana"/>
                <w:b/>
                <w:sz w:val="16"/>
                <w:szCs w:val="16"/>
                <w:lang w:val="en-US"/>
              </w:rPr>
            </w:pPr>
          </w:p>
        </w:tc>
      </w:tr>
      <w:tr w:rsidR="00FA63EE" w14:paraId="13C60F6C" w14:textId="77777777" w:rsidTr="00FA63EE">
        <w:tc>
          <w:tcPr>
            <w:tcW w:w="4675" w:type="dxa"/>
            <w:hideMark/>
          </w:tcPr>
          <w:p w14:paraId="05F15B2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b/>
                <w:sz w:val="16"/>
                <w:szCs w:val="16"/>
              </w:rPr>
              <w:tab/>
            </w:r>
            <w:r>
              <w:rPr>
                <w:rFonts w:ascii="Verdana" w:hAnsi="Verdana"/>
                <w:sz w:val="16"/>
                <w:szCs w:val="16"/>
              </w:rPr>
              <w:t>La relación de marqueo;</w:t>
            </w:r>
          </w:p>
        </w:tc>
        <w:tc>
          <w:tcPr>
            <w:tcW w:w="4675" w:type="dxa"/>
            <w:hideMark/>
          </w:tcPr>
          <w:p w14:paraId="1743815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The marking relationship;</w:t>
            </w:r>
          </w:p>
        </w:tc>
      </w:tr>
      <w:tr w:rsidR="00FA63EE" w14:paraId="418B438B" w14:textId="77777777" w:rsidTr="00FA63EE">
        <w:tc>
          <w:tcPr>
            <w:tcW w:w="4675" w:type="dxa"/>
          </w:tcPr>
          <w:p w14:paraId="304A5EC7" w14:textId="77777777" w:rsidR="00FA63EE" w:rsidRDefault="00FA63EE">
            <w:pPr>
              <w:pStyle w:val="Texto"/>
              <w:spacing w:after="0" w:line="240" w:lineRule="auto"/>
              <w:ind w:firstLine="0"/>
              <w:rPr>
                <w:rFonts w:ascii="Verdana" w:hAnsi="Verdana"/>
                <w:b/>
                <w:sz w:val="16"/>
                <w:szCs w:val="16"/>
              </w:rPr>
            </w:pPr>
          </w:p>
        </w:tc>
        <w:tc>
          <w:tcPr>
            <w:tcW w:w="4675" w:type="dxa"/>
          </w:tcPr>
          <w:p w14:paraId="3022C924" w14:textId="77777777" w:rsidR="00FA63EE" w:rsidRDefault="00FA63EE">
            <w:pPr>
              <w:pStyle w:val="Texto"/>
              <w:spacing w:after="0" w:line="240" w:lineRule="auto"/>
              <w:ind w:firstLine="0"/>
              <w:rPr>
                <w:rFonts w:ascii="Verdana" w:hAnsi="Verdana"/>
                <w:b/>
                <w:sz w:val="16"/>
                <w:szCs w:val="16"/>
                <w:lang w:val="en-US"/>
              </w:rPr>
            </w:pPr>
          </w:p>
        </w:tc>
      </w:tr>
      <w:tr w:rsidR="00FA63EE" w14:paraId="5928962D" w14:textId="77777777" w:rsidTr="00FA63EE">
        <w:tc>
          <w:tcPr>
            <w:tcW w:w="4675" w:type="dxa"/>
            <w:hideMark/>
          </w:tcPr>
          <w:p w14:paraId="16AB00B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En su caso, la justificación que corresponda cuando en el informe se incluyan modificaciones en los términos previstos en el artículo 45, fracción II del presente Reglamento, y</w:t>
            </w:r>
          </w:p>
        </w:tc>
        <w:tc>
          <w:tcPr>
            <w:tcW w:w="4675" w:type="dxa"/>
            <w:hideMark/>
          </w:tcPr>
          <w:p w14:paraId="39464DE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If applicable, the corresponding justification when modifications are included in the report under the terms provided in article 45, section II of this Regulation, and</w:t>
            </w:r>
          </w:p>
        </w:tc>
      </w:tr>
      <w:tr w:rsidR="00FA63EE" w14:paraId="5F4AD96C" w14:textId="77777777" w:rsidTr="00FA63EE">
        <w:tc>
          <w:tcPr>
            <w:tcW w:w="4675" w:type="dxa"/>
          </w:tcPr>
          <w:p w14:paraId="051619B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BE51B08" w14:textId="77777777" w:rsidR="00FA63EE" w:rsidRDefault="00FA63EE">
            <w:pPr>
              <w:pStyle w:val="Texto"/>
              <w:spacing w:after="0" w:line="240" w:lineRule="auto"/>
              <w:ind w:firstLine="0"/>
              <w:rPr>
                <w:rFonts w:ascii="Verdana" w:hAnsi="Verdana"/>
                <w:b/>
                <w:sz w:val="16"/>
                <w:szCs w:val="16"/>
                <w:lang w:val="en-US"/>
              </w:rPr>
            </w:pPr>
          </w:p>
        </w:tc>
      </w:tr>
      <w:tr w:rsidR="00FA63EE" w14:paraId="5A80080B" w14:textId="77777777" w:rsidTr="00FA63EE">
        <w:tc>
          <w:tcPr>
            <w:tcW w:w="4675" w:type="dxa"/>
            <w:hideMark/>
          </w:tcPr>
          <w:p w14:paraId="5583E41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relación de remisiones forestales expedidas en el periodo que se informa con el volumen que ampara cada una.</w:t>
            </w:r>
          </w:p>
        </w:tc>
        <w:tc>
          <w:tcPr>
            <w:tcW w:w="4675" w:type="dxa"/>
            <w:hideMark/>
          </w:tcPr>
          <w:p w14:paraId="3FD1463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list of forest remittances issued in the reporting period with the volume covered by each one.</w:t>
            </w:r>
          </w:p>
        </w:tc>
      </w:tr>
      <w:tr w:rsidR="00FA63EE" w14:paraId="4365692F" w14:textId="77777777" w:rsidTr="00FA63EE">
        <w:tc>
          <w:tcPr>
            <w:tcW w:w="4675" w:type="dxa"/>
          </w:tcPr>
          <w:p w14:paraId="7CC17A3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5798EBB" w14:textId="77777777" w:rsidR="00FA63EE" w:rsidRDefault="00FA63EE">
            <w:pPr>
              <w:pStyle w:val="Texto"/>
              <w:spacing w:after="0" w:line="240" w:lineRule="auto"/>
              <w:ind w:firstLine="0"/>
              <w:rPr>
                <w:rFonts w:ascii="Verdana" w:hAnsi="Verdana"/>
                <w:b/>
                <w:sz w:val="16"/>
                <w:szCs w:val="16"/>
                <w:lang w:val="en-US"/>
              </w:rPr>
            </w:pPr>
          </w:p>
        </w:tc>
      </w:tr>
      <w:tr w:rsidR="00FA63EE" w14:paraId="1B489668" w14:textId="77777777" w:rsidTr="00FA63EE">
        <w:tc>
          <w:tcPr>
            <w:tcW w:w="4675" w:type="dxa"/>
            <w:hideMark/>
          </w:tcPr>
          <w:p w14:paraId="2481145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57.</w:t>
            </w:r>
            <w:r>
              <w:rPr>
                <w:rFonts w:ascii="Verdana" w:hAnsi="Verdana"/>
                <w:sz w:val="16"/>
                <w:szCs w:val="16"/>
              </w:rPr>
              <w:t xml:space="preserve"> Para efectos del artículo 45, fracción II del presente Reglamento, cuando se trate del aprovechamiento de Recursos forestales maderables, además de lo previsto en el artículo anterior, el informe contendrá las modificaciones a la distribución de productos, señalando la vigente y la propuesta con la justificación correspondiente.</w:t>
            </w:r>
          </w:p>
        </w:tc>
        <w:tc>
          <w:tcPr>
            <w:tcW w:w="4675" w:type="dxa"/>
            <w:hideMark/>
          </w:tcPr>
          <w:p w14:paraId="06F5B5B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57. </w:t>
            </w:r>
            <w:r>
              <w:rPr>
                <w:rFonts w:ascii="Verdana" w:hAnsi="Verdana"/>
                <w:sz w:val="16"/>
                <w:szCs w:val="16"/>
                <w:lang w:val="en-US"/>
              </w:rPr>
              <w:t>For the purposes of article 45, section II of this Regulation, in the case of the use of timber forest resources, in addition to the provisions of the preceding article, the report will contain the modifications to the distribution of products, indicating the current and the proposal with the corresponding justification.</w:t>
            </w:r>
          </w:p>
        </w:tc>
      </w:tr>
      <w:tr w:rsidR="00FA63EE" w14:paraId="62AC4EA2" w14:textId="77777777" w:rsidTr="00FA63EE">
        <w:tc>
          <w:tcPr>
            <w:tcW w:w="4675" w:type="dxa"/>
          </w:tcPr>
          <w:p w14:paraId="4ABEC95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43F7D08" w14:textId="77777777" w:rsidR="00FA63EE" w:rsidRDefault="00FA63EE">
            <w:pPr>
              <w:pStyle w:val="Texto"/>
              <w:spacing w:after="0" w:line="240" w:lineRule="auto"/>
              <w:ind w:firstLine="0"/>
              <w:rPr>
                <w:rFonts w:ascii="Verdana" w:hAnsi="Verdana"/>
                <w:b/>
                <w:sz w:val="16"/>
                <w:szCs w:val="16"/>
                <w:lang w:val="en-US"/>
              </w:rPr>
            </w:pPr>
          </w:p>
        </w:tc>
      </w:tr>
      <w:tr w:rsidR="00FA63EE" w14:paraId="465A367D" w14:textId="77777777" w:rsidTr="00FA63EE">
        <w:tc>
          <w:tcPr>
            <w:tcW w:w="4675" w:type="dxa"/>
            <w:hideMark/>
          </w:tcPr>
          <w:p w14:paraId="0751759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58.</w:t>
            </w:r>
            <w:r>
              <w:rPr>
                <w:rFonts w:ascii="Verdana" w:hAnsi="Verdana"/>
                <w:sz w:val="16"/>
                <w:szCs w:val="16"/>
              </w:rPr>
              <w:t xml:space="preserve"> Los informes a que se refiere el artículo 56 del presente Reglamento deberán presentarse:</w:t>
            </w:r>
          </w:p>
        </w:tc>
        <w:tc>
          <w:tcPr>
            <w:tcW w:w="4675" w:type="dxa"/>
            <w:hideMark/>
          </w:tcPr>
          <w:p w14:paraId="5B1817E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58. </w:t>
            </w:r>
            <w:r>
              <w:rPr>
                <w:rFonts w:ascii="Verdana" w:hAnsi="Verdana"/>
                <w:sz w:val="16"/>
                <w:szCs w:val="16"/>
                <w:lang w:val="en-US"/>
              </w:rPr>
              <w:t>The reports referred to in article 56 of this Regulation must be submitted:</w:t>
            </w:r>
          </w:p>
        </w:tc>
      </w:tr>
      <w:tr w:rsidR="00FA63EE" w14:paraId="5640E745" w14:textId="77777777" w:rsidTr="00FA63EE">
        <w:tc>
          <w:tcPr>
            <w:tcW w:w="4675" w:type="dxa"/>
          </w:tcPr>
          <w:p w14:paraId="0DE9220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3CACDAB" w14:textId="77777777" w:rsidR="00FA63EE" w:rsidRDefault="00FA63EE">
            <w:pPr>
              <w:pStyle w:val="Texto"/>
              <w:spacing w:after="0" w:line="240" w:lineRule="auto"/>
              <w:ind w:firstLine="0"/>
              <w:rPr>
                <w:rFonts w:ascii="Verdana" w:hAnsi="Verdana"/>
                <w:b/>
                <w:sz w:val="16"/>
                <w:szCs w:val="16"/>
                <w:lang w:val="en-US"/>
              </w:rPr>
            </w:pPr>
          </w:p>
        </w:tc>
      </w:tr>
      <w:tr w:rsidR="00FA63EE" w14:paraId="09834AC7" w14:textId="77777777" w:rsidTr="00FA63EE">
        <w:tc>
          <w:tcPr>
            <w:tcW w:w="4675" w:type="dxa"/>
            <w:hideMark/>
          </w:tcPr>
          <w:p w14:paraId="12F52D3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Dentro de los treinta días naturales siguientes a su conclusión, cuando se trate de autorizaciones de aprovechamiento de Recursos forestales maderables con vigencia menor a un año, o</w:t>
            </w:r>
          </w:p>
        </w:tc>
        <w:tc>
          <w:tcPr>
            <w:tcW w:w="4675" w:type="dxa"/>
            <w:hideMark/>
          </w:tcPr>
          <w:p w14:paraId="62D4671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Within thirty calendar days following its conclusion, in the case of authorizations for the use of timber forest resources valid for less than one year, or</w:t>
            </w:r>
          </w:p>
        </w:tc>
      </w:tr>
      <w:tr w:rsidR="00FA63EE" w14:paraId="1EBB8A2D" w14:textId="77777777" w:rsidTr="00FA63EE">
        <w:tc>
          <w:tcPr>
            <w:tcW w:w="4675" w:type="dxa"/>
          </w:tcPr>
          <w:p w14:paraId="0CD865F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CCC557" w14:textId="77777777" w:rsidR="00FA63EE" w:rsidRDefault="00FA63EE">
            <w:pPr>
              <w:pStyle w:val="Texto"/>
              <w:spacing w:after="0" w:line="240" w:lineRule="auto"/>
              <w:ind w:firstLine="0"/>
              <w:rPr>
                <w:rFonts w:ascii="Verdana" w:hAnsi="Verdana"/>
                <w:b/>
                <w:sz w:val="16"/>
                <w:szCs w:val="16"/>
                <w:lang w:val="en-US"/>
              </w:rPr>
            </w:pPr>
          </w:p>
        </w:tc>
      </w:tr>
      <w:tr w:rsidR="00FA63EE" w14:paraId="71386CA0" w14:textId="77777777" w:rsidTr="00FA63EE">
        <w:tc>
          <w:tcPr>
            <w:tcW w:w="4675" w:type="dxa"/>
            <w:hideMark/>
          </w:tcPr>
          <w:p w14:paraId="1BB0A59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Dentro del primer bimestre siguiente del año que se informe, cuando se trate de autorizaciones de aprovechamiento de Recursos forestales con vigencia de un año o mayor, el cual deberá contener la información de enero a diciembre.</w:t>
            </w:r>
          </w:p>
        </w:tc>
        <w:tc>
          <w:tcPr>
            <w:tcW w:w="4675" w:type="dxa"/>
            <w:hideMark/>
          </w:tcPr>
          <w:p w14:paraId="62CD18A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Within the first two months of the reporting year, in the case of authorizations for the use of forest resources with a validity of one year or more, which must contain the information from January to December.</w:t>
            </w:r>
          </w:p>
        </w:tc>
      </w:tr>
      <w:tr w:rsidR="00FA63EE" w14:paraId="3F7C940B" w14:textId="77777777" w:rsidTr="00FA63EE">
        <w:tc>
          <w:tcPr>
            <w:tcW w:w="4675" w:type="dxa"/>
          </w:tcPr>
          <w:p w14:paraId="1CAC36C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5BE457D" w14:textId="77777777" w:rsidR="00FA63EE" w:rsidRDefault="00FA63EE">
            <w:pPr>
              <w:pStyle w:val="Texto"/>
              <w:spacing w:after="0" w:line="240" w:lineRule="auto"/>
              <w:ind w:firstLine="0"/>
              <w:rPr>
                <w:rFonts w:ascii="Verdana" w:hAnsi="Verdana"/>
                <w:sz w:val="16"/>
                <w:szCs w:val="16"/>
                <w:lang w:val="en-US"/>
              </w:rPr>
            </w:pPr>
          </w:p>
        </w:tc>
      </w:tr>
      <w:tr w:rsidR="00FA63EE" w14:paraId="5ACE5994" w14:textId="77777777" w:rsidTr="00FA63EE">
        <w:tc>
          <w:tcPr>
            <w:tcW w:w="4675" w:type="dxa"/>
            <w:hideMark/>
          </w:tcPr>
          <w:p w14:paraId="2948365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Titulares de aprovechamiento que incumplan con esta obligación no podrán solicitar remisiones forestales hasta en tanto presenten dichos informes.</w:t>
            </w:r>
          </w:p>
        </w:tc>
        <w:tc>
          <w:tcPr>
            <w:tcW w:w="4675" w:type="dxa"/>
            <w:hideMark/>
          </w:tcPr>
          <w:p w14:paraId="5259D1B1"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Holders of exploitations who fail to comply with this obligation may not request forest remittances until such reports are submitted.</w:t>
            </w:r>
          </w:p>
        </w:tc>
      </w:tr>
      <w:tr w:rsidR="00FA63EE" w14:paraId="30A0DEF7" w14:textId="77777777" w:rsidTr="00FA63EE">
        <w:tc>
          <w:tcPr>
            <w:tcW w:w="4675" w:type="dxa"/>
          </w:tcPr>
          <w:p w14:paraId="394F5A4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475BFE" w14:textId="77777777" w:rsidR="00FA63EE" w:rsidRDefault="00FA63EE">
            <w:pPr>
              <w:pStyle w:val="Texto"/>
              <w:spacing w:after="0" w:line="240" w:lineRule="auto"/>
              <w:ind w:firstLine="0"/>
              <w:rPr>
                <w:rFonts w:ascii="Verdana" w:hAnsi="Verdana"/>
                <w:b/>
                <w:sz w:val="16"/>
                <w:szCs w:val="16"/>
                <w:lang w:val="en-US"/>
              </w:rPr>
            </w:pPr>
          </w:p>
        </w:tc>
      </w:tr>
      <w:tr w:rsidR="00FA63EE" w14:paraId="3BCE6A67" w14:textId="77777777" w:rsidTr="00FA63EE">
        <w:tc>
          <w:tcPr>
            <w:tcW w:w="4675" w:type="dxa"/>
            <w:hideMark/>
          </w:tcPr>
          <w:p w14:paraId="26966C5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59.</w:t>
            </w:r>
            <w:r>
              <w:rPr>
                <w:rFonts w:ascii="Verdana" w:hAnsi="Verdana"/>
                <w:sz w:val="16"/>
                <w:szCs w:val="16"/>
              </w:rPr>
              <w:t xml:space="preserve"> La autorización automática a que se refiere el artículo 73, párrafo tercero de la Ley se obtendrá conforme al procedimiento siguiente:</w:t>
            </w:r>
          </w:p>
        </w:tc>
        <w:tc>
          <w:tcPr>
            <w:tcW w:w="4675" w:type="dxa"/>
            <w:hideMark/>
          </w:tcPr>
          <w:p w14:paraId="73C731C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59. </w:t>
            </w:r>
            <w:r>
              <w:rPr>
                <w:rFonts w:ascii="Verdana" w:hAnsi="Verdana"/>
                <w:sz w:val="16"/>
                <w:szCs w:val="16"/>
                <w:lang w:val="en-US"/>
              </w:rPr>
              <w:t>The automatic authorization referred to in article 73, third paragraph of the Law will be obtained in accordance with the following procedure:</w:t>
            </w:r>
          </w:p>
        </w:tc>
      </w:tr>
      <w:tr w:rsidR="00FA63EE" w14:paraId="61006036" w14:textId="77777777" w:rsidTr="00FA63EE">
        <w:tc>
          <w:tcPr>
            <w:tcW w:w="4675" w:type="dxa"/>
          </w:tcPr>
          <w:p w14:paraId="78D4BEA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4A38A61" w14:textId="77777777" w:rsidR="00FA63EE" w:rsidRDefault="00FA63EE">
            <w:pPr>
              <w:pStyle w:val="Texto"/>
              <w:spacing w:after="0" w:line="240" w:lineRule="auto"/>
              <w:ind w:firstLine="0"/>
              <w:rPr>
                <w:rFonts w:ascii="Verdana" w:hAnsi="Verdana"/>
                <w:b/>
                <w:sz w:val="16"/>
                <w:szCs w:val="16"/>
                <w:lang w:val="en-US"/>
              </w:rPr>
            </w:pPr>
          </w:p>
        </w:tc>
      </w:tr>
      <w:tr w:rsidR="00FA63EE" w14:paraId="6BF9513A" w14:textId="77777777" w:rsidTr="00FA63EE">
        <w:tc>
          <w:tcPr>
            <w:tcW w:w="4675" w:type="dxa"/>
            <w:hideMark/>
          </w:tcPr>
          <w:p w14:paraId="6677E19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Los propietarios de los predios certificados y titulares elegibles para obtener la autorización automática inscritos en el Padrón a que se refiere el párrafo cuarto del artículo 73 de la Ley, presentarán una solicitud que contenga los mismos requisitos establecidos para el refrendo;</w:t>
            </w:r>
          </w:p>
        </w:tc>
        <w:tc>
          <w:tcPr>
            <w:tcW w:w="4675" w:type="dxa"/>
            <w:hideMark/>
          </w:tcPr>
          <w:p w14:paraId="20154B5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owners of the certified properties and holders eligible to obtain the automatic authorization registered in the Registry referred to in the fourth paragraph of article 73 of the Law, will present an application that contains the same requirements established for the endorsement;</w:t>
            </w:r>
          </w:p>
        </w:tc>
      </w:tr>
      <w:tr w:rsidR="00FA63EE" w14:paraId="1885DB14" w14:textId="77777777" w:rsidTr="00FA63EE">
        <w:tc>
          <w:tcPr>
            <w:tcW w:w="4675" w:type="dxa"/>
          </w:tcPr>
          <w:p w14:paraId="56AE167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FA142A0" w14:textId="77777777" w:rsidR="00FA63EE" w:rsidRDefault="00FA63EE">
            <w:pPr>
              <w:pStyle w:val="Texto"/>
              <w:spacing w:after="0" w:line="240" w:lineRule="auto"/>
              <w:ind w:firstLine="0"/>
              <w:rPr>
                <w:rFonts w:ascii="Verdana" w:hAnsi="Verdana"/>
                <w:b/>
                <w:sz w:val="16"/>
                <w:szCs w:val="16"/>
                <w:lang w:val="en-US"/>
              </w:rPr>
            </w:pPr>
          </w:p>
        </w:tc>
      </w:tr>
      <w:tr w:rsidR="00FA63EE" w14:paraId="4DFFE0B0" w14:textId="77777777" w:rsidTr="00FA63EE">
        <w:tc>
          <w:tcPr>
            <w:tcW w:w="4675" w:type="dxa"/>
            <w:hideMark/>
          </w:tcPr>
          <w:p w14:paraId="623257E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A la solicitud señalada en la fracción anterior, se anexará, en su caso, copia simple del certificado a que se refieren los artículos 107 y 110 de la Ley;</w:t>
            </w:r>
          </w:p>
        </w:tc>
        <w:tc>
          <w:tcPr>
            <w:tcW w:w="4675" w:type="dxa"/>
            <w:hideMark/>
          </w:tcPr>
          <w:p w14:paraId="4063C16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A simple copy of the certificate referred to in Articles 107 and 110 of the Law will be attached to the request indicated in the preceding section;</w:t>
            </w:r>
          </w:p>
        </w:tc>
      </w:tr>
      <w:tr w:rsidR="00FA63EE" w14:paraId="518BB649" w14:textId="77777777" w:rsidTr="00FA63EE">
        <w:tc>
          <w:tcPr>
            <w:tcW w:w="4675" w:type="dxa"/>
          </w:tcPr>
          <w:p w14:paraId="6C5BB05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488720A" w14:textId="77777777" w:rsidR="00FA63EE" w:rsidRDefault="00FA63EE">
            <w:pPr>
              <w:pStyle w:val="Texto"/>
              <w:spacing w:after="0" w:line="240" w:lineRule="auto"/>
              <w:ind w:firstLine="0"/>
              <w:rPr>
                <w:rFonts w:ascii="Verdana" w:hAnsi="Verdana"/>
                <w:b/>
                <w:sz w:val="16"/>
                <w:szCs w:val="16"/>
                <w:lang w:val="en-US"/>
              </w:rPr>
            </w:pPr>
          </w:p>
        </w:tc>
      </w:tr>
      <w:tr w:rsidR="00FA63EE" w14:paraId="22E2715B" w14:textId="77777777" w:rsidTr="00FA63EE">
        <w:tc>
          <w:tcPr>
            <w:tcW w:w="4675" w:type="dxa"/>
            <w:hideMark/>
          </w:tcPr>
          <w:p w14:paraId="77DCE16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Secretaría verificará si el solicitante se encuentra inscrito en el Padrón a que se refiere la fracción I del presente artículo;</w:t>
            </w:r>
          </w:p>
        </w:tc>
        <w:tc>
          <w:tcPr>
            <w:tcW w:w="4675" w:type="dxa"/>
            <w:hideMark/>
          </w:tcPr>
          <w:p w14:paraId="6FBF8F1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Secretary will verify if the applicant is recorded in the Registry referred to in section I of this article;</w:t>
            </w:r>
          </w:p>
        </w:tc>
      </w:tr>
      <w:tr w:rsidR="00FA63EE" w14:paraId="7E770DF8" w14:textId="77777777" w:rsidTr="00FA63EE">
        <w:tc>
          <w:tcPr>
            <w:tcW w:w="4675" w:type="dxa"/>
          </w:tcPr>
          <w:p w14:paraId="6423627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C861241" w14:textId="77777777" w:rsidR="00FA63EE" w:rsidRDefault="00FA63EE">
            <w:pPr>
              <w:pStyle w:val="Texto"/>
              <w:spacing w:after="0" w:line="240" w:lineRule="auto"/>
              <w:ind w:firstLine="0"/>
              <w:rPr>
                <w:rFonts w:ascii="Verdana" w:hAnsi="Verdana"/>
                <w:b/>
                <w:sz w:val="16"/>
                <w:szCs w:val="16"/>
                <w:lang w:val="en-US"/>
              </w:rPr>
            </w:pPr>
          </w:p>
        </w:tc>
      </w:tr>
      <w:tr w:rsidR="00FA63EE" w14:paraId="09C3CDE4" w14:textId="77777777" w:rsidTr="00FA63EE">
        <w:tc>
          <w:tcPr>
            <w:tcW w:w="4675" w:type="dxa"/>
            <w:hideMark/>
          </w:tcPr>
          <w:p w14:paraId="385FD27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 xml:space="preserve">La Secretaría, previa verificación de que el historial del interesado no ha tenido observaciones, emitirá la autorización automática dentro de un plazo de cinco días hábiles siguientes a la fecha de recepción </w:t>
            </w:r>
            <w:r>
              <w:rPr>
                <w:rFonts w:ascii="Verdana" w:hAnsi="Verdana"/>
                <w:sz w:val="16"/>
                <w:szCs w:val="16"/>
              </w:rPr>
              <w:lastRenderedPageBreak/>
              <w:t>de la solicitud y, de oficio, procederá a su inscripción en el Registro, y</w:t>
            </w:r>
          </w:p>
        </w:tc>
        <w:tc>
          <w:tcPr>
            <w:tcW w:w="4675" w:type="dxa"/>
            <w:hideMark/>
          </w:tcPr>
          <w:p w14:paraId="4F18E98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IV. </w:t>
            </w:r>
            <w:r>
              <w:rPr>
                <w:rFonts w:ascii="Verdana" w:hAnsi="Verdana"/>
                <w:sz w:val="16"/>
                <w:szCs w:val="16"/>
                <w:lang w:val="en-US"/>
              </w:rPr>
              <w:tab/>
              <w:t xml:space="preserve">The Secretary, after verifying that the history of the interested party has not had observations, will issue the automatic authorization within a period of five business days following the date of receipt of the </w:t>
            </w:r>
            <w:r>
              <w:rPr>
                <w:rFonts w:ascii="Verdana" w:hAnsi="Verdana"/>
                <w:sz w:val="16"/>
                <w:szCs w:val="16"/>
                <w:lang w:val="en-US"/>
              </w:rPr>
              <w:lastRenderedPageBreak/>
              <w:t xml:space="preserve">application and, </w:t>
            </w:r>
            <w:r>
              <w:rPr>
                <w:rFonts w:ascii="Verdana" w:hAnsi="Verdana"/>
                <w:i/>
                <w:iCs/>
                <w:sz w:val="16"/>
                <w:szCs w:val="16"/>
                <w:lang w:val="en-US"/>
              </w:rPr>
              <w:t>ex officio</w:t>
            </w:r>
            <w:r>
              <w:rPr>
                <w:rFonts w:ascii="Verdana" w:hAnsi="Verdana"/>
                <w:sz w:val="16"/>
                <w:szCs w:val="16"/>
                <w:lang w:val="en-US"/>
              </w:rPr>
              <w:t>, will proceed to its registration in the Registry, and</w:t>
            </w:r>
          </w:p>
        </w:tc>
      </w:tr>
      <w:tr w:rsidR="00FA63EE" w14:paraId="2E161327" w14:textId="77777777" w:rsidTr="00FA63EE">
        <w:tc>
          <w:tcPr>
            <w:tcW w:w="4675" w:type="dxa"/>
          </w:tcPr>
          <w:p w14:paraId="37BE623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CBCA21" w14:textId="77777777" w:rsidR="00FA63EE" w:rsidRDefault="00FA63EE">
            <w:pPr>
              <w:pStyle w:val="Texto"/>
              <w:spacing w:after="0" w:line="240" w:lineRule="auto"/>
              <w:ind w:firstLine="0"/>
              <w:rPr>
                <w:rFonts w:ascii="Verdana" w:hAnsi="Verdana"/>
                <w:b/>
                <w:sz w:val="16"/>
                <w:szCs w:val="16"/>
                <w:lang w:val="en-US"/>
              </w:rPr>
            </w:pPr>
          </w:p>
        </w:tc>
      </w:tr>
      <w:tr w:rsidR="00FA63EE" w14:paraId="3006388F" w14:textId="77777777" w:rsidTr="00FA63EE">
        <w:tc>
          <w:tcPr>
            <w:tcW w:w="4675" w:type="dxa"/>
            <w:hideMark/>
          </w:tcPr>
          <w:p w14:paraId="1FE99DB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Una vez otorgada la autorización automática, la Secretaría podrá realizar la verificación de campo conforme a lo establecido en el artículo 48 del presente Reglamento.</w:t>
            </w:r>
          </w:p>
        </w:tc>
        <w:tc>
          <w:tcPr>
            <w:tcW w:w="4675" w:type="dxa"/>
            <w:hideMark/>
          </w:tcPr>
          <w:p w14:paraId="6054CB4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Once the automatic authorization is granted, the Secretary may carry out the field verification in accordance with the provisions of article 48 of this Regulation.</w:t>
            </w:r>
          </w:p>
        </w:tc>
      </w:tr>
      <w:tr w:rsidR="00FA63EE" w14:paraId="47828B1D" w14:textId="77777777" w:rsidTr="00FA63EE">
        <w:tc>
          <w:tcPr>
            <w:tcW w:w="4675" w:type="dxa"/>
          </w:tcPr>
          <w:p w14:paraId="79B4856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D6F0794" w14:textId="77777777" w:rsidR="00FA63EE" w:rsidRDefault="00FA63EE">
            <w:pPr>
              <w:pStyle w:val="Texto"/>
              <w:spacing w:after="0" w:line="240" w:lineRule="auto"/>
              <w:ind w:firstLine="0"/>
              <w:rPr>
                <w:rFonts w:ascii="Verdana" w:hAnsi="Verdana"/>
                <w:sz w:val="16"/>
                <w:szCs w:val="16"/>
                <w:lang w:val="en-US"/>
              </w:rPr>
            </w:pPr>
          </w:p>
        </w:tc>
      </w:tr>
      <w:tr w:rsidR="00FA63EE" w14:paraId="0E34DC6E" w14:textId="77777777" w:rsidTr="00FA63EE">
        <w:tc>
          <w:tcPr>
            <w:tcW w:w="4675" w:type="dxa"/>
            <w:hideMark/>
          </w:tcPr>
          <w:p w14:paraId="761FA2E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la Secretaría no expida la autorización dentro del plazo señalado en la fracción IV del presente artículo, esta se entenderá otorgada y se procederá con la verificación de campo conforme a lo establecido en el artículo 48 del presente Reglamento y con la inscripción correspondiente en el Registro.</w:t>
            </w:r>
          </w:p>
        </w:tc>
        <w:tc>
          <w:tcPr>
            <w:tcW w:w="4675" w:type="dxa"/>
            <w:hideMark/>
          </w:tcPr>
          <w:p w14:paraId="36B9BA8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When the Secretary does not issue the authorization within the period indicated in section IV of this article, it shall be understood as granted and the field verification shall proceed in accordance with the provisions of article 48 of this Regulation and with the corresponding registration in the Registry.</w:t>
            </w:r>
          </w:p>
        </w:tc>
      </w:tr>
      <w:tr w:rsidR="00FA63EE" w14:paraId="5C698A23" w14:textId="77777777" w:rsidTr="00FA63EE">
        <w:tc>
          <w:tcPr>
            <w:tcW w:w="4675" w:type="dxa"/>
          </w:tcPr>
          <w:p w14:paraId="1CF91B3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B95C9C0" w14:textId="77777777" w:rsidR="00FA63EE" w:rsidRDefault="00FA63EE">
            <w:pPr>
              <w:pStyle w:val="Texto"/>
              <w:spacing w:after="0" w:line="240" w:lineRule="auto"/>
              <w:ind w:firstLine="0"/>
              <w:rPr>
                <w:rFonts w:ascii="Verdana" w:hAnsi="Verdana"/>
                <w:b/>
                <w:sz w:val="16"/>
                <w:szCs w:val="16"/>
                <w:lang w:val="en-US"/>
              </w:rPr>
            </w:pPr>
          </w:p>
        </w:tc>
      </w:tr>
      <w:tr w:rsidR="00FA63EE" w14:paraId="5D0DD2F9" w14:textId="77777777" w:rsidTr="00FA63EE">
        <w:tc>
          <w:tcPr>
            <w:tcW w:w="4675" w:type="dxa"/>
            <w:hideMark/>
          </w:tcPr>
          <w:p w14:paraId="57E5542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60.</w:t>
            </w:r>
            <w:r>
              <w:rPr>
                <w:rFonts w:ascii="Verdana" w:hAnsi="Verdana"/>
                <w:sz w:val="16"/>
                <w:szCs w:val="16"/>
              </w:rPr>
              <w:t xml:space="preserve"> El padrón a que se refiere el artículo 73, párrafo cuarto de la Ley se integrará con la información que proporcionen:</w:t>
            </w:r>
          </w:p>
        </w:tc>
        <w:tc>
          <w:tcPr>
            <w:tcW w:w="4675" w:type="dxa"/>
            <w:hideMark/>
          </w:tcPr>
          <w:p w14:paraId="13DB3F0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60. </w:t>
            </w:r>
            <w:r>
              <w:rPr>
                <w:rFonts w:ascii="Verdana" w:hAnsi="Verdana"/>
                <w:sz w:val="16"/>
                <w:szCs w:val="16"/>
                <w:lang w:val="en-US"/>
              </w:rPr>
              <w:t>The registry referred to in article 73, fourth paragraph of the Law will be integrated with the information provided by:</w:t>
            </w:r>
          </w:p>
        </w:tc>
      </w:tr>
      <w:tr w:rsidR="00FA63EE" w14:paraId="26B4D48C" w14:textId="77777777" w:rsidTr="00FA63EE">
        <w:tc>
          <w:tcPr>
            <w:tcW w:w="4675" w:type="dxa"/>
          </w:tcPr>
          <w:p w14:paraId="766375B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0A7F6D3" w14:textId="77777777" w:rsidR="00FA63EE" w:rsidRDefault="00FA63EE">
            <w:pPr>
              <w:pStyle w:val="Texto"/>
              <w:spacing w:after="0" w:line="240" w:lineRule="auto"/>
              <w:ind w:firstLine="0"/>
              <w:rPr>
                <w:rFonts w:ascii="Verdana" w:hAnsi="Verdana"/>
                <w:b/>
                <w:sz w:val="16"/>
                <w:szCs w:val="16"/>
                <w:lang w:val="en-US"/>
              </w:rPr>
            </w:pPr>
          </w:p>
        </w:tc>
      </w:tr>
      <w:tr w:rsidR="00FA63EE" w14:paraId="3B61B6CB" w14:textId="77777777" w:rsidTr="00FA63EE">
        <w:tc>
          <w:tcPr>
            <w:tcW w:w="4675" w:type="dxa"/>
            <w:hideMark/>
          </w:tcPr>
          <w:p w14:paraId="024AB4D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Comisión, respecto de los predios que cuenten con los certificados a que se refieren los artículos 107 y 110 de la Ley;</w:t>
            </w:r>
          </w:p>
        </w:tc>
        <w:tc>
          <w:tcPr>
            <w:tcW w:w="4675" w:type="dxa"/>
            <w:hideMark/>
          </w:tcPr>
          <w:p w14:paraId="07073AA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Commission, with respect to the properties that have the certificates referred to in articles 107 and 110 of the Law;</w:t>
            </w:r>
          </w:p>
        </w:tc>
      </w:tr>
      <w:tr w:rsidR="00FA63EE" w14:paraId="69C3F1C7" w14:textId="77777777" w:rsidTr="00FA63EE">
        <w:tc>
          <w:tcPr>
            <w:tcW w:w="4675" w:type="dxa"/>
          </w:tcPr>
          <w:p w14:paraId="2EAE54F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0FE605E" w14:textId="77777777" w:rsidR="00FA63EE" w:rsidRDefault="00FA63EE">
            <w:pPr>
              <w:pStyle w:val="Texto"/>
              <w:spacing w:after="0" w:line="240" w:lineRule="auto"/>
              <w:ind w:firstLine="0"/>
              <w:rPr>
                <w:rFonts w:ascii="Verdana" w:hAnsi="Verdana"/>
                <w:b/>
                <w:sz w:val="16"/>
                <w:szCs w:val="16"/>
                <w:lang w:val="en-US"/>
              </w:rPr>
            </w:pPr>
          </w:p>
        </w:tc>
      </w:tr>
      <w:tr w:rsidR="00FA63EE" w14:paraId="570312C5" w14:textId="77777777" w:rsidTr="00FA63EE">
        <w:tc>
          <w:tcPr>
            <w:tcW w:w="4675" w:type="dxa"/>
            <w:hideMark/>
          </w:tcPr>
          <w:p w14:paraId="1D1F546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Procuraduría, sobre los predios que, dentro de los cinco años anteriores a la fecha en que se integre el Padrón, cuenten con sanción impuesta en resolución firme, y</w:t>
            </w:r>
          </w:p>
        </w:tc>
        <w:tc>
          <w:tcPr>
            <w:tcW w:w="4675" w:type="dxa"/>
            <w:hideMark/>
          </w:tcPr>
          <w:p w14:paraId="55F5EFF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Federal Prosecutor, on the properties that, within the five years prior to the date on which the Registry is integrated, have a sanction imposed in a firm resolution, and</w:t>
            </w:r>
          </w:p>
        </w:tc>
      </w:tr>
      <w:tr w:rsidR="00FA63EE" w14:paraId="29BBF36D" w14:textId="77777777" w:rsidTr="00FA63EE">
        <w:tc>
          <w:tcPr>
            <w:tcW w:w="4675" w:type="dxa"/>
          </w:tcPr>
          <w:p w14:paraId="2BF3F31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8C0DBC5" w14:textId="77777777" w:rsidR="00FA63EE" w:rsidRDefault="00FA63EE">
            <w:pPr>
              <w:pStyle w:val="Texto"/>
              <w:spacing w:after="0" w:line="240" w:lineRule="auto"/>
              <w:ind w:firstLine="0"/>
              <w:rPr>
                <w:rFonts w:ascii="Verdana" w:hAnsi="Verdana"/>
                <w:b/>
                <w:sz w:val="16"/>
                <w:szCs w:val="16"/>
                <w:lang w:val="en-US"/>
              </w:rPr>
            </w:pPr>
          </w:p>
        </w:tc>
      </w:tr>
      <w:tr w:rsidR="00FA63EE" w14:paraId="35CB2138" w14:textId="77777777" w:rsidTr="00FA63EE">
        <w:tc>
          <w:tcPr>
            <w:tcW w:w="4675" w:type="dxa"/>
            <w:hideMark/>
          </w:tcPr>
          <w:p w14:paraId="2A7674C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Secretaría, respecto de los predios que cuenten con autorización vigente y se encuentren dentro de los dos últimos años de vigencia de su ciclo de corta y hayan presentado todos los informes anuales sobre la ejecución y desarrollo de los aprovechamientos.</w:t>
            </w:r>
          </w:p>
        </w:tc>
        <w:tc>
          <w:tcPr>
            <w:tcW w:w="4675" w:type="dxa"/>
            <w:hideMark/>
          </w:tcPr>
          <w:p w14:paraId="1D6B3B3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Secretary, with respect to the properties that have current authorization and are within the last two years of their felling cycle and have submitted all the annual reports on the execution and development of the uses.</w:t>
            </w:r>
          </w:p>
        </w:tc>
      </w:tr>
      <w:tr w:rsidR="00FA63EE" w14:paraId="63581AC0" w14:textId="77777777" w:rsidTr="00FA63EE">
        <w:tc>
          <w:tcPr>
            <w:tcW w:w="4675" w:type="dxa"/>
          </w:tcPr>
          <w:p w14:paraId="4CC6275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8DF8E04" w14:textId="77777777" w:rsidR="00FA63EE" w:rsidRDefault="00FA63EE">
            <w:pPr>
              <w:pStyle w:val="Texto"/>
              <w:spacing w:after="0" w:line="240" w:lineRule="auto"/>
              <w:ind w:firstLine="0"/>
              <w:rPr>
                <w:rFonts w:ascii="Verdana" w:hAnsi="Verdana"/>
                <w:sz w:val="16"/>
                <w:szCs w:val="16"/>
                <w:lang w:val="en-US"/>
              </w:rPr>
            </w:pPr>
          </w:p>
        </w:tc>
      </w:tr>
      <w:tr w:rsidR="00FA63EE" w14:paraId="3B6E014F" w14:textId="77777777" w:rsidTr="00FA63EE">
        <w:tc>
          <w:tcPr>
            <w:tcW w:w="4675" w:type="dxa"/>
            <w:hideMark/>
          </w:tcPr>
          <w:p w14:paraId="460715C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información a que se refiere la fracción II del presente artículo servirá como base para identificar a los predios que no han sido sancionados en los últimos cinco años y que por lo tanto se incorporarán al Padrón como titulares elegibles para gozar de autorización automática.</w:t>
            </w:r>
          </w:p>
        </w:tc>
        <w:tc>
          <w:tcPr>
            <w:tcW w:w="4675" w:type="dxa"/>
            <w:hideMark/>
          </w:tcPr>
          <w:p w14:paraId="18DB984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information referred to in section II of this article will serve as a basis to identify the properties that have not been penalized in the last five years and that therefore will be incorporated into the Registry as eligible owners to enjoy automatic authorization.</w:t>
            </w:r>
          </w:p>
        </w:tc>
      </w:tr>
      <w:tr w:rsidR="00FA63EE" w14:paraId="04D2C490" w14:textId="77777777" w:rsidTr="00FA63EE">
        <w:tc>
          <w:tcPr>
            <w:tcW w:w="4675" w:type="dxa"/>
          </w:tcPr>
          <w:p w14:paraId="063516E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DBC88A4" w14:textId="77777777" w:rsidR="00FA63EE" w:rsidRDefault="00FA63EE">
            <w:pPr>
              <w:pStyle w:val="Texto"/>
              <w:spacing w:after="0" w:line="240" w:lineRule="auto"/>
              <w:ind w:firstLine="0"/>
              <w:rPr>
                <w:rFonts w:ascii="Verdana" w:hAnsi="Verdana"/>
                <w:b/>
                <w:sz w:val="16"/>
                <w:szCs w:val="16"/>
                <w:lang w:val="en-US"/>
              </w:rPr>
            </w:pPr>
          </w:p>
        </w:tc>
      </w:tr>
      <w:tr w:rsidR="00FA63EE" w14:paraId="2A258112" w14:textId="77777777" w:rsidTr="00FA63EE">
        <w:tc>
          <w:tcPr>
            <w:tcW w:w="4675" w:type="dxa"/>
            <w:hideMark/>
          </w:tcPr>
          <w:p w14:paraId="24CB78A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61.</w:t>
            </w:r>
            <w:r>
              <w:rPr>
                <w:rFonts w:ascii="Verdana" w:hAnsi="Verdana"/>
                <w:sz w:val="16"/>
                <w:szCs w:val="16"/>
              </w:rPr>
              <w:t xml:space="preserve"> La Secretaría organizará la información a que se refiere el artículo anterior, conforme a lo siguiente:</w:t>
            </w:r>
          </w:p>
        </w:tc>
        <w:tc>
          <w:tcPr>
            <w:tcW w:w="4675" w:type="dxa"/>
            <w:hideMark/>
          </w:tcPr>
          <w:p w14:paraId="2CE00B7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61. </w:t>
            </w:r>
            <w:r>
              <w:rPr>
                <w:rFonts w:ascii="Verdana" w:hAnsi="Verdana"/>
                <w:sz w:val="16"/>
                <w:szCs w:val="16"/>
                <w:lang w:val="en-US"/>
              </w:rPr>
              <w:t>The Secretary will organize the information referred to in the preceding article, in accordance with the following:</w:t>
            </w:r>
          </w:p>
        </w:tc>
      </w:tr>
      <w:tr w:rsidR="00FA63EE" w14:paraId="692AED04" w14:textId="77777777" w:rsidTr="00FA63EE">
        <w:tc>
          <w:tcPr>
            <w:tcW w:w="4675" w:type="dxa"/>
          </w:tcPr>
          <w:p w14:paraId="7BD54E0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1F4F1D" w14:textId="77777777" w:rsidR="00FA63EE" w:rsidRDefault="00FA63EE">
            <w:pPr>
              <w:pStyle w:val="Texto"/>
              <w:spacing w:after="0" w:line="240" w:lineRule="auto"/>
              <w:ind w:firstLine="0"/>
              <w:rPr>
                <w:rFonts w:ascii="Verdana" w:hAnsi="Verdana"/>
                <w:b/>
                <w:sz w:val="16"/>
                <w:szCs w:val="16"/>
                <w:lang w:val="en-US"/>
              </w:rPr>
            </w:pPr>
          </w:p>
        </w:tc>
      </w:tr>
      <w:tr w:rsidR="00FA63EE" w14:paraId="45BEAB28" w14:textId="77777777" w:rsidTr="00FA63EE">
        <w:tc>
          <w:tcPr>
            <w:tcW w:w="4675" w:type="dxa"/>
            <w:hideMark/>
          </w:tcPr>
          <w:p w14:paraId="2ED3985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Entidad federativa;</w:t>
            </w:r>
          </w:p>
        </w:tc>
        <w:tc>
          <w:tcPr>
            <w:tcW w:w="4675" w:type="dxa"/>
            <w:hideMark/>
          </w:tcPr>
          <w:p w14:paraId="0688B61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State;</w:t>
            </w:r>
          </w:p>
        </w:tc>
      </w:tr>
      <w:tr w:rsidR="00FA63EE" w14:paraId="0085FE61" w14:textId="77777777" w:rsidTr="00FA63EE">
        <w:tc>
          <w:tcPr>
            <w:tcW w:w="4675" w:type="dxa"/>
          </w:tcPr>
          <w:p w14:paraId="3EB901B6" w14:textId="77777777" w:rsidR="00FA63EE" w:rsidRDefault="00FA63EE">
            <w:pPr>
              <w:pStyle w:val="Texto"/>
              <w:spacing w:after="0" w:line="240" w:lineRule="auto"/>
              <w:ind w:firstLine="0"/>
              <w:rPr>
                <w:rFonts w:ascii="Verdana" w:hAnsi="Verdana"/>
                <w:b/>
                <w:sz w:val="16"/>
                <w:szCs w:val="16"/>
              </w:rPr>
            </w:pPr>
          </w:p>
        </w:tc>
        <w:tc>
          <w:tcPr>
            <w:tcW w:w="4675" w:type="dxa"/>
          </w:tcPr>
          <w:p w14:paraId="5A837756" w14:textId="77777777" w:rsidR="00FA63EE" w:rsidRDefault="00FA63EE">
            <w:pPr>
              <w:pStyle w:val="Texto"/>
              <w:spacing w:after="0" w:line="240" w:lineRule="auto"/>
              <w:ind w:firstLine="0"/>
              <w:rPr>
                <w:rFonts w:ascii="Verdana" w:hAnsi="Verdana"/>
                <w:b/>
                <w:sz w:val="16"/>
                <w:szCs w:val="16"/>
                <w:lang w:val="en-US"/>
              </w:rPr>
            </w:pPr>
          </w:p>
        </w:tc>
      </w:tr>
      <w:tr w:rsidR="00FA63EE" w14:paraId="0CF4D88C" w14:textId="77777777" w:rsidTr="00FA63EE">
        <w:tc>
          <w:tcPr>
            <w:tcW w:w="4675" w:type="dxa"/>
            <w:hideMark/>
          </w:tcPr>
          <w:p w14:paraId="2F7C847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Municipio o demarcaciones territoriales de la Ciudad de México;</w:t>
            </w:r>
          </w:p>
        </w:tc>
        <w:tc>
          <w:tcPr>
            <w:tcW w:w="4675" w:type="dxa"/>
            <w:hideMark/>
          </w:tcPr>
          <w:p w14:paraId="56F1952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r>
            <w:r>
              <w:rPr>
                <w:rFonts w:ascii="Verdana" w:hAnsi="Verdana"/>
                <w:i/>
                <w:iCs/>
                <w:sz w:val="16"/>
                <w:szCs w:val="16"/>
                <w:lang w:val="en-US"/>
              </w:rPr>
              <w:t>Municipio</w:t>
            </w:r>
            <w:r>
              <w:rPr>
                <w:rFonts w:ascii="Verdana" w:hAnsi="Verdana"/>
                <w:sz w:val="16"/>
                <w:szCs w:val="16"/>
                <w:lang w:val="en-US"/>
              </w:rPr>
              <w:t xml:space="preserve"> or territorial demarcations of Mexico City;</w:t>
            </w:r>
          </w:p>
        </w:tc>
      </w:tr>
      <w:tr w:rsidR="00FA63EE" w14:paraId="17504174" w14:textId="77777777" w:rsidTr="00FA63EE">
        <w:tc>
          <w:tcPr>
            <w:tcW w:w="4675" w:type="dxa"/>
          </w:tcPr>
          <w:p w14:paraId="282431F3" w14:textId="77777777" w:rsidR="00FA63EE" w:rsidRDefault="00FA63EE">
            <w:pPr>
              <w:pStyle w:val="Texto"/>
              <w:spacing w:after="0" w:line="240" w:lineRule="auto"/>
              <w:ind w:firstLine="0"/>
              <w:rPr>
                <w:rFonts w:ascii="Verdana" w:hAnsi="Verdana"/>
                <w:b/>
                <w:sz w:val="16"/>
                <w:szCs w:val="16"/>
              </w:rPr>
            </w:pPr>
          </w:p>
        </w:tc>
        <w:tc>
          <w:tcPr>
            <w:tcW w:w="4675" w:type="dxa"/>
          </w:tcPr>
          <w:p w14:paraId="0F9D0EDF" w14:textId="77777777" w:rsidR="00FA63EE" w:rsidRDefault="00FA63EE">
            <w:pPr>
              <w:pStyle w:val="Texto"/>
              <w:spacing w:after="0" w:line="240" w:lineRule="auto"/>
              <w:ind w:firstLine="0"/>
              <w:rPr>
                <w:rFonts w:ascii="Verdana" w:hAnsi="Verdana"/>
                <w:b/>
                <w:sz w:val="16"/>
                <w:szCs w:val="16"/>
                <w:lang w:val="en-US"/>
              </w:rPr>
            </w:pPr>
          </w:p>
        </w:tc>
      </w:tr>
      <w:tr w:rsidR="00FA63EE" w14:paraId="4D591D45" w14:textId="77777777" w:rsidTr="00FA63EE">
        <w:tc>
          <w:tcPr>
            <w:tcW w:w="4675" w:type="dxa"/>
            <w:hideMark/>
          </w:tcPr>
          <w:p w14:paraId="7CEBBAB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Nombre del titular o denominación o razón social;</w:t>
            </w:r>
          </w:p>
        </w:tc>
        <w:tc>
          <w:tcPr>
            <w:tcW w:w="4675" w:type="dxa"/>
            <w:hideMark/>
          </w:tcPr>
          <w:p w14:paraId="7A669B1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Name of the owner or denomination or company name;</w:t>
            </w:r>
          </w:p>
        </w:tc>
      </w:tr>
      <w:tr w:rsidR="00FA63EE" w14:paraId="20239D9F" w14:textId="77777777" w:rsidTr="00FA63EE">
        <w:tc>
          <w:tcPr>
            <w:tcW w:w="4675" w:type="dxa"/>
          </w:tcPr>
          <w:p w14:paraId="6EC4BE6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CC94332" w14:textId="77777777" w:rsidR="00FA63EE" w:rsidRDefault="00FA63EE">
            <w:pPr>
              <w:pStyle w:val="Texto"/>
              <w:spacing w:after="0" w:line="240" w:lineRule="auto"/>
              <w:ind w:firstLine="0"/>
              <w:rPr>
                <w:rFonts w:ascii="Verdana" w:hAnsi="Verdana"/>
                <w:b/>
                <w:sz w:val="16"/>
                <w:szCs w:val="16"/>
                <w:lang w:val="en-US"/>
              </w:rPr>
            </w:pPr>
          </w:p>
        </w:tc>
      </w:tr>
      <w:tr w:rsidR="00FA63EE" w14:paraId="2442BF94" w14:textId="77777777" w:rsidTr="00FA63EE">
        <w:tc>
          <w:tcPr>
            <w:tcW w:w="4675" w:type="dxa"/>
            <w:hideMark/>
          </w:tcPr>
          <w:p w14:paraId="1162A90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Nombre del predio;</w:t>
            </w:r>
          </w:p>
        </w:tc>
        <w:tc>
          <w:tcPr>
            <w:tcW w:w="4675" w:type="dxa"/>
            <w:hideMark/>
          </w:tcPr>
          <w:p w14:paraId="10FBBB0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Property name;</w:t>
            </w:r>
          </w:p>
        </w:tc>
      </w:tr>
      <w:tr w:rsidR="00FA63EE" w14:paraId="7A36CB82" w14:textId="77777777" w:rsidTr="00FA63EE">
        <w:tc>
          <w:tcPr>
            <w:tcW w:w="4675" w:type="dxa"/>
          </w:tcPr>
          <w:p w14:paraId="2FBC67E9" w14:textId="77777777" w:rsidR="00FA63EE" w:rsidRDefault="00FA63EE">
            <w:pPr>
              <w:pStyle w:val="Texto"/>
              <w:spacing w:after="0" w:line="240" w:lineRule="auto"/>
              <w:ind w:firstLine="0"/>
              <w:rPr>
                <w:rFonts w:ascii="Verdana" w:hAnsi="Verdana"/>
                <w:b/>
                <w:sz w:val="16"/>
                <w:szCs w:val="16"/>
              </w:rPr>
            </w:pPr>
          </w:p>
        </w:tc>
        <w:tc>
          <w:tcPr>
            <w:tcW w:w="4675" w:type="dxa"/>
          </w:tcPr>
          <w:p w14:paraId="69EB12A2" w14:textId="77777777" w:rsidR="00FA63EE" w:rsidRDefault="00FA63EE">
            <w:pPr>
              <w:pStyle w:val="Texto"/>
              <w:spacing w:after="0" w:line="240" w:lineRule="auto"/>
              <w:ind w:firstLine="0"/>
              <w:rPr>
                <w:rFonts w:ascii="Verdana" w:hAnsi="Verdana"/>
                <w:b/>
                <w:sz w:val="16"/>
                <w:szCs w:val="16"/>
                <w:lang w:val="en-US"/>
              </w:rPr>
            </w:pPr>
          </w:p>
        </w:tc>
      </w:tr>
      <w:tr w:rsidR="00FA63EE" w14:paraId="0F0D11DF" w14:textId="77777777" w:rsidTr="00FA63EE">
        <w:tc>
          <w:tcPr>
            <w:tcW w:w="4675" w:type="dxa"/>
            <w:hideMark/>
          </w:tcPr>
          <w:p w14:paraId="232A215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Número de autorización de aprovechamiento del Recurso forestal maderable;</w:t>
            </w:r>
          </w:p>
        </w:tc>
        <w:tc>
          <w:tcPr>
            <w:tcW w:w="4675" w:type="dxa"/>
            <w:hideMark/>
          </w:tcPr>
          <w:p w14:paraId="224D6AF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Number of authorization for the use of the timber forest resource;</w:t>
            </w:r>
          </w:p>
        </w:tc>
      </w:tr>
      <w:tr w:rsidR="00FA63EE" w14:paraId="554F472F" w14:textId="77777777" w:rsidTr="00FA63EE">
        <w:tc>
          <w:tcPr>
            <w:tcW w:w="4675" w:type="dxa"/>
          </w:tcPr>
          <w:p w14:paraId="03735BD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B966FE3" w14:textId="77777777" w:rsidR="00FA63EE" w:rsidRDefault="00FA63EE">
            <w:pPr>
              <w:pStyle w:val="Texto"/>
              <w:spacing w:after="0" w:line="240" w:lineRule="auto"/>
              <w:ind w:firstLine="0"/>
              <w:rPr>
                <w:rFonts w:ascii="Verdana" w:hAnsi="Verdana"/>
                <w:b/>
                <w:sz w:val="16"/>
                <w:szCs w:val="16"/>
                <w:lang w:val="en-US"/>
              </w:rPr>
            </w:pPr>
          </w:p>
        </w:tc>
      </w:tr>
      <w:tr w:rsidR="00FA63EE" w14:paraId="5BDA0738" w14:textId="77777777" w:rsidTr="00FA63EE">
        <w:tc>
          <w:tcPr>
            <w:tcW w:w="4675" w:type="dxa"/>
            <w:hideMark/>
          </w:tcPr>
          <w:p w14:paraId="5D6AA95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Fecha de autorización de aprovechamiento del Recurso forestal maderable;</w:t>
            </w:r>
          </w:p>
        </w:tc>
        <w:tc>
          <w:tcPr>
            <w:tcW w:w="4675" w:type="dxa"/>
            <w:hideMark/>
          </w:tcPr>
          <w:p w14:paraId="5FEE810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Date of authorization for the use of the timber forest resource;</w:t>
            </w:r>
          </w:p>
        </w:tc>
      </w:tr>
      <w:tr w:rsidR="00FA63EE" w14:paraId="4A35A8DF" w14:textId="77777777" w:rsidTr="00FA63EE">
        <w:tc>
          <w:tcPr>
            <w:tcW w:w="4675" w:type="dxa"/>
          </w:tcPr>
          <w:p w14:paraId="5653E95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2B0A43" w14:textId="77777777" w:rsidR="00FA63EE" w:rsidRDefault="00FA63EE">
            <w:pPr>
              <w:pStyle w:val="Texto"/>
              <w:spacing w:after="0" w:line="240" w:lineRule="auto"/>
              <w:ind w:firstLine="0"/>
              <w:rPr>
                <w:rFonts w:ascii="Verdana" w:hAnsi="Verdana"/>
                <w:b/>
                <w:sz w:val="16"/>
                <w:szCs w:val="16"/>
                <w:lang w:val="en-US"/>
              </w:rPr>
            </w:pPr>
          </w:p>
        </w:tc>
      </w:tr>
      <w:tr w:rsidR="00FA63EE" w14:paraId="2D88AC2A" w14:textId="77777777" w:rsidTr="00FA63EE">
        <w:tc>
          <w:tcPr>
            <w:tcW w:w="4675" w:type="dxa"/>
            <w:hideMark/>
          </w:tcPr>
          <w:p w14:paraId="079C48A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Vigencia de la autorización de aprovechamiento del Recurso forestal maderable;</w:t>
            </w:r>
          </w:p>
        </w:tc>
        <w:tc>
          <w:tcPr>
            <w:tcW w:w="4675" w:type="dxa"/>
            <w:hideMark/>
          </w:tcPr>
          <w:p w14:paraId="119C201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Validity of the authorization to use the timber forest resource;</w:t>
            </w:r>
          </w:p>
        </w:tc>
      </w:tr>
      <w:tr w:rsidR="00FA63EE" w14:paraId="714C9023" w14:textId="77777777" w:rsidTr="00FA63EE">
        <w:tc>
          <w:tcPr>
            <w:tcW w:w="4675" w:type="dxa"/>
          </w:tcPr>
          <w:p w14:paraId="6F41808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EEBA603" w14:textId="77777777" w:rsidR="00FA63EE" w:rsidRDefault="00FA63EE">
            <w:pPr>
              <w:pStyle w:val="Texto"/>
              <w:spacing w:after="0" w:line="240" w:lineRule="auto"/>
              <w:ind w:firstLine="0"/>
              <w:rPr>
                <w:rFonts w:ascii="Verdana" w:hAnsi="Verdana"/>
                <w:b/>
                <w:sz w:val="16"/>
                <w:szCs w:val="16"/>
                <w:lang w:val="en-US"/>
              </w:rPr>
            </w:pPr>
          </w:p>
        </w:tc>
      </w:tr>
      <w:tr w:rsidR="00FA63EE" w14:paraId="64F8D4CA" w14:textId="77777777" w:rsidTr="00FA63EE">
        <w:tc>
          <w:tcPr>
            <w:tcW w:w="4675" w:type="dxa"/>
            <w:hideMark/>
          </w:tcPr>
          <w:p w14:paraId="214280C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Código de identificación forestal;</w:t>
            </w:r>
          </w:p>
        </w:tc>
        <w:tc>
          <w:tcPr>
            <w:tcW w:w="4675" w:type="dxa"/>
            <w:hideMark/>
          </w:tcPr>
          <w:p w14:paraId="0F5257A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Forest identification code;</w:t>
            </w:r>
          </w:p>
        </w:tc>
      </w:tr>
      <w:tr w:rsidR="00FA63EE" w14:paraId="716B21FB" w14:textId="77777777" w:rsidTr="00FA63EE">
        <w:tc>
          <w:tcPr>
            <w:tcW w:w="4675" w:type="dxa"/>
          </w:tcPr>
          <w:p w14:paraId="39083BA6" w14:textId="77777777" w:rsidR="00FA63EE" w:rsidRDefault="00FA63EE">
            <w:pPr>
              <w:pStyle w:val="Texto"/>
              <w:spacing w:after="0" w:line="240" w:lineRule="auto"/>
              <w:ind w:firstLine="0"/>
              <w:rPr>
                <w:rFonts w:ascii="Verdana" w:hAnsi="Verdana"/>
                <w:b/>
                <w:sz w:val="16"/>
                <w:szCs w:val="16"/>
              </w:rPr>
            </w:pPr>
          </w:p>
        </w:tc>
        <w:tc>
          <w:tcPr>
            <w:tcW w:w="4675" w:type="dxa"/>
          </w:tcPr>
          <w:p w14:paraId="0BE52939" w14:textId="77777777" w:rsidR="00FA63EE" w:rsidRDefault="00FA63EE">
            <w:pPr>
              <w:pStyle w:val="Texto"/>
              <w:spacing w:after="0" w:line="240" w:lineRule="auto"/>
              <w:ind w:firstLine="0"/>
              <w:rPr>
                <w:rFonts w:ascii="Verdana" w:hAnsi="Verdana"/>
                <w:b/>
                <w:sz w:val="16"/>
                <w:szCs w:val="16"/>
                <w:lang w:val="en-US"/>
              </w:rPr>
            </w:pPr>
          </w:p>
        </w:tc>
      </w:tr>
      <w:tr w:rsidR="00FA63EE" w14:paraId="3FBF6004" w14:textId="77777777" w:rsidTr="00FA63EE">
        <w:tc>
          <w:tcPr>
            <w:tcW w:w="4675" w:type="dxa"/>
            <w:hideMark/>
          </w:tcPr>
          <w:p w14:paraId="360395D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Anualidad vigente;</w:t>
            </w:r>
          </w:p>
        </w:tc>
        <w:tc>
          <w:tcPr>
            <w:tcW w:w="4675" w:type="dxa"/>
            <w:hideMark/>
          </w:tcPr>
          <w:p w14:paraId="429741A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Current annuity;</w:t>
            </w:r>
          </w:p>
        </w:tc>
      </w:tr>
      <w:tr w:rsidR="00FA63EE" w14:paraId="6340541A" w14:textId="77777777" w:rsidTr="00FA63EE">
        <w:tc>
          <w:tcPr>
            <w:tcW w:w="4675" w:type="dxa"/>
          </w:tcPr>
          <w:p w14:paraId="2BD34EF3" w14:textId="77777777" w:rsidR="00FA63EE" w:rsidRDefault="00FA63EE">
            <w:pPr>
              <w:pStyle w:val="Texto"/>
              <w:spacing w:after="0" w:line="240" w:lineRule="auto"/>
              <w:ind w:firstLine="0"/>
              <w:rPr>
                <w:rFonts w:ascii="Verdana" w:hAnsi="Verdana"/>
                <w:b/>
                <w:sz w:val="16"/>
                <w:szCs w:val="16"/>
              </w:rPr>
            </w:pPr>
          </w:p>
        </w:tc>
        <w:tc>
          <w:tcPr>
            <w:tcW w:w="4675" w:type="dxa"/>
          </w:tcPr>
          <w:p w14:paraId="64887D6B" w14:textId="77777777" w:rsidR="00FA63EE" w:rsidRDefault="00FA63EE">
            <w:pPr>
              <w:pStyle w:val="Texto"/>
              <w:spacing w:after="0" w:line="240" w:lineRule="auto"/>
              <w:ind w:firstLine="0"/>
              <w:rPr>
                <w:rFonts w:ascii="Verdana" w:hAnsi="Verdana"/>
                <w:b/>
                <w:sz w:val="16"/>
                <w:szCs w:val="16"/>
                <w:lang w:val="en-US"/>
              </w:rPr>
            </w:pPr>
          </w:p>
        </w:tc>
      </w:tr>
      <w:tr w:rsidR="00FA63EE" w14:paraId="61F9FCDD" w14:textId="77777777" w:rsidTr="00FA63EE">
        <w:tc>
          <w:tcPr>
            <w:tcW w:w="4675" w:type="dxa"/>
            <w:hideMark/>
          </w:tcPr>
          <w:p w14:paraId="35E7484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Datos sobre los informes presentados durante el ciclo de corta;</w:t>
            </w:r>
          </w:p>
        </w:tc>
        <w:tc>
          <w:tcPr>
            <w:tcW w:w="4675" w:type="dxa"/>
            <w:hideMark/>
          </w:tcPr>
          <w:p w14:paraId="04CDB08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Data on the reports submitted during the cutting cycle;</w:t>
            </w:r>
          </w:p>
        </w:tc>
      </w:tr>
      <w:tr w:rsidR="00FA63EE" w14:paraId="51405E51" w14:textId="77777777" w:rsidTr="00FA63EE">
        <w:tc>
          <w:tcPr>
            <w:tcW w:w="4675" w:type="dxa"/>
          </w:tcPr>
          <w:p w14:paraId="4E66919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FECFA04" w14:textId="77777777" w:rsidR="00FA63EE" w:rsidRDefault="00FA63EE">
            <w:pPr>
              <w:pStyle w:val="Texto"/>
              <w:spacing w:after="0" w:line="240" w:lineRule="auto"/>
              <w:ind w:firstLine="0"/>
              <w:rPr>
                <w:rFonts w:ascii="Verdana" w:hAnsi="Verdana"/>
                <w:b/>
                <w:sz w:val="16"/>
                <w:szCs w:val="16"/>
                <w:lang w:val="en-US"/>
              </w:rPr>
            </w:pPr>
          </w:p>
        </w:tc>
      </w:tr>
      <w:tr w:rsidR="00FA63EE" w14:paraId="10F2D1CB" w14:textId="77777777" w:rsidTr="00FA63EE">
        <w:tc>
          <w:tcPr>
            <w:tcW w:w="4675" w:type="dxa"/>
            <w:hideMark/>
          </w:tcPr>
          <w:p w14:paraId="2D6F34B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ab/>
              <w:t>La referencia, en su caso, de que el predio no tiene antecedentes de infracciones durante todo el ciclo de corta vigente;</w:t>
            </w:r>
          </w:p>
        </w:tc>
        <w:tc>
          <w:tcPr>
            <w:tcW w:w="4675" w:type="dxa"/>
            <w:hideMark/>
          </w:tcPr>
          <w:p w14:paraId="1E467B3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ab/>
              <w:t>The reference, if applicable, that the property has no history of violations during the entire cutting cycle in force;</w:t>
            </w:r>
          </w:p>
        </w:tc>
      </w:tr>
      <w:tr w:rsidR="00FA63EE" w14:paraId="2C707029" w14:textId="77777777" w:rsidTr="00FA63EE">
        <w:tc>
          <w:tcPr>
            <w:tcW w:w="4675" w:type="dxa"/>
          </w:tcPr>
          <w:p w14:paraId="4E670B2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2247A30" w14:textId="77777777" w:rsidR="00FA63EE" w:rsidRDefault="00FA63EE">
            <w:pPr>
              <w:pStyle w:val="Texto"/>
              <w:spacing w:after="0" w:line="240" w:lineRule="auto"/>
              <w:ind w:firstLine="0"/>
              <w:rPr>
                <w:rFonts w:ascii="Verdana" w:hAnsi="Verdana"/>
                <w:b/>
                <w:sz w:val="16"/>
                <w:szCs w:val="16"/>
                <w:lang w:val="en-US"/>
              </w:rPr>
            </w:pPr>
          </w:p>
        </w:tc>
      </w:tr>
      <w:tr w:rsidR="00FA63EE" w14:paraId="71E27928" w14:textId="77777777" w:rsidTr="00FA63EE">
        <w:tc>
          <w:tcPr>
            <w:tcW w:w="4675" w:type="dxa"/>
            <w:hideMark/>
          </w:tcPr>
          <w:p w14:paraId="708B9DD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ab/>
              <w:t>En su caso, número y fecha de expedición del certificado de manejo forestal;</w:t>
            </w:r>
          </w:p>
        </w:tc>
        <w:tc>
          <w:tcPr>
            <w:tcW w:w="4675" w:type="dxa"/>
            <w:hideMark/>
          </w:tcPr>
          <w:p w14:paraId="3734711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 </w:t>
            </w:r>
            <w:r>
              <w:rPr>
                <w:rFonts w:ascii="Verdana" w:hAnsi="Verdana"/>
                <w:sz w:val="16"/>
                <w:szCs w:val="16"/>
                <w:lang w:val="en-US"/>
              </w:rPr>
              <w:tab/>
              <w:t>If applicable, number and date of issue of the forest management certificate;</w:t>
            </w:r>
          </w:p>
        </w:tc>
      </w:tr>
      <w:tr w:rsidR="00FA63EE" w14:paraId="04324B4F" w14:textId="77777777" w:rsidTr="00FA63EE">
        <w:tc>
          <w:tcPr>
            <w:tcW w:w="4675" w:type="dxa"/>
          </w:tcPr>
          <w:p w14:paraId="184EE78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14BA0D" w14:textId="77777777" w:rsidR="00FA63EE" w:rsidRDefault="00FA63EE">
            <w:pPr>
              <w:pStyle w:val="Texto"/>
              <w:spacing w:after="0" w:line="240" w:lineRule="auto"/>
              <w:ind w:firstLine="0"/>
              <w:rPr>
                <w:rFonts w:ascii="Verdana" w:hAnsi="Verdana"/>
                <w:b/>
                <w:sz w:val="16"/>
                <w:szCs w:val="16"/>
                <w:lang w:val="en-US"/>
              </w:rPr>
            </w:pPr>
          </w:p>
        </w:tc>
      </w:tr>
      <w:tr w:rsidR="00FA63EE" w14:paraId="261D104E" w14:textId="77777777" w:rsidTr="00FA63EE">
        <w:tc>
          <w:tcPr>
            <w:tcW w:w="4675" w:type="dxa"/>
            <w:hideMark/>
          </w:tcPr>
          <w:p w14:paraId="187FCD3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ab/>
              <w:t>En su caso, fecha de expiración del certificado de manejo forestal, y</w:t>
            </w:r>
          </w:p>
        </w:tc>
        <w:tc>
          <w:tcPr>
            <w:tcW w:w="4675" w:type="dxa"/>
            <w:hideMark/>
          </w:tcPr>
          <w:p w14:paraId="79F0CE0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XIII. </w:t>
            </w:r>
            <w:r>
              <w:rPr>
                <w:rFonts w:ascii="Verdana" w:hAnsi="Verdana"/>
                <w:sz w:val="16"/>
                <w:szCs w:val="16"/>
                <w:lang w:val="en-US"/>
              </w:rPr>
              <w:tab/>
              <w:t>If applicable, expiration date of the forest management certificate, and</w:t>
            </w:r>
          </w:p>
        </w:tc>
      </w:tr>
      <w:tr w:rsidR="00FA63EE" w14:paraId="40D4C681" w14:textId="77777777" w:rsidTr="00FA63EE">
        <w:tc>
          <w:tcPr>
            <w:tcW w:w="4675" w:type="dxa"/>
          </w:tcPr>
          <w:p w14:paraId="44073C8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A8F53B" w14:textId="77777777" w:rsidR="00FA63EE" w:rsidRDefault="00FA63EE">
            <w:pPr>
              <w:pStyle w:val="Texto"/>
              <w:spacing w:after="0" w:line="240" w:lineRule="auto"/>
              <w:ind w:firstLine="0"/>
              <w:rPr>
                <w:rFonts w:ascii="Verdana" w:hAnsi="Verdana"/>
                <w:b/>
                <w:sz w:val="16"/>
                <w:szCs w:val="16"/>
                <w:lang w:val="en-US"/>
              </w:rPr>
            </w:pPr>
          </w:p>
        </w:tc>
      </w:tr>
      <w:tr w:rsidR="00FA63EE" w14:paraId="77C9FDB6" w14:textId="77777777" w:rsidTr="00FA63EE">
        <w:tc>
          <w:tcPr>
            <w:tcW w:w="4675" w:type="dxa"/>
            <w:hideMark/>
          </w:tcPr>
          <w:p w14:paraId="3DD0162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XIV.</w:t>
            </w:r>
            <w:r>
              <w:rPr>
                <w:rFonts w:ascii="Verdana" w:hAnsi="Verdana"/>
                <w:sz w:val="16"/>
                <w:szCs w:val="16"/>
              </w:rPr>
              <w:tab/>
              <w:t>En su caso, superficie forestal certificada.</w:t>
            </w:r>
          </w:p>
        </w:tc>
        <w:tc>
          <w:tcPr>
            <w:tcW w:w="4675" w:type="dxa"/>
            <w:hideMark/>
          </w:tcPr>
          <w:p w14:paraId="72EFE25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XIV. </w:t>
            </w:r>
            <w:r>
              <w:rPr>
                <w:rFonts w:ascii="Verdana" w:hAnsi="Verdana"/>
                <w:sz w:val="16"/>
                <w:szCs w:val="16"/>
                <w:lang w:val="en-US"/>
              </w:rPr>
              <w:tab/>
              <w:t>Where appropriate, certified forest area.</w:t>
            </w:r>
          </w:p>
        </w:tc>
      </w:tr>
      <w:tr w:rsidR="00FA63EE" w14:paraId="6441AE6F" w14:textId="77777777" w:rsidTr="00FA63EE">
        <w:tc>
          <w:tcPr>
            <w:tcW w:w="4675" w:type="dxa"/>
          </w:tcPr>
          <w:p w14:paraId="1B1729A1"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2A4B85D" w14:textId="77777777" w:rsidR="00FA63EE" w:rsidRDefault="00FA63EE">
            <w:pPr>
              <w:pStyle w:val="Texto"/>
              <w:spacing w:after="0" w:line="240" w:lineRule="auto"/>
              <w:ind w:firstLine="0"/>
              <w:rPr>
                <w:rFonts w:ascii="Verdana" w:hAnsi="Verdana"/>
                <w:sz w:val="16"/>
                <w:szCs w:val="16"/>
                <w:lang w:val="en-US"/>
              </w:rPr>
            </w:pPr>
          </w:p>
        </w:tc>
      </w:tr>
      <w:tr w:rsidR="00FA63EE" w14:paraId="7C93F665" w14:textId="77777777" w:rsidTr="00FA63EE">
        <w:tc>
          <w:tcPr>
            <w:tcW w:w="4675" w:type="dxa"/>
            <w:hideMark/>
          </w:tcPr>
          <w:p w14:paraId="46CDD2AF"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actualizará el padrón anualmente. La información a que se refiere el presente artículo será pública y estará disponible a los interesados a través de la página electrónica de la Secretaría  y de la Comisión.</w:t>
            </w:r>
          </w:p>
        </w:tc>
        <w:tc>
          <w:tcPr>
            <w:tcW w:w="4675" w:type="dxa"/>
            <w:hideMark/>
          </w:tcPr>
          <w:p w14:paraId="61184EC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will update the registry annually. The information referred to in this article will be public and will be available to interested parties through the website of the Secretary and the Commission.</w:t>
            </w:r>
          </w:p>
        </w:tc>
      </w:tr>
      <w:tr w:rsidR="00FA63EE" w14:paraId="788FEB05" w14:textId="77777777" w:rsidTr="00FA63EE">
        <w:tc>
          <w:tcPr>
            <w:tcW w:w="4675" w:type="dxa"/>
          </w:tcPr>
          <w:p w14:paraId="53607E6C"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37DEC748"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651763B4" w14:textId="77777777" w:rsidTr="00FA63EE">
        <w:tc>
          <w:tcPr>
            <w:tcW w:w="4675" w:type="dxa"/>
            <w:hideMark/>
          </w:tcPr>
          <w:p w14:paraId="4438252A"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II</w:t>
            </w:r>
          </w:p>
        </w:tc>
        <w:tc>
          <w:tcPr>
            <w:tcW w:w="4675" w:type="dxa"/>
            <w:hideMark/>
          </w:tcPr>
          <w:p w14:paraId="38F689F6"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II</w:t>
            </w:r>
          </w:p>
        </w:tc>
      </w:tr>
      <w:tr w:rsidR="00FA63EE" w14:paraId="4DE09E55" w14:textId="77777777" w:rsidTr="00FA63EE">
        <w:tc>
          <w:tcPr>
            <w:tcW w:w="4675" w:type="dxa"/>
            <w:hideMark/>
          </w:tcPr>
          <w:p w14:paraId="4D58D937"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Plantaciones Forestales Comerciales</w:t>
            </w:r>
          </w:p>
        </w:tc>
        <w:tc>
          <w:tcPr>
            <w:tcW w:w="4675" w:type="dxa"/>
            <w:hideMark/>
          </w:tcPr>
          <w:p w14:paraId="6491F13D"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Commercial Forest Plantations</w:t>
            </w:r>
          </w:p>
        </w:tc>
      </w:tr>
      <w:tr w:rsidR="00FA63EE" w14:paraId="2C10C6EA" w14:textId="77777777" w:rsidTr="00FA63EE">
        <w:tc>
          <w:tcPr>
            <w:tcW w:w="4675" w:type="dxa"/>
          </w:tcPr>
          <w:p w14:paraId="3D26EF4E" w14:textId="77777777" w:rsidR="00FA63EE" w:rsidRDefault="00FA63EE">
            <w:pPr>
              <w:pStyle w:val="Texto"/>
              <w:spacing w:after="0" w:line="240" w:lineRule="auto"/>
              <w:ind w:firstLine="0"/>
              <w:rPr>
                <w:rFonts w:ascii="Verdana" w:hAnsi="Verdana"/>
                <w:b/>
                <w:sz w:val="16"/>
                <w:szCs w:val="16"/>
              </w:rPr>
            </w:pPr>
          </w:p>
        </w:tc>
        <w:tc>
          <w:tcPr>
            <w:tcW w:w="4675" w:type="dxa"/>
          </w:tcPr>
          <w:p w14:paraId="19B767AB" w14:textId="77777777" w:rsidR="00FA63EE" w:rsidRDefault="00FA63EE">
            <w:pPr>
              <w:pStyle w:val="Texto"/>
              <w:spacing w:after="0" w:line="240" w:lineRule="auto"/>
              <w:ind w:firstLine="0"/>
              <w:rPr>
                <w:rFonts w:ascii="Verdana" w:hAnsi="Verdana"/>
                <w:b/>
                <w:sz w:val="16"/>
                <w:szCs w:val="16"/>
                <w:lang w:val="en-US"/>
              </w:rPr>
            </w:pPr>
          </w:p>
        </w:tc>
      </w:tr>
      <w:tr w:rsidR="00FA63EE" w14:paraId="799A4318" w14:textId="77777777" w:rsidTr="00FA63EE">
        <w:tc>
          <w:tcPr>
            <w:tcW w:w="4675" w:type="dxa"/>
            <w:hideMark/>
          </w:tcPr>
          <w:p w14:paraId="1AABD6E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62.</w:t>
            </w:r>
            <w:r>
              <w:rPr>
                <w:rFonts w:ascii="Verdana" w:hAnsi="Verdana"/>
                <w:sz w:val="16"/>
                <w:szCs w:val="16"/>
              </w:rPr>
              <w:t xml:space="preserve"> Para obtener la autorización de Plantaciones forestales comerciales en Terrenos preferentemente forestales, con superficies a plantar mayores a ochocientas hectáreas, el interesado deberá presentar solicitud a la Secretaría, que contenga lo siguiente:</w:t>
            </w:r>
          </w:p>
        </w:tc>
        <w:tc>
          <w:tcPr>
            <w:tcW w:w="4675" w:type="dxa"/>
            <w:hideMark/>
          </w:tcPr>
          <w:p w14:paraId="4D6011D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62. </w:t>
            </w:r>
            <w:r>
              <w:rPr>
                <w:rFonts w:ascii="Verdana" w:hAnsi="Verdana"/>
                <w:sz w:val="16"/>
                <w:szCs w:val="16"/>
                <w:lang w:val="en-US"/>
              </w:rPr>
              <w:t>To obtain the authorization of commercial forest plantations on preferably forest land, with areas to be planted greater than eight hundred hectares, the interested party must submit an application to the Secretary, containing the following:</w:t>
            </w:r>
          </w:p>
        </w:tc>
      </w:tr>
      <w:tr w:rsidR="00FA63EE" w14:paraId="63D40612" w14:textId="77777777" w:rsidTr="00FA63EE">
        <w:tc>
          <w:tcPr>
            <w:tcW w:w="4675" w:type="dxa"/>
          </w:tcPr>
          <w:p w14:paraId="2E0CDA9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E29C76A" w14:textId="77777777" w:rsidR="00FA63EE" w:rsidRDefault="00FA63EE">
            <w:pPr>
              <w:pStyle w:val="Texto"/>
              <w:spacing w:after="0" w:line="240" w:lineRule="auto"/>
              <w:ind w:firstLine="0"/>
              <w:rPr>
                <w:rFonts w:ascii="Verdana" w:hAnsi="Verdana"/>
                <w:b/>
                <w:sz w:val="16"/>
                <w:szCs w:val="16"/>
                <w:lang w:val="en-US"/>
              </w:rPr>
            </w:pPr>
          </w:p>
        </w:tc>
      </w:tr>
      <w:tr w:rsidR="00FA63EE" w14:paraId="715894E4" w14:textId="77777777" w:rsidTr="00FA63EE">
        <w:tc>
          <w:tcPr>
            <w:tcW w:w="4675" w:type="dxa"/>
            <w:hideMark/>
          </w:tcPr>
          <w:p w14:paraId="57F9D53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titular o titulares del predio o Conjunto de predios;</w:t>
            </w:r>
          </w:p>
        </w:tc>
        <w:tc>
          <w:tcPr>
            <w:tcW w:w="4675" w:type="dxa"/>
            <w:hideMark/>
          </w:tcPr>
          <w:p w14:paraId="2674FE9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and address of the owner or owners of the property or group of properties;</w:t>
            </w:r>
          </w:p>
        </w:tc>
      </w:tr>
      <w:tr w:rsidR="00FA63EE" w14:paraId="42620D21" w14:textId="77777777" w:rsidTr="00FA63EE">
        <w:tc>
          <w:tcPr>
            <w:tcW w:w="4675" w:type="dxa"/>
          </w:tcPr>
          <w:p w14:paraId="6E54D01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6BFAD24" w14:textId="77777777" w:rsidR="00FA63EE" w:rsidRDefault="00FA63EE">
            <w:pPr>
              <w:pStyle w:val="Texto"/>
              <w:spacing w:after="0" w:line="240" w:lineRule="auto"/>
              <w:ind w:firstLine="0"/>
              <w:rPr>
                <w:rFonts w:ascii="Verdana" w:hAnsi="Verdana"/>
                <w:b/>
                <w:sz w:val="16"/>
                <w:szCs w:val="16"/>
                <w:lang w:val="en-US"/>
              </w:rPr>
            </w:pPr>
          </w:p>
        </w:tc>
      </w:tr>
      <w:tr w:rsidR="00FA63EE" w14:paraId="248B2DFE" w14:textId="77777777" w:rsidTr="00FA63EE">
        <w:tc>
          <w:tcPr>
            <w:tcW w:w="4675" w:type="dxa"/>
            <w:hideMark/>
          </w:tcPr>
          <w:p w14:paraId="469E76A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o denominación o razón social y domicilio de quien tenga derecho a realizar los trabajos de plantación;</w:t>
            </w:r>
          </w:p>
        </w:tc>
        <w:tc>
          <w:tcPr>
            <w:tcW w:w="4675" w:type="dxa"/>
            <w:hideMark/>
          </w:tcPr>
          <w:p w14:paraId="483B432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or denomination or company name and address of the person who has the right to carry out the planting work;</w:t>
            </w:r>
          </w:p>
        </w:tc>
      </w:tr>
      <w:tr w:rsidR="00FA63EE" w14:paraId="504137F4" w14:textId="77777777" w:rsidTr="00FA63EE">
        <w:tc>
          <w:tcPr>
            <w:tcW w:w="4675" w:type="dxa"/>
          </w:tcPr>
          <w:p w14:paraId="0A703D6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EF10B0A" w14:textId="77777777" w:rsidR="00FA63EE" w:rsidRDefault="00FA63EE">
            <w:pPr>
              <w:pStyle w:val="Texto"/>
              <w:spacing w:after="0" w:line="240" w:lineRule="auto"/>
              <w:ind w:firstLine="0"/>
              <w:rPr>
                <w:rFonts w:ascii="Verdana" w:hAnsi="Verdana"/>
                <w:b/>
                <w:sz w:val="16"/>
                <w:szCs w:val="16"/>
                <w:lang w:val="en-US"/>
              </w:rPr>
            </w:pPr>
          </w:p>
        </w:tc>
      </w:tr>
      <w:tr w:rsidR="00FA63EE" w14:paraId="74ED8609" w14:textId="77777777" w:rsidTr="00FA63EE">
        <w:tc>
          <w:tcPr>
            <w:tcW w:w="4675" w:type="dxa"/>
            <w:hideMark/>
          </w:tcPr>
          <w:p w14:paraId="710C63C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Los datos correspondientes a la Plantación consistentes en:</w:t>
            </w:r>
          </w:p>
        </w:tc>
        <w:tc>
          <w:tcPr>
            <w:tcW w:w="4675" w:type="dxa"/>
            <w:hideMark/>
          </w:tcPr>
          <w:p w14:paraId="035BD45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data corresponding to the Plantation consisting of:</w:t>
            </w:r>
          </w:p>
        </w:tc>
      </w:tr>
      <w:tr w:rsidR="00FA63EE" w14:paraId="571848F8" w14:textId="77777777" w:rsidTr="00FA63EE">
        <w:tc>
          <w:tcPr>
            <w:tcW w:w="4675" w:type="dxa"/>
          </w:tcPr>
          <w:p w14:paraId="573BFA3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FAB5AC" w14:textId="77777777" w:rsidR="00FA63EE" w:rsidRDefault="00FA63EE">
            <w:pPr>
              <w:pStyle w:val="Texto"/>
              <w:spacing w:after="0" w:line="240" w:lineRule="auto"/>
              <w:ind w:firstLine="0"/>
              <w:rPr>
                <w:rFonts w:ascii="Verdana" w:hAnsi="Verdana"/>
                <w:b/>
                <w:sz w:val="16"/>
                <w:szCs w:val="16"/>
                <w:lang w:val="en-US"/>
              </w:rPr>
            </w:pPr>
          </w:p>
        </w:tc>
      </w:tr>
      <w:tr w:rsidR="00FA63EE" w14:paraId="01372854" w14:textId="77777777" w:rsidTr="00FA63EE">
        <w:tc>
          <w:tcPr>
            <w:tcW w:w="4675" w:type="dxa"/>
            <w:hideMark/>
          </w:tcPr>
          <w:p w14:paraId="59B448D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Objetivo;</w:t>
            </w:r>
          </w:p>
        </w:tc>
        <w:tc>
          <w:tcPr>
            <w:tcW w:w="4675" w:type="dxa"/>
            <w:hideMark/>
          </w:tcPr>
          <w:p w14:paraId="745BCF9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Objective;</w:t>
            </w:r>
          </w:p>
        </w:tc>
      </w:tr>
      <w:tr w:rsidR="00FA63EE" w14:paraId="5D557C81" w14:textId="77777777" w:rsidTr="00FA63EE">
        <w:tc>
          <w:tcPr>
            <w:tcW w:w="4675" w:type="dxa"/>
          </w:tcPr>
          <w:p w14:paraId="3C12BD9D" w14:textId="77777777" w:rsidR="00FA63EE" w:rsidRDefault="00FA63EE">
            <w:pPr>
              <w:pStyle w:val="Texto"/>
              <w:spacing w:after="0" w:line="240" w:lineRule="auto"/>
              <w:ind w:firstLine="0"/>
              <w:rPr>
                <w:rFonts w:ascii="Verdana" w:hAnsi="Verdana"/>
                <w:b/>
                <w:sz w:val="16"/>
                <w:szCs w:val="16"/>
              </w:rPr>
            </w:pPr>
          </w:p>
        </w:tc>
        <w:tc>
          <w:tcPr>
            <w:tcW w:w="4675" w:type="dxa"/>
          </w:tcPr>
          <w:p w14:paraId="3600F220" w14:textId="77777777" w:rsidR="00FA63EE" w:rsidRDefault="00FA63EE">
            <w:pPr>
              <w:pStyle w:val="Texto"/>
              <w:spacing w:after="0" w:line="240" w:lineRule="auto"/>
              <w:ind w:firstLine="0"/>
              <w:rPr>
                <w:rFonts w:ascii="Verdana" w:hAnsi="Verdana"/>
                <w:b/>
                <w:sz w:val="16"/>
                <w:szCs w:val="16"/>
                <w:lang w:val="en-US"/>
              </w:rPr>
            </w:pPr>
          </w:p>
        </w:tc>
      </w:tr>
      <w:tr w:rsidR="00FA63EE" w14:paraId="1197BDA1" w14:textId="77777777" w:rsidTr="00FA63EE">
        <w:tc>
          <w:tcPr>
            <w:tcW w:w="4675" w:type="dxa"/>
            <w:hideMark/>
          </w:tcPr>
          <w:p w14:paraId="33965A9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Especies a plantar identificadas con su nombre común y científico;</w:t>
            </w:r>
          </w:p>
        </w:tc>
        <w:tc>
          <w:tcPr>
            <w:tcW w:w="4675" w:type="dxa"/>
            <w:hideMark/>
          </w:tcPr>
          <w:p w14:paraId="2A1F65F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Species to be planted identified with their common and scientific names;</w:t>
            </w:r>
          </w:p>
        </w:tc>
      </w:tr>
      <w:tr w:rsidR="00FA63EE" w14:paraId="070FD3CB" w14:textId="77777777" w:rsidTr="00FA63EE">
        <w:tc>
          <w:tcPr>
            <w:tcW w:w="4675" w:type="dxa"/>
          </w:tcPr>
          <w:p w14:paraId="0552778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7BF0AD8" w14:textId="77777777" w:rsidR="00FA63EE" w:rsidRDefault="00FA63EE">
            <w:pPr>
              <w:pStyle w:val="Texto"/>
              <w:spacing w:after="0" w:line="240" w:lineRule="auto"/>
              <w:ind w:firstLine="0"/>
              <w:rPr>
                <w:rFonts w:ascii="Verdana" w:hAnsi="Verdana"/>
                <w:b/>
                <w:sz w:val="16"/>
                <w:szCs w:val="16"/>
                <w:lang w:val="en-US"/>
              </w:rPr>
            </w:pPr>
          </w:p>
        </w:tc>
      </w:tr>
      <w:tr w:rsidR="00FA63EE" w14:paraId="6037F580" w14:textId="77777777" w:rsidTr="00FA63EE">
        <w:tc>
          <w:tcPr>
            <w:tcW w:w="4675" w:type="dxa"/>
            <w:hideMark/>
          </w:tcPr>
          <w:p w14:paraId="053CC5A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Métodos de plantación;</w:t>
            </w:r>
          </w:p>
        </w:tc>
        <w:tc>
          <w:tcPr>
            <w:tcW w:w="4675" w:type="dxa"/>
            <w:hideMark/>
          </w:tcPr>
          <w:p w14:paraId="07764B6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Planting methods;</w:t>
            </w:r>
          </w:p>
        </w:tc>
      </w:tr>
      <w:tr w:rsidR="00FA63EE" w14:paraId="48BD3C86" w14:textId="77777777" w:rsidTr="00FA63EE">
        <w:tc>
          <w:tcPr>
            <w:tcW w:w="4675" w:type="dxa"/>
          </w:tcPr>
          <w:p w14:paraId="5DD22117" w14:textId="77777777" w:rsidR="00FA63EE" w:rsidRDefault="00FA63EE">
            <w:pPr>
              <w:pStyle w:val="Texto"/>
              <w:spacing w:after="0" w:line="240" w:lineRule="auto"/>
              <w:ind w:firstLine="0"/>
              <w:rPr>
                <w:rFonts w:ascii="Verdana" w:hAnsi="Verdana"/>
                <w:b/>
                <w:sz w:val="16"/>
                <w:szCs w:val="16"/>
              </w:rPr>
            </w:pPr>
          </w:p>
        </w:tc>
        <w:tc>
          <w:tcPr>
            <w:tcW w:w="4675" w:type="dxa"/>
          </w:tcPr>
          <w:p w14:paraId="614C5748" w14:textId="77777777" w:rsidR="00FA63EE" w:rsidRDefault="00FA63EE">
            <w:pPr>
              <w:pStyle w:val="Texto"/>
              <w:spacing w:after="0" w:line="240" w:lineRule="auto"/>
              <w:ind w:firstLine="0"/>
              <w:rPr>
                <w:rFonts w:ascii="Verdana" w:hAnsi="Verdana"/>
                <w:b/>
                <w:sz w:val="16"/>
                <w:szCs w:val="16"/>
                <w:lang w:val="en-US"/>
              </w:rPr>
            </w:pPr>
          </w:p>
        </w:tc>
      </w:tr>
      <w:tr w:rsidR="00FA63EE" w14:paraId="0E6D57E5" w14:textId="77777777" w:rsidTr="00FA63EE">
        <w:tc>
          <w:tcPr>
            <w:tcW w:w="4675" w:type="dxa"/>
            <w:hideMark/>
          </w:tcPr>
          <w:p w14:paraId="1EC7B29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Medidas de prevención y control de Incendios y Plagas y Enfermedades forestales;</w:t>
            </w:r>
          </w:p>
        </w:tc>
        <w:tc>
          <w:tcPr>
            <w:tcW w:w="4675" w:type="dxa"/>
            <w:hideMark/>
          </w:tcPr>
          <w:p w14:paraId="6E1A9FB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Prevention and control measures for Fires and Forest Pests and Diseases;</w:t>
            </w:r>
          </w:p>
        </w:tc>
      </w:tr>
      <w:tr w:rsidR="00FA63EE" w14:paraId="089203F2" w14:textId="77777777" w:rsidTr="00FA63EE">
        <w:tc>
          <w:tcPr>
            <w:tcW w:w="4675" w:type="dxa"/>
          </w:tcPr>
          <w:p w14:paraId="13D192C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9F8CB09" w14:textId="77777777" w:rsidR="00FA63EE" w:rsidRDefault="00FA63EE">
            <w:pPr>
              <w:pStyle w:val="Texto"/>
              <w:spacing w:after="0" w:line="240" w:lineRule="auto"/>
              <w:ind w:firstLine="0"/>
              <w:rPr>
                <w:rFonts w:ascii="Verdana" w:hAnsi="Verdana"/>
                <w:b/>
                <w:sz w:val="16"/>
                <w:szCs w:val="16"/>
                <w:lang w:val="en-US"/>
              </w:rPr>
            </w:pPr>
          </w:p>
        </w:tc>
      </w:tr>
      <w:tr w:rsidR="00FA63EE" w14:paraId="74336667" w14:textId="77777777" w:rsidTr="00FA63EE">
        <w:tc>
          <w:tcPr>
            <w:tcW w:w="4675" w:type="dxa"/>
            <w:hideMark/>
          </w:tcPr>
          <w:p w14:paraId="64AE0F1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Superficie potencial total a plantar, así como volúmenes estimados de cosecha por motivo de aclareos y de la corta final;</w:t>
            </w:r>
          </w:p>
        </w:tc>
        <w:tc>
          <w:tcPr>
            <w:tcW w:w="4675" w:type="dxa"/>
            <w:hideMark/>
          </w:tcPr>
          <w:p w14:paraId="0484C2D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Total potential area to be planted, as well as estimated harvest volumes due to thinning and final cutting;</w:t>
            </w:r>
          </w:p>
        </w:tc>
      </w:tr>
      <w:tr w:rsidR="00FA63EE" w14:paraId="1CA3F1B0" w14:textId="77777777" w:rsidTr="00FA63EE">
        <w:tc>
          <w:tcPr>
            <w:tcW w:w="4675" w:type="dxa"/>
          </w:tcPr>
          <w:p w14:paraId="72EC756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5FDCBB" w14:textId="77777777" w:rsidR="00FA63EE" w:rsidRDefault="00FA63EE">
            <w:pPr>
              <w:pStyle w:val="Texto"/>
              <w:spacing w:after="0" w:line="240" w:lineRule="auto"/>
              <w:ind w:firstLine="0"/>
              <w:rPr>
                <w:rFonts w:ascii="Verdana" w:hAnsi="Verdana"/>
                <w:b/>
                <w:sz w:val="16"/>
                <w:szCs w:val="16"/>
                <w:lang w:val="en-US"/>
              </w:rPr>
            </w:pPr>
          </w:p>
        </w:tc>
      </w:tr>
      <w:tr w:rsidR="00FA63EE" w14:paraId="0BE1D6F6" w14:textId="77777777" w:rsidTr="00FA63EE">
        <w:tc>
          <w:tcPr>
            <w:tcW w:w="4675" w:type="dxa"/>
            <w:hideMark/>
          </w:tcPr>
          <w:p w14:paraId="587BBB3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Áreas de conservación y protección naturales;</w:t>
            </w:r>
          </w:p>
        </w:tc>
        <w:tc>
          <w:tcPr>
            <w:tcW w:w="4675" w:type="dxa"/>
            <w:hideMark/>
          </w:tcPr>
          <w:p w14:paraId="1DCAE5E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Natural conservation and protection areas;</w:t>
            </w:r>
          </w:p>
        </w:tc>
      </w:tr>
      <w:tr w:rsidR="00FA63EE" w14:paraId="42AADFB8" w14:textId="77777777" w:rsidTr="00FA63EE">
        <w:tc>
          <w:tcPr>
            <w:tcW w:w="4675" w:type="dxa"/>
          </w:tcPr>
          <w:p w14:paraId="7200564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1FA1957" w14:textId="77777777" w:rsidR="00FA63EE" w:rsidRDefault="00FA63EE">
            <w:pPr>
              <w:pStyle w:val="Texto"/>
              <w:spacing w:after="0" w:line="240" w:lineRule="auto"/>
              <w:ind w:firstLine="0"/>
              <w:rPr>
                <w:rFonts w:ascii="Verdana" w:hAnsi="Verdana"/>
                <w:b/>
                <w:sz w:val="16"/>
                <w:szCs w:val="16"/>
                <w:lang w:val="en-US"/>
              </w:rPr>
            </w:pPr>
          </w:p>
        </w:tc>
      </w:tr>
      <w:tr w:rsidR="00FA63EE" w14:paraId="1333C2EB" w14:textId="77777777" w:rsidTr="00FA63EE">
        <w:tc>
          <w:tcPr>
            <w:tcW w:w="4675" w:type="dxa"/>
            <w:hideMark/>
          </w:tcPr>
          <w:p w14:paraId="305569C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g)</w:t>
            </w:r>
            <w:r>
              <w:rPr>
                <w:rFonts w:ascii="Verdana" w:hAnsi="Verdana"/>
                <w:sz w:val="16"/>
                <w:szCs w:val="16"/>
              </w:rPr>
              <w:tab/>
              <w:t>En caso de que las especies a plantar sean exóticas, las actividades para evitar su propagación no controlada en las áreas con Vegetación forestal, y</w:t>
            </w:r>
          </w:p>
        </w:tc>
        <w:tc>
          <w:tcPr>
            <w:tcW w:w="4675" w:type="dxa"/>
            <w:hideMark/>
          </w:tcPr>
          <w:p w14:paraId="57C7487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g) </w:t>
            </w:r>
            <w:r>
              <w:rPr>
                <w:rFonts w:ascii="Verdana" w:hAnsi="Verdana"/>
                <w:sz w:val="16"/>
                <w:szCs w:val="16"/>
                <w:lang w:val="en-US"/>
              </w:rPr>
              <w:tab/>
              <w:t>In the event that the species to be planted are exotic, the activities to prevent their uncontrolled spread in areas with forest vegetation, and</w:t>
            </w:r>
          </w:p>
        </w:tc>
      </w:tr>
      <w:tr w:rsidR="00FA63EE" w14:paraId="5ADC3868" w14:textId="77777777" w:rsidTr="00FA63EE">
        <w:tc>
          <w:tcPr>
            <w:tcW w:w="4675" w:type="dxa"/>
          </w:tcPr>
          <w:p w14:paraId="43C9620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FC16F6C" w14:textId="77777777" w:rsidR="00FA63EE" w:rsidRDefault="00FA63EE">
            <w:pPr>
              <w:pStyle w:val="Texto"/>
              <w:spacing w:after="0" w:line="240" w:lineRule="auto"/>
              <w:ind w:firstLine="0"/>
              <w:rPr>
                <w:rFonts w:ascii="Verdana" w:hAnsi="Verdana"/>
                <w:b/>
                <w:sz w:val="16"/>
                <w:szCs w:val="16"/>
                <w:lang w:val="en-US"/>
              </w:rPr>
            </w:pPr>
          </w:p>
        </w:tc>
      </w:tr>
      <w:tr w:rsidR="00FA63EE" w14:paraId="6A2DBF74" w14:textId="77777777" w:rsidTr="00FA63EE">
        <w:tc>
          <w:tcPr>
            <w:tcW w:w="4675" w:type="dxa"/>
            <w:hideMark/>
          </w:tcPr>
          <w:p w14:paraId="4D6CD42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h)</w:t>
            </w:r>
            <w:r>
              <w:rPr>
                <w:rFonts w:ascii="Verdana" w:hAnsi="Verdana"/>
                <w:sz w:val="16"/>
                <w:szCs w:val="16"/>
              </w:rPr>
              <w:tab/>
              <w:t>En su caso, datos de inscripción en el Registro del Prestador de Servicios forestales, responsable de la elaboración de la solicitud, y</w:t>
            </w:r>
          </w:p>
        </w:tc>
        <w:tc>
          <w:tcPr>
            <w:tcW w:w="4675" w:type="dxa"/>
            <w:hideMark/>
          </w:tcPr>
          <w:p w14:paraId="6312FAD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h) </w:t>
            </w:r>
            <w:r>
              <w:rPr>
                <w:rFonts w:ascii="Verdana" w:hAnsi="Verdana"/>
                <w:sz w:val="16"/>
                <w:szCs w:val="16"/>
                <w:lang w:val="en-US"/>
              </w:rPr>
              <w:tab/>
              <w:t>Where appropriate, registration data in the Registry of the Forest Service Provider, responsible for preparing the request, and</w:t>
            </w:r>
          </w:p>
        </w:tc>
      </w:tr>
      <w:tr w:rsidR="00FA63EE" w14:paraId="35712CBB" w14:textId="77777777" w:rsidTr="00FA63EE">
        <w:tc>
          <w:tcPr>
            <w:tcW w:w="4675" w:type="dxa"/>
          </w:tcPr>
          <w:p w14:paraId="7816AB9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8C0BF22" w14:textId="77777777" w:rsidR="00FA63EE" w:rsidRDefault="00FA63EE">
            <w:pPr>
              <w:pStyle w:val="Texto"/>
              <w:spacing w:after="0" w:line="240" w:lineRule="auto"/>
              <w:ind w:firstLine="0"/>
              <w:rPr>
                <w:rFonts w:ascii="Verdana" w:hAnsi="Verdana"/>
                <w:b/>
                <w:sz w:val="16"/>
                <w:szCs w:val="16"/>
                <w:lang w:val="en-US"/>
              </w:rPr>
            </w:pPr>
          </w:p>
        </w:tc>
      </w:tr>
      <w:tr w:rsidR="00FA63EE" w14:paraId="7A5C000F" w14:textId="77777777" w:rsidTr="00FA63EE">
        <w:tc>
          <w:tcPr>
            <w:tcW w:w="4675" w:type="dxa"/>
            <w:hideMark/>
          </w:tcPr>
          <w:p w14:paraId="51CDD04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La manifestación, bajo protesta de decir verdad, de la situación legal del predio o Conjunto de predios y, en su caso, sobre conflictos agrarios, así como que la Plantación forestal correspondiente no se establecerá en sustitución de la Vegetación forestal, de conformidad con el artículo 78 de la Ley.</w:t>
            </w:r>
          </w:p>
        </w:tc>
        <w:tc>
          <w:tcPr>
            <w:tcW w:w="4675" w:type="dxa"/>
            <w:hideMark/>
          </w:tcPr>
          <w:p w14:paraId="5FBD406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statement, under oath, of the legal situation of the property or Group of properties and, where appropriate, on agrarian conflicts, as well as that the corresponding Forest Plantation will not be established as a substitute for forest vegetation, in accordance with the Article 78 of the Law.</w:t>
            </w:r>
          </w:p>
        </w:tc>
      </w:tr>
      <w:tr w:rsidR="00FA63EE" w14:paraId="27CEB67F" w14:textId="77777777" w:rsidTr="00FA63EE">
        <w:tc>
          <w:tcPr>
            <w:tcW w:w="4675" w:type="dxa"/>
          </w:tcPr>
          <w:p w14:paraId="367B477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70ADF7" w14:textId="77777777" w:rsidR="00FA63EE" w:rsidRDefault="00FA63EE">
            <w:pPr>
              <w:pStyle w:val="Texto"/>
              <w:spacing w:after="0" w:line="240" w:lineRule="auto"/>
              <w:ind w:firstLine="0"/>
              <w:rPr>
                <w:rFonts w:ascii="Verdana" w:hAnsi="Verdana"/>
                <w:b/>
                <w:sz w:val="16"/>
                <w:szCs w:val="16"/>
                <w:lang w:val="en-US"/>
              </w:rPr>
            </w:pPr>
          </w:p>
        </w:tc>
      </w:tr>
      <w:tr w:rsidR="00FA63EE" w14:paraId="6AE28C3F" w14:textId="77777777" w:rsidTr="00FA63EE">
        <w:tc>
          <w:tcPr>
            <w:tcW w:w="4675" w:type="dxa"/>
            <w:hideMark/>
          </w:tcPr>
          <w:p w14:paraId="403BF0D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63.</w:t>
            </w:r>
            <w:r>
              <w:rPr>
                <w:rFonts w:ascii="Verdana" w:hAnsi="Verdana"/>
                <w:sz w:val="16"/>
                <w:szCs w:val="16"/>
              </w:rPr>
              <w:t xml:space="preserve"> La solicitud de autorización a que se refiere el artículo anterior deberá presentarse con los anexos siguientes:</w:t>
            </w:r>
          </w:p>
        </w:tc>
        <w:tc>
          <w:tcPr>
            <w:tcW w:w="4675" w:type="dxa"/>
            <w:hideMark/>
          </w:tcPr>
          <w:p w14:paraId="5693459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63. </w:t>
            </w:r>
            <w:r>
              <w:rPr>
                <w:rFonts w:ascii="Verdana" w:hAnsi="Verdana"/>
                <w:sz w:val="16"/>
                <w:szCs w:val="16"/>
                <w:lang w:val="en-US"/>
              </w:rPr>
              <w:t>The request for authorization referred to in the preceding article must be submitted with the following annexes:</w:t>
            </w:r>
          </w:p>
        </w:tc>
      </w:tr>
      <w:tr w:rsidR="00FA63EE" w14:paraId="3A247C17" w14:textId="77777777" w:rsidTr="00FA63EE">
        <w:tc>
          <w:tcPr>
            <w:tcW w:w="4675" w:type="dxa"/>
          </w:tcPr>
          <w:p w14:paraId="102B428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A3EF69" w14:textId="77777777" w:rsidR="00FA63EE" w:rsidRDefault="00FA63EE">
            <w:pPr>
              <w:pStyle w:val="Texto"/>
              <w:spacing w:after="0" w:line="240" w:lineRule="auto"/>
              <w:ind w:firstLine="0"/>
              <w:rPr>
                <w:rFonts w:ascii="Verdana" w:hAnsi="Verdana"/>
                <w:b/>
                <w:sz w:val="16"/>
                <w:szCs w:val="16"/>
                <w:lang w:val="en-US"/>
              </w:rPr>
            </w:pPr>
          </w:p>
        </w:tc>
      </w:tr>
      <w:tr w:rsidR="00FA63EE" w14:paraId="0BA00C3B" w14:textId="77777777" w:rsidTr="00FA63EE">
        <w:tc>
          <w:tcPr>
            <w:tcW w:w="4675" w:type="dxa"/>
            <w:hideMark/>
          </w:tcPr>
          <w:p w14:paraId="24B95C3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Original o copia certificada del título de propiedad o posesión del predio o Conjunto de predios de que se trate, inscrito en el registro público que corresponda, así como copia simple para su cotejo;</w:t>
            </w:r>
          </w:p>
        </w:tc>
        <w:tc>
          <w:tcPr>
            <w:tcW w:w="4675" w:type="dxa"/>
            <w:hideMark/>
          </w:tcPr>
          <w:p w14:paraId="761480D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Original or certified copy of the property title or possession of the property or Group of properties in question, registered in the corresponding public registry, as well as a simple copy for comparison;</w:t>
            </w:r>
          </w:p>
        </w:tc>
      </w:tr>
      <w:tr w:rsidR="00FA63EE" w14:paraId="518BDA22" w14:textId="77777777" w:rsidTr="00FA63EE">
        <w:tc>
          <w:tcPr>
            <w:tcW w:w="4675" w:type="dxa"/>
          </w:tcPr>
          <w:p w14:paraId="1601EF9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351BB50" w14:textId="77777777" w:rsidR="00FA63EE" w:rsidRDefault="00FA63EE">
            <w:pPr>
              <w:pStyle w:val="Texto"/>
              <w:spacing w:after="0" w:line="240" w:lineRule="auto"/>
              <w:ind w:firstLine="0"/>
              <w:rPr>
                <w:rFonts w:ascii="Verdana" w:hAnsi="Verdana"/>
                <w:b/>
                <w:sz w:val="16"/>
                <w:szCs w:val="16"/>
                <w:lang w:val="en-US"/>
              </w:rPr>
            </w:pPr>
          </w:p>
        </w:tc>
      </w:tr>
      <w:tr w:rsidR="00FA63EE" w14:paraId="0C6627F0" w14:textId="77777777" w:rsidTr="00FA63EE">
        <w:tc>
          <w:tcPr>
            <w:tcW w:w="4675" w:type="dxa"/>
            <w:hideMark/>
          </w:tcPr>
          <w:p w14:paraId="7D3C1DA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Original o copia certificada del instrumento en que conste el derecho para realizar las actividades de plantación, así como copia simple para su cotejo;</w:t>
            </w:r>
          </w:p>
        </w:tc>
        <w:tc>
          <w:tcPr>
            <w:tcW w:w="4675" w:type="dxa"/>
            <w:hideMark/>
          </w:tcPr>
          <w:p w14:paraId="064B28B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Original or certified copy of the instrument evidencing the right to carry out planting activities, as well as a simple copy for comparison;</w:t>
            </w:r>
          </w:p>
        </w:tc>
      </w:tr>
      <w:tr w:rsidR="00FA63EE" w14:paraId="6B7705B5" w14:textId="77777777" w:rsidTr="00FA63EE">
        <w:tc>
          <w:tcPr>
            <w:tcW w:w="4675" w:type="dxa"/>
          </w:tcPr>
          <w:p w14:paraId="4616D6C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53ACA7D" w14:textId="77777777" w:rsidR="00FA63EE" w:rsidRDefault="00FA63EE">
            <w:pPr>
              <w:pStyle w:val="Texto"/>
              <w:spacing w:after="0" w:line="240" w:lineRule="auto"/>
              <w:ind w:firstLine="0"/>
              <w:rPr>
                <w:rFonts w:ascii="Verdana" w:hAnsi="Verdana"/>
                <w:b/>
                <w:sz w:val="16"/>
                <w:szCs w:val="16"/>
                <w:lang w:val="en-US"/>
              </w:rPr>
            </w:pPr>
          </w:p>
        </w:tc>
      </w:tr>
      <w:tr w:rsidR="00FA63EE" w14:paraId="26F566DB" w14:textId="77777777" w:rsidTr="00FA63EE">
        <w:tc>
          <w:tcPr>
            <w:tcW w:w="4675" w:type="dxa"/>
            <w:hideMark/>
          </w:tcPr>
          <w:p w14:paraId="5022EAF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En el caso de ejidos y comunidades, se deberá presentar original del acta de asamblea en la que conste su consentimiento para realizar la plantación, conforme a la Ley Agraria, así como copia simple para su cotejo, y</w:t>
            </w:r>
          </w:p>
        </w:tc>
        <w:tc>
          <w:tcPr>
            <w:tcW w:w="4675" w:type="dxa"/>
            <w:hideMark/>
          </w:tcPr>
          <w:p w14:paraId="669CC31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In the case of ejidos and communities, the original of the assembly minutes stating their consent to carry out the plantation must be presented, in accordance with the Agrarian Law, as well as a simple copy for comparison, and</w:t>
            </w:r>
          </w:p>
        </w:tc>
      </w:tr>
      <w:tr w:rsidR="00FA63EE" w14:paraId="18DAE2AD" w14:textId="77777777" w:rsidTr="00FA63EE">
        <w:tc>
          <w:tcPr>
            <w:tcW w:w="4675" w:type="dxa"/>
          </w:tcPr>
          <w:p w14:paraId="2F77B20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F69C67" w14:textId="77777777" w:rsidR="00FA63EE" w:rsidRDefault="00FA63EE">
            <w:pPr>
              <w:pStyle w:val="Texto"/>
              <w:spacing w:after="0" w:line="240" w:lineRule="auto"/>
              <w:ind w:firstLine="0"/>
              <w:rPr>
                <w:rFonts w:ascii="Verdana" w:hAnsi="Verdana"/>
                <w:b/>
                <w:sz w:val="16"/>
                <w:szCs w:val="16"/>
                <w:lang w:val="en-US"/>
              </w:rPr>
            </w:pPr>
          </w:p>
        </w:tc>
      </w:tr>
      <w:tr w:rsidR="00FA63EE" w14:paraId="6D87E39A" w14:textId="77777777" w:rsidTr="00FA63EE">
        <w:tc>
          <w:tcPr>
            <w:tcW w:w="4675" w:type="dxa"/>
            <w:hideMark/>
          </w:tcPr>
          <w:p w14:paraId="2036D6B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Plano georeferenciado, indicando ubicación, superficie y colindancias del predio o Conjunto de predios, ubicándolo dentro de la Cuenca hidrográfica y la Unidad de manejo forestal, cuando exista, donde se encuentre el predio o predios, así como las áreas, superficies y especies forestales por plantar anualmente en cada predio, identificadas con su nombre común y científico.</w:t>
            </w:r>
          </w:p>
        </w:tc>
        <w:tc>
          <w:tcPr>
            <w:tcW w:w="4675" w:type="dxa"/>
            <w:hideMark/>
          </w:tcPr>
          <w:p w14:paraId="72D842C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Georeferenced map, indicating location, surface area and boundaries of the property or group of properties, locating it within the hydrographic basin and the Forest Management Unit, when it exists, where the property or properties are located, as well as the areas, surfaces and forest species by plant annually in each property, identified with its common and scientific name.</w:t>
            </w:r>
          </w:p>
        </w:tc>
      </w:tr>
      <w:tr w:rsidR="00FA63EE" w14:paraId="47AD5542" w14:textId="77777777" w:rsidTr="00FA63EE">
        <w:tc>
          <w:tcPr>
            <w:tcW w:w="4675" w:type="dxa"/>
          </w:tcPr>
          <w:p w14:paraId="1133741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DF8AA61" w14:textId="77777777" w:rsidR="00FA63EE" w:rsidRDefault="00FA63EE">
            <w:pPr>
              <w:pStyle w:val="Texto"/>
              <w:spacing w:after="0" w:line="240" w:lineRule="auto"/>
              <w:ind w:firstLine="0"/>
              <w:rPr>
                <w:rFonts w:ascii="Verdana" w:hAnsi="Verdana"/>
                <w:b/>
                <w:sz w:val="16"/>
                <w:szCs w:val="16"/>
                <w:lang w:val="en-US"/>
              </w:rPr>
            </w:pPr>
          </w:p>
        </w:tc>
      </w:tr>
      <w:tr w:rsidR="00FA63EE" w14:paraId="263CDB27" w14:textId="77777777" w:rsidTr="00FA63EE">
        <w:tc>
          <w:tcPr>
            <w:tcW w:w="4675" w:type="dxa"/>
            <w:hideMark/>
          </w:tcPr>
          <w:p w14:paraId="5FAC8EE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64.</w:t>
            </w:r>
            <w:r>
              <w:rPr>
                <w:rFonts w:ascii="Verdana" w:hAnsi="Verdana"/>
                <w:sz w:val="16"/>
                <w:szCs w:val="16"/>
              </w:rPr>
              <w:t xml:space="preserve"> La Secretaría resolverá las solicitudes de autorización a que se refiere el artículo 62 de este Reglamento, conforme a lo siguiente:</w:t>
            </w:r>
          </w:p>
        </w:tc>
        <w:tc>
          <w:tcPr>
            <w:tcW w:w="4675" w:type="dxa"/>
            <w:hideMark/>
          </w:tcPr>
          <w:p w14:paraId="79F4250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64. </w:t>
            </w:r>
            <w:r>
              <w:rPr>
                <w:rFonts w:ascii="Verdana" w:hAnsi="Verdana"/>
                <w:sz w:val="16"/>
                <w:szCs w:val="16"/>
                <w:lang w:val="en-US"/>
              </w:rPr>
              <w:t>The Secretary will resolve the requests for authorization referred to in article 62 of this Regulation, in accordance with the following:</w:t>
            </w:r>
          </w:p>
        </w:tc>
      </w:tr>
      <w:tr w:rsidR="00FA63EE" w14:paraId="31717A38" w14:textId="77777777" w:rsidTr="00FA63EE">
        <w:tc>
          <w:tcPr>
            <w:tcW w:w="4675" w:type="dxa"/>
          </w:tcPr>
          <w:p w14:paraId="07B032C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9893F9" w14:textId="77777777" w:rsidR="00FA63EE" w:rsidRDefault="00FA63EE">
            <w:pPr>
              <w:pStyle w:val="Texto"/>
              <w:spacing w:after="0" w:line="240" w:lineRule="auto"/>
              <w:ind w:firstLine="0"/>
              <w:rPr>
                <w:rFonts w:ascii="Verdana" w:hAnsi="Verdana"/>
                <w:b/>
                <w:sz w:val="16"/>
                <w:szCs w:val="16"/>
                <w:lang w:val="en-US"/>
              </w:rPr>
            </w:pPr>
          </w:p>
        </w:tc>
      </w:tr>
      <w:tr w:rsidR="00FA63EE" w14:paraId="60BBF3A1" w14:textId="77777777" w:rsidTr="00FA63EE">
        <w:tc>
          <w:tcPr>
            <w:tcW w:w="4675" w:type="dxa"/>
            <w:hideMark/>
          </w:tcPr>
          <w:p w14:paraId="696A8A1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Secretaría revisará la solicitud y los documentos presentados y, en su caso, prevendrá por única vez al interesado dentro de los cinco días hábiles siguientes para que presente la información o documentación faltante, la cual deberá entregarse dentro del término de diez días hábiles, contado a partir de la fecha en que surta efectos la notificación;</w:t>
            </w:r>
          </w:p>
        </w:tc>
        <w:tc>
          <w:tcPr>
            <w:tcW w:w="4675" w:type="dxa"/>
            <w:hideMark/>
          </w:tcPr>
          <w:p w14:paraId="3741573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Secretary will review the application and the documents presented and, where appropriate, will prevent the interested party only once within the following five business days to present the missing information or documentation, which must be delivered within the term of ten business days, counted from the date on which the notification takes effect;</w:t>
            </w:r>
          </w:p>
        </w:tc>
      </w:tr>
      <w:tr w:rsidR="00FA63EE" w14:paraId="3D7CC918" w14:textId="77777777" w:rsidTr="00FA63EE">
        <w:tc>
          <w:tcPr>
            <w:tcW w:w="4675" w:type="dxa"/>
          </w:tcPr>
          <w:p w14:paraId="257E641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D2C92D" w14:textId="77777777" w:rsidR="00FA63EE" w:rsidRDefault="00FA63EE">
            <w:pPr>
              <w:pStyle w:val="Texto"/>
              <w:spacing w:after="0" w:line="240" w:lineRule="auto"/>
              <w:ind w:firstLine="0"/>
              <w:rPr>
                <w:rFonts w:ascii="Verdana" w:hAnsi="Verdana"/>
                <w:b/>
                <w:sz w:val="16"/>
                <w:szCs w:val="16"/>
                <w:lang w:val="en-US"/>
              </w:rPr>
            </w:pPr>
          </w:p>
        </w:tc>
      </w:tr>
      <w:tr w:rsidR="00FA63EE" w14:paraId="2DEFCE40" w14:textId="77777777" w:rsidTr="00FA63EE">
        <w:tc>
          <w:tcPr>
            <w:tcW w:w="4675" w:type="dxa"/>
            <w:hideMark/>
          </w:tcPr>
          <w:p w14:paraId="773B806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Transcurrido el plazo sin que se desahogue la prevención, se desechará el trámite, y</w:t>
            </w:r>
          </w:p>
        </w:tc>
        <w:tc>
          <w:tcPr>
            <w:tcW w:w="4675" w:type="dxa"/>
            <w:hideMark/>
          </w:tcPr>
          <w:p w14:paraId="40B9AB5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Once the term has elapsed without the “prevention”</w:t>
            </w:r>
            <w:r>
              <w:rPr>
                <w:rStyle w:val="FootnoteReference"/>
                <w:rFonts w:ascii="Verdana" w:hAnsi="Verdana"/>
                <w:sz w:val="16"/>
                <w:szCs w:val="16"/>
                <w:lang w:val="en-US"/>
              </w:rPr>
              <w:footnoteReference w:id="2"/>
            </w:r>
            <w:r>
              <w:rPr>
                <w:rFonts w:ascii="Verdana" w:hAnsi="Verdana"/>
                <w:sz w:val="16"/>
                <w:szCs w:val="16"/>
                <w:lang w:val="en-US"/>
              </w:rPr>
              <w:t xml:space="preserve"> being released, the procedure will be discarded, and</w:t>
            </w:r>
          </w:p>
        </w:tc>
      </w:tr>
      <w:tr w:rsidR="00FA63EE" w14:paraId="5C8B7F5A" w14:textId="77777777" w:rsidTr="00FA63EE">
        <w:tc>
          <w:tcPr>
            <w:tcW w:w="4675" w:type="dxa"/>
          </w:tcPr>
          <w:p w14:paraId="63C8415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47EB8FD" w14:textId="77777777" w:rsidR="00FA63EE" w:rsidRDefault="00FA63EE">
            <w:pPr>
              <w:pStyle w:val="Texto"/>
              <w:spacing w:after="0" w:line="240" w:lineRule="auto"/>
              <w:ind w:firstLine="0"/>
              <w:rPr>
                <w:rFonts w:ascii="Verdana" w:hAnsi="Verdana"/>
                <w:b/>
                <w:sz w:val="16"/>
                <w:szCs w:val="16"/>
                <w:lang w:val="en-US"/>
              </w:rPr>
            </w:pPr>
          </w:p>
        </w:tc>
      </w:tr>
      <w:tr w:rsidR="00FA63EE" w14:paraId="33DA89A7" w14:textId="77777777" w:rsidTr="00FA63EE">
        <w:tc>
          <w:tcPr>
            <w:tcW w:w="4675" w:type="dxa"/>
            <w:hideMark/>
          </w:tcPr>
          <w:p w14:paraId="6EA1776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Concluidos los plazos anteriores, la Secretaría resolverá lo conducente dentro de los cinco días hábiles siguientes. En caso de que la Secretaría no emita resolución se entenderá que la misma fue resuelta en sentido positivo.</w:t>
            </w:r>
          </w:p>
        </w:tc>
        <w:tc>
          <w:tcPr>
            <w:tcW w:w="4675" w:type="dxa"/>
            <w:hideMark/>
          </w:tcPr>
          <w:p w14:paraId="436FD21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Concluded the previous terms, the Secretary will resolve that which is relevant within the following five business days. In the event that the Secretary does not issue a resolution, it will be understood that it was resolved in a positive sense.</w:t>
            </w:r>
          </w:p>
        </w:tc>
      </w:tr>
      <w:tr w:rsidR="00FA63EE" w14:paraId="5DA163DC" w14:textId="77777777" w:rsidTr="00FA63EE">
        <w:tc>
          <w:tcPr>
            <w:tcW w:w="4675" w:type="dxa"/>
          </w:tcPr>
          <w:p w14:paraId="61DF9D5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AA3EBFE" w14:textId="77777777" w:rsidR="00FA63EE" w:rsidRDefault="00FA63EE">
            <w:pPr>
              <w:pStyle w:val="Texto"/>
              <w:spacing w:after="0" w:line="240" w:lineRule="auto"/>
              <w:ind w:firstLine="0"/>
              <w:rPr>
                <w:rFonts w:ascii="Verdana" w:hAnsi="Verdana"/>
                <w:b/>
                <w:sz w:val="16"/>
                <w:szCs w:val="16"/>
                <w:lang w:val="en-US"/>
              </w:rPr>
            </w:pPr>
          </w:p>
        </w:tc>
      </w:tr>
      <w:tr w:rsidR="00FA63EE" w14:paraId="63C5298D" w14:textId="77777777" w:rsidTr="00FA63EE">
        <w:tc>
          <w:tcPr>
            <w:tcW w:w="4675" w:type="dxa"/>
            <w:hideMark/>
          </w:tcPr>
          <w:p w14:paraId="1380E10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65.</w:t>
            </w:r>
            <w:r>
              <w:rPr>
                <w:rFonts w:ascii="Verdana" w:hAnsi="Verdana"/>
                <w:sz w:val="16"/>
                <w:szCs w:val="16"/>
              </w:rPr>
              <w:t xml:space="preserve"> Las Plantaciones forestales comerciales en Terrenos temporales forestales en cualquier superficie a plantar, así como en Terrenos preferentemente forestales en superficies a plantar menores o iguales a 800 hectáreas, únicamente requerirán de un aviso por escrito del interesado a la Secretaría, que deberá contener:</w:t>
            </w:r>
          </w:p>
        </w:tc>
        <w:tc>
          <w:tcPr>
            <w:tcW w:w="4675" w:type="dxa"/>
            <w:hideMark/>
          </w:tcPr>
          <w:p w14:paraId="5246089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65. </w:t>
            </w:r>
            <w:r>
              <w:rPr>
                <w:rFonts w:ascii="Verdana" w:hAnsi="Verdana"/>
                <w:sz w:val="16"/>
                <w:szCs w:val="16"/>
                <w:lang w:val="en-US"/>
              </w:rPr>
              <w:t>Commercial forest plantations on temporary forest land on any area to be planted, as well as on preferably forest land on areas to be planted less than or equal to 800 hectares, will only require a written notice from the interested party to the Secretary, which must contain:</w:t>
            </w:r>
          </w:p>
        </w:tc>
      </w:tr>
      <w:tr w:rsidR="00FA63EE" w14:paraId="17FBB339" w14:textId="77777777" w:rsidTr="00FA63EE">
        <w:tc>
          <w:tcPr>
            <w:tcW w:w="4675" w:type="dxa"/>
          </w:tcPr>
          <w:p w14:paraId="1DD8011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AF3E75" w14:textId="77777777" w:rsidR="00FA63EE" w:rsidRDefault="00FA63EE">
            <w:pPr>
              <w:pStyle w:val="Texto"/>
              <w:spacing w:after="0" w:line="240" w:lineRule="auto"/>
              <w:ind w:firstLine="0"/>
              <w:rPr>
                <w:rFonts w:ascii="Verdana" w:hAnsi="Verdana"/>
                <w:b/>
                <w:sz w:val="16"/>
                <w:szCs w:val="16"/>
                <w:lang w:val="en-US"/>
              </w:rPr>
            </w:pPr>
          </w:p>
        </w:tc>
      </w:tr>
      <w:tr w:rsidR="00FA63EE" w14:paraId="1D3DDDDB" w14:textId="77777777" w:rsidTr="00FA63EE">
        <w:tc>
          <w:tcPr>
            <w:tcW w:w="4675" w:type="dxa"/>
            <w:hideMark/>
          </w:tcPr>
          <w:p w14:paraId="2E17455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 nombre o denominación o razón social y domicilio del propietario o poseedor del predio o Conjunto de predios;</w:t>
            </w:r>
          </w:p>
        </w:tc>
        <w:tc>
          <w:tcPr>
            <w:tcW w:w="4675" w:type="dxa"/>
            <w:hideMark/>
          </w:tcPr>
          <w:p w14:paraId="4DCBC47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name or denomination or company name and address of the owner or possessor of the property or Group of properties;</w:t>
            </w:r>
          </w:p>
        </w:tc>
      </w:tr>
      <w:tr w:rsidR="00FA63EE" w14:paraId="1856519D" w14:textId="77777777" w:rsidTr="00FA63EE">
        <w:tc>
          <w:tcPr>
            <w:tcW w:w="4675" w:type="dxa"/>
          </w:tcPr>
          <w:p w14:paraId="6974EA5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54F900E" w14:textId="77777777" w:rsidR="00FA63EE" w:rsidRDefault="00FA63EE">
            <w:pPr>
              <w:pStyle w:val="Texto"/>
              <w:spacing w:after="0" w:line="240" w:lineRule="auto"/>
              <w:ind w:firstLine="0"/>
              <w:rPr>
                <w:rFonts w:ascii="Verdana" w:hAnsi="Verdana"/>
                <w:b/>
                <w:sz w:val="16"/>
                <w:szCs w:val="16"/>
                <w:lang w:val="en-US"/>
              </w:rPr>
            </w:pPr>
          </w:p>
        </w:tc>
      </w:tr>
      <w:tr w:rsidR="00FA63EE" w14:paraId="7FEA19F8" w14:textId="77777777" w:rsidTr="00FA63EE">
        <w:tc>
          <w:tcPr>
            <w:tcW w:w="4675" w:type="dxa"/>
            <w:hideMark/>
          </w:tcPr>
          <w:p w14:paraId="4285B66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Los datos correspondientes a la Plantación consistentes en:</w:t>
            </w:r>
          </w:p>
        </w:tc>
        <w:tc>
          <w:tcPr>
            <w:tcW w:w="4675" w:type="dxa"/>
            <w:hideMark/>
          </w:tcPr>
          <w:p w14:paraId="1EB4248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data corresponding to the Plantation consisting of the:</w:t>
            </w:r>
          </w:p>
        </w:tc>
      </w:tr>
      <w:tr w:rsidR="00FA63EE" w14:paraId="7FA71F88" w14:textId="77777777" w:rsidTr="00FA63EE">
        <w:tc>
          <w:tcPr>
            <w:tcW w:w="4675" w:type="dxa"/>
          </w:tcPr>
          <w:p w14:paraId="52F3318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6BF3027" w14:textId="77777777" w:rsidR="00FA63EE" w:rsidRDefault="00FA63EE">
            <w:pPr>
              <w:pStyle w:val="Texto"/>
              <w:spacing w:after="0" w:line="240" w:lineRule="auto"/>
              <w:ind w:firstLine="0"/>
              <w:rPr>
                <w:rFonts w:ascii="Verdana" w:hAnsi="Verdana"/>
                <w:b/>
                <w:sz w:val="16"/>
                <w:szCs w:val="16"/>
                <w:lang w:val="en-US"/>
              </w:rPr>
            </w:pPr>
          </w:p>
        </w:tc>
      </w:tr>
      <w:tr w:rsidR="00FA63EE" w14:paraId="19D4FED2" w14:textId="77777777" w:rsidTr="00FA63EE">
        <w:tc>
          <w:tcPr>
            <w:tcW w:w="4675" w:type="dxa"/>
            <w:hideMark/>
          </w:tcPr>
          <w:p w14:paraId="49719CA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Objetivo;</w:t>
            </w:r>
          </w:p>
        </w:tc>
        <w:tc>
          <w:tcPr>
            <w:tcW w:w="4675" w:type="dxa"/>
            <w:hideMark/>
          </w:tcPr>
          <w:p w14:paraId="2694142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Objective;</w:t>
            </w:r>
          </w:p>
        </w:tc>
      </w:tr>
      <w:tr w:rsidR="00FA63EE" w14:paraId="5AC50CB6" w14:textId="77777777" w:rsidTr="00FA63EE">
        <w:tc>
          <w:tcPr>
            <w:tcW w:w="4675" w:type="dxa"/>
          </w:tcPr>
          <w:p w14:paraId="1B40870C" w14:textId="77777777" w:rsidR="00FA63EE" w:rsidRDefault="00FA63EE">
            <w:pPr>
              <w:pStyle w:val="Texto"/>
              <w:spacing w:after="0" w:line="240" w:lineRule="auto"/>
              <w:ind w:firstLine="0"/>
              <w:rPr>
                <w:rFonts w:ascii="Verdana" w:hAnsi="Verdana"/>
                <w:b/>
                <w:sz w:val="16"/>
                <w:szCs w:val="16"/>
              </w:rPr>
            </w:pPr>
          </w:p>
        </w:tc>
        <w:tc>
          <w:tcPr>
            <w:tcW w:w="4675" w:type="dxa"/>
          </w:tcPr>
          <w:p w14:paraId="15899926" w14:textId="77777777" w:rsidR="00FA63EE" w:rsidRDefault="00FA63EE">
            <w:pPr>
              <w:pStyle w:val="Texto"/>
              <w:spacing w:after="0" w:line="240" w:lineRule="auto"/>
              <w:ind w:firstLine="0"/>
              <w:rPr>
                <w:rFonts w:ascii="Verdana" w:hAnsi="Verdana"/>
                <w:b/>
                <w:sz w:val="16"/>
                <w:szCs w:val="16"/>
                <w:lang w:val="en-US"/>
              </w:rPr>
            </w:pPr>
          </w:p>
        </w:tc>
      </w:tr>
      <w:tr w:rsidR="00FA63EE" w14:paraId="543B70E3" w14:textId="77777777" w:rsidTr="00FA63EE">
        <w:tc>
          <w:tcPr>
            <w:tcW w:w="4675" w:type="dxa"/>
            <w:hideMark/>
          </w:tcPr>
          <w:p w14:paraId="54858E0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Especies a plantar identificadas con su nombre común y científico;</w:t>
            </w:r>
          </w:p>
        </w:tc>
        <w:tc>
          <w:tcPr>
            <w:tcW w:w="4675" w:type="dxa"/>
            <w:hideMark/>
          </w:tcPr>
          <w:p w14:paraId="22A5F88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Species to be planted identified with their common and scientific names;</w:t>
            </w:r>
          </w:p>
        </w:tc>
      </w:tr>
      <w:tr w:rsidR="00FA63EE" w14:paraId="41C29F46" w14:textId="77777777" w:rsidTr="00FA63EE">
        <w:tc>
          <w:tcPr>
            <w:tcW w:w="4675" w:type="dxa"/>
          </w:tcPr>
          <w:p w14:paraId="0766904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4B8D4A6" w14:textId="77777777" w:rsidR="00FA63EE" w:rsidRDefault="00FA63EE">
            <w:pPr>
              <w:pStyle w:val="Texto"/>
              <w:spacing w:after="0" w:line="240" w:lineRule="auto"/>
              <w:ind w:firstLine="0"/>
              <w:rPr>
                <w:rFonts w:ascii="Verdana" w:hAnsi="Verdana"/>
                <w:b/>
                <w:sz w:val="16"/>
                <w:szCs w:val="16"/>
                <w:lang w:val="en-US"/>
              </w:rPr>
            </w:pPr>
          </w:p>
        </w:tc>
      </w:tr>
      <w:tr w:rsidR="00FA63EE" w14:paraId="6935C6C8" w14:textId="77777777" w:rsidTr="00FA63EE">
        <w:tc>
          <w:tcPr>
            <w:tcW w:w="4675" w:type="dxa"/>
            <w:hideMark/>
          </w:tcPr>
          <w:p w14:paraId="6265186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Métodos de plantación;</w:t>
            </w:r>
          </w:p>
        </w:tc>
        <w:tc>
          <w:tcPr>
            <w:tcW w:w="4675" w:type="dxa"/>
            <w:hideMark/>
          </w:tcPr>
          <w:p w14:paraId="5B65BDF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Planting methods;</w:t>
            </w:r>
          </w:p>
        </w:tc>
      </w:tr>
      <w:tr w:rsidR="00FA63EE" w14:paraId="02296A3A" w14:textId="77777777" w:rsidTr="00FA63EE">
        <w:tc>
          <w:tcPr>
            <w:tcW w:w="4675" w:type="dxa"/>
          </w:tcPr>
          <w:p w14:paraId="4F17D1E1" w14:textId="77777777" w:rsidR="00FA63EE" w:rsidRDefault="00FA63EE">
            <w:pPr>
              <w:pStyle w:val="Texto"/>
              <w:spacing w:after="0" w:line="240" w:lineRule="auto"/>
              <w:ind w:firstLine="0"/>
              <w:rPr>
                <w:rFonts w:ascii="Verdana" w:hAnsi="Verdana"/>
                <w:b/>
                <w:sz w:val="16"/>
                <w:szCs w:val="16"/>
              </w:rPr>
            </w:pPr>
          </w:p>
        </w:tc>
        <w:tc>
          <w:tcPr>
            <w:tcW w:w="4675" w:type="dxa"/>
          </w:tcPr>
          <w:p w14:paraId="5FDB7BCE" w14:textId="77777777" w:rsidR="00FA63EE" w:rsidRDefault="00FA63EE">
            <w:pPr>
              <w:pStyle w:val="Texto"/>
              <w:spacing w:after="0" w:line="240" w:lineRule="auto"/>
              <w:ind w:firstLine="0"/>
              <w:rPr>
                <w:rFonts w:ascii="Verdana" w:hAnsi="Verdana"/>
                <w:b/>
                <w:sz w:val="16"/>
                <w:szCs w:val="16"/>
                <w:lang w:val="en-US"/>
              </w:rPr>
            </w:pPr>
          </w:p>
        </w:tc>
      </w:tr>
      <w:tr w:rsidR="00FA63EE" w14:paraId="39B527DE" w14:textId="77777777" w:rsidTr="00FA63EE">
        <w:tc>
          <w:tcPr>
            <w:tcW w:w="4675" w:type="dxa"/>
            <w:hideMark/>
          </w:tcPr>
          <w:p w14:paraId="09DCE52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Medidas de prevención y control de Incendios y, Plagas y Enfermedades forestales;</w:t>
            </w:r>
          </w:p>
        </w:tc>
        <w:tc>
          <w:tcPr>
            <w:tcW w:w="4675" w:type="dxa"/>
            <w:hideMark/>
          </w:tcPr>
          <w:p w14:paraId="7A4EBCF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Prevention and control measures for fires and forest pests and diseases;</w:t>
            </w:r>
          </w:p>
        </w:tc>
      </w:tr>
      <w:tr w:rsidR="00FA63EE" w14:paraId="00C3E3CD" w14:textId="77777777" w:rsidTr="00FA63EE">
        <w:tc>
          <w:tcPr>
            <w:tcW w:w="4675" w:type="dxa"/>
          </w:tcPr>
          <w:p w14:paraId="75C744D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8A8DA19" w14:textId="77777777" w:rsidR="00FA63EE" w:rsidRDefault="00FA63EE">
            <w:pPr>
              <w:pStyle w:val="Texto"/>
              <w:spacing w:after="0" w:line="240" w:lineRule="auto"/>
              <w:ind w:firstLine="0"/>
              <w:rPr>
                <w:rFonts w:ascii="Verdana" w:hAnsi="Verdana"/>
                <w:b/>
                <w:sz w:val="16"/>
                <w:szCs w:val="16"/>
                <w:lang w:val="en-US"/>
              </w:rPr>
            </w:pPr>
          </w:p>
        </w:tc>
      </w:tr>
      <w:tr w:rsidR="00FA63EE" w14:paraId="564B0AF5" w14:textId="77777777" w:rsidTr="00FA63EE">
        <w:tc>
          <w:tcPr>
            <w:tcW w:w="4675" w:type="dxa"/>
            <w:hideMark/>
          </w:tcPr>
          <w:p w14:paraId="7606E68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Superficie potencial total a plantar, así como volúmenes estimados de cosecha por motivo de aclareos y de la corta final al término de Turno;</w:t>
            </w:r>
          </w:p>
        </w:tc>
        <w:tc>
          <w:tcPr>
            <w:tcW w:w="4675" w:type="dxa"/>
            <w:hideMark/>
          </w:tcPr>
          <w:p w14:paraId="01C74FB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Total potential area to be planted, as well as estimated harvest volumes due to thinning and final cutting at the end of the Shift;</w:t>
            </w:r>
          </w:p>
        </w:tc>
      </w:tr>
      <w:tr w:rsidR="00FA63EE" w14:paraId="3717C701" w14:textId="77777777" w:rsidTr="00FA63EE">
        <w:tc>
          <w:tcPr>
            <w:tcW w:w="4675" w:type="dxa"/>
          </w:tcPr>
          <w:p w14:paraId="17F0382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5A787F5" w14:textId="77777777" w:rsidR="00FA63EE" w:rsidRDefault="00FA63EE">
            <w:pPr>
              <w:pStyle w:val="Texto"/>
              <w:spacing w:after="0" w:line="240" w:lineRule="auto"/>
              <w:ind w:firstLine="0"/>
              <w:rPr>
                <w:rFonts w:ascii="Verdana" w:hAnsi="Verdana"/>
                <w:b/>
                <w:sz w:val="16"/>
                <w:szCs w:val="16"/>
                <w:lang w:val="en-US"/>
              </w:rPr>
            </w:pPr>
          </w:p>
        </w:tc>
      </w:tr>
      <w:tr w:rsidR="00FA63EE" w14:paraId="4866E581" w14:textId="77777777" w:rsidTr="00FA63EE">
        <w:tc>
          <w:tcPr>
            <w:tcW w:w="4675" w:type="dxa"/>
            <w:hideMark/>
          </w:tcPr>
          <w:p w14:paraId="263A34B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Áreas de conservación y protección naturales;</w:t>
            </w:r>
          </w:p>
        </w:tc>
        <w:tc>
          <w:tcPr>
            <w:tcW w:w="4675" w:type="dxa"/>
            <w:hideMark/>
          </w:tcPr>
          <w:p w14:paraId="2205825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Natural conservation and protection areas;</w:t>
            </w:r>
          </w:p>
        </w:tc>
      </w:tr>
      <w:tr w:rsidR="00FA63EE" w14:paraId="0A0F5C37" w14:textId="77777777" w:rsidTr="00FA63EE">
        <w:tc>
          <w:tcPr>
            <w:tcW w:w="4675" w:type="dxa"/>
          </w:tcPr>
          <w:p w14:paraId="2E7F56C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313D73" w14:textId="77777777" w:rsidR="00FA63EE" w:rsidRDefault="00FA63EE">
            <w:pPr>
              <w:pStyle w:val="Texto"/>
              <w:spacing w:after="0" w:line="240" w:lineRule="auto"/>
              <w:ind w:firstLine="0"/>
              <w:rPr>
                <w:rFonts w:ascii="Verdana" w:hAnsi="Verdana"/>
                <w:b/>
                <w:sz w:val="16"/>
                <w:szCs w:val="16"/>
                <w:lang w:val="en-US"/>
              </w:rPr>
            </w:pPr>
          </w:p>
        </w:tc>
      </w:tr>
      <w:tr w:rsidR="00FA63EE" w14:paraId="0C5EA4C8" w14:textId="77777777" w:rsidTr="00FA63EE">
        <w:tc>
          <w:tcPr>
            <w:tcW w:w="4675" w:type="dxa"/>
            <w:hideMark/>
          </w:tcPr>
          <w:p w14:paraId="0A5171F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g)</w:t>
            </w:r>
            <w:r>
              <w:rPr>
                <w:rFonts w:ascii="Verdana" w:hAnsi="Verdana"/>
                <w:sz w:val="16"/>
                <w:szCs w:val="16"/>
              </w:rPr>
              <w:tab/>
              <w:t>En caso de que las especies a plantar sean exóticas, las actividades para evitar su propagación no controlada en las áreas con Vegetación forestal, y</w:t>
            </w:r>
          </w:p>
        </w:tc>
        <w:tc>
          <w:tcPr>
            <w:tcW w:w="4675" w:type="dxa"/>
            <w:hideMark/>
          </w:tcPr>
          <w:p w14:paraId="718EBFB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g) </w:t>
            </w:r>
            <w:r>
              <w:rPr>
                <w:rFonts w:ascii="Verdana" w:hAnsi="Verdana"/>
                <w:sz w:val="16"/>
                <w:szCs w:val="16"/>
                <w:lang w:val="en-US"/>
              </w:rPr>
              <w:tab/>
              <w:t>In the event that the species to be planted are exotic, the activities to prevent their uncontrolled spread in areas with forest vegetation, and</w:t>
            </w:r>
          </w:p>
        </w:tc>
      </w:tr>
      <w:tr w:rsidR="00FA63EE" w14:paraId="51916C93" w14:textId="77777777" w:rsidTr="00FA63EE">
        <w:tc>
          <w:tcPr>
            <w:tcW w:w="4675" w:type="dxa"/>
          </w:tcPr>
          <w:p w14:paraId="25E44E8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2A51131" w14:textId="77777777" w:rsidR="00FA63EE" w:rsidRDefault="00FA63EE">
            <w:pPr>
              <w:pStyle w:val="Texto"/>
              <w:spacing w:after="0" w:line="240" w:lineRule="auto"/>
              <w:ind w:firstLine="0"/>
              <w:rPr>
                <w:rFonts w:ascii="Verdana" w:hAnsi="Verdana"/>
                <w:b/>
                <w:sz w:val="16"/>
                <w:szCs w:val="16"/>
                <w:lang w:val="en-US"/>
              </w:rPr>
            </w:pPr>
          </w:p>
        </w:tc>
      </w:tr>
      <w:tr w:rsidR="00FA63EE" w14:paraId="16927A85" w14:textId="77777777" w:rsidTr="00FA63EE">
        <w:tc>
          <w:tcPr>
            <w:tcW w:w="4675" w:type="dxa"/>
            <w:hideMark/>
          </w:tcPr>
          <w:p w14:paraId="52FF333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h)</w:t>
            </w:r>
            <w:r>
              <w:rPr>
                <w:rFonts w:ascii="Verdana" w:hAnsi="Verdana"/>
                <w:sz w:val="16"/>
                <w:szCs w:val="16"/>
              </w:rPr>
              <w:tab/>
              <w:t>En su caso, datos de inscripción en el Registro del Prestador de Servicios forestales, responsable de la elaboración, ejecución y evaluación del aviso de Plantación forestal comercial a que se refiere este artículo, y</w:t>
            </w:r>
          </w:p>
        </w:tc>
        <w:tc>
          <w:tcPr>
            <w:tcW w:w="4675" w:type="dxa"/>
            <w:hideMark/>
          </w:tcPr>
          <w:p w14:paraId="235BDF4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h) </w:t>
            </w:r>
            <w:r>
              <w:rPr>
                <w:rFonts w:ascii="Verdana" w:hAnsi="Verdana"/>
                <w:sz w:val="16"/>
                <w:szCs w:val="16"/>
                <w:lang w:val="en-US"/>
              </w:rPr>
              <w:tab/>
              <w:t>If applicable, registration data in the Registry of the Forest Service Provider, responsible for the preparation, execution and evaluation of the commercial forest plantation notice referred to in this article, and</w:t>
            </w:r>
          </w:p>
        </w:tc>
      </w:tr>
      <w:tr w:rsidR="00FA63EE" w14:paraId="083222FE" w14:textId="77777777" w:rsidTr="00FA63EE">
        <w:tc>
          <w:tcPr>
            <w:tcW w:w="4675" w:type="dxa"/>
          </w:tcPr>
          <w:p w14:paraId="0C73093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359F6F" w14:textId="77777777" w:rsidR="00FA63EE" w:rsidRDefault="00FA63EE">
            <w:pPr>
              <w:pStyle w:val="Texto"/>
              <w:spacing w:after="0" w:line="240" w:lineRule="auto"/>
              <w:ind w:firstLine="0"/>
              <w:rPr>
                <w:rFonts w:ascii="Verdana" w:hAnsi="Verdana"/>
                <w:b/>
                <w:sz w:val="16"/>
                <w:szCs w:val="16"/>
                <w:lang w:val="en-US"/>
              </w:rPr>
            </w:pPr>
          </w:p>
        </w:tc>
      </w:tr>
      <w:tr w:rsidR="00FA63EE" w14:paraId="70097B2D" w14:textId="77777777" w:rsidTr="00FA63EE">
        <w:tc>
          <w:tcPr>
            <w:tcW w:w="4675" w:type="dxa"/>
            <w:hideMark/>
          </w:tcPr>
          <w:p w14:paraId="0675308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manifestación, bajo protesta de decir verdad, de la situación legal del predio o Conjunto de predios, y en su caso, sobre conflictos agrarios, así como que la Plantación forestal correspondiente no se establecerá en sustitución de la Vegetación forestal, de conformidad con el artículo 78 de la Ley.</w:t>
            </w:r>
          </w:p>
        </w:tc>
        <w:tc>
          <w:tcPr>
            <w:tcW w:w="4675" w:type="dxa"/>
            <w:hideMark/>
          </w:tcPr>
          <w:p w14:paraId="58D49FF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statement, under oath, of the legal situation of the property or Group of properties, and where appropriate, on agrarian conflicts, as well as that the corresponding Forest Plantation will not be established as a substitute for Forest Vegetation, in accordance with the Article 78 of the Law.</w:t>
            </w:r>
          </w:p>
        </w:tc>
      </w:tr>
      <w:tr w:rsidR="00FA63EE" w14:paraId="4E67F924" w14:textId="77777777" w:rsidTr="00FA63EE">
        <w:tc>
          <w:tcPr>
            <w:tcW w:w="4675" w:type="dxa"/>
          </w:tcPr>
          <w:p w14:paraId="36C7733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9D0225" w14:textId="77777777" w:rsidR="00FA63EE" w:rsidRDefault="00FA63EE">
            <w:pPr>
              <w:pStyle w:val="Texto"/>
              <w:spacing w:after="0" w:line="240" w:lineRule="auto"/>
              <w:ind w:firstLine="0"/>
              <w:rPr>
                <w:rFonts w:ascii="Verdana" w:hAnsi="Verdana"/>
                <w:b/>
                <w:sz w:val="16"/>
                <w:szCs w:val="16"/>
                <w:lang w:val="en-US"/>
              </w:rPr>
            </w:pPr>
          </w:p>
        </w:tc>
      </w:tr>
      <w:tr w:rsidR="00FA63EE" w14:paraId="5042A0CC" w14:textId="77777777" w:rsidTr="00FA63EE">
        <w:tc>
          <w:tcPr>
            <w:tcW w:w="4675" w:type="dxa"/>
            <w:hideMark/>
          </w:tcPr>
          <w:p w14:paraId="05CDC0A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66.</w:t>
            </w:r>
            <w:r>
              <w:rPr>
                <w:rFonts w:ascii="Verdana" w:hAnsi="Verdana"/>
                <w:sz w:val="16"/>
                <w:szCs w:val="16"/>
              </w:rPr>
              <w:t xml:space="preserve"> El aviso a que se refiere el artículo anterior deberá presentarse con los anexos siguientes:</w:t>
            </w:r>
          </w:p>
        </w:tc>
        <w:tc>
          <w:tcPr>
            <w:tcW w:w="4675" w:type="dxa"/>
            <w:hideMark/>
          </w:tcPr>
          <w:p w14:paraId="4164BA0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66. </w:t>
            </w:r>
            <w:r>
              <w:rPr>
                <w:rFonts w:ascii="Verdana" w:hAnsi="Verdana"/>
                <w:sz w:val="16"/>
                <w:szCs w:val="16"/>
                <w:lang w:val="en-US"/>
              </w:rPr>
              <w:t>The notice referred to in the preceding article must be submitted with the following annexes:</w:t>
            </w:r>
          </w:p>
        </w:tc>
      </w:tr>
      <w:tr w:rsidR="00FA63EE" w14:paraId="558E87A8" w14:textId="77777777" w:rsidTr="00FA63EE">
        <w:tc>
          <w:tcPr>
            <w:tcW w:w="4675" w:type="dxa"/>
          </w:tcPr>
          <w:p w14:paraId="271F99A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56C349" w14:textId="77777777" w:rsidR="00FA63EE" w:rsidRDefault="00FA63EE">
            <w:pPr>
              <w:pStyle w:val="Texto"/>
              <w:spacing w:after="0" w:line="240" w:lineRule="auto"/>
              <w:ind w:firstLine="0"/>
              <w:rPr>
                <w:rFonts w:ascii="Verdana" w:hAnsi="Verdana"/>
                <w:b/>
                <w:sz w:val="16"/>
                <w:szCs w:val="16"/>
                <w:lang w:val="en-US"/>
              </w:rPr>
            </w:pPr>
          </w:p>
        </w:tc>
      </w:tr>
      <w:tr w:rsidR="00FA63EE" w14:paraId="570D4525" w14:textId="77777777" w:rsidTr="00FA63EE">
        <w:tc>
          <w:tcPr>
            <w:tcW w:w="4675" w:type="dxa"/>
            <w:hideMark/>
          </w:tcPr>
          <w:p w14:paraId="57F7247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Original o copia certificada del título que acredite el derecho de propiedad o posesión del predio o Conjunto de predios de que se trate, inscrito en el registro público que corresponda, así como copia simple para su cotejo;</w:t>
            </w:r>
          </w:p>
        </w:tc>
        <w:tc>
          <w:tcPr>
            <w:tcW w:w="4675" w:type="dxa"/>
            <w:hideMark/>
          </w:tcPr>
          <w:p w14:paraId="3F3E609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Original or certified copy of the title evidencing the right of ownership or possession of the property or Group of properties in question, registered in the corresponding public registry, as well as a simple copy for comparison;</w:t>
            </w:r>
          </w:p>
        </w:tc>
      </w:tr>
      <w:tr w:rsidR="00FA63EE" w14:paraId="18BC5B89" w14:textId="77777777" w:rsidTr="00FA63EE">
        <w:tc>
          <w:tcPr>
            <w:tcW w:w="4675" w:type="dxa"/>
          </w:tcPr>
          <w:p w14:paraId="33227BA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CEF7084" w14:textId="77777777" w:rsidR="00FA63EE" w:rsidRDefault="00FA63EE">
            <w:pPr>
              <w:pStyle w:val="Texto"/>
              <w:spacing w:after="0" w:line="240" w:lineRule="auto"/>
              <w:ind w:firstLine="0"/>
              <w:rPr>
                <w:rFonts w:ascii="Verdana" w:hAnsi="Verdana"/>
                <w:b/>
                <w:sz w:val="16"/>
                <w:szCs w:val="16"/>
                <w:lang w:val="en-US"/>
              </w:rPr>
            </w:pPr>
          </w:p>
        </w:tc>
      </w:tr>
      <w:tr w:rsidR="00FA63EE" w14:paraId="0CD326EE" w14:textId="77777777" w:rsidTr="00FA63EE">
        <w:tc>
          <w:tcPr>
            <w:tcW w:w="4675" w:type="dxa"/>
            <w:hideMark/>
          </w:tcPr>
          <w:p w14:paraId="0D10599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Original o copia certificada, en su caso, del instrumento en que conste el derecho para realizar las actividades de plantación, el cual deberá tener una vigencia igual o mayor al Turno de la plantación, así como copia simple para su cotejo;</w:t>
            </w:r>
          </w:p>
        </w:tc>
        <w:tc>
          <w:tcPr>
            <w:tcW w:w="4675" w:type="dxa"/>
            <w:hideMark/>
          </w:tcPr>
          <w:p w14:paraId="474A6A0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Original or certified copy, if applicable, of the instrument evidencing the right to carry out the planting activities, which must be valid for the same or greater than the planting shift, as well as a simple copy for comparison;</w:t>
            </w:r>
          </w:p>
        </w:tc>
      </w:tr>
      <w:tr w:rsidR="00FA63EE" w14:paraId="5BAC8926" w14:textId="77777777" w:rsidTr="00FA63EE">
        <w:tc>
          <w:tcPr>
            <w:tcW w:w="4675" w:type="dxa"/>
          </w:tcPr>
          <w:p w14:paraId="1B89206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ACBBC6" w14:textId="77777777" w:rsidR="00FA63EE" w:rsidRDefault="00FA63EE">
            <w:pPr>
              <w:pStyle w:val="Texto"/>
              <w:spacing w:after="0" w:line="240" w:lineRule="auto"/>
              <w:ind w:firstLine="0"/>
              <w:rPr>
                <w:rFonts w:ascii="Verdana" w:hAnsi="Verdana"/>
                <w:b/>
                <w:sz w:val="16"/>
                <w:szCs w:val="16"/>
                <w:lang w:val="en-US"/>
              </w:rPr>
            </w:pPr>
          </w:p>
        </w:tc>
      </w:tr>
      <w:tr w:rsidR="00FA63EE" w14:paraId="45800C7E" w14:textId="77777777" w:rsidTr="00FA63EE">
        <w:tc>
          <w:tcPr>
            <w:tcW w:w="4675" w:type="dxa"/>
            <w:hideMark/>
          </w:tcPr>
          <w:p w14:paraId="0516582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 xml:space="preserve">En el caso de ejidos y comunidades, se deberá presentar original del acta de asamblea en la que conste su consentimiento para realizar la plantación, conforme </w:t>
            </w:r>
            <w:r>
              <w:rPr>
                <w:rFonts w:ascii="Verdana" w:hAnsi="Verdana"/>
                <w:sz w:val="16"/>
                <w:szCs w:val="16"/>
              </w:rPr>
              <w:lastRenderedPageBreak/>
              <w:t>a la Ley Agraria, así como copia simple para su cotejo, y</w:t>
            </w:r>
          </w:p>
        </w:tc>
        <w:tc>
          <w:tcPr>
            <w:tcW w:w="4675" w:type="dxa"/>
            <w:hideMark/>
          </w:tcPr>
          <w:p w14:paraId="45400EA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III. </w:t>
            </w:r>
            <w:r>
              <w:rPr>
                <w:rFonts w:ascii="Verdana" w:hAnsi="Verdana"/>
                <w:sz w:val="16"/>
                <w:szCs w:val="16"/>
                <w:lang w:val="en-US"/>
              </w:rPr>
              <w:tab/>
              <w:t xml:space="preserve">In the case of ejidos and communities, the original of the assembly minutes stating their consent to carry out the plantation must be presented, in </w:t>
            </w:r>
            <w:r>
              <w:rPr>
                <w:rFonts w:ascii="Verdana" w:hAnsi="Verdana"/>
                <w:sz w:val="16"/>
                <w:szCs w:val="16"/>
                <w:lang w:val="en-US"/>
              </w:rPr>
              <w:lastRenderedPageBreak/>
              <w:t>accordance with the Agrarian Law, as well as a simple copy for comparison, and</w:t>
            </w:r>
          </w:p>
        </w:tc>
      </w:tr>
      <w:tr w:rsidR="00FA63EE" w14:paraId="7355EC66" w14:textId="77777777" w:rsidTr="00FA63EE">
        <w:tc>
          <w:tcPr>
            <w:tcW w:w="4675" w:type="dxa"/>
          </w:tcPr>
          <w:p w14:paraId="5C6C0B1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7F2A94E" w14:textId="77777777" w:rsidR="00FA63EE" w:rsidRDefault="00FA63EE">
            <w:pPr>
              <w:pStyle w:val="Texto"/>
              <w:spacing w:after="0" w:line="240" w:lineRule="auto"/>
              <w:ind w:firstLine="0"/>
              <w:rPr>
                <w:rFonts w:ascii="Verdana" w:hAnsi="Verdana"/>
                <w:b/>
                <w:sz w:val="16"/>
                <w:szCs w:val="16"/>
                <w:lang w:val="en-US"/>
              </w:rPr>
            </w:pPr>
          </w:p>
        </w:tc>
      </w:tr>
      <w:tr w:rsidR="00FA63EE" w14:paraId="7DC857D8" w14:textId="77777777" w:rsidTr="00FA63EE">
        <w:tc>
          <w:tcPr>
            <w:tcW w:w="4675" w:type="dxa"/>
            <w:hideMark/>
          </w:tcPr>
          <w:p w14:paraId="425B07C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Plano georeferenciado indicando ubicación, superficie y colindancias del predio o Conjunto de predios, ubicándolo dentro de la Cuenca hidrográfica y Unidad de manejo forestal, cuando exista, donde se encuentre el predio o predios, así como las superficies y especies forestales por plantar anualmente en cada predio y la propuesta de apertura o rehabilitación de brechas o caminos.</w:t>
            </w:r>
          </w:p>
        </w:tc>
        <w:tc>
          <w:tcPr>
            <w:tcW w:w="4675" w:type="dxa"/>
            <w:hideMark/>
          </w:tcPr>
          <w:p w14:paraId="3947425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Georeferenced map indicating location, surface area and adjoining properties of the property or group of properties, locating it within the hydrographic basin and forest management unit, when it exists, where the property or properties are located, as well as the areas and forest species to be planted annually in each property and the proposal to open or rehabilitate gaps or roads.</w:t>
            </w:r>
          </w:p>
        </w:tc>
      </w:tr>
      <w:tr w:rsidR="00FA63EE" w14:paraId="1C90E52B" w14:textId="77777777" w:rsidTr="00FA63EE">
        <w:tc>
          <w:tcPr>
            <w:tcW w:w="4675" w:type="dxa"/>
          </w:tcPr>
          <w:p w14:paraId="09DEF6A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9AA1267" w14:textId="77777777" w:rsidR="00FA63EE" w:rsidRDefault="00FA63EE">
            <w:pPr>
              <w:pStyle w:val="Texto"/>
              <w:spacing w:after="0" w:line="240" w:lineRule="auto"/>
              <w:ind w:firstLine="0"/>
              <w:rPr>
                <w:rFonts w:ascii="Verdana" w:hAnsi="Verdana"/>
                <w:b/>
                <w:sz w:val="16"/>
                <w:szCs w:val="16"/>
                <w:lang w:val="en-US"/>
              </w:rPr>
            </w:pPr>
          </w:p>
        </w:tc>
      </w:tr>
      <w:tr w:rsidR="00FA63EE" w14:paraId="55B1CC59" w14:textId="77777777" w:rsidTr="00FA63EE">
        <w:tc>
          <w:tcPr>
            <w:tcW w:w="4675" w:type="dxa"/>
            <w:hideMark/>
          </w:tcPr>
          <w:p w14:paraId="7DB45DB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67.</w:t>
            </w:r>
            <w:r>
              <w:rPr>
                <w:rFonts w:ascii="Verdana" w:hAnsi="Verdana"/>
                <w:sz w:val="16"/>
                <w:szCs w:val="16"/>
              </w:rPr>
              <w:t xml:space="preserve"> Cuando la información requerida para los avisos o autorizaciones de Plantación forestal comercial se contenga en los estudios o programas regionales forestales autorizados por la Comisión a las Unidades de manejo forestal e inscritos en el Registro, bastará que los interesados hagan referencia a estos para cumplir con los requisitos correspondientes.</w:t>
            </w:r>
          </w:p>
        </w:tc>
        <w:tc>
          <w:tcPr>
            <w:tcW w:w="4675" w:type="dxa"/>
            <w:hideMark/>
          </w:tcPr>
          <w:p w14:paraId="0B7D019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67. </w:t>
            </w:r>
            <w:r>
              <w:rPr>
                <w:rFonts w:ascii="Verdana" w:hAnsi="Verdana"/>
                <w:sz w:val="16"/>
                <w:szCs w:val="16"/>
                <w:lang w:val="en-US"/>
              </w:rPr>
              <w:t>When the information required for commercial forest plantation notices or authorizations is contained in the regional forest studies or programs authorized by the Commission to the forest management units and registered in the Registry, it will suffice for the interested parties to refer to them to meet the corresponding requirements.</w:t>
            </w:r>
          </w:p>
        </w:tc>
      </w:tr>
      <w:tr w:rsidR="00FA63EE" w14:paraId="6346AE9B" w14:textId="77777777" w:rsidTr="00FA63EE">
        <w:tc>
          <w:tcPr>
            <w:tcW w:w="4675" w:type="dxa"/>
          </w:tcPr>
          <w:p w14:paraId="20F966C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AE877C0" w14:textId="77777777" w:rsidR="00FA63EE" w:rsidRDefault="00FA63EE">
            <w:pPr>
              <w:pStyle w:val="Texto"/>
              <w:spacing w:after="0" w:line="240" w:lineRule="auto"/>
              <w:ind w:firstLine="0"/>
              <w:rPr>
                <w:rFonts w:ascii="Verdana" w:hAnsi="Verdana"/>
                <w:b/>
                <w:sz w:val="16"/>
                <w:szCs w:val="16"/>
                <w:lang w:val="en-US"/>
              </w:rPr>
            </w:pPr>
          </w:p>
        </w:tc>
      </w:tr>
      <w:tr w:rsidR="00FA63EE" w14:paraId="4FCE9186" w14:textId="77777777" w:rsidTr="00FA63EE">
        <w:tc>
          <w:tcPr>
            <w:tcW w:w="4675" w:type="dxa"/>
            <w:hideMark/>
          </w:tcPr>
          <w:p w14:paraId="29A5507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68.</w:t>
            </w:r>
            <w:r>
              <w:rPr>
                <w:rFonts w:ascii="Verdana" w:hAnsi="Verdana"/>
                <w:sz w:val="16"/>
                <w:szCs w:val="16"/>
              </w:rPr>
              <w:t xml:space="preserve"> Las constancias de recepción de los avisos y, en su caso, las autorizaciones de Plantaciones forestales comerciales contendrán los datos siguientes:</w:t>
            </w:r>
          </w:p>
        </w:tc>
        <w:tc>
          <w:tcPr>
            <w:tcW w:w="4675" w:type="dxa"/>
            <w:hideMark/>
          </w:tcPr>
          <w:p w14:paraId="460BDA9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68. </w:t>
            </w:r>
            <w:r>
              <w:rPr>
                <w:rFonts w:ascii="Verdana" w:hAnsi="Verdana"/>
                <w:sz w:val="16"/>
                <w:szCs w:val="16"/>
                <w:lang w:val="en-US"/>
              </w:rPr>
              <w:t>The certificates of receipt of the notices and, where appropriate, the authorizations of commercial forest plantations will contain the following information:</w:t>
            </w:r>
          </w:p>
        </w:tc>
      </w:tr>
      <w:tr w:rsidR="00FA63EE" w14:paraId="1B377654" w14:textId="77777777" w:rsidTr="00FA63EE">
        <w:tc>
          <w:tcPr>
            <w:tcW w:w="4675" w:type="dxa"/>
          </w:tcPr>
          <w:p w14:paraId="42B1AF6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5A1CCB8" w14:textId="77777777" w:rsidR="00FA63EE" w:rsidRDefault="00FA63EE">
            <w:pPr>
              <w:pStyle w:val="Texto"/>
              <w:spacing w:after="0" w:line="240" w:lineRule="auto"/>
              <w:ind w:firstLine="0"/>
              <w:rPr>
                <w:rFonts w:ascii="Verdana" w:hAnsi="Verdana"/>
                <w:b/>
                <w:sz w:val="16"/>
                <w:szCs w:val="16"/>
                <w:lang w:val="en-US"/>
              </w:rPr>
            </w:pPr>
          </w:p>
        </w:tc>
      </w:tr>
      <w:tr w:rsidR="00FA63EE" w14:paraId="753FDD56" w14:textId="77777777" w:rsidTr="00FA63EE">
        <w:tc>
          <w:tcPr>
            <w:tcW w:w="4675" w:type="dxa"/>
            <w:hideMark/>
          </w:tcPr>
          <w:p w14:paraId="39C332E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titular;</w:t>
            </w:r>
          </w:p>
        </w:tc>
        <w:tc>
          <w:tcPr>
            <w:tcW w:w="4675" w:type="dxa"/>
            <w:hideMark/>
          </w:tcPr>
          <w:p w14:paraId="1085BA1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denomination or company name and domicile of the owner;</w:t>
            </w:r>
          </w:p>
        </w:tc>
      </w:tr>
      <w:tr w:rsidR="00FA63EE" w14:paraId="1F626B3D" w14:textId="77777777" w:rsidTr="00FA63EE">
        <w:tc>
          <w:tcPr>
            <w:tcW w:w="4675" w:type="dxa"/>
          </w:tcPr>
          <w:p w14:paraId="2E1B312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39FB16" w14:textId="77777777" w:rsidR="00FA63EE" w:rsidRDefault="00FA63EE">
            <w:pPr>
              <w:pStyle w:val="Texto"/>
              <w:spacing w:after="0" w:line="240" w:lineRule="auto"/>
              <w:ind w:firstLine="0"/>
              <w:rPr>
                <w:rFonts w:ascii="Verdana" w:hAnsi="Verdana"/>
                <w:b/>
                <w:sz w:val="16"/>
                <w:szCs w:val="16"/>
                <w:lang w:val="en-US"/>
              </w:rPr>
            </w:pPr>
          </w:p>
        </w:tc>
      </w:tr>
      <w:tr w:rsidR="00FA63EE" w14:paraId="070FF864" w14:textId="77777777" w:rsidTr="00FA63EE">
        <w:tc>
          <w:tcPr>
            <w:tcW w:w="4675" w:type="dxa"/>
            <w:hideMark/>
          </w:tcPr>
          <w:p w14:paraId="1DB8BA6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y ubicación del predio o Conjunto de predios;</w:t>
            </w:r>
          </w:p>
        </w:tc>
        <w:tc>
          <w:tcPr>
            <w:tcW w:w="4675" w:type="dxa"/>
            <w:hideMark/>
          </w:tcPr>
          <w:p w14:paraId="52D3166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and location of the property or Group of properties;</w:t>
            </w:r>
          </w:p>
        </w:tc>
      </w:tr>
      <w:tr w:rsidR="00FA63EE" w14:paraId="313FCF3B" w14:textId="77777777" w:rsidTr="00FA63EE">
        <w:tc>
          <w:tcPr>
            <w:tcW w:w="4675" w:type="dxa"/>
          </w:tcPr>
          <w:p w14:paraId="0AB8CEE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E70F38" w14:textId="77777777" w:rsidR="00FA63EE" w:rsidRDefault="00FA63EE">
            <w:pPr>
              <w:pStyle w:val="Texto"/>
              <w:spacing w:after="0" w:line="240" w:lineRule="auto"/>
              <w:ind w:firstLine="0"/>
              <w:rPr>
                <w:rFonts w:ascii="Verdana" w:hAnsi="Verdana"/>
                <w:b/>
                <w:sz w:val="16"/>
                <w:szCs w:val="16"/>
                <w:lang w:val="en-US"/>
              </w:rPr>
            </w:pPr>
          </w:p>
        </w:tc>
      </w:tr>
      <w:tr w:rsidR="00FA63EE" w14:paraId="771F0AF9" w14:textId="77777777" w:rsidTr="00FA63EE">
        <w:tc>
          <w:tcPr>
            <w:tcW w:w="4675" w:type="dxa"/>
            <w:hideMark/>
          </w:tcPr>
          <w:p w14:paraId="77FDD5E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Superficie total del predio o Conjunto de predios y la sujeta a plantación;</w:t>
            </w:r>
          </w:p>
        </w:tc>
        <w:tc>
          <w:tcPr>
            <w:tcW w:w="4675" w:type="dxa"/>
            <w:hideMark/>
          </w:tcPr>
          <w:p w14:paraId="60033BE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Total area of the property or Group of properties and the area subject to planting;</w:t>
            </w:r>
          </w:p>
        </w:tc>
      </w:tr>
      <w:tr w:rsidR="00FA63EE" w14:paraId="0E8BE3FF" w14:textId="77777777" w:rsidTr="00FA63EE">
        <w:tc>
          <w:tcPr>
            <w:tcW w:w="4675" w:type="dxa"/>
          </w:tcPr>
          <w:p w14:paraId="7CF4F9C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D1F22EE" w14:textId="77777777" w:rsidR="00FA63EE" w:rsidRDefault="00FA63EE">
            <w:pPr>
              <w:pStyle w:val="Texto"/>
              <w:spacing w:after="0" w:line="240" w:lineRule="auto"/>
              <w:ind w:firstLine="0"/>
              <w:rPr>
                <w:rFonts w:ascii="Verdana" w:hAnsi="Verdana"/>
                <w:b/>
                <w:sz w:val="16"/>
                <w:szCs w:val="16"/>
                <w:lang w:val="en-US"/>
              </w:rPr>
            </w:pPr>
          </w:p>
        </w:tc>
      </w:tr>
      <w:tr w:rsidR="00FA63EE" w14:paraId="34B38A84" w14:textId="77777777" w:rsidTr="00FA63EE">
        <w:tc>
          <w:tcPr>
            <w:tcW w:w="4675" w:type="dxa"/>
            <w:hideMark/>
          </w:tcPr>
          <w:p w14:paraId="27B677D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Nombre común y científico de las especies a plantar;</w:t>
            </w:r>
          </w:p>
        </w:tc>
        <w:tc>
          <w:tcPr>
            <w:tcW w:w="4675" w:type="dxa"/>
            <w:hideMark/>
          </w:tcPr>
          <w:p w14:paraId="1E1F600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Common and scientific name of the species to be planted;</w:t>
            </w:r>
          </w:p>
        </w:tc>
      </w:tr>
      <w:tr w:rsidR="00FA63EE" w14:paraId="20445982" w14:textId="77777777" w:rsidTr="00FA63EE">
        <w:tc>
          <w:tcPr>
            <w:tcW w:w="4675" w:type="dxa"/>
          </w:tcPr>
          <w:p w14:paraId="66D5B69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FCB2B2E" w14:textId="77777777" w:rsidR="00FA63EE" w:rsidRDefault="00FA63EE">
            <w:pPr>
              <w:pStyle w:val="Texto"/>
              <w:spacing w:after="0" w:line="240" w:lineRule="auto"/>
              <w:ind w:firstLine="0"/>
              <w:rPr>
                <w:rFonts w:ascii="Verdana" w:hAnsi="Verdana"/>
                <w:b/>
                <w:sz w:val="16"/>
                <w:szCs w:val="16"/>
                <w:lang w:val="en-US"/>
              </w:rPr>
            </w:pPr>
          </w:p>
        </w:tc>
      </w:tr>
      <w:tr w:rsidR="00FA63EE" w14:paraId="65B74C7A" w14:textId="77777777" w:rsidTr="00FA63EE">
        <w:tc>
          <w:tcPr>
            <w:tcW w:w="4675" w:type="dxa"/>
            <w:hideMark/>
          </w:tcPr>
          <w:p w14:paraId="792A82E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La obligación de rendir los informes a que se refiere el artículo 69 del presente Reglamento;</w:t>
            </w:r>
          </w:p>
        </w:tc>
        <w:tc>
          <w:tcPr>
            <w:tcW w:w="4675" w:type="dxa"/>
            <w:hideMark/>
          </w:tcPr>
          <w:p w14:paraId="6EEBC37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The obligation to submit the reports referred to in article 69 of this Regulation;</w:t>
            </w:r>
          </w:p>
        </w:tc>
      </w:tr>
      <w:tr w:rsidR="00FA63EE" w14:paraId="4FF5ECC4" w14:textId="77777777" w:rsidTr="00FA63EE">
        <w:tc>
          <w:tcPr>
            <w:tcW w:w="4675" w:type="dxa"/>
          </w:tcPr>
          <w:p w14:paraId="43FDDBD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E7495A" w14:textId="77777777" w:rsidR="00FA63EE" w:rsidRDefault="00FA63EE">
            <w:pPr>
              <w:pStyle w:val="Texto"/>
              <w:spacing w:after="0" w:line="240" w:lineRule="auto"/>
              <w:ind w:firstLine="0"/>
              <w:rPr>
                <w:rFonts w:ascii="Verdana" w:hAnsi="Verdana"/>
                <w:b/>
                <w:sz w:val="16"/>
                <w:szCs w:val="16"/>
                <w:lang w:val="en-US"/>
              </w:rPr>
            </w:pPr>
          </w:p>
        </w:tc>
      </w:tr>
      <w:tr w:rsidR="00FA63EE" w14:paraId="3C3F05CE" w14:textId="77777777" w:rsidTr="00FA63EE">
        <w:tc>
          <w:tcPr>
            <w:tcW w:w="4675" w:type="dxa"/>
            <w:hideMark/>
          </w:tcPr>
          <w:p w14:paraId="28890AC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Código de identificación, y</w:t>
            </w:r>
          </w:p>
        </w:tc>
        <w:tc>
          <w:tcPr>
            <w:tcW w:w="4675" w:type="dxa"/>
            <w:hideMark/>
          </w:tcPr>
          <w:p w14:paraId="2C6F132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Identification code, and</w:t>
            </w:r>
          </w:p>
        </w:tc>
      </w:tr>
      <w:tr w:rsidR="00FA63EE" w14:paraId="546CAF0E" w14:textId="77777777" w:rsidTr="00FA63EE">
        <w:tc>
          <w:tcPr>
            <w:tcW w:w="4675" w:type="dxa"/>
          </w:tcPr>
          <w:p w14:paraId="58CE779E" w14:textId="77777777" w:rsidR="00FA63EE" w:rsidRDefault="00FA63EE">
            <w:pPr>
              <w:pStyle w:val="Texto"/>
              <w:spacing w:after="0" w:line="240" w:lineRule="auto"/>
              <w:ind w:firstLine="0"/>
              <w:rPr>
                <w:rFonts w:ascii="Verdana" w:hAnsi="Verdana"/>
                <w:b/>
                <w:sz w:val="16"/>
                <w:szCs w:val="16"/>
              </w:rPr>
            </w:pPr>
          </w:p>
        </w:tc>
        <w:tc>
          <w:tcPr>
            <w:tcW w:w="4675" w:type="dxa"/>
          </w:tcPr>
          <w:p w14:paraId="03CFC2B1" w14:textId="77777777" w:rsidR="00FA63EE" w:rsidRDefault="00FA63EE">
            <w:pPr>
              <w:pStyle w:val="Texto"/>
              <w:spacing w:after="0" w:line="240" w:lineRule="auto"/>
              <w:ind w:firstLine="0"/>
              <w:rPr>
                <w:rFonts w:ascii="Verdana" w:hAnsi="Verdana"/>
                <w:b/>
                <w:sz w:val="16"/>
                <w:szCs w:val="16"/>
                <w:lang w:val="en-US"/>
              </w:rPr>
            </w:pPr>
          </w:p>
        </w:tc>
      </w:tr>
      <w:tr w:rsidR="00FA63EE" w14:paraId="19FD79B7" w14:textId="77777777" w:rsidTr="00FA63EE">
        <w:tc>
          <w:tcPr>
            <w:tcW w:w="4675" w:type="dxa"/>
            <w:hideMark/>
          </w:tcPr>
          <w:p w14:paraId="6884931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En su caso, datos de inscripción en el Registro del Prestador de Servicios forestales responsable de la ejecución de las acciones que derivan de la autorización o aviso.</w:t>
            </w:r>
          </w:p>
        </w:tc>
        <w:tc>
          <w:tcPr>
            <w:tcW w:w="4675" w:type="dxa"/>
            <w:hideMark/>
          </w:tcPr>
          <w:p w14:paraId="410C900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Where appropriate, registration data in the Registry of the Forest Service Provider responsible for the execution of the actions that derive from the authorization or notice.</w:t>
            </w:r>
          </w:p>
        </w:tc>
      </w:tr>
      <w:tr w:rsidR="00FA63EE" w14:paraId="6CC9FCF2" w14:textId="77777777" w:rsidTr="00FA63EE">
        <w:tc>
          <w:tcPr>
            <w:tcW w:w="4675" w:type="dxa"/>
          </w:tcPr>
          <w:p w14:paraId="2C3324E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1C1121" w14:textId="77777777" w:rsidR="00FA63EE" w:rsidRDefault="00FA63EE">
            <w:pPr>
              <w:pStyle w:val="Texto"/>
              <w:spacing w:after="0" w:line="240" w:lineRule="auto"/>
              <w:ind w:firstLine="0"/>
              <w:rPr>
                <w:rFonts w:ascii="Verdana" w:hAnsi="Verdana"/>
                <w:b/>
                <w:sz w:val="16"/>
                <w:szCs w:val="16"/>
                <w:lang w:val="en-US"/>
              </w:rPr>
            </w:pPr>
          </w:p>
        </w:tc>
      </w:tr>
      <w:tr w:rsidR="00FA63EE" w14:paraId="7CA8D2C3" w14:textId="77777777" w:rsidTr="00FA63EE">
        <w:tc>
          <w:tcPr>
            <w:tcW w:w="4675" w:type="dxa"/>
            <w:hideMark/>
          </w:tcPr>
          <w:p w14:paraId="1BF9C79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69.</w:t>
            </w:r>
            <w:r>
              <w:rPr>
                <w:rFonts w:ascii="Verdana" w:hAnsi="Verdana"/>
                <w:sz w:val="16"/>
                <w:szCs w:val="16"/>
              </w:rPr>
              <w:t xml:space="preserve"> Los titulares de los avisos o de las autorizaciones de Plantación forestal comercial deberán presentar a la Comisión un informe sobre los volúmenes de Materias primas que obtengan del aprovechamiento, durante el primer bimestre inmediato siguiente al año que se informe, el cual deberá contener lo siguiente:</w:t>
            </w:r>
          </w:p>
        </w:tc>
        <w:tc>
          <w:tcPr>
            <w:tcW w:w="4675" w:type="dxa"/>
            <w:hideMark/>
          </w:tcPr>
          <w:p w14:paraId="586A2F6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69. </w:t>
            </w:r>
            <w:r>
              <w:rPr>
                <w:rFonts w:ascii="Verdana" w:hAnsi="Verdana"/>
                <w:sz w:val="16"/>
                <w:szCs w:val="16"/>
                <w:lang w:val="en-US"/>
              </w:rPr>
              <w:t>The holders of notices or commercial forestry plantation authorizations must present to the Commission a report on the volumes of raw materials obtained from exploitation, during the first two-month period immediately following the reporting year, which must contain the next:</w:t>
            </w:r>
          </w:p>
        </w:tc>
      </w:tr>
      <w:tr w:rsidR="00FA63EE" w14:paraId="13F594C3" w14:textId="77777777" w:rsidTr="00FA63EE">
        <w:tc>
          <w:tcPr>
            <w:tcW w:w="4675" w:type="dxa"/>
          </w:tcPr>
          <w:p w14:paraId="73AA6EF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6FB166" w14:textId="77777777" w:rsidR="00FA63EE" w:rsidRDefault="00FA63EE">
            <w:pPr>
              <w:pStyle w:val="Texto"/>
              <w:spacing w:after="0" w:line="240" w:lineRule="auto"/>
              <w:ind w:firstLine="0"/>
              <w:rPr>
                <w:rFonts w:ascii="Verdana" w:hAnsi="Verdana"/>
                <w:b/>
                <w:sz w:val="16"/>
                <w:szCs w:val="16"/>
                <w:lang w:val="en-US"/>
              </w:rPr>
            </w:pPr>
          </w:p>
        </w:tc>
      </w:tr>
      <w:tr w:rsidR="00FA63EE" w14:paraId="3412E0BA" w14:textId="77777777" w:rsidTr="00FA63EE">
        <w:tc>
          <w:tcPr>
            <w:tcW w:w="4675" w:type="dxa"/>
            <w:hideMark/>
          </w:tcPr>
          <w:p w14:paraId="4F58B64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titular;</w:t>
            </w:r>
          </w:p>
        </w:tc>
        <w:tc>
          <w:tcPr>
            <w:tcW w:w="4675" w:type="dxa"/>
            <w:hideMark/>
          </w:tcPr>
          <w:p w14:paraId="1956DAC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denomination or company name and domicile of the owner;</w:t>
            </w:r>
          </w:p>
        </w:tc>
      </w:tr>
      <w:tr w:rsidR="00FA63EE" w14:paraId="7BF59481" w14:textId="77777777" w:rsidTr="00FA63EE">
        <w:tc>
          <w:tcPr>
            <w:tcW w:w="4675" w:type="dxa"/>
          </w:tcPr>
          <w:p w14:paraId="5344056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3902558" w14:textId="77777777" w:rsidR="00FA63EE" w:rsidRDefault="00FA63EE">
            <w:pPr>
              <w:pStyle w:val="Texto"/>
              <w:spacing w:after="0" w:line="240" w:lineRule="auto"/>
              <w:ind w:firstLine="0"/>
              <w:rPr>
                <w:rFonts w:ascii="Verdana" w:hAnsi="Verdana"/>
                <w:b/>
                <w:sz w:val="16"/>
                <w:szCs w:val="16"/>
                <w:lang w:val="en-US"/>
              </w:rPr>
            </w:pPr>
          </w:p>
        </w:tc>
      </w:tr>
      <w:tr w:rsidR="00FA63EE" w14:paraId="3E5682D8" w14:textId="77777777" w:rsidTr="00FA63EE">
        <w:tc>
          <w:tcPr>
            <w:tcW w:w="4675" w:type="dxa"/>
            <w:hideMark/>
          </w:tcPr>
          <w:p w14:paraId="174F1CA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y ubicación del predio o Conjunto de predios;</w:t>
            </w:r>
          </w:p>
        </w:tc>
        <w:tc>
          <w:tcPr>
            <w:tcW w:w="4675" w:type="dxa"/>
            <w:hideMark/>
          </w:tcPr>
          <w:p w14:paraId="510B6CB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and location of the property or Group of properties;</w:t>
            </w:r>
          </w:p>
        </w:tc>
      </w:tr>
      <w:tr w:rsidR="00FA63EE" w14:paraId="7C5A089E" w14:textId="77777777" w:rsidTr="00FA63EE">
        <w:tc>
          <w:tcPr>
            <w:tcW w:w="4675" w:type="dxa"/>
          </w:tcPr>
          <w:p w14:paraId="17E6748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F124E7D" w14:textId="77777777" w:rsidR="00FA63EE" w:rsidRDefault="00FA63EE">
            <w:pPr>
              <w:pStyle w:val="Texto"/>
              <w:spacing w:after="0" w:line="240" w:lineRule="auto"/>
              <w:ind w:firstLine="0"/>
              <w:rPr>
                <w:rFonts w:ascii="Verdana" w:hAnsi="Verdana"/>
                <w:b/>
                <w:sz w:val="16"/>
                <w:szCs w:val="16"/>
                <w:lang w:val="en-US"/>
              </w:rPr>
            </w:pPr>
          </w:p>
        </w:tc>
      </w:tr>
      <w:tr w:rsidR="00FA63EE" w14:paraId="649CED18" w14:textId="77777777" w:rsidTr="00FA63EE">
        <w:tc>
          <w:tcPr>
            <w:tcW w:w="4675" w:type="dxa"/>
            <w:hideMark/>
          </w:tcPr>
          <w:p w14:paraId="2509954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Número de oficio de otorgamiento de la constancia o de la autorización y Código de identificación otorgado;</w:t>
            </w:r>
          </w:p>
        </w:tc>
        <w:tc>
          <w:tcPr>
            <w:tcW w:w="4675" w:type="dxa"/>
            <w:hideMark/>
          </w:tcPr>
          <w:p w14:paraId="7BB1873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Number of the document granting the certificate or authorization and the identification code granted;</w:t>
            </w:r>
          </w:p>
        </w:tc>
      </w:tr>
      <w:tr w:rsidR="00FA63EE" w14:paraId="3B592C40" w14:textId="77777777" w:rsidTr="00FA63EE">
        <w:tc>
          <w:tcPr>
            <w:tcW w:w="4675" w:type="dxa"/>
          </w:tcPr>
          <w:p w14:paraId="7340A0D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16719E5" w14:textId="77777777" w:rsidR="00FA63EE" w:rsidRDefault="00FA63EE">
            <w:pPr>
              <w:pStyle w:val="Texto"/>
              <w:spacing w:after="0" w:line="240" w:lineRule="auto"/>
              <w:ind w:firstLine="0"/>
              <w:rPr>
                <w:rFonts w:ascii="Verdana" w:hAnsi="Verdana"/>
                <w:b/>
                <w:sz w:val="16"/>
                <w:szCs w:val="16"/>
                <w:lang w:val="en-US"/>
              </w:rPr>
            </w:pPr>
          </w:p>
        </w:tc>
      </w:tr>
      <w:tr w:rsidR="00FA63EE" w14:paraId="78D70639" w14:textId="77777777" w:rsidTr="00FA63EE">
        <w:tc>
          <w:tcPr>
            <w:tcW w:w="4675" w:type="dxa"/>
            <w:hideMark/>
          </w:tcPr>
          <w:p w14:paraId="670366B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La superficie plantada en el año que se informa;</w:t>
            </w:r>
          </w:p>
        </w:tc>
        <w:tc>
          <w:tcPr>
            <w:tcW w:w="4675" w:type="dxa"/>
            <w:hideMark/>
          </w:tcPr>
          <w:p w14:paraId="0888880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area planted in the reporting year;</w:t>
            </w:r>
          </w:p>
        </w:tc>
      </w:tr>
      <w:tr w:rsidR="00FA63EE" w14:paraId="32558032" w14:textId="77777777" w:rsidTr="00FA63EE">
        <w:tc>
          <w:tcPr>
            <w:tcW w:w="4675" w:type="dxa"/>
          </w:tcPr>
          <w:p w14:paraId="6C16B3D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DFD1D30" w14:textId="77777777" w:rsidR="00FA63EE" w:rsidRDefault="00FA63EE">
            <w:pPr>
              <w:pStyle w:val="Texto"/>
              <w:spacing w:after="0" w:line="240" w:lineRule="auto"/>
              <w:ind w:firstLine="0"/>
              <w:rPr>
                <w:rFonts w:ascii="Verdana" w:hAnsi="Verdana"/>
                <w:b/>
                <w:sz w:val="16"/>
                <w:szCs w:val="16"/>
                <w:lang w:val="en-US"/>
              </w:rPr>
            </w:pPr>
          </w:p>
        </w:tc>
      </w:tr>
      <w:tr w:rsidR="00FA63EE" w14:paraId="4451A2A5" w14:textId="77777777" w:rsidTr="00FA63EE">
        <w:tc>
          <w:tcPr>
            <w:tcW w:w="4675" w:type="dxa"/>
            <w:hideMark/>
          </w:tcPr>
          <w:p w14:paraId="1523DC2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V.</w:t>
            </w:r>
            <w:r>
              <w:rPr>
                <w:rFonts w:ascii="Verdana" w:hAnsi="Verdana"/>
                <w:sz w:val="16"/>
                <w:szCs w:val="16"/>
              </w:rPr>
              <w:tab/>
              <w:t>Los volúmenes cosechados por superficie y especie en metros cúbicos para maderables, y para no maderables, en metros cúbicos, litros o kilogramos, o su equivalente en múltiplos o submúltiplos del Sistema General de Unidades de Medida. Tratándose de árboles de navidad la información se reportará en piezas, y</w:t>
            </w:r>
          </w:p>
        </w:tc>
        <w:tc>
          <w:tcPr>
            <w:tcW w:w="4675" w:type="dxa"/>
            <w:hideMark/>
          </w:tcPr>
          <w:p w14:paraId="1BC088E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The volumes harvested by area and species in cubic meters for timber, and for non-timber, in cubic meters, liters or kilograms, or their equivalent in multiples or submultiples of the General System of Measurement Units. In the case of Christmas trees, the information will be reported in pieces, and</w:t>
            </w:r>
          </w:p>
        </w:tc>
      </w:tr>
      <w:tr w:rsidR="00FA63EE" w14:paraId="61D209C8" w14:textId="77777777" w:rsidTr="00FA63EE">
        <w:tc>
          <w:tcPr>
            <w:tcW w:w="4675" w:type="dxa"/>
          </w:tcPr>
          <w:p w14:paraId="0AD976C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3AE53CF" w14:textId="77777777" w:rsidR="00FA63EE" w:rsidRDefault="00FA63EE">
            <w:pPr>
              <w:pStyle w:val="Texto"/>
              <w:spacing w:after="0" w:line="240" w:lineRule="auto"/>
              <w:ind w:firstLine="0"/>
              <w:rPr>
                <w:rFonts w:ascii="Verdana" w:hAnsi="Verdana"/>
                <w:b/>
                <w:sz w:val="16"/>
                <w:szCs w:val="16"/>
                <w:lang w:val="en-US"/>
              </w:rPr>
            </w:pPr>
          </w:p>
        </w:tc>
      </w:tr>
      <w:tr w:rsidR="00FA63EE" w14:paraId="6B24D3EE" w14:textId="77777777" w:rsidTr="00FA63EE">
        <w:tc>
          <w:tcPr>
            <w:tcW w:w="4675" w:type="dxa"/>
            <w:hideMark/>
          </w:tcPr>
          <w:p w14:paraId="51CE38D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Información adicional que el interesado considere conveniente proporcionar.</w:t>
            </w:r>
          </w:p>
        </w:tc>
        <w:tc>
          <w:tcPr>
            <w:tcW w:w="4675" w:type="dxa"/>
            <w:hideMark/>
          </w:tcPr>
          <w:p w14:paraId="6F675B4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Additional information that the interested party deems appropriate to provide.</w:t>
            </w:r>
          </w:p>
        </w:tc>
      </w:tr>
      <w:tr w:rsidR="00FA63EE" w14:paraId="600CFAAC" w14:textId="77777777" w:rsidTr="00FA63EE">
        <w:tc>
          <w:tcPr>
            <w:tcW w:w="4675" w:type="dxa"/>
          </w:tcPr>
          <w:p w14:paraId="7EE3537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205B566" w14:textId="77777777" w:rsidR="00FA63EE" w:rsidRDefault="00FA63EE">
            <w:pPr>
              <w:pStyle w:val="Texto"/>
              <w:spacing w:after="0" w:line="240" w:lineRule="auto"/>
              <w:ind w:firstLine="0"/>
              <w:rPr>
                <w:rFonts w:ascii="Verdana" w:hAnsi="Verdana"/>
                <w:sz w:val="16"/>
                <w:szCs w:val="16"/>
                <w:lang w:val="en-US"/>
              </w:rPr>
            </w:pPr>
          </w:p>
        </w:tc>
      </w:tr>
      <w:tr w:rsidR="00FA63EE" w14:paraId="331D3EC1" w14:textId="77777777" w:rsidTr="00FA63EE">
        <w:tc>
          <w:tcPr>
            <w:tcW w:w="4675" w:type="dxa"/>
            <w:hideMark/>
          </w:tcPr>
          <w:p w14:paraId="6CF9729F"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titulares de Plantación forestal comercial que incumplan con esta obligación no podrán solicitar remisiones forestales hasta en tanto presenten dichos informes.</w:t>
            </w:r>
          </w:p>
        </w:tc>
        <w:tc>
          <w:tcPr>
            <w:tcW w:w="4675" w:type="dxa"/>
            <w:hideMark/>
          </w:tcPr>
          <w:p w14:paraId="38AF2B4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Holders of commercial forestry plantations that fail to comply with this obligation may not request forest referrals until such reports are submitted.</w:t>
            </w:r>
          </w:p>
        </w:tc>
      </w:tr>
      <w:tr w:rsidR="00FA63EE" w14:paraId="5FDB6BE0" w14:textId="77777777" w:rsidTr="00FA63EE">
        <w:tc>
          <w:tcPr>
            <w:tcW w:w="4675" w:type="dxa"/>
          </w:tcPr>
          <w:p w14:paraId="03FD4FC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7EA3AB8" w14:textId="77777777" w:rsidR="00FA63EE" w:rsidRDefault="00FA63EE">
            <w:pPr>
              <w:pStyle w:val="Texto"/>
              <w:spacing w:after="0" w:line="240" w:lineRule="auto"/>
              <w:ind w:firstLine="0"/>
              <w:rPr>
                <w:rFonts w:ascii="Verdana" w:hAnsi="Verdana"/>
                <w:b/>
                <w:sz w:val="16"/>
                <w:szCs w:val="16"/>
                <w:lang w:val="en-US"/>
              </w:rPr>
            </w:pPr>
          </w:p>
        </w:tc>
      </w:tr>
      <w:tr w:rsidR="00FA63EE" w14:paraId="12D9CA47" w14:textId="77777777" w:rsidTr="00FA63EE">
        <w:tc>
          <w:tcPr>
            <w:tcW w:w="4675" w:type="dxa"/>
            <w:hideMark/>
          </w:tcPr>
          <w:p w14:paraId="7FC651B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70.</w:t>
            </w:r>
            <w:r>
              <w:rPr>
                <w:rFonts w:ascii="Verdana" w:hAnsi="Verdana"/>
                <w:sz w:val="16"/>
                <w:szCs w:val="16"/>
              </w:rPr>
              <w:t xml:space="preserve"> Los titulares de los avisos o de las autorizaciones de Plantación forestal comercial cuando pretendan realizar modificaciones en los métodos, actividades, especies y demás datos de las Plantaciones forestales, así como incorporar o reducir superficie a la unidad de producción, deberán presentar un aviso a la Secretaría con la información siguiente:</w:t>
            </w:r>
          </w:p>
        </w:tc>
        <w:tc>
          <w:tcPr>
            <w:tcW w:w="4675" w:type="dxa"/>
            <w:hideMark/>
          </w:tcPr>
          <w:p w14:paraId="763964B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70. </w:t>
            </w:r>
            <w:r>
              <w:rPr>
                <w:rFonts w:ascii="Verdana" w:hAnsi="Verdana"/>
                <w:sz w:val="16"/>
                <w:szCs w:val="16"/>
                <w:lang w:val="en-US"/>
              </w:rPr>
              <w:t>The holders of commercial forest plantation notices or authorizations when are intended to make changes to the methods, activities, species, and other data of forest plantations, as well as to incorporate or reduce the area of the production unit, must present a notice to the Secretary with the following information:</w:t>
            </w:r>
          </w:p>
        </w:tc>
      </w:tr>
      <w:tr w:rsidR="00FA63EE" w14:paraId="6BA23ADC" w14:textId="77777777" w:rsidTr="00FA63EE">
        <w:tc>
          <w:tcPr>
            <w:tcW w:w="4675" w:type="dxa"/>
          </w:tcPr>
          <w:p w14:paraId="4831BAC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6D6DB27" w14:textId="77777777" w:rsidR="00FA63EE" w:rsidRDefault="00FA63EE">
            <w:pPr>
              <w:pStyle w:val="Texto"/>
              <w:spacing w:after="0" w:line="240" w:lineRule="auto"/>
              <w:ind w:firstLine="0"/>
              <w:rPr>
                <w:rFonts w:ascii="Verdana" w:hAnsi="Verdana"/>
                <w:b/>
                <w:sz w:val="16"/>
                <w:szCs w:val="16"/>
                <w:lang w:val="en-US"/>
              </w:rPr>
            </w:pPr>
          </w:p>
        </w:tc>
      </w:tr>
      <w:tr w:rsidR="00FA63EE" w14:paraId="51566003" w14:textId="77777777" w:rsidTr="00FA63EE">
        <w:tc>
          <w:tcPr>
            <w:tcW w:w="4675" w:type="dxa"/>
            <w:hideMark/>
          </w:tcPr>
          <w:p w14:paraId="49B9060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 nombre o denominación o razón social y domicilio del propietario o poseedor del predio, o de quien tenga el derecho a realizar el aprovechamiento en términos de las disposiciones jurídicas aplicables;</w:t>
            </w:r>
          </w:p>
        </w:tc>
        <w:tc>
          <w:tcPr>
            <w:tcW w:w="4675" w:type="dxa"/>
            <w:hideMark/>
          </w:tcPr>
          <w:p w14:paraId="5A28266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Name or corporate name or business name  and address of the owner or possessor of the property, or of whoever has the right to make use of it under the terms of the applicable legal provisions;</w:t>
            </w:r>
          </w:p>
        </w:tc>
      </w:tr>
      <w:tr w:rsidR="00FA63EE" w14:paraId="74E174C6" w14:textId="77777777" w:rsidTr="00FA63EE">
        <w:tc>
          <w:tcPr>
            <w:tcW w:w="4675" w:type="dxa"/>
          </w:tcPr>
          <w:p w14:paraId="79AE331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EA2D88" w14:textId="77777777" w:rsidR="00FA63EE" w:rsidRDefault="00FA63EE">
            <w:pPr>
              <w:pStyle w:val="Texto"/>
              <w:spacing w:after="0" w:line="240" w:lineRule="auto"/>
              <w:ind w:firstLine="0"/>
              <w:rPr>
                <w:rFonts w:ascii="Verdana" w:hAnsi="Verdana"/>
                <w:b/>
                <w:sz w:val="16"/>
                <w:szCs w:val="16"/>
                <w:lang w:val="en-US"/>
              </w:rPr>
            </w:pPr>
          </w:p>
        </w:tc>
      </w:tr>
      <w:tr w:rsidR="00FA63EE" w14:paraId="1525836A" w14:textId="77777777" w:rsidTr="00FA63EE">
        <w:tc>
          <w:tcPr>
            <w:tcW w:w="4675" w:type="dxa"/>
            <w:hideMark/>
          </w:tcPr>
          <w:p w14:paraId="0849BCE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Número de oficio de otorgamiento de constancia o de autorización y Código de identificación otorgado;</w:t>
            </w:r>
          </w:p>
        </w:tc>
        <w:tc>
          <w:tcPr>
            <w:tcW w:w="4675" w:type="dxa"/>
            <w:hideMark/>
          </w:tcPr>
          <w:p w14:paraId="0FDFBB6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Number of the official document granting proof or authorization and identification code granted;</w:t>
            </w:r>
          </w:p>
        </w:tc>
      </w:tr>
      <w:tr w:rsidR="00FA63EE" w14:paraId="363F2044" w14:textId="77777777" w:rsidTr="00FA63EE">
        <w:tc>
          <w:tcPr>
            <w:tcW w:w="4675" w:type="dxa"/>
          </w:tcPr>
          <w:p w14:paraId="5B2F2BE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BB55308" w14:textId="77777777" w:rsidR="00FA63EE" w:rsidRDefault="00FA63EE">
            <w:pPr>
              <w:pStyle w:val="Texto"/>
              <w:spacing w:after="0" w:line="240" w:lineRule="auto"/>
              <w:ind w:firstLine="0"/>
              <w:rPr>
                <w:rFonts w:ascii="Verdana" w:hAnsi="Verdana"/>
                <w:b/>
                <w:sz w:val="16"/>
                <w:szCs w:val="16"/>
                <w:lang w:val="en-US"/>
              </w:rPr>
            </w:pPr>
          </w:p>
        </w:tc>
      </w:tr>
      <w:tr w:rsidR="00FA63EE" w14:paraId="06C2019D" w14:textId="77777777" w:rsidTr="00FA63EE">
        <w:tc>
          <w:tcPr>
            <w:tcW w:w="4675" w:type="dxa"/>
            <w:hideMark/>
          </w:tcPr>
          <w:p w14:paraId="2EC599A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Especies que serán utilizadas, las que deberán identificarse por medio de su nombre científico y común, así como la justificación técnica para su selección, y</w:t>
            </w:r>
          </w:p>
        </w:tc>
        <w:tc>
          <w:tcPr>
            <w:tcW w:w="4675" w:type="dxa"/>
            <w:hideMark/>
          </w:tcPr>
          <w:p w14:paraId="6DA5A54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Species that will be used, which must be identified by means of their scientific and common names, as well as the technical justification for their selection, and</w:t>
            </w:r>
          </w:p>
        </w:tc>
      </w:tr>
      <w:tr w:rsidR="00FA63EE" w14:paraId="67321DBD" w14:textId="77777777" w:rsidTr="00FA63EE">
        <w:tc>
          <w:tcPr>
            <w:tcW w:w="4675" w:type="dxa"/>
          </w:tcPr>
          <w:p w14:paraId="5BC4AAB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D52D28" w14:textId="77777777" w:rsidR="00FA63EE" w:rsidRDefault="00FA63EE">
            <w:pPr>
              <w:pStyle w:val="Texto"/>
              <w:spacing w:after="0" w:line="240" w:lineRule="auto"/>
              <w:ind w:firstLine="0"/>
              <w:rPr>
                <w:rFonts w:ascii="Verdana" w:hAnsi="Verdana"/>
                <w:b/>
                <w:sz w:val="16"/>
                <w:szCs w:val="16"/>
                <w:lang w:val="en-US"/>
              </w:rPr>
            </w:pPr>
          </w:p>
        </w:tc>
      </w:tr>
      <w:tr w:rsidR="00FA63EE" w14:paraId="55ED5554" w14:textId="77777777" w:rsidTr="00FA63EE">
        <w:tc>
          <w:tcPr>
            <w:tcW w:w="4675" w:type="dxa"/>
            <w:hideMark/>
          </w:tcPr>
          <w:p w14:paraId="08ABBD1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En caso de que las especies a plantar sean exóticas, las actividades para evitar su propagación no controlada en las áreas con Vegetación forestal.</w:t>
            </w:r>
          </w:p>
        </w:tc>
        <w:tc>
          <w:tcPr>
            <w:tcW w:w="4675" w:type="dxa"/>
            <w:hideMark/>
          </w:tcPr>
          <w:p w14:paraId="3F81141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In the event that the species to be planted are exotic, the activities to prevent their uncontrolled spread in areas with forest vegetation.</w:t>
            </w:r>
          </w:p>
        </w:tc>
      </w:tr>
      <w:tr w:rsidR="00FA63EE" w14:paraId="6AF5620E" w14:textId="77777777" w:rsidTr="00FA63EE">
        <w:tc>
          <w:tcPr>
            <w:tcW w:w="4675" w:type="dxa"/>
          </w:tcPr>
          <w:p w14:paraId="0CEF6B9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7FEF477" w14:textId="77777777" w:rsidR="00FA63EE" w:rsidRDefault="00FA63EE">
            <w:pPr>
              <w:pStyle w:val="Texto"/>
              <w:spacing w:after="0" w:line="240" w:lineRule="auto"/>
              <w:ind w:firstLine="0"/>
              <w:rPr>
                <w:rFonts w:ascii="Verdana" w:hAnsi="Verdana"/>
                <w:sz w:val="16"/>
                <w:szCs w:val="16"/>
                <w:lang w:val="en-US"/>
              </w:rPr>
            </w:pPr>
          </w:p>
        </w:tc>
      </w:tr>
      <w:tr w:rsidR="00FA63EE" w14:paraId="7958533E" w14:textId="77777777" w:rsidTr="00FA63EE">
        <w:tc>
          <w:tcPr>
            <w:tcW w:w="4675" w:type="dxa"/>
            <w:hideMark/>
          </w:tcPr>
          <w:p w14:paraId="62BF915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con el aviso a que se refiere este artículo se adjuntarán los documentos en los que se demuestren las modificaciones propuestas y, en su caso, el Plano georeferenciado que represente gráficamente las modificaciones.</w:t>
            </w:r>
          </w:p>
        </w:tc>
        <w:tc>
          <w:tcPr>
            <w:tcW w:w="4675" w:type="dxa"/>
            <w:hideMark/>
          </w:tcPr>
          <w:p w14:paraId="6A37CA4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with the notice referred to in this article, the documents that demonstrate the proposed modifications and, where appropriate, the georeferenced Plan that graphically represents the modifications, will be attached.</w:t>
            </w:r>
          </w:p>
        </w:tc>
      </w:tr>
      <w:tr w:rsidR="00FA63EE" w14:paraId="271B7281" w14:textId="77777777" w:rsidTr="00FA63EE">
        <w:tc>
          <w:tcPr>
            <w:tcW w:w="4675" w:type="dxa"/>
          </w:tcPr>
          <w:p w14:paraId="4C7E73F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A33FA70" w14:textId="77777777" w:rsidR="00FA63EE" w:rsidRDefault="00FA63EE">
            <w:pPr>
              <w:pStyle w:val="Texto"/>
              <w:spacing w:after="0" w:line="240" w:lineRule="auto"/>
              <w:ind w:firstLine="0"/>
              <w:rPr>
                <w:rFonts w:ascii="Verdana" w:hAnsi="Verdana"/>
                <w:sz w:val="16"/>
                <w:szCs w:val="16"/>
                <w:lang w:val="en-US"/>
              </w:rPr>
            </w:pPr>
          </w:p>
        </w:tc>
      </w:tr>
      <w:tr w:rsidR="00FA63EE" w14:paraId="12F884C4" w14:textId="77777777" w:rsidTr="00FA63EE">
        <w:tc>
          <w:tcPr>
            <w:tcW w:w="4675" w:type="dxa"/>
            <w:hideMark/>
          </w:tcPr>
          <w:p w14:paraId="6304943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Una vez presentado el aviso de modificación de Plantación forestal comercial, la Secretaría emitirá la constancia correspondiente dentro de los diez días hábiles siguientes.</w:t>
            </w:r>
          </w:p>
        </w:tc>
        <w:tc>
          <w:tcPr>
            <w:tcW w:w="4675" w:type="dxa"/>
            <w:hideMark/>
          </w:tcPr>
          <w:p w14:paraId="41B68AD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Once the commercial forest plantation modification notice has been submitted, the Secretary will issue the corresponding certificate within the following ten business days.</w:t>
            </w:r>
          </w:p>
        </w:tc>
      </w:tr>
      <w:tr w:rsidR="00FA63EE" w14:paraId="6F21D542" w14:textId="77777777" w:rsidTr="00FA63EE">
        <w:tc>
          <w:tcPr>
            <w:tcW w:w="4675" w:type="dxa"/>
          </w:tcPr>
          <w:p w14:paraId="630A0AF3"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1352EB84"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4197B1B4" w14:textId="77777777" w:rsidTr="00FA63EE">
        <w:tc>
          <w:tcPr>
            <w:tcW w:w="4675" w:type="dxa"/>
            <w:hideMark/>
          </w:tcPr>
          <w:p w14:paraId="7FFF288D"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III</w:t>
            </w:r>
          </w:p>
        </w:tc>
        <w:tc>
          <w:tcPr>
            <w:tcW w:w="4675" w:type="dxa"/>
            <w:hideMark/>
          </w:tcPr>
          <w:p w14:paraId="7AC3B8DB"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III</w:t>
            </w:r>
          </w:p>
        </w:tc>
      </w:tr>
      <w:tr w:rsidR="00FA63EE" w14:paraId="765C83CA" w14:textId="77777777" w:rsidTr="00FA63EE">
        <w:tc>
          <w:tcPr>
            <w:tcW w:w="4675" w:type="dxa"/>
            <w:hideMark/>
          </w:tcPr>
          <w:p w14:paraId="738921E0"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Aprovechamiento de Recursos Forestales no Maderables</w:t>
            </w:r>
          </w:p>
        </w:tc>
        <w:tc>
          <w:tcPr>
            <w:tcW w:w="4675" w:type="dxa"/>
            <w:hideMark/>
          </w:tcPr>
          <w:p w14:paraId="6EE58642"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Exploitation of non-timber forest resources</w:t>
            </w:r>
          </w:p>
        </w:tc>
      </w:tr>
      <w:tr w:rsidR="00FA63EE" w14:paraId="11272955" w14:textId="77777777" w:rsidTr="00FA63EE">
        <w:tc>
          <w:tcPr>
            <w:tcW w:w="4675" w:type="dxa"/>
          </w:tcPr>
          <w:p w14:paraId="5638D94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DF4BDEE" w14:textId="77777777" w:rsidR="00FA63EE" w:rsidRDefault="00FA63EE">
            <w:pPr>
              <w:pStyle w:val="Texto"/>
              <w:spacing w:after="0" w:line="240" w:lineRule="auto"/>
              <w:ind w:firstLine="0"/>
              <w:rPr>
                <w:rFonts w:ascii="Verdana" w:hAnsi="Verdana"/>
                <w:b/>
                <w:sz w:val="16"/>
                <w:szCs w:val="16"/>
                <w:lang w:val="en-US"/>
              </w:rPr>
            </w:pPr>
          </w:p>
        </w:tc>
      </w:tr>
      <w:tr w:rsidR="00FA63EE" w14:paraId="0AFFAB5C" w14:textId="77777777" w:rsidTr="00FA63EE">
        <w:tc>
          <w:tcPr>
            <w:tcW w:w="4675" w:type="dxa"/>
            <w:hideMark/>
          </w:tcPr>
          <w:p w14:paraId="26695B8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71.</w:t>
            </w:r>
            <w:r>
              <w:rPr>
                <w:rFonts w:ascii="Verdana" w:hAnsi="Verdana"/>
                <w:sz w:val="16"/>
                <w:szCs w:val="16"/>
              </w:rPr>
              <w:t xml:space="preserve"> El aviso para el aprovechamiento de Recursos forestales no maderables a que se refiere el artículo 84 de la Ley, deberá presentarse ante la Secretaría mediante formato que contenga el nombre o denominación o razón social y domicilio del propietario o poseedor del predio o Conjunto de predios y, en su caso, número de oficio de la autorización en materia de impacto ambiental.</w:t>
            </w:r>
          </w:p>
        </w:tc>
        <w:tc>
          <w:tcPr>
            <w:tcW w:w="4675" w:type="dxa"/>
            <w:hideMark/>
          </w:tcPr>
          <w:p w14:paraId="32E80B2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71. </w:t>
            </w:r>
            <w:r>
              <w:rPr>
                <w:rFonts w:ascii="Verdana" w:hAnsi="Verdana"/>
                <w:sz w:val="16"/>
                <w:szCs w:val="16"/>
                <w:lang w:val="en-US"/>
              </w:rPr>
              <w:t>The notice for the use of non-timber forest resources referred to in article 84 of the Law, must be presented to the Secretary by means of a format that contains the name or corporate name or company name and address of the owner or possessor of the property or Group of properties and, where applicable, the official number of the authorization regarding environmental impact.</w:t>
            </w:r>
          </w:p>
        </w:tc>
      </w:tr>
      <w:tr w:rsidR="00FA63EE" w14:paraId="172A3C95" w14:textId="77777777" w:rsidTr="00FA63EE">
        <w:tc>
          <w:tcPr>
            <w:tcW w:w="4675" w:type="dxa"/>
          </w:tcPr>
          <w:p w14:paraId="0D5DAF0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E0F973F" w14:textId="77777777" w:rsidR="00FA63EE" w:rsidRDefault="00FA63EE">
            <w:pPr>
              <w:pStyle w:val="Texto"/>
              <w:spacing w:after="0" w:line="240" w:lineRule="auto"/>
              <w:ind w:firstLine="0"/>
              <w:rPr>
                <w:rFonts w:ascii="Verdana" w:hAnsi="Verdana"/>
                <w:sz w:val="16"/>
                <w:szCs w:val="16"/>
                <w:lang w:val="en-US"/>
              </w:rPr>
            </w:pPr>
          </w:p>
        </w:tc>
      </w:tr>
      <w:tr w:rsidR="00FA63EE" w14:paraId="75B2D613" w14:textId="77777777" w:rsidTr="00FA63EE">
        <w:tc>
          <w:tcPr>
            <w:tcW w:w="4675" w:type="dxa"/>
            <w:hideMark/>
          </w:tcPr>
          <w:p w14:paraId="4A62DAC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lastRenderedPageBreak/>
              <w:t>Asimismo, con el aviso a que se refiere el presente artículo deberá presentarse lo siguiente:</w:t>
            </w:r>
          </w:p>
        </w:tc>
        <w:tc>
          <w:tcPr>
            <w:tcW w:w="4675" w:type="dxa"/>
            <w:hideMark/>
          </w:tcPr>
          <w:p w14:paraId="4D70A691"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with the notice referred to in this article, the following must be submitted:</w:t>
            </w:r>
          </w:p>
        </w:tc>
      </w:tr>
      <w:tr w:rsidR="00FA63EE" w14:paraId="22F2C685" w14:textId="77777777" w:rsidTr="00FA63EE">
        <w:tc>
          <w:tcPr>
            <w:tcW w:w="4675" w:type="dxa"/>
          </w:tcPr>
          <w:p w14:paraId="68CB891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35730AA" w14:textId="77777777" w:rsidR="00FA63EE" w:rsidRDefault="00FA63EE">
            <w:pPr>
              <w:pStyle w:val="Texto"/>
              <w:spacing w:after="0" w:line="240" w:lineRule="auto"/>
              <w:ind w:firstLine="0"/>
              <w:rPr>
                <w:rFonts w:ascii="Verdana" w:hAnsi="Verdana"/>
                <w:b/>
                <w:sz w:val="16"/>
                <w:szCs w:val="16"/>
                <w:lang w:val="en-US"/>
              </w:rPr>
            </w:pPr>
          </w:p>
        </w:tc>
      </w:tr>
      <w:tr w:rsidR="00FA63EE" w14:paraId="1175CD80" w14:textId="77777777" w:rsidTr="00FA63EE">
        <w:tc>
          <w:tcPr>
            <w:tcW w:w="4675" w:type="dxa"/>
            <w:hideMark/>
          </w:tcPr>
          <w:p w14:paraId="56B6B13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Original o copia certificada del título de propiedad o posesión del predio o Conjunto de predios de que se trate, inscrito en el registro público que corresponda, así como copia simple  para su cotejo;</w:t>
            </w:r>
          </w:p>
        </w:tc>
        <w:tc>
          <w:tcPr>
            <w:tcW w:w="4675" w:type="dxa"/>
            <w:hideMark/>
          </w:tcPr>
          <w:p w14:paraId="39B936B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Original or certified copy of the property title or possession of the property or Group of properties in question, registered in the corresponding public registry, as well as a simple copy for comparison;</w:t>
            </w:r>
          </w:p>
        </w:tc>
      </w:tr>
      <w:tr w:rsidR="00FA63EE" w14:paraId="1F1AB84A" w14:textId="77777777" w:rsidTr="00FA63EE">
        <w:tc>
          <w:tcPr>
            <w:tcW w:w="4675" w:type="dxa"/>
          </w:tcPr>
          <w:p w14:paraId="6F595CF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2519700" w14:textId="77777777" w:rsidR="00FA63EE" w:rsidRDefault="00FA63EE">
            <w:pPr>
              <w:pStyle w:val="Texto"/>
              <w:spacing w:after="0" w:line="240" w:lineRule="auto"/>
              <w:ind w:firstLine="0"/>
              <w:rPr>
                <w:rFonts w:ascii="Verdana" w:hAnsi="Verdana"/>
                <w:b/>
                <w:sz w:val="16"/>
                <w:szCs w:val="16"/>
                <w:lang w:val="en-US"/>
              </w:rPr>
            </w:pPr>
          </w:p>
        </w:tc>
      </w:tr>
      <w:tr w:rsidR="00FA63EE" w14:paraId="07E62521" w14:textId="77777777" w:rsidTr="00FA63EE">
        <w:tc>
          <w:tcPr>
            <w:tcW w:w="4675" w:type="dxa"/>
            <w:hideMark/>
          </w:tcPr>
          <w:p w14:paraId="5F1CA7D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Original o copia certificada del instrumento en que conste el derecho para realizar las actividades de aprovechamiento, mismo que deberá tener una vigencia igual o mayor a la establecida en el aviso de aprovechamiento, así como copia simple para su cotejo;</w:t>
            </w:r>
          </w:p>
        </w:tc>
        <w:tc>
          <w:tcPr>
            <w:tcW w:w="4675" w:type="dxa"/>
            <w:hideMark/>
          </w:tcPr>
          <w:p w14:paraId="695F4BA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Original or certified copy of the instrument evidencing the right to carry out harvesting activities, which must be valid for the same or greater than that established in the harvesting notice, as well as a simple copy for comparison;</w:t>
            </w:r>
          </w:p>
        </w:tc>
      </w:tr>
      <w:tr w:rsidR="00FA63EE" w14:paraId="4DCAE859" w14:textId="77777777" w:rsidTr="00FA63EE">
        <w:tc>
          <w:tcPr>
            <w:tcW w:w="4675" w:type="dxa"/>
          </w:tcPr>
          <w:p w14:paraId="232B263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96549BE" w14:textId="77777777" w:rsidR="00FA63EE" w:rsidRDefault="00FA63EE">
            <w:pPr>
              <w:pStyle w:val="Texto"/>
              <w:spacing w:after="0" w:line="240" w:lineRule="auto"/>
              <w:ind w:firstLine="0"/>
              <w:rPr>
                <w:rFonts w:ascii="Verdana" w:hAnsi="Verdana"/>
                <w:b/>
                <w:sz w:val="16"/>
                <w:szCs w:val="16"/>
                <w:lang w:val="en-US"/>
              </w:rPr>
            </w:pPr>
          </w:p>
        </w:tc>
      </w:tr>
      <w:tr w:rsidR="00FA63EE" w14:paraId="70840799" w14:textId="77777777" w:rsidTr="00FA63EE">
        <w:tc>
          <w:tcPr>
            <w:tcW w:w="4675" w:type="dxa"/>
            <w:hideMark/>
          </w:tcPr>
          <w:p w14:paraId="7C406E8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En el caso de ejidos y comunidades, original del acta de asamblea en la que conste su consentimiento para realizar el aprovechamiento, de conformidad con la Ley Agraria, así como copia simple para su cotejo;</w:t>
            </w:r>
          </w:p>
        </w:tc>
        <w:tc>
          <w:tcPr>
            <w:tcW w:w="4675" w:type="dxa"/>
            <w:hideMark/>
          </w:tcPr>
          <w:p w14:paraId="4EDC325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In the case of ejidos and communities, original of the minutes of the assembly in which their consent to carry out the exploitation is recorded, in accordance with the Agrarian Law, as well as a simple copy for comparison;</w:t>
            </w:r>
          </w:p>
        </w:tc>
      </w:tr>
      <w:tr w:rsidR="00FA63EE" w14:paraId="1EF81F03" w14:textId="77777777" w:rsidTr="00FA63EE">
        <w:tc>
          <w:tcPr>
            <w:tcW w:w="4675" w:type="dxa"/>
          </w:tcPr>
          <w:p w14:paraId="14246A2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40A01E9" w14:textId="77777777" w:rsidR="00FA63EE" w:rsidRDefault="00FA63EE">
            <w:pPr>
              <w:pStyle w:val="Texto"/>
              <w:spacing w:after="0" w:line="240" w:lineRule="auto"/>
              <w:ind w:firstLine="0"/>
              <w:rPr>
                <w:rFonts w:ascii="Verdana" w:hAnsi="Verdana"/>
                <w:b/>
                <w:sz w:val="16"/>
                <w:szCs w:val="16"/>
                <w:lang w:val="en-US"/>
              </w:rPr>
            </w:pPr>
          </w:p>
        </w:tc>
      </w:tr>
      <w:tr w:rsidR="00FA63EE" w14:paraId="478C6C55" w14:textId="77777777" w:rsidTr="00FA63EE">
        <w:tc>
          <w:tcPr>
            <w:tcW w:w="4675" w:type="dxa"/>
            <w:hideMark/>
          </w:tcPr>
          <w:p w14:paraId="2FCA87F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Plano georeferenciado en el que se indiquen las áreas de aprovechamiento y ubicación de la Unidad de manejo forestal cuando esta exista;</w:t>
            </w:r>
          </w:p>
        </w:tc>
        <w:tc>
          <w:tcPr>
            <w:tcW w:w="4675" w:type="dxa"/>
            <w:hideMark/>
          </w:tcPr>
          <w:p w14:paraId="07CFBCD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Georeferenced map indicating the areas of exploitation and location of the Forest Management Unit when it exists;</w:t>
            </w:r>
          </w:p>
        </w:tc>
      </w:tr>
      <w:tr w:rsidR="00FA63EE" w14:paraId="25024856" w14:textId="77777777" w:rsidTr="00FA63EE">
        <w:tc>
          <w:tcPr>
            <w:tcW w:w="4675" w:type="dxa"/>
          </w:tcPr>
          <w:p w14:paraId="7124C5C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C364E4" w14:textId="77777777" w:rsidR="00FA63EE" w:rsidRDefault="00FA63EE">
            <w:pPr>
              <w:pStyle w:val="Texto"/>
              <w:spacing w:after="0" w:line="240" w:lineRule="auto"/>
              <w:ind w:firstLine="0"/>
              <w:rPr>
                <w:rFonts w:ascii="Verdana" w:hAnsi="Verdana"/>
                <w:b/>
                <w:sz w:val="16"/>
                <w:szCs w:val="16"/>
                <w:lang w:val="en-US"/>
              </w:rPr>
            </w:pPr>
          </w:p>
        </w:tc>
      </w:tr>
      <w:tr w:rsidR="00FA63EE" w14:paraId="2E7342BD" w14:textId="77777777" w:rsidTr="00FA63EE">
        <w:tc>
          <w:tcPr>
            <w:tcW w:w="4675" w:type="dxa"/>
            <w:hideMark/>
          </w:tcPr>
          <w:p w14:paraId="639DC5F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Manifestación por escrito, bajo protesta de decir verdad, de la situación legal del predio o Conjunto de predios y, en su caso, sobre la existencia de conflictos relativos a la propiedad de los mismos que se encuentren pendientes de resolución, y</w:t>
            </w:r>
          </w:p>
        </w:tc>
        <w:tc>
          <w:tcPr>
            <w:tcW w:w="4675" w:type="dxa"/>
            <w:hideMark/>
          </w:tcPr>
          <w:p w14:paraId="36C13DF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Written declaration, under oath to tell the truth, of the legal situation of the property or Group of properties and, where appropriate, the existence of conflicts related to their ownership that are pending resolution, and</w:t>
            </w:r>
          </w:p>
        </w:tc>
      </w:tr>
      <w:tr w:rsidR="00FA63EE" w14:paraId="3643FF46" w14:textId="77777777" w:rsidTr="00FA63EE">
        <w:tc>
          <w:tcPr>
            <w:tcW w:w="4675" w:type="dxa"/>
          </w:tcPr>
          <w:p w14:paraId="16D418D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CAA5B5" w14:textId="77777777" w:rsidR="00FA63EE" w:rsidRDefault="00FA63EE">
            <w:pPr>
              <w:pStyle w:val="Texto"/>
              <w:spacing w:after="0" w:line="240" w:lineRule="auto"/>
              <w:ind w:firstLine="0"/>
              <w:rPr>
                <w:rFonts w:ascii="Verdana" w:hAnsi="Verdana"/>
                <w:b/>
                <w:sz w:val="16"/>
                <w:szCs w:val="16"/>
                <w:lang w:val="en-US"/>
              </w:rPr>
            </w:pPr>
          </w:p>
        </w:tc>
      </w:tr>
      <w:tr w:rsidR="00FA63EE" w14:paraId="7E560887" w14:textId="77777777" w:rsidTr="00FA63EE">
        <w:tc>
          <w:tcPr>
            <w:tcW w:w="4675" w:type="dxa"/>
            <w:hideMark/>
          </w:tcPr>
          <w:p w14:paraId="69A4F73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Estudio técnico que contenga:</w:t>
            </w:r>
          </w:p>
        </w:tc>
        <w:tc>
          <w:tcPr>
            <w:tcW w:w="4675" w:type="dxa"/>
            <w:hideMark/>
          </w:tcPr>
          <w:p w14:paraId="78AC200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Technical study containing:</w:t>
            </w:r>
          </w:p>
        </w:tc>
      </w:tr>
      <w:tr w:rsidR="00FA63EE" w14:paraId="5A6A7B97" w14:textId="77777777" w:rsidTr="00FA63EE">
        <w:tc>
          <w:tcPr>
            <w:tcW w:w="4675" w:type="dxa"/>
          </w:tcPr>
          <w:p w14:paraId="45922EA2" w14:textId="77777777" w:rsidR="00FA63EE" w:rsidRDefault="00FA63EE">
            <w:pPr>
              <w:pStyle w:val="Texto"/>
              <w:spacing w:after="0" w:line="240" w:lineRule="auto"/>
              <w:ind w:firstLine="0"/>
              <w:rPr>
                <w:rFonts w:ascii="Verdana" w:hAnsi="Verdana"/>
                <w:b/>
                <w:sz w:val="16"/>
                <w:szCs w:val="16"/>
              </w:rPr>
            </w:pPr>
          </w:p>
        </w:tc>
        <w:tc>
          <w:tcPr>
            <w:tcW w:w="4675" w:type="dxa"/>
          </w:tcPr>
          <w:p w14:paraId="1413E5FB" w14:textId="77777777" w:rsidR="00FA63EE" w:rsidRDefault="00FA63EE">
            <w:pPr>
              <w:pStyle w:val="Texto"/>
              <w:spacing w:after="0" w:line="240" w:lineRule="auto"/>
              <w:ind w:firstLine="0"/>
              <w:rPr>
                <w:rFonts w:ascii="Verdana" w:hAnsi="Verdana"/>
                <w:b/>
                <w:sz w:val="16"/>
                <w:szCs w:val="16"/>
                <w:lang w:val="en-US"/>
              </w:rPr>
            </w:pPr>
          </w:p>
        </w:tc>
      </w:tr>
      <w:tr w:rsidR="00FA63EE" w14:paraId="0EB36B7B" w14:textId="77777777" w:rsidTr="00FA63EE">
        <w:tc>
          <w:tcPr>
            <w:tcW w:w="4675" w:type="dxa"/>
            <w:hideMark/>
          </w:tcPr>
          <w:p w14:paraId="42142C8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Denominación, ubicación y colindancias del predio o Conjunto de predios;</w:t>
            </w:r>
          </w:p>
        </w:tc>
        <w:tc>
          <w:tcPr>
            <w:tcW w:w="4675" w:type="dxa"/>
            <w:hideMark/>
          </w:tcPr>
          <w:p w14:paraId="1AFD9E6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Name, location and adjoining properties of the property or group of properties;</w:t>
            </w:r>
          </w:p>
        </w:tc>
      </w:tr>
      <w:tr w:rsidR="00FA63EE" w14:paraId="20CF353E" w14:textId="77777777" w:rsidTr="00FA63EE">
        <w:tc>
          <w:tcPr>
            <w:tcW w:w="4675" w:type="dxa"/>
          </w:tcPr>
          <w:p w14:paraId="142F03C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AB0EF0A" w14:textId="77777777" w:rsidR="00FA63EE" w:rsidRDefault="00FA63EE">
            <w:pPr>
              <w:pStyle w:val="Texto"/>
              <w:spacing w:after="0" w:line="240" w:lineRule="auto"/>
              <w:ind w:firstLine="0"/>
              <w:rPr>
                <w:rFonts w:ascii="Verdana" w:hAnsi="Verdana"/>
                <w:b/>
                <w:sz w:val="16"/>
                <w:szCs w:val="16"/>
                <w:lang w:val="en-US"/>
              </w:rPr>
            </w:pPr>
          </w:p>
        </w:tc>
      </w:tr>
      <w:tr w:rsidR="00FA63EE" w14:paraId="2A9349B0" w14:textId="77777777" w:rsidTr="00FA63EE">
        <w:tc>
          <w:tcPr>
            <w:tcW w:w="4675" w:type="dxa"/>
            <w:hideMark/>
          </w:tcPr>
          <w:p w14:paraId="483A407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Descripción general de las características físicas, biológicas y ecológicas del predio;</w:t>
            </w:r>
          </w:p>
        </w:tc>
        <w:tc>
          <w:tcPr>
            <w:tcW w:w="4675" w:type="dxa"/>
            <w:hideMark/>
          </w:tcPr>
          <w:p w14:paraId="7DC9321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General description of the physical, biologica,l and ecological characteristics of the property;</w:t>
            </w:r>
          </w:p>
        </w:tc>
      </w:tr>
      <w:tr w:rsidR="00FA63EE" w14:paraId="69CFEC06" w14:textId="77777777" w:rsidTr="00FA63EE">
        <w:tc>
          <w:tcPr>
            <w:tcW w:w="4675" w:type="dxa"/>
          </w:tcPr>
          <w:p w14:paraId="6F7EBAB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BCE70F2" w14:textId="77777777" w:rsidR="00FA63EE" w:rsidRDefault="00FA63EE">
            <w:pPr>
              <w:pStyle w:val="Texto"/>
              <w:spacing w:after="0" w:line="240" w:lineRule="auto"/>
              <w:ind w:firstLine="0"/>
              <w:rPr>
                <w:rFonts w:ascii="Verdana" w:hAnsi="Verdana"/>
                <w:b/>
                <w:sz w:val="16"/>
                <w:szCs w:val="16"/>
                <w:lang w:val="en-US"/>
              </w:rPr>
            </w:pPr>
          </w:p>
        </w:tc>
      </w:tr>
      <w:tr w:rsidR="00FA63EE" w14:paraId="04C3042F" w14:textId="77777777" w:rsidTr="00FA63EE">
        <w:tc>
          <w:tcPr>
            <w:tcW w:w="4675" w:type="dxa"/>
            <w:hideMark/>
          </w:tcPr>
          <w:p w14:paraId="689E829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Estimación de la estructura poblacional y de las existencias reales de las especies o partes por aprovechar con nombre científico y común, así como las superficies en hectáreas y las cantidades por aprovechar anualmente en metros cúbicos, litros o kilogramos;</w:t>
            </w:r>
          </w:p>
        </w:tc>
        <w:tc>
          <w:tcPr>
            <w:tcW w:w="4675" w:type="dxa"/>
            <w:hideMark/>
          </w:tcPr>
          <w:p w14:paraId="2405921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Estimation of the population structure and of the real stocks of the species or parts to be exploited with a scientific and common name, as well as the surfaces in hectares and the quantities to be exploited annually in cubic meters, liters, or kilograms;</w:t>
            </w:r>
          </w:p>
        </w:tc>
      </w:tr>
      <w:tr w:rsidR="00FA63EE" w14:paraId="0EB57167" w14:textId="77777777" w:rsidTr="00FA63EE">
        <w:tc>
          <w:tcPr>
            <w:tcW w:w="4675" w:type="dxa"/>
          </w:tcPr>
          <w:p w14:paraId="4884218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0079A41" w14:textId="77777777" w:rsidR="00FA63EE" w:rsidRDefault="00FA63EE">
            <w:pPr>
              <w:pStyle w:val="Texto"/>
              <w:spacing w:after="0" w:line="240" w:lineRule="auto"/>
              <w:ind w:firstLine="0"/>
              <w:rPr>
                <w:rFonts w:ascii="Verdana" w:hAnsi="Verdana"/>
                <w:b/>
                <w:sz w:val="16"/>
                <w:szCs w:val="16"/>
                <w:lang w:val="en-US"/>
              </w:rPr>
            </w:pPr>
          </w:p>
        </w:tc>
      </w:tr>
      <w:tr w:rsidR="00FA63EE" w14:paraId="0B06F9C8" w14:textId="77777777" w:rsidTr="00FA63EE">
        <w:tc>
          <w:tcPr>
            <w:tcW w:w="4675" w:type="dxa"/>
            <w:hideMark/>
          </w:tcPr>
          <w:p w14:paraId="61CC425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Definición y justificación del periodo de recuperación al que quedarán sujetas las áreas intervenidas, de acuerdo con las características de reproducción y desarrollo de las especies bajo aprovechamiento;</w:t>
            </w:r>
          </w:p>
        </w:tc>
        <w:tc>
          <w:tcPr>
            <w:tcW w:w="4675" w:type="dxa"/>
            <w:hideMark/>
          </w:tcPr>
          <w:p w14:paraId="7419560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Definition and justification of the recovery period to which the intervened areas will be subject, according to the characteristics of reproduction and development of the species under exploitation;</w:t>
            </w:r>
          </w:p>
        </w:tc>
      </w:tr>
      <w:tr w:rsidR="00FA63EE" w14:paraId="0DC12CE3" w14:textId="77777777" w:rsidTr="00FA63EE">
        <w:tc>
          <w:tcPr>
            <w:tcW w:w="4675" w:type="dxa"/>
          </w:tcPr>
          <w:p w14:paraId="25A9250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FE604C" w14:textId="77777777" w:rsidR="00FA63EE" w:rsidRDefault="00FA63EE">
            <w:pPr>
              <w:pStyle w:val="Texto"/>
              <w:spacing w:after="0" w:line="240" w:lineRule="auto"/>
              <w:ind w:firstLine="0"/>
              <w:rPr>
                <w:rFonts w:ascii="Verdana" w:hAnsi="Verdana"/>
                <w:b/>
                <w:sz w:val="16"/>
                <w:szCs w:val="16"/>
                <w:lang w:val="en-US"/>
              </w:rPr>
            </w:pPr>
          </w:p>
        </w:tc>
      </w:tr>
      <w:tr w:rsidR="00FA63EE" w14:paraId="4B26309E" w14:textId="77777777" w:rsidTr="00FA63EE">
        <w:tc>
          <w:tcPr>
            <w:tcW w:w="4675" w:type="dxa"/>
            <w:hideMark/>
          </w:tcPr>
          <w:p w14:paraId="46E3BBC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Criterios y especificaciones técnicas para la determinación de la madurez de cosecha y para determinar el aprovechamiento de cada especie;</w:t>
            </w:r>
          </w:p>
        </w:tc>
        <w:tc>
          <w:tcPr>
            <w:tcW w:w="4675" w:type="dxa"/>
            <w:hideMark/>
          </w:tcPr>
          <w:p w14:paraId="29A8C8A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Criteria and technical specifications for the determination of harvest maturity and to determine the use of each species;</w:t>
            </w:r>
          </w:p>
        </w:tc>
      </w:tr>
      <w:tr w:rsidR="00FA63EE" w14:paraId="670DF84B" w14:textId="77777777" w:rsidTr="00FA63EE">
        <w:tc>
          <w:tcPr>
            <w:tcW w:w="4675" w:type="dxa"/>
          </w:tcPr>
          <w:p w14:paraId="1323EC9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388332" w14:textId="77777777" w:rsidR="00FA63EE" w:rsidRDefault="00FA63EE">
            <w:pPr>
              <w:pStyle w:val="Texto"/>
              <w:spacing w:after="0" w:line="240" w:lineRule="auto"/>
              <w:ind w:firstLine="0"/>
              <w:rPr>
                <w:rFonts w:ascii="Verdana" w:hAnsi="Verdana"/>
                <w:b/>
                <w:sz w:val="16"/>
                <w:szCs w:val="16"/>
                <w:lang w:val="en-US"/>
              </w:rPr>
            </w:pPr>
          </w:p>
        </w:tc>
      </w:tr>
      <w:tr w:rsidR="00FA63EE" w14:paraId="5EF587C3" w14:textId="77777777" w:rsidTr="00FA63EE">
        <w:tc>
          <w:tcPr>
            <w:tcW w:w="4675" w:type="dxa"/>
            <w:hideMark/>
          </w:tcPr>
          <w:p w14:paraId="1DFB3B0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Prácticas de manejo para garantizar la persistencia del recurso, y</w:t>
            </w:r>
          </w:p>
        </w:tc>
        <w:tc>
          <w:tcPr>
            <w:tcW w:w="4675" w:type="dxa"/>
            <w:hideMark/>
          </w:tcPr>
          <w:p w14:paraId="4A133C1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Management practices to guarantee the persistence of the resource, and</w:t>
            </w:r>
          </w:p>
        </w:tc>
      </w:tr>
      <w:tr w:rsidR="00FA63EE" w14:paraId="23F2427F" w14:textId="77777777" w:rsidTr="00FA63EE">
        <w:tc>
          <w:tcPr>
            <w:tcW w:w="4675" w:type="dxa"/>
          </w:tcPr>
          <w:p w14:paraId="0C66274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5FD5D54" w14:textId="77777777" w:rsidR="00FA63EE" w:rsidRDefault="00FA63EE">
            <w:pPr>
              <w:pStyle w:val="Texto"/>
              <w:spacing w:after="0" w:line="240" w:lineRule="auto"/>
              <w:ind w:firstLine="0"/>
              <w:rPr>
                <w:rFonts w:ascii="Verdana" w:hAnsi="Verdana"/>
                <w:b/>
                <w:sz w:val="16"/>
                <w:szCs w:val="16"/>
                <w:lang w:val="en-US"/>
              </w:rPr>
            </w:pPr>
          </w:p>
        </w:tc>
      </w:tr>
      <w:tr w:rsidR="00FA63EE" w14:paraId="6316AB1D" w14:textId="77777777" w:rsidTr="00FA63EE">
        <w:tc>
          <w:tcPr>
            <w:tcW w:w="4675" w:type="dxa"/>
            <w:hideMark/>
          </w:tcPr>
          <w:p w14:paraId="1FEDD9F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g)</w:t>
            </w:r>
            <w:r>
              <w:rPr>
                <w:rFonts w:ascii="Verdana" w:hAnsi="Verdana"/>
                <w:sz w:val="16"/>
                <w:szCs w:val="16"/>
              </w:rPr>
              <w:tab/>
              <w:t>En su caso, datos de inscripción en el Registro del Prestador de Servicios forestales responsable de elaborar el estudio técnico y de dirigir la ejecución del aprovechamiento.</w:t>
            </w:r>
          </w:p>
        </w:tc>
        <w:tc>
          <w:tcPr>
            <w:tcW w:w="4675" w:type="dxa"/>
            <w:hideMark/>
          </w:tcPr>
          <w:p w14:paraId="02CF3AF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g) </w:t>
            </w:r>
            <w:r>
              <w:rPr>
                <w:rFonts w:ascii="Verdana" w:hAnsi="Verdana"/>
                <w:sz w:val="16"/>
                <w:szCs w:val="16"/>
                <w:lang w:val="en-US"/>
              </w:rPr>
              <w:tab/>
              <w:t>Where appropriate, registration data in the Registry of the Forest Service Provider responsible for preparing the technical study and directing the execution of the exploitation.</w:t>
            </w:r>
          </w:p>
        </w:tc>
      </w:tr>
      <w:tr w:rsidR="00FA63EE" w14:paraId="78B19D58" w14:textId="77777777" w:rsidTr="00FA63EE">
        <w:tc>
          <w:tcPr>
            <w:tcW w:w="4675" w:type="dxa"/>
          </w:tcPr>
          <w:p w14:paraId="77AF620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E4FDBD8" w14:textId="77777777" w:rsidR="00FA63EE" w:rsidRDefault="00FA63EE">
            <w:pPr>
              <w:pStyle w:val="Texto"/>
              <w:spacing w:after="0" w:line="240" w:lineRule="auto"/>
              <w:ind w:firstLine="0"/>
              <w:rPr>
                <w:rFonts w:ascii="Verdana" w:hAnsi="Verdana"/>
                <w:sz w:val="16"/>
                <w:szCs w:val="16"/>
                <w:lang w:val="en-US"/>
              </w:rPr>
            </w:pPr>
          </w:p>
        </w:tc>
      </w:tr>
      <w:tr w:rsidR="00FA63EE" w14:paraId="588F2656" w14:textId="77777777" w:rsidTr="00FA63EE">
        <w:tc>
          <w:tcPr>
            <w:tcW w:w="4675" w:type="dxa"/>
            <w:hideMark/>
          </w:tcPr>
          <w:p w14:paraId="50EE3BC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Cuando la información requerida en los avisos de aprovechamiento de Recursos forestales no maderables se contenga en los estudios regionales, bastará que los </w:t>
            </w:r>
            <w:r>
              <w:rPr>
                <w:rFonts w:ascii="Verdana" w:hAnsi="Verdana"/>
                <w:sz w:val="16"/>
                <w:szCs w:val="16"/>
              </w:rPr>
              <w:lastRenderedPageBreak/>
              <w:t>interesados los exhiban o hagan referencia a estos cuando ya se hayan autorizado y se encuentren inscritos en el Registro.</w:t>
            </w:r>
          </w:p>
        </w:tc>
        <w:tc>
          <w:tcPr>
            <w:tcW w:w="4675" w:type="dxa"/>
            <w:hideMark/>
          </w:tcPr>
          <w:p w14:paraId="5E78BA47"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When the information required in the notices of use of non-timber forest resources is contained in the regional studies, it will suffice for the interested parties to display </w:t>
            </w:r>
            <w:r>
              <w:rPr>
                <w:rFonts w:ascii="Verdana" w:hAnsi="Verdana"/>
                <w:sz w:val="16"/>
                <w:szCs w:val="16"/>
                <w:lang w:val="en-US"/>
              </w:rPr>
              <w:lastRenderedPageBreak/>
              <w:t>them or refer to them when they have already been authorized and are recorded in the Registry.</w:t>
            </w:r>
          </w:p>
        </w:tc>
      </w:tr>
      <w:tr w:rsidR="00FA63EE" w14:paraId="37080734" w14:textId="77777777" w:rsidTr="00FA63EE">
        <w:tc>
          <w:tcPr>
            <w:tcW w:w="4675" w:type="dxa"/>
          </w:tcPr>
          <w:p w14:paraId="06BE845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5E7C1F0" w14:textId="77777777" w:rsidR="00FA63EE" w:rsidRDefault="00FA63EE">
            <w:pPr>
              <w:pStyle w:val="Texto"/>
              <w:spacing w:after="0" w:line="240" w:lineRule="auto"/>
              <w:ind w:firstLine="0"/>
              <w:rPr>
                <w:rFonts w:ascii="Verdana" w:hAnsi="Verdana"/>
                <w:b/>
                <w:sz w:val="16"/>
                <w:szCs w:val="16"/>
                <w:lang w:val="en-US"/>
              </w:rPr>
            </w:pPr>
          </w:p>
        </w:tc>
      </w:tr>
      <w:tr w:rsidR="00FA63EE" w14:paraId="73389DDD" w14:textId="77777777" w:rsidTr="00FA63EE">
        <w:tc>
          <w:tcPr>
            <w:tcW w:w="4675" w:type="dxa"/>
            <w:hideMark/>
          </w:tcPr>
          <w:p w14:paraId="4A0928C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72.</w:t>
            </w:r>
            <w:r>
              <w:rPr>
                <w:rFonts w:ascii="Verdana" w:hAnsi="Verdana"/>
                <w:sz w:val="16"/>
                <w:szCs w:val="16"/>
              </w:rPr>
              <w:t xml:space="preserve"> Las solicitudes para obtener la autorización de aprovechamientos de Recursos forestales no maderables a que se refiere el artículo 85 de la Ley, se presentarán ante la Secretaría y contendrán el nombre o denominación o razón social y domicilio del interesado. En su caso, se señalará el número de oficio y fecha de la autorización en materia de impacto ambiental.</w:t>
            </w:r>
          </w:p>
        </w:tc>
        <w:tc>
          <w:tcPr>
            <w:tcW w:w="4675" w:type="dxa"/>
            <w:hideMark/>
          </w:tcPr>
          <w:p w14:paraId="5C6D96A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72. </w:t>
            </w:r>
            <w:r>
              <w:rPr>
                <w:rFonts w:ascii="Verdana" w:hAnsi="Verdana"/>
                <w:sz w:val="16"/>
                <w:szCs w:val="16"/>
                <w:lang w:val="en-US"/>
              </w:rPr>
              <w:t>The applications to obtain the authorization for the use of non-timber forest resources referred to in article 85 of the Law, shall be submitted to the Secretary and shall contain the name or company name and domicile of the interested party. Where appropriate, the official number and date of the authorization regarding environmental impact will be indicated.</w:t>
            </w:r>
          </w:p>
        </w:tc>
      </w:tr>
      <w:tr w:rsidR="00FA63EE" w14:paraId="45E10AB3" w14:textId="77777777" w:rsidTr="00FA63EE">
        <w:tc>
          <w:tcPr>
            <w:tcW w:w="4675" w:type="dxa"/>
          </w:tcPr>
          <w:p w14:paraId="5E0D1F6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87A4620" w14:textId="77777777" w:rsidR="00FA63EE" w:rsidRDefault="00FA63EE">
            <w:pPr>
              <w:pStyle w:val="Texto"/>
              <w:spacing w:after="0" w:line="240" w:lineRule="auto"/>
              <w:ind w:firstLine="0"/>
              <w:rPr>
                <w:rFonts w:ascii="Verdana" w:hAnsi="Verdana"/>
                <w:sz w:val="16"/>
                <w:szCs w:val="16"/>
                <w:lang w:val="en-US"/>
              </w:rPr>
            </w:pPr>
          </w:p>
        </w:tc>
      </w:tr>
      <w:tr w:rsidR="00FA63EE" w14:paraId="27FBED34" w14:textId="77777777" w:rsidTr="00FA63EE">
        <w:tc>
          <w:tcPr>
            <w:tcW w:w="4675" w:type="dxa"/>
            <w:hideMark/>
          </w:tcPr>
          <w:p w14:paraId="65643D0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con la solicitud a que se refiere el presente artículo deberá presentarse lo siguiente:</w:t>
            </w:r>
          </w:p>
        </w:tc>
        <w:tc>
          <w:tcPr>
            <w:tcW w:w="4675" w:type="dxa"/>
            <w:hideMark/>
          </w:tcPr>
          <w:p w14:paraId="51864B1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with the application referred to in this article, the following must be submitted:</w:t>
            </w:r>
          </w:p>
        </w:tc>
      </w:tr>
      <w:tr w:rsidR="00FA63EE" w14:paraId="0EF5CCCC" w14:textId="77777777" w:rsidTr="00FA63EE">
        <w:tc>
          <w:tcPr>
            <w:tcW w:w="4675" w:type="dxa"/>
          </w:tcPr>
          <w:p w14:paraId="06C7A5A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2BCA1F" w14:textId="77777777" w:rsidR="00FA63EE" w:rsidRDefault="00FA63EE">
            <w:pPr>
              <w:pStyle w:val="Texto"/>
              <w:spacing w:after="0" w:line="240" w:lineRule="auto"/>
              <w:ind w:firstLine="0"/>
              <w:rPr>
                <w:rFonts w:ascii="Verdana" w:hAnsi="Verdana"/>
                <w:b/>
                <w:sz w:val="16"/>
                <w:szCs w:val="16"/>
                <w:lang w:val="en-US"/>
              </w:rPr>
            </w:pPr>
          </w:p>
        </w:tc>
      </w:tr>
      <w:tr w:rsidR="00FA63EE" w14:paraId="7B7C0A28" w14:textId="77777777" w:rsidTr="00FA63EE">
        <w:tc>
          <w:tcPr>
            <w:tcW w:w="4675" w:type="dxa"/>
            <w:hideMark/>
          </w:tcPr>
          <w:p w14:paraId="06BE772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Original o copia certificada del título de propiedad o posesión del predio o Conjunto de predios de que se trate, inscrito en el registro público que corresponda, así como copia simple  para su cotejo;</w:t>
            </w:r>
          </w:p>
        </w:tc>
        <w:tc>
          <w:tcPr>
            <w:tcW w:w="4675" w:type="dxa"/>
            <w:hideMark/>
          </w:tcPr>
          <w:p w14:paraId="53EE63E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Original or certified copy of the property title or possession of the property or Group of properties in question, registered in the corresponding public registry, as well as a simple copy for comparison;</w:t>
            </w:r>
          </w:p>
        </w:tc>
      </w:tr>
      <w:tr w:rsidR="00FA63EE" w14:paraId="4845B9ED" w14:textId="77777777" w:rsidTr="00FA63EE">
        <w:tc>
          <w:tcPr>
            <w:tcW w:w="4675" w:type="dxa"/>
          </w:tcPr>
          <w:p w14:paraId="609E8DE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DB79E6E" w14:textId="77777777" w:rsidR="00FA63EE" w:rsidRDefault="00FA63EE">
            <w:pPr>
              <w:pStyle w:val="Texto"/>
              <w:spacing w:after="0" w:line="240" w:lineRule="auto"/>
              <w:ind w:firstLine="0"/>
              <w:rPr>
                <w:rFonts w:ascii="Verdana" w:hAnsi="Verdana"/>
                <w:b/>
                <w:sz w:val="16"/>
                <w:szCs w:val="16"/>
                <w:lang w:val="en-US"/>
              </w:rPr>
            </w:pPr>
          </w:p>
        </w:tc>
      </w:tr>
      <w:tr w:rsidR="00FA63EE" w14:paraId="4DC53989" w14:textId="77777777" w:rsidTr="00FA63EE">
        <w:tc>
          <w:tcPr>
            <w:tcW w:w="4675" w:type="dxa"/>
            <w:hideMark/>
          </w:tcPr>
          <w:p w14:paraId="35FA9C6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Original o copia certificada del instrumento en que conste el derecho para realizar las actividades de aprovechamiento, mismo que deberá tener una vigencia igual o mayor a la establecida en el Programa de manejo forestal, así como copia simple para su cotejo;</w:t>
            </w:r>
          </w:p>
        </w:tc>
        <w:tc>
          <w:tcPr>
            <w:tcW w:w="4675" w:type="dxa"/>
            <w:hideMark/>
          </w:tcPr>
          <w:p w14:paraId="6A4E029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Original or certified copy of the instrument evidencing the right to carry out harvesting activities, which must be valid for the same or greater than that established in the Forest Management Program, as well as a simple copy for comparison;</w:t>
            </w:r>
          </w:p>
        </w:tc>
      </w:tr>
      <w:tr w:rsidR="00FA63EE" w14:paraId="4BB32B67" w14:textId="77777777" w:rsidTr="00FA63EE">
        <w:tc>
          <w:tcPr>
            <w:tcW w:w="4675" w:type="dxa"/>
          </w:tcPr>
          <w:p w14:paraId="223D13D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2ED522" w14:textId="77777777" w:rsidR="00FA63EE" w:rsidRDefault="00FA63EE">
            <w:pPr>
              <w:pStyle w:val="Texto"/>
              <w:spacing w:after="0" w:line="240" w:lineRule="auto"/>
              <w:ind w:firstLine="0"/>
              <w:rPr>
                <w:rFonts w:ascii="Verdana" w:hAnsi="Verdana"/>
                <w:b/>
                <w:sz w:val="16"/>
                <w:szCs w:val="16"/>
                <w:lang w:val="en-US"/>
              </w:rPr>
            </w:pPr>
          </w:p>
        </w:tc>
      </w:tr>
      <w:tr w:rsidR="00FA63EE" w14:paraId="6FC4C7E3" w14:textId="77777777" w:rsidTr="00FA63EE">
        <w:tc>
          <w:tcPr>
            <w:tcW w:w="4675" w:type="dxa"/>
            <w:hideMark/>
          </w:tcPr>
          <w:p w14:paraId="3394F52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En el caso de ejidos y comunidades, original del acta de asamblea en la que conste su consentimiento para realizar el aprovechamiento, de conformidad con la Ley Agraria, así como copia simple para su cotejo;</w:t>
            </w:r>
          </w:p>
        </w:tc>
        <w:tc>
          <w:tcPr>
            <w:tcW w:w="4675" w:type="dxa"/>
            <w:hideMark/>
          </w:tcPr>
          <w:p w14:paraId="748D676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In the case of ejidos and communities, original of the minutes of the assembly in which their consent to carry out the use is recorded, in accordance with the Agrarian Law, as well as a simple copy for comparison;</w:t>
            </w:r>
          </w:p>
        </w:tc>
      </w:tr>
      <w:tr w:rsidR="00FA63EE" w14:paraId="2AA1AFDA" w14:textId="77777777" w:rsidTr="00FA63EE">
        <w:tc>
          <w:tcPr>
            <w:tcW w:w="4675" w:type="dxa"/>
          </w:tcPr>
          <w:p w14:paraId="6B3537D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3AC0DFE" w14:textId="77777777" w:rsidR="00FA63EE" w:rsidRDefault="00FA63EE">
            <w:pPr>
              <w:pStyle w:val="Texto"/>
              <w:spacing w:after="0" w:line="240" w:lineRule="auto"/>
              <w:ind w:firstLine="0"/>
              <w:rPr>
                <w:rFonts w:ascii="Verdana" w:hAnsi="Verdana"/>
                <w:b/>
                <w:sz w:val="16"/>
                <w:szCs w:val="16"/>
                <w:lang w:val="en-US"/>
              </w:rPr>
            </w:pPr>
          </w:p>
        </w:tc>
      </w:tr>
      <w:tr w:rsidR="00FA63EE" w14:paraId="5E9EBF87" w14:textId="77777777" w:rsidTr="00FA63EE">
        <w:tc>
          <w:tcPr>
            <w:tcW w:w="4675" w:type="dxa"/>
            <w:hideMark/>
          </w:tcPr>
          <w:p w14:paraId="17E40B4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Manifestación por escrito, bajo protesta de decir verdad, de la situación legal del predio o Conjunto de predios y, en su caso, sobre la existencia de conflictos relativos a la propiedad de los mismos que se encuentren pendientes de resolución;</w:t>
            </w:r>
          </w:p>
        </w:tc>
        <w:tc>
          <w:tcPr>
            <w:tcW w:w="4675" w:type="dxa"/>
            <w:hideMark/>
          </w:tcPr>
          <w:p w14:paraId="229238E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Written declaration, under oath to tell the truth, of the legal situation of the property or Group of properties and, where appropriate, the existence of conflicts related to their ownership that are pending resolution;</w:t>
            </w:r>
          </w:p>
        </w:tc>
      </w:tr>
      <w:tr w:rsidR="00FA63EE" w14:paraId="0862633F" w14:textId="77777777" w:rsidTr="00FA63EE">
        <w:tc>
          <w:tcPr>
            <w:tcW w:w="4675" w:type="dxa"/>
          </w:tcPr>
          <w:p w14:paraId="0B26794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E088851" w14:textId="77777777" w:rsidR="00FA63EE" w:rsidRDefault="00FA63EE">
            <w:pPr>
              <w:pStyle w:val="Texto"/>
              <w:spacing w:after="0" w:line="240" w:lineRule="auto"/>
              <w:ind w:firstLine="0"/>
              <w:rPr>
                <w:rFonts w:ascii="Verdana" w:hAnsi="Verdana"/>
                <w:b/>
                <w:sz w:val="16"/>
                <w:szCs w:val="16"/>
                <w:lang w:val="en-US"/>
              </w:rPr>
            </w:pPr>
          </w:p>
        </w:tc>
      </w:tr>
      <w:tr w:rsidR="00FA63EE" w14:paraId="2D35E074" w14:textId="77777777" w:rsidTr="00FA63EE">
        <w:tc>
          <w:tcPr>
            <w:tcW w:w="4675" w:type="dxa"/>
            <w:hideMark/>
          </w:tcPr>
          <w:p w14:paraId="418616D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Plano georeferenciado, en el que se indiquen las áreas de aprovechamiento y ubicación de la Unidad de manejo forestal cuando esta exista, y</w:t>
            </w:r>
          </w:p>
        </w:tc>
        <w:tc>
          <w:tcPr>
            <w:tcW w:w="4675" w:type="dxa"/>
            <w:hideMark/>
          </w:tcPr>
          <w:p w14:paraId="5028183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Georeferenced map, indicating the areas of exploitation and location of the Forest Management Unit when it exists, and</w:t>
            </w:r>
          </w:p>
        </w:tc>
      </w:tr>
      <w:tr w:rsidR="00FA63EE" w14:paraId="40D9E7B7" w14:textId="77777777" w:rsidTr="00FA63EE">
        <w:tc>
          <w:tcPr>
            <w:tcW w:w="4675" w:type="dxa"/>
          </w:tcPr>
          <w:p w14:paraId="06F0A04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40967C" w14:textId="77777777" w:rsidR="00FA63EE" w:rsidRDefault="00FA63EE">
            <w:pPr>
              <w:pStyle w:val="Texto"/>
              <w:spacing w:after="0" w:line="240" w:lineRule="auto"/>
              <w:ind w:firstLine="0"/>
              <w:rPr>
                <w:rFonts w:ascii="Verdana" w:hAnsi="Verdana"/>
                <w:b/>
                <w:sz w:val="16"/>
                <w:szCs w:val="16"/>
                <w:lang w:val="en-US"/>
              </w:rPr>
            </w:pPr>
          </w:p>
        </w:tc>
      </w:tr>
      <w:tr w:rsidR="00FA63EE" w14:paraId="5B07960B" w14:textId="77777777" w:rsidTr="00FA63EE">
        <w:tc>
          <w:tcPr>
            <w:tcW w:w="4675" w:type="dxa"/>
            <w:hideMark/>
          </w:tcPr>
          <w:p w14:paraId="029B3B1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Programa de manejo forestal.</w:t>
            </w:r>
          </w:p>
        </w:tc>
        <w:tc>
          <w:tcPr>
            <w:tcW w:w="4675" w:type="dxa"/>
            <w:hideMark/>
          </w:tcPr>
          <w:p w14:paraId="183597A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Forest management program.</w:t>
            </w:r>
          </w:p>
        </w:tc>
      </w:tr>
      <w:tr w:rsidR="00FA63EE" w14:paraId="195BCC31" w14:textId="77777777" w:rsidTr="00FA63EE">
        <w:tc>
          <w:tcPr>
            <w:tcW w:w="4675" w:type="dxa"/>
          </w:tcPr>
          <w:p w14:paraId="4D141390" w14:textId="77777777" w:rsidR="00FA63EE" w:rsidRDefault="00FA63EE">
            <w:pPr>
              <w:pStyle w:val="Texto"/>
              <w:spacing w:after="0" w:line="240" w:lineRule="auto"/>
              <w:ind w:firstLine="0"/>
              <w:rPr>
                <w:rFonts w:ascii="Verdana" w:hAnsi="Verdana"/>
                <w:b/>
                <w:sz w:val="16"/>
                <w:szCs w:val="16"/>
              </w:rPr>
            </w:pPr>
          </w:p>
        </w:tc>
        <w:tc>
          <w:tcPr>
            <w:tcW w:w="4675" w:type="dxa"/>
          </w:tcPr>
          <w:p w14:paraId="163F66EA" w14:textId="77777777" w:rsidR="00FA63EE" w:rsidRDefault="00FA63EE">
            <w:pPr>
              <w:pStyle w:val="Texto"/>
              <w:spacing w:after="0" w:line="240" w:lineRule="auto"/>
              <w:ind w:firstLine="0"/>
              <w:rPr>
                <w:rFonts w:ascii="Verdana" w:hAnsi="Verdana"/>
                <w:b/>
                <w:sz w:val="16"/>
                <w:szCs w:val="16"/>
                <w:lang w:val="en-US"/>
              </w:rPr>
            </w:pPr>
          </w:p>
        </w:tc>
      </w:tr>
      <w:tr w:rsidR="00FA63EE" w14:paraId="4892E710" w14:textId="77777777" w:rsidTr="00FA63EE">
        <w:tc>
          <w:tcPr>
            <w:tcW w:w="4675" w:type="dxa"/>
            <w:hideMark/>
          </w:tcPr>
          <w:p w14:paraId="71B53B9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73.</w:t>
            </w:r>
            <w:r>
              <w:rPr>
                <w:rFonts w:ascii="Verdana" w:hAnsi="Verdana"/>
                <w:sz w:val="16"/>
                <w:szCs w:val="16"/>
              </w:rPr>
              <w:t xml:space="preserve"> El Programa de manejo forestal para el aprovechamiento de Recursos forestales no maderables a que se refiere la fracción VI del artículo anterior, contendrá:</w:t>
            </w:r>
          </w:p>
        </w:tc>
        <w:tc>
          <w:tcPr>
            <w:tcW w:w="4675" w:type="dxa"/>
            <w:hideMark/>
          </w:tcPr>
          <w:p w14:paraId="50BB9D6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73. </w:t>
            </w:r>
            <w:r>
              <w:rPr>
                <w:rFonts w:ascii="Verdana" w:hAnsi="Verdana"/>
                <w:sz w:val="16"/>
                <w:szCs w:val="16"/>
                <w:lang w:val="en-US"/>
              </w:rPr>
              <w:t>The Forest Management Program for the use of non-timber forest resources referred to in section VI of the preceding article, will contain:</w:t>
            </w:r>
          </w:p>
        </w:tc>
      </w:tr>
      <w:tr w:rsidR="00FA63EE" w14:paraId="0BB89996" w14:textId="77777777" w:rsidTr="00FA63EE">
        <w:tc>
          <w:tcPr>
            <w:tcW w:w="4675" w:type="dxa"/>
          </w:tcPr>
          <w:p w14:paraId="46B73EC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EF1578C" w14:textId="77777777" w:rsidR="00FA63EE" w:rsidRDefault="00FA63EE">
            <w:pPr>
              <w:pStyle w:val="Texto"/>
              <w:spacing w:after="0" w:line="240" w:lineRule="auto"/>
              <w:ind w:firstLine="0"/>
              <w:rPr>
                <w:rFonts w:ascii="Verdana" w:hAnsi="Verdana"/>
                <w:b/>
                <w:sz w:val="16"/>
                <w:szCs w:val="16"/>
                <w:lang w:val="en-US"/>
              </w:rPr>
            </w:pPr>
          </w:p>
        </w:tc>
      </w:tr>
      <w:tr w:rsidR="00FA63EE" w14:paraId="2CC4373A" w14:textId="77777777" w:rsidTr="00FA63EE">
        <w:tc>
          <w:tcPr>
            <w:tcW w:w="4675" w:type="dxa"/>
            <w:hideMark/>
          </w:tcPr>
          <w:p w14:paraId="43E8CF8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Tratándose de cualquier especie:</w:t>
            </w:r>
          </w:p>
        </w:tc>
        <w:tc>
          <w:tcPr>
            <w:tcW w:w="4675" w:type="dxa"/>
            <w:hideMark/>
          </w:tcPr>
          <w:p w14:paraId="556F600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In the case of any species:</w:t>
            </w:r>
          </w:p>
        </w:tc>
      </w:tr>
      <w:tr w:rsidR="00FA63EE" w14:paraId="2AB27CF5" w14:textId="77777777" w:rsidTr="00FA63EE">
        <w:tc>
          <w:tcPr>
            <w:tcW w:w="4675" w:type="dxa"/>
          </w:tcPr>
          <w:p w14:paraId="7E876C8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C5A9929" w14:textId="77777777" w:rsidR="00FA63EE" w:rsidRDefault="00FA63EE">
            <w:pPr>
              <w:pStyle w:val="Texto"/>
              <w:spacing w:after="0" w:line="240" w:lineRule="auto"/>
              <w:ind w:firstLine="0"/>
              <w:rPr>
                <w:rFonts w:ascii="Verdana" w:hAnsi="Verdana"/>
                <w:b/>
                <w:sz w:val="16"/>
                <w:szCs w:val="16"/>
                <w:lang w:val="en-US"/>
              </w:rPr>
            </w:pPr>
          </w:p>
        </w:tc>
      </w:tr>
      <w:tr w:rsidR="00FA63EE" w14:paraId="5869C0A1" w14:textId="77777777" w:rsidTr="00FA63EE">
        <w:tc>
          <w:tcPr>
            <w:tcW w:w="4675" w:type="dxa"/>
            <w:hideMark/>
          </w:tcPr>
          <w:p w14:paraId="1C708C4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Diagnóstico general de las características físicas, biológicas y ecológicas del predio;</w:t>
            </w:r>
          </w:p>
        </w:tc>
        <w:tc>
          <w:tcPr>
            <w:tcW w:w="4675" w:type="dxa"/>
            <w:hideMark/>
          </w:tcPr>
          <w:p w14:paraId="24C298B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General diagnosis of the physical, biological and ecological characteristics of the property;</w:t>
            </w:r>
          </w:p>
        </w:tc>
      </w:tr>
      <w:tr w:rsidR="00FA63EE" w14:paraId="575406CC" w14:textId="77777777" w:rsidTr="00FA63EE">
        <w:tc>
          <w:tcPr>
            <w:tcW w:w="4675" w:type="dxa"/>
          </w:tcPr>
          <w:p w14:paraId="6C0FCF0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585567F" w14:textId="77777777" w:rsidR="00FA63EE" w:rsidRDefault="00FA63EE">
            <w:pPr>
              <w:pStyle w:val="Texto"/>
              <w:spacing w:after="0" w:line="240" w:lineRule="auto"/>
              <w:ind w:firstLine="0"/>
              <w:rPr>
                <w:rFonts w:ascii="Verdana" w:hAnsi="Verdana"/>
                <w:b/>
                <w:sz w:val="16"/>
                <w:szCs w:val="16"/>
                <w:lang w:val="en-US"/>
              </w:rPr>
            </w:pPr>
          </w:p>
        </w:tc>
      </w:tr>
      <w:tr w:rsidR="00FA63EE" w14:paraId="02B1E75C" w14:textId="77777777" w:rsidTr="00FA63EE">
        <w:tc>
          <w:tcPr>
            <w:tcW w:w="4675" w:type="dxa"/>
            <w:hideMark/>
          </w:tcPr>
          <w:p w14:paraId="4D95B6F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Análisis de los aprovechamientos anteriores y la respuesta del recurso a los tratamientos aplicados, con datos comparativos de las existencias reales;</w:t>
            </w:r>
          </w:p>
        </w:tc>
        <w:tc>
          <w:tcPr>
            <w:tcW w:w="4675" w:type="dxa"/>
            <w:hideMark/>
          </w:tcPr>
          <w:p w14:paraId="03983EE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Analysis of the previous uses and the response of the resource to the treatments applied, with comparative data of the real stocks;</w:t>
            </w:r>
          </w:p>
        </w:tc>
      </w:tr>
      <w:tr w:rsidR="00FA63EE" w14:paraId="56AB2AD7" w14:textId="77777777" w:rsidTr="00FA63EE">
        <w:tc>
          <w:tcPr>
            <w:tcW w:w="4675" w:type="dxa"/>
          </w:tcPr>
          <w:p w14:paraId="7E0553D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D6D56E4" w14:textId="77777777" w:rsidR="00FA63EE" w:rsidRDefault="00FA63EE">
            <w:pPr>
              <w:pStyle w:val="Texto"/>
              <w:spacing w:after="0" w:line="240" w:lineRule="auto"/>
              <w:ind w:firstLine="0"/>
              <w:rPr>
                <w:rFonts w:ascii="Verdana" w:hAnsi="Verdana"/>
                <w:b/>
                <w:sz w:val="16"/>
                <w:szCs w:val="16"/>
                <w:lang w:val="en-US"/>
              </w:rPr>
            </w:pPr>
          </w:p>
        </w:tc>
      </w:tr>
      <w:tr w:rsidR="00FA63EE" w14:paraId="31C08089" w14:textId="77777777" w:rsidTr="00FA63EE">
        <w:tc>
          <w:tcPr>
            <w:tcW w:w="4675" w:type="dxa"/>
            <w:hideMark/>
          </w:tcPr>
          <w:p w14:paraId="7F9754E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Vigencia del Programa de manejo forestal;</w:t>
            </w:r>
          </w:p>
        </w:tc>
        <w:tc>
          <w:tcPr>
            <w:tcW w:w="4675" w:type="dxa"/>
            <w:hideMark/>
          </w:tcPr>
          <w:p w14:paraId="6BA19AE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Validity of the Forest Management Program;</w:t>
            </w:r>
          </w:p>
        </w:tc>
      </w:tr>
      <w:tr w:rsidR="00FA63EE" w14:paraId="3D5A83EC" w14:textId="77777777" w:rsidTr="00FA63EE">
        <w:tc>
          <w:tcPr>
            <w:tcW w:w="4675" w:type="dxa"/>
          </w:tcPr>
          <w:p w14:paraId="410FE1E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95A6ED4" w14:textId="77777777" w:rsidR="00FA63EE" w:rsidRDefault="00FA63EE">
            <w:pPr>
              <w:pStyle w:val="Texto"/>
              <w:spacing w:after="0" w:line="240" w:lineRule="auto"/>
              <w:ind w:firstLine="0"/>
              <w:rPr>
                <w:rFonts w:ascii="Verdana" w:hAnsi="Verdana"/>
                <w:b/>
                <w:sz w:val="16"/>
                <w:szCs w:val="16"/>
                <w:lang w:val="en-US"/>
              </w:rPr>
            </w:pPr>
          </w:p>
        </w:tc>
      </w:tr>
      <w:tr w:rsidR="00FA63EE" w14:paraId="585F6E0D" w14:textId="77777777" w:rsidTr="00FA63EE">
        <w:tc>
          <w:tcPr>
            <w:tcW w:w="4675" w:type="dxa"/>
            <w:hideMark/>
          </w:tcPr>
          <w:p w14:paraId="5483C47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Especies con nombre científico y común, y los productos, así como las superficies en hectáreas y las cantidades por aprovechar anualmente, las cuales deberán ser menores a la tasa de regeneración;</w:t>
            </w:r>
          </w:p>
        </w:tc>
        <w:tc>
          <w:tcPr>
            <w:tcW w:w="4675" w:type="dxa"/>
            <w:hideMark/>
          </w:tcPr>
          <w:p w14:paraId="5E14A08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Species with a scientific and common name, and the products, as well as the surfaces in hectares and the amounts to be used annually, which must be less than the regeneration rate;</w:t>
            </w:r>
          </w:p>
        </w:tc>
      </w:tr>
      <w:tr w:rsidR="00FA63EE" w14:paraId="7412DEB9" w14:textId="77777777" w:rsidTr="00FA63EE">
        <w:tc>
          <w:tcPr>
            <w:tcW w:w="4675" w:type="dxa"/>
          </w:tcPr>
          <w:p w14:paraId="600DD11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1B86E6" w14:textId="77777777" w:rsidR="00FA63EE" w:rsidRDefault="00FA63EE">
            <w:pPr>
              <w:pStyle w:val="Texto"/>
              <w:spacing w:after="0" w:line="240" w:lineRule="auto"/>
              <w:ind w:firstLine="0"/>
              <w:rPr>
                <w:rFonts w:ascii="Verdana" w:hAnsi="Verdana"/>
                <w:b/>
                <w:sz w:val="16"/>
                <w:szCs w:val="16"/>
                <w:lang w:val="en-US"/>
              </w:rPr>
            </w:pPr>
          </w:p>
        </w:tc>
      </w:tr>
      <w:tr w:rsidR="00FA63EE" w14:paraId="105F47E9" w14:textId="77777777" w:rsidTr="00FA63EE">
        <w:tc>
          <w:tcPr>
            <w:tcW w:w="4675" w:type="dxa"/>
            <w:hideMark/>
          </w:tcPr>
          <w:p w14:paraId="12F74FC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Estimación de la estructura poblacional, las existencias reales y la tasa de regeneración de las especies o sus partes por aprovechar, incluyendo la descripción del procedimiento de estimación;</w:t>
            </w:r>
          </w:p>
        </w:tc>
        <w:tc>
          <w:tcPr>
            <w:tcW w:w="4675" w:type="dxa"/>
            <w:hideMark/>
          </w:tcPr>
          <w:p w14:paraId="34BB4BF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Estimation of the population structure, real stocks and regeneration rate of the species or their parts to be exploited, including the description of the estimation procedure;</w:t>
            </w:r>
          </w:p>
        </w:tc>
      </w:tr>
      <w:tr w:rsidR="00FA63EE" w14:paraId="0A937482" w14:textId="77777777" w:rsidTr="00FA63EE">
        <w:tc>
          <w:tcPr>
            <w:tcW w:w="4675" w:type="dxa"/>
          </w:tcPr>
          <w:p w14:paraId="32567A0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A953EB5" w14:textId="77777777" w:rsidR="00FA63EE" w:rsidRDefault="00FA63EE">
            <w:pPr>
              <w:pStyle w:val="Texto"/>
              <w:spacing w:after="0" w:line="240" w:lineRule="auto"/>
              <w:ind w:firstLine="0"/>
              <w:rPr>
                <w:rFonts w:ascii="Verdana" w:hAnsi="Verdana"/>
                <w:b/>
                <w:sz w:val="16"/>
                <w:szCs w:val="16"/>
                <w:lang w:val="en-US"/>
              </w:rPr>
            </w:pPr>
          </w:p>
        </w:tc>
      </w:tr>
      <w:tr w:rsidR="00FA63EE" w14:paraId="28E71B90" w14:textId="77777777" w:rsidTr="00FA63EE">
        <w:tc>
          <w:tcPr>
            <w:tcW w:w="4675" w:type="dxa"/>
            <w:hideMark/>
          </w:tcPr>
          <w:p w14:paraId="55E94F0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Definición y justificación del periodo de recuperación al que quedarán sujetas las áreas de aprovechamiento, de acuerdo con las características de reproducción y desarrollo de las especies de que se trate;</w:t>
            </w:r>
          </w:p>
        </w:tc>
        <w:tc>
          <w:tcPr>
            <w:tcW w:w="4675" w:type="dxa"/>
            <w:hideMark/>
          </w:tcPr>
          <w:p w14:paraId="7289BB6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Definition and justification of the recovery period to which the exploitation areas will be subject, according to the characteristics of reproduction and development of the species in question;</w:t>
            </w:r>
          </w:p>
        </w:tc>
      </w:tr>
      <w:tr w:rsidR="00FA63EE" w14:paraId="4DDEE73B" w14:textId="77777777" w:rsidTr="00FA63EE">
        <w:tc>
          <w:tcPr>
            <w:tcW w:w="4675" w:type="dxa"/>
          </w:tcPr>
          <w:p w14:paraId="45191F2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FCE0691" w14:textId="77777777" w:rsidR="00FA63EE" w:rsidRDefault="00FA63EE">
            <w:pPr>
              <w:pStyle w:val="Texto"/>
              <w:spacing w:after="0" w:line="240" w:lineRule="auto"/>
              <w:ind w:firstLine="0"/>
              <w:rPr>
                <w:rFonts w:ascii="Verdana" w:hAnsi="Verdana"/>
                <w:b/>
                <w:sz w:val="16"/>
                <w:szCs w:val="16"/>
                <w:lang w:val="en-US"/>
              </w:rPr>
            </w:pPr>
          </w:p>
        </w:tc>
      </w:tr>
      <w:tr w:rsidR="00FA63EE" w14:paraId="24A2156D" w14:textId="77777777" w:rsidTr="00FA63EE">
        <w:tc>
          <w:tcPr>
            <w:tcW w:w="4675" w:type="dxa"/>
            <w:hideMark/>
          </w:tcPr>
          <w:p w14:paraId="7B59945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g)</w:t>
            </w:r>
            <w:r>
              <w:rPr>
                <w:rFonts w:ascii="Verdana" w:hAnsi="Verdana"/>
                <w:sz w:val="16"/>
                <w:szCs w:val="16"/>
              </w:rPr>
              <w:tab/>
              <w:t>Criterios y especificaciones técnicas para la determinación de la madurez de cosecha y para determinar el aprovechamiento de cada especie;</w:t>
            </w:r>
          </w:p>
        </w:tc>
        <w:tc>
          <w:tcPr>
            <w:tcW w:w="4675" w:type="dxa"/>
            <w:hideMark/>
          </w:tcPr>
          <w:p w14:paraId="369C48D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g) </w:t>
            </w:r>
            <w:r>
              <w:rPr>
                <w:rFonts w:ascii="Verdana" w:hAnsi="Verdana"/>
                <w:sz w:val="16"/>
                <w:szCs w:val="16"/>
                <w:lang w:val="en-US"/>
              </w:rPr>
              <w:tab/>
              <w:t>Criteria and technical specifications for the determination of harvest maturity and to determine the use of each species;</w:t>
            </w:r>
          </w:p>
        </w:tc>
      </w:tr>
      <w:tr w:rsidR="00FA63EE" w14:paraId="615155CD" w14:textId="77777777" w:rsidTr="00FA63EE">
        <w:tc>
          <w:tcPr>
            <w:tcW w:w="4675" w:type="dxa"/>
          </w:tcPr>
          <w:p w14:paraId="791CC37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F83E0BB" w14:textId="77777777" w:rsidR="00FA63EE" w:rsidRDefault="00FA63EE">
            <w:pPr>
              <w:pStyle w:val="Texto"/>
              <w:spacing w:after="0" w:line="240" w:lineRule="auto"/>
              <w:ind w:firstLine="0"/>
              <w:rPr>
                <w:rFonts w:ascii="Verdana" w:hAnsi="Verdana"/>
                <w:b/>
                <w:sz w:val="16"/>
                <w:szCs w:val="16"/>
                <w:lang w:val="en-US"/>
              </w:rPr>
            </w:pPr>
          </w:p>
        </w:tc>
      </w:tr>
      <w:tr w:rsidR="00FA63EE" w14:paraId="586C4614" w14:textId="77777777" w:rsidTr="00FA63EE">
        <w:tc>
          <w:tcPr>
            <w:tcW w:w="4675" w:type="dxa"/>
            <w:hideMark/>
          </w:tcPr>
          <w:p w14:paraId="08557A9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h)</w:t>
            </w:r>
            <w:r>
              <w:rPr>
                <w:rFonts w:ascii="Verdana" w:hAnsi="Verdana"/>
                <w:sz w:val="16"/>
                <w:szCs w:val="16"/>
              </w:rPr>
              <w:tab/>
              <w:t>Prácticas de manejo para asegurar la persistencia del recurso;</w:t>
            </w:r>
          </w:p>
        </w:tc>
        <w:tc>
          <w:tcPr>
            <w:tcW w:w="4675" w:type="dxa"/>
            <w:hideMark/>
          </w:tcPr>
          <w:p w14:paraId="524C693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h) </w:t>
            </w:r>
            <w:r>
              <w:rPr>
                <w:rFonts w:ascii="Verdana" w:hAnsi="Verdana"/>
                <w:sz w:val="16"/>
                <w:szCs w:val="16"/>
                <w:lang w:val="en-US"/>
              </w:rPr>
              <w:tab/>
              <w:t>Management practices to ensure the persistence of the resource;</w:t>
            </w:r>
          </w:p>
        </w:tc>
      </w:tr>
      <w:tr w:rsidR="00FA63EE" w14:paraId="7445CFFD" w14:textId="77777777" w:rsidTr="00FA63EE">
        <w:tc>
          <w:tcPr>
            <w:tcW w:w="4675" w:type="dxa"/>
          </w:tcPr>
          <w:p w14:paraId="4CC95FD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6E3DCD" w14:textId="77777777" w:rsidR="00FA63EE" w:rsidRDefault="00FA63EE">
            <w:pPr>
              <w:pStyle w:val="Texto"/>
              <w:spacing w:after="0" w:line="240" w:lineRule="auto"/>
              <w:ind w:firstLine="0"/>
              <w:rPr>
                <w:rFonts w:ascii="Verdana" w:hAnsi="Verdana"/>
                <w:b/>
                <w:sz w:val="16"/>
                <w:szCs w:val="16"/>
                <w:lang w:val="en-US"/>
              </w:rPr>
            </w:pPr>
          </w:p>
        </w:tc>
      </w:tr>
      <w:tr w:rsidR="00FA63EE" w14:paraId="471C9BDE" w14:textId="77777777" w:rsidTr="00FA63EE">
        <w:tc>
          <w:tcPr>
            <w:tcW w:w="4675" w:type="dxa"/>
            <w:hideMark/>
          </w:tcPr>
          <w:p w14:paraId="35491A0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Medidas para prevenir, controlar y combatir Incendios, Plagas y Enfermedades forestales;</w:t>
            </w:r>
          </w:p>
        </w:tc>
        <w:tc>
          <w:tcPr>
            <w:tcW w:w="4675" w:type="dxa"/>
            <w:hideMark/>
          </w:tcPr>
          <w:p w14:paraId="5078D8A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Measures to prevent, control and combat forest fires, pests and diseases;</w:t>
            </w:r>
          </w:p>
        </w:tc>
      </w:tr>
      <w:tr w:rsidR="00FA63EE" w14:paraId="7F042C6C" w14:textId="77777777" w:rsidTr="00FA63EE">
        <w:tc>
          <w:tcPr>
            <w:tcW w:w="4675" w:type="dxa"/>
          </w:tcPr>
          <w:p w14:paraId="2F9470A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B1E0A6" w14:textId="77777777" w:rsidR="00FA63EE" w:rsidRDefault="00FA63EE">
            <w:pPr>
              <w:pStyle w:val="Texto"/>
              <w:spacing w:after="0" w:line="240" w:lineRule="auto"/>
              <w:ind w:firstLine="0"/>
              <w:rPr>
                <w:rFonts w:ascii="Verdana" w:hAnsi="Verdana"/>
                <w:b/>
                <w:sz w:val="16"/>
                <w:szCs w:val="16"/>
                <w:lang w:val="en-US"/>
              </w:rPr>
            </w:pPr>
          </w:p>
        </w:tc>
      </w:tr>
      <w:tr w:rsidR="00FA63EE" w14:paraId="6133618F" w14:textId="77777777" w:rsidTr="00FA63EE">
        <w:tc>
          <w:tcPr>
            <w:tcW w:w="4675" w:type="dxa"/>
            <w:hideMark/>
          </w:tcPr>
          <w:p w14:paraId="5E292FA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j)</w:t>
            </w:r>
            <w:r>
              <w:rPr>
                <w:rFonts w:ascii="Verdana" w:hAnsi="Verdana"/>
                <w:sz w:val="16"/>
                <w:szCs w:val="16"/>
              </w:rPr>
              <w:tab/>
              <w:t>Descripción y programación de las medidas de prevención y mitigación de impactos ambientales negativos. Cuando exista dictamen favorable en materia de impacto ambiental para el aprovechamiento solicitado, se exceptuará de lo previsto en este inciso, y</w:t>
            </w:r>
          </w:p>
        </w:tc>
        <w:tc>
          <w:tcPr>
            <w:tcW w:w="4675" w:type="dxa"/>
            <w:hideMark/>
          </w:tcPr>
          <w:p w14:paraId="6D15323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j) </w:t>
            </w:r>
            <w:r>
              <w:rPr>
                <w:rFonts w:ascii="Verdana" w:hAnsi="Verdana"/>
                <w:sz w:val="16"/>
                <w:szCs w:val="16"/>
                <w:lang w:val="en-US"/>
              </w:rPr>
              <w:tab/>
              <w:t>Description and programming of the measures for the prevention and mitigation of negative environmental impacts. When there is a favorable opinion regarding environmental impact for the requested use, it will be excepted from the provisions of this subsection, and</w:t>
            </w:r>
          </w:p>
        </w:tc>
      </w:tr>
      <w:tr w:rsidR="00FA63EE" w14:paraId="750BB99A" w14:textId="77777777" w:rsidTr="00FA63EE">
        <w:tc>
          <w:tcPr>
            <w:tcW w:w="4675" w:type="dxa"/>
          </w:tcPr>
          <w:p w14:paraId="0B328A3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CEC01BF" w14:textId="77777777" w:rsidR="00FA63EE" w:rsidRDefault="00FA63EE">
            <w:pPr>
              <w:pStyle w:val="Texto"/>
              <w:spacing w:after="0" w:line="240" w:lineRule="auto"/>
              <w:ind w:firstLine="0"/>
              <w:rPr>
                <w:rFonts w:ascii="Verdana" w:hAnsi="Verdana"/>
                <w:b/>
                <w:sz w:val="16"/>
                <w:szCs w:val="16"/>
                <w:lang w:val="en-US"/>
              </w:rPr>
            </w:pPr>
          </w:p>
        </w:tc>
      </w:tr>
      <w:tr w:rsidR="00FA63EE" w14:paraId="3CB40D47" w14:textId="77777777" w:rsidTr="00FA63EE">
        <w:tc>
          <w:tcPr>
            <w:tcW w:w="4675" w:type="dxa"/>
            <w:hideMark/>
          </w:tcPr>
          <w:p w14:paraId="5DDC322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k)</w:t>
            </w:r>
            <w:r>
              <w:rPr>
                <w:rFonts w:ascii="Verdana" w:hAnsi="Verdana"/>
                <w:b/>
                <w:sz w:val="16"/>
                <w:szCs w:val="16"/>
              </w:rPr>
              <w:tab/>
            </w:r>
            <w:r>
              <w:rPr>
                <w:rFonts w:ascii="Verdana" w:hAnsi="Verdana"/>
                <w:sz w:val="16"/>
                <w:szCs w:val="16"/>
              </w:rPr>
              <w:t>En su caso, el nombre o denominación o razón social y datos de inscripción en el Registro de la persona responsable de elaborar el Programa de manejo forestal y de dirigir la ejecución del aprovechamiento.</w:t>
            </w:r>
          </w:p>
        </w:tc>
        <w:tc>
          <w:tcPr>
            <w:tcW w:w="4675" w:type="dxa"/>
            <w:hideMark/>
          </w:tcPr>
          <w:p w14:paraId="637C902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k) </w:t>
            </w:r>
            <w:r>
              <w:rPr>
                <w:rFonts w:ascii="Verdana" w:hAnsi="Verdana"/>
                <w:b/>
                <w:sz w:val="16"/>
                <w:szCs w:val="16"/>
                <w:lang w:val="en-US"/>
              </w:rPr>
              <w:tab/>
            </w:r>
            <w:r>
              <w:rPr>
                <w:rFonts w:ascii="Verdana" w:hAnsi="Verdana"/>
                <w:sz w:val="16"/>
                <w:szCs w:val="16"/>
                <w:lang w:val="en-US"/>
              </w:rPr>
              <w:t>In its case, the Name or corporate name or business name  and registration data in the Registry of the person responsible for preparing the Forest Management Program and for directing the execution of the exploitation.</w:t>
            </w:r>
          </w:p>
        </w:tc>
      </w:tr>
      <w:tr w:rsidR="00FA63EE" w14:paraId="133558E9" w14:textId="77777777" w:rsidTr="00FA63EE">
        <w:tc>
          <w:tcPr>
            <w:tcW w:w="4675" w:type="dxa"/>
          </w:tcPr>
          <w:p w14:paraId="626E2B17"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7780A71" w14:textId="77777777" w:rsidR="00FA63EE" w:rsidRDefault="00FA63EE">
            <w:pPr>
              <w:pStyle w:val="Texto"/>
              <w:spacing w:after="0" w:line="240" w:lineRule="auto"/>
              <w:ind w:firstLine="0"/>
              <w:rPr>
                <w:rFonts w:ascii="Verdana" w:hAnsi="Verdana"/>
                <w:sz w:val="16"/>
                <w:szCs w:val="16"/>
                <w:lang w:val="en-US"/>
              </w:rPr>
            </w:pPr>
          </w:p>
        </w:tc>
      </w:tr>
      <w:tr w:rsidR="00FA63EE" w14:paraId="241B4164" w14:textId="77777777" w:rsidTr="00FA63EE">
        <w:tc>
          <w:tcPr>
            <w:tcW w:w="4675" w:type="dxa"/>
            <w:hideMark/>
          </w:tcPr>
          <w:p w14:paraId="00A09D8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Para efectos del inciso d) de la presente fracción, los productos a aprovechar se expresarán en metros cúbicos, litros o kilogramos cuando se trate de aprovechamiento de partes de especies o productos derivados de estas especies. Cuando se trate de plantas completas, la información además se expresará en número de individuos;</w:t>
            </w:r>
          </w:p>
        </w:tc>
        <w:tc>
          <w:tcPr>
            <w:tcW w:w="4675" w:type="dxa"/>
            <w:hideMark/>
          </w:tcPr>
          <w:p w14:paraId="2CC8882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For the purposes of subparagraph d) of this section, the products to be used will be expressed in cubic meters, liters or kilograms when it comes to the use of parts of species or products derived from these species. In the case of complete plants, the information will also be expressed in number of individual plants;</w:t>
            </w:r>
          </w:p>
        </w:tc>
      </w:tr>
      <w:tr w:rsidR="00FA63EE" w14:paraId="671C119E" w14:textId="77777777" w:rsidTr="00FA63EE">
        <w:tc>
          <w:tcPr>
            <w:tcW w:w="4675" w:type="dxa"/>
          </w:tcPr>
          <w:p w14:paraId="44A871C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21DCB0" w14:textId="77777777" w:rsidR="00FA63EE" w:rsidRDefault="00FA63EE">
            <w:pPr>
              <w:pStyle w:val="Texto"/>
              <w:spacing w:after="0" w:line="240" w:lineRule="auto"/>
              <w:ind w:firstLine="0"/>
              <w:rPr>
                <w:rFonts w:ascii="Verdana" w:hAnsi="Verdana"/>
                <w:b/>
                <w:sz w:val="16"/>
                <w:szCs w:val="16"/>
                <w:lang w:val="en-US"/>
              </w:rPr>
            </w:pPr>
          </w:p>
        </w:tc>
      </w:tr>
      <w:tr w:rsidR="00FA63EE" w14:paraId="571229F1" w14:textId="77777777" w:rsidTr="00FA63EE">
        <w:tc>
          <w:tcPr>
            <w:tcW w:w="4675" w:type="dxa"/>
            <w:hideMark/>
          </w:tcPr>
          <w:p w14:paraId="3ADCD7C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Si se trata de especies del género Yucca, además de lo establecido en la fracción I del presente artículo, la información específica contendrá:</w:t>
            </w:r>
          </w:p>
        </w:tc>
        <w:tc>
          <w:tcPr>
            <w:tcW w:w="4675" w:type="dxa"/>
            <w:hideMark/>
          </w:tcPr>
          <w:p w14:paraId="454DDC8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In the case of species of the genus Yucca, in addition to what is established in section I of this article, the specific information will contain:</w:t>
            </w:r>
          </w:p>
        </w:tc>
      </w:tr>
      <w:tr w:rsidR="00FA63EE" w14:paraId="7BD97F34" w14:textId="77777777" w:rsidTr="00FA63EE">
        <w:tc>
          <w:tcPr>
            <w:tcW w:w="4675" w:type="dxa"/>
          </w:tcPr>
          <w:p w14:paraId="6EDFE8E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F6C468" w14:textId="77777777" w:rsidR="00FA63EE" w:rsidRDefault="00FA63EE">
            <w:pPr>
              <w:pStyle w:val="Texto"/>
              <w:spacing w:after="0" w:line="240" w:lineRule="auto"/>
              <w:ind w:firstLine="0"/>
              <w:rPr>
                <w:rFonts w:ascii="Verdana" w:hAnsi="Verdana"/>
                <w:b/>
                <w:sz w:val="16"/>
                <w:szCs w:val="16"/>
                <w:lang w:val="en-US"/>
              </w:rPr>
            </w:pPr>
          </w:p>
        </w:tc>
      </w:tr>
      <w:tr w:rsidR="00FA63EE" w14:paraId="566E6329" w14:textId="77777777" w:rsidTr="00FA63EE">
        <w:tc>
          <w:tcPr>
            <w:tcW w:w="4675" w:type="dxa"/>
            <w:hideMark/>
          </w:tcPr>
          <w:p w14:paraId="61F1DB4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Descripción de los accesos al área de aprovechamiento, y</w:t>
            </w:r>
          </w:p>
        </w:tc>
        <w:tc>
          <w:tcPr>
            <w:tcW w:w="4675" w:type="dxa"/>
            <w:hideMark/>
          </w:tcPr>
          <w:p w14:paraId="167660D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Description of the accesses to the exploitation area, and</w:t>
            </w:r>
          </w:p>
        </w:tc>
      </w:tr>
      <w:tr w:rsidR="00FA63EE" w14:paraId="253B67B5" w14:textId="77777777" w:rsidTr="00FA63EE">
        <w:tc>
          <w:tcPr>
            <w:tcW w:w="4675" w:type="dxa"/>
          </w:tcPr>
          <w:p w14:paraId="63DEFF2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F02EAC" w14:textId="77777777" w:rsidR="00FA63EE" w:rsidRDefault="00FA63EE">
            <w:pPr>
              <w:pStyle w:val="Texto"/>
              <w:spacing w:after="0" w:line="240" w:lineRule="auto"/>
              <w:ind w:firstLine="0"/>
              <w:rPr>
                <w:rFonts w:ascii="Verdana" w:hAnsi="Verdana"/>
                <w:b/>
                <w:sz w:val="16"/>
                <w:szCs w:val="16"/>
                <w:lang w:val="en-US"/>
              </w:rPr>
            </w:pPr>
          </w:p>
        </w:tc>
      </w:tr>
      <w:tr w:rsidR="00FA63EE" w14:paraId="619EDC4D" w14:textId="77777777" w:rsidTr="00FA63EE">
        <w:tc>
          <w:tcPr>
            <w:tcW w:w="4675" w:type="dxa"/>
            <w:hideMark/>
          </w:tcPr>
          <w:p w14:paraId="730661E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Estudio dasométrico, y</w:t>
            </w:r>
          </w:p>
        </w:tc>
        <w:tc>
          <w:tcPr>
            <w:tcW w:w="4675" w:type="dxa"/>
            <w:hideMark/>
          </w:tcPr>
          <w:p w14:paraId="56E6718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Dasometric study, and</w:t>
            </w:r>
          </w:p>
        </w:tc>
      </w:tr>
      <w:tr w:rsidR="00FA63EE" w14:paraId="5BADED7F" w14:textId="77777777" w:rsidTr="00FA63EE">
        <w:tc>
          <w:tcPr>
            <w:tcW w:w="4675" w:type="dxa"/>
          </w:tcPr>
          <w:p w14:paraId="26766B03" w14:textId="77777777" w:rsidR="00FA63EE" w:rsidRDefault="00FA63EE">
            <w:pPr>
              <w:pStyle w:val="Texto"/>
              <w:spacing w:after="0" w:line="240" w:lineRule="auto"/>
              <w:ind w:firstLine="0"/>
              <w:rPr>
                <w:rFonts w:ascii="Verdana" w:hAnsi="Verdana"/>
                <w:b/>
                <w:sz w:val="16"/>
                <w:szCs w:val="16"/>
              </w:rPr>
            </w:pPr>
          </w:p>
        </w:tc>
        <w:tc>
          <w:tcPr>
            <w:tcW w:w="4675" w:type="dxa"/>
          </w:tcPr>
          <w:p w14:paraId="27F4214A" w14:textId="77777777" w:rsidR="00FA63EE" w:rsidRDefault="00FA63EE">
            <w:pPr>
              <w:pStyle w:val="Texto"/>
              <w:spacing w:after="0" w:line="240" w:lineRule="auto"/>
              <w:ind w:firstLine="0"/>
              <w:rPr>
                <w:rFonts w:ascii="Verdana" w:hAnsi="Verdana"/>
                <w:b/>
                <w:sz w:val="16"/>
                <w:szCs w:val="16"/>
                <w:lang w:val="en-US"/>
              </w:rPr>
            </w:pPr>
          </w:p>
        </w:tc>
      </w:tr>
      <w:tr w:rsidR="00FA63EE" w14:paraId="13E1779C" w14:textId="77777777" w:rsidTr="00FA63EE">
        <w:tc>
          <w:tcPr>
            <w:tcW w:w="4675" w:type="dxa"/>
            <w:hideMark/>
          </w:tcPr>
          <w:p w14:paraId="3A7D044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Tratándose de Tierra de monte y Tierra de hoja:</w:t>
            </w:r>
          </w:p>
        </w:tc>
        <w:tc>
          <w:tcPr>
            <w:tcW w:w="4675" w:type="dxa"/>
            <w:hideMark/>
          </w:tcPr>
          <w:p w14:paraId="69198A7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In the case of Mountain land and leafy land:</w:t>
            </w:r>
          </w:p>
        </w:tc>
      </w:tr>
      <w:tr w:rsidR="00FA63EE" w14:paraId="6CD44ED9" w14:textId="77777777" w:rsidTr="00FA63EE">
        <w:tc>
          <w:tcPr>
            <w:tcW w:w="4675" w:type="dxa"/>
          </w:tcPr>
          <w:p w14:paraId="4BB64BA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B801C8E" w14:textId="77777777" w:rsidR="00FA63EE" w:rsidRDefault="00FA63EE">
            <w:pPr>
              <w:pStyle w:val="Texto"/>
              <w:spacing w:after="0" w:line="240" w:lineRule="auto"/>
              <w:ind w:firstLine="0"/>
              <w:rPr>
                <w:rFonts w:ascii="Verdana" w:hAnsi="Verdana"/>
                <w:b/>
                <w:sz w:val="16"/>
                <w:szCs w:val="16"/>
                <w:lang w:val="en-US"/>
              </w:rPr>
            </w:pPr>
          </w:p>
        </w:tc>
      </w:tr>
      <w:tr w:rsidR="00FA63EE" w14:paraId="7E53BA73" w14:textId="77777777" w:rsidTr="00FA63EE">
        <w:tc>
          <w:tcPr>
            <w:tcW w:w="4675" w:type="dxa"/>
            <w:hideMark/>
          </w:tcPr>
          <w:p w14:paraId="27E1BDD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Diagnóstico general de las características físicas y biológicas del predio donde se realizará el aprovechamiento;</w:t>
            </w:r>
          </w:p>
        </w:tc>
        <w:tc>
          <w:tcPr>
            <w:tcW w:w="4675" w:type="dxa"/>
            <w:hideMark/>
          </w:tcPr>
          <w:p w14:paraId="1A3BAC7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General diagnosis of the physical and biological characteristics of the property where the exploitation will take place;</w:t>
            </w:r>
          </w:p>
        </w:tc>
      </w:tr>
      <w:tr w:rsidR="00FA63EE" w14:paraId="0A462225" w14:textId="77777777" w:rsidTr="00FA63EE">
        <w:tc>
          <w:tcPr>
            <w:tcW w:w="4675" w:type="dxa"/>
          </w:tcPr>
          <w:p w14:paraId="6D24C59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6BCF66A" w14:textId="77777777" w:rsidR="00FA63EE" w:rsidRDefault="00FA63EE">
            <w:pPr>
              <w:pStyle w:val="Texto"/>
              <w:spacing w:after="0" w:line="240" w:lineRule="auto"/>
              <w:ind w:firstLine="0"/>
              <w:rPr>
                <w:rFonts w:ascii="Verdana" w:hAnsi="Verdana"/>
                <w:b/>
                <w:sz w:val="16"/>
                <w:szCs w:val="16"/>
                <w:lang w:val="en-US"/>
              </w:rPr>
            </w:pPr>
          </w:p>
        </w:tc>
      </w:tr>
      <w:tr w:rsidR="00FA63EE" w14:paraId="087CDC6E" w14:textId="77777777" w:rsidTr="00FA63EE">
        <w:tc>
          <w:tcPr>
            <w:tcW w:w="4675" w:type="dxa"/>
            <w:hideMark/>
          </w:tcPr>
          <w:p w14:paraId="3F988C8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Información sobre aprovechamientos anteriores especificando los volúmenes extraídos;</w:t>
            </w:r>
          </w:p>
        </w:tc>
        <w:tc>
          <w:tcPr>
            <w:tcW w:w="4675" w:type="dxa"/>
            <w:hideMark/>
          </w:tcPr>
          <w:p w14:paraId="5A54F66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Information on previous exploitations specifying the volumes extracted;</w:t>
            </w:r>
          </w:p>
        </w:tc>
      </w:tr>
      <w:tr w:rsidR="00FA63EE" w14:paraId="3EBEFB00" w14:textId="77777777" w:rsidTr="00FA63EE">
        <w:tc>
          <w:tcPr>
            <w:tcW w:w="4675" w:type="dxa"/>
          </w:tcPr>
          <w:p w14:paraId="39211EB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6A4E3AB" w14:textId="77777777" w:rsidR="00FA63EE" w:rsidRDefault="00FA63EE">
            <w:pPr>
              <w:pStyle w:val="Texto"/>
              <w:spacing w:after="0" w:line="240" w:lineRule="auto"/>
              <w:ind w:firstLine="0"/>
              <w:rPr>
                <w:rFonts w:ascii="Verdana" w:hAnsi="Verdana"/>
                <w:b/>
                <w:sz w:val="16"/>
                <w:szCs w:val="16"/>
                <w:lang w:val="en-US"/>
              </w:rPr>
            </w:pPr>
          </w:p>
        </w:tc>
      </w:tr>
      <w:tr w:rsidR="00FA63EE" w14:paraId="18DC1B94" w14:textId="77777777" w:rsidTr="00FA63EE">
        <w:tc>
          <w:tcPr>
            <w:tcW w:w="4675" w:type="dxa"/>
            <w:hideMark/>
          </w:tcPr>
          <w:p w14:paraId="3FB00DB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Vigencia del Programa de manejo forestal correspondiente;</w:t>
            </w:r>
          </w:p>
        </w:tc>
        <w:tc>
          <w:tcPr>
            <w:tcW w:w="4675" w:type="dxa"/>
            <w:hideMark/>
          </w:tcPr>
          <w:p w14:paraId="600AC95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b/>
                <w:sz w:val="16"/>
                <w:szCs w:val="16"/>
                <w:lang w:val="en-US"/>
              </w:rPr>
              <w:tab/>
            </w:r>
            <w:r>
              <w:rPr>
                <w:rFonts w:ascii="Verdana" w:hAnsi="Verdana"/>
                <w:sz w:val="16"/>
                <w:szCs w:val="16"/>
                <w:lang w:val="en-US"/>
              </w:rPr>
              <w:t>Validity of the corresponding Forest Management Program;</w:t>
            </w:r>
          </w:p>
        </w:tc>
      </w:tr>
      <w:tr w:rsidR="00FA63EE" w14:paraId="14EB04F8" w14:textId="77777777" w:rsidTr="00FA63EE">
        <w:tc>
          <w:tcPr>
            <w:tcW w:w="4675" w:type="dxa"/>
          </w:tcPr>
          <w:p w14:paraId="4F1ABCF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FD0B636" w14:textId="77777777" w:rsidR="00FA63EE" w:rsidRDefault="00FA63EE">
            <w:pPr>
              <w:pStyle w:val="Texto"/>
              <w:spacing w:after="0" w:line="240" w:lineRule="auto"/>
              <w:ind w:firstLine="0"/>
              <w:rPr>
                <w:rFonts w:ascii="Verdana" w:hAnsi="Verdana"/>
                <w:b/>
                <w:sz w:val="16"/>
                <w:szCs w:val="16"/>
                <w:lang w:val="en-US"/>
              </w:rPr>
            </w:pPr>
          </w:p>
        </w:tc>
      </w:tr>
      <w:tr w:rsidR="00FA63EE" w14:paraId="4E8B147F" w14:textId="77777777" w:rsidTr="00FA63EE">
        <w:tc>
          <w:tcPr>
            <w:tcW w:w="4675" w:type="dxa"/>
            <w:hideMark/>
          </w:tcPr>
          <w:p w14:paraId="172A5F4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d)</w:t>
            </w:r>
            <w:r>
              <w:rPr>
                <w:rFonts w:ascii="Verdana" w:hAnsi="Verdana"/>
                <w:sz w:val="16"/>
                <w:szCs w:val="16"/>
              </w:rPr>
              <w:tab/>
              <w:t>Descripción del procedimiento para la estimación de los volúmenes de aprovechamiento;</w:t>
            </w:r>
          </w:p>
        </w:tc>
        <w:tc>
          <w:tcPr>
            <w:tcW w:w="4675" w:type="dxa"/>
            <w:hideMark/>
          </w:tcPr>
          <w:p w14:paraId="4F96280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Description of the procedure for the estimation of the volumes of use;</w:t>
            </w:r>
          </w:p>
        </w:tc>
      </w:tr>
      <w:tr w:rsidR="00FA63EE" w14:paraId="27C6850D" w14:textId="77777777" w:rsidTr="00FA63EE">
        <w:tc>
          <w:tcPr>
            <w:tcW w:w="4675" w:type="dxa"/>
          </w:tcPr>
          <w:p w14:paraId="489E388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8EC996B" w14:textId="77777777" w:rsidR="00FA63EE" w:rsidRDefault="00FA63EE">
            <w:pPr>
              <w:pStyle w:val="Texto"/>
              <w:spacing w:after="0" w:line="240" w:lineRule="auto"/>
              <w:ind w:firstLine="0"/>
              <w:rPr>
                <w:rFonts w:ascii="Verdana" w:hAnsi="Verdana"/>
                <w:b/>
                <w:sz w:val="16"/>
                <w:szCs w:val="16"/>
                <w:lang w:val="en-US"/>
              </w:rPr>
            </w:pPr>
          </w:p>
        </w:tc>
      </w:tr>
      <w:tr w:rsidR="00FA63EE" w14:paraId="16EBF024" w14:textId="77777777" w:rsidTr="00FA63EE">
        <w:tc>
          <w:tcPr>
            <w:tcW w:w="4675" w:type="dxa"/>
            <w:hideMark/>
          </w:tcPr>
          <w:p w14:paraId="05EAFBD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Volumen anual de aprovechamiento, expresado en kilogramos;</w:t>
            </w:r>
          </w:p>
        </w:tc>
        <w:tc>
          <w:tcPr>
            <w:tcW w:w="4675" w:type="dxa"/>
            <w:hideMark/>
          </w:tcPr>
          <w:p w14:paraId="22CC692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Annual harvest volume, expressed in kilograms;</w:t>
            </w:r>
          </w:p>
        </w:tc>
      </w:tr>
      <w:tr w:rsidR="00FA63EE" w14:paraId="65DA777E" w14:textId="77777777" w:rsidTr="00FA63EE">
        <w:tc>
          <w:tcPr>
            <w:tcW w:w="4675" w:type="dxa"/>
          </w:tcPr>
          <w:p w14:paraId="7468542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71CD36" w14:textId="77777777" w:rsidR="00FA63EE" w:rsidRDefault="00FA63EE">
            <w:pPr>
              <w:pStyle w:val="Texto"/>
              <w:spacing w:after="0" w:line="240" w:lineRule="auto"/>
              <w:ind w:firstLine="0"/>
              <w:rPr>
                <w:rFonts w:ascii="Verdana" w:hAnsi="Verdana"/>
                <w:b/>
                <w:sz w:val="16"/>
                <w:szCs w:val="16"/>
                <w:lang w:val="en-US"/>
              </w:rPr>
            </w:pPr>
          </w:p>
        </w:tc>
      </w:tr>
      <w:tr w:rsidR="00FA63EE" w14:paraId="6EEA3B2A" w14:textId="77777777" w:rsidTr="00FA63EE">
        <w:tc>
          <w:tcPr>
            <w:tcW w:w="4675" w:type="dxa"/>
            <w:hideMark/>
          </w:tcPr>
          <w:p w14:paraId="092705A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f)</w:t>
            </w:r>
            <w:r>
              <w:rPr>
                <w:rFonts w:ascii="Verdana" w:hAnsi="Verdana"/>
                <w:sz w:val="16"/>
                <w:szCs w:val="16"/>
              </w:rPr>
              <w:tab/>
              <w:t>Criterios y especificaciones técnicas para el aprovechamiento;</w:t>
            </w:r>
          </w:p>
        </w:tc>
        <w:tc>
          <w:tcPr>
            <w:tcW w:w="4675" w:type="dxa"/>
            <w:hideMark/>
          </w:tcPr>
          <w:p w14:paraId="39117CB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ab/>
              <w:t>Criteria and technical specifications for use;</w:t>
            </w:r>
          </w:p>
        </w:tc>
      </w:tr>
      <w:tr w:rsidR="00FA63EE" w14:paraId="478CF86B" w14:textId="77777777" w:rsidTr="00FA63EE">
        <w:tc>
          <w:tcPr>
            <w:tcW w:w="4675" w:type="dxa"/>
          </w:tcPr>
          <w:p w14:paraId="2AECAD6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4C5E91E" w14:textId="77777777" w:rsidR="00FA63EE" w:rsidRDefault="00FA63EE">
            <w:pPr>
              <w:pStyle w:val="Texto"/>
              <w:spacing w:after="0" w:line="240" w:lineRule="auto"/>
              <w:ind w:firstLine="0"/>
              <w:rPr>
                <w:rFonts w:ascii="Verdana" w:hAnsi="Verdana"/>
                <w:b/>
                <w:sz w:val="16"/>
                <w:szCs w:val="16"/>
                <w:lang w:val="en-US"/>
              </w:rPr>
            </w:pPr>
          </w:p>
        </w:tc>
      </w:tr>
      <w:tr w:rsidR="00FA63EE" w14:paraId="76C699E4" w14:textId="77777777" w:rsidTr="00FA63EE">
        <w:tc>
          <w:tcPr>
            <w:tcW w:w="4675" w:type="dxa"/>
            <w:hideMark/>
          </w:tcPr>
          <w:p w14:paraId="0622F68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g)</w:t>
            </w:r>
            <w:r>
              <w:rPr>
                <w:rFonts w:ascii="Verdana" w:hAnsi="Verdana"/>
                <w:sz w:val="16"/>
                <w:szCs w:val="16"/>
              </w:rPr>
              <w:tab/>
              <w:t>Definición y justificación del período de recuperación a que quedarán sujetas las áreas de aprovechamiento;</w:t>
            </w:r>
          </w:p>
        </w:tc>
        <w:tc>
          <w:tcPr>
            <w:tcW w:w="4675" w:type="dxa"/>
            <w:hideMark/>
          </w:tcPr>
          <w:p w14:paraId="0657F10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g) </w:t>
            </w:r>
            <w:r>
              <w:rPr>
                <w:rFonts w:ascii="Verdana" w:hAnsi="Verdana"/>
                <w:sz w:val="16"/>
                <w:szCs w:val="16"/>
                <w:lang w:val="en-US"/>
              </w:rPr>
              <w:tab/>
              <w:t>Definition and justification of the recovery period to which the exploitation areas will be subject;</w:t>
            </w:r>
          </w:p>
        </w:tc>
      </w:tr>
      <w:tr w:rsidR="00FA63EE" w14:paraId="033114BD" w14:textId="77777777" w:rsidTr="00FA63EE">
        <w:tc>
          <w:tcPr>
            <w:tcW w:w="4675" w:type="dxa"/>
          </w:tcPr>
          <w:p w14:paraId="3C0AC5C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4531AA0" w14:textId="77777777" w:rsidR="00FA63EE" w:rsidRDefault="00FA63EE">
            <w:pPr>
              <w:pStyle w:val="Texto"/>
              <w:spacing w:after="0" w:line="240" w:lineRule="auto"/>
              <w:ind w:firstLine="0"/>
              <w:rPr>
                <w:rFonts w:ascii="Verdana" w:hAnsi="Verdana"/>
                <w:b/>
                <w:sz w:val="16"/>
                <w:szCs w:val="16"/>
                <w:lang w:val="en-US"/>
              </w:rPr>
            </w:pPr>
          </w:p>
        </w:tc>
      </w:tr>
      <w:tr w:rsidR="00FA63EE" w14:paraId="2C87D334" w14:textId="77777777" w:rsidTr="00FA63EE">
        <w:tc>
          <w:tcPr>
            <w:tcW w:w="4675" w:type="dxa"/>
            <w:hideMark/>
          </w:tcPr>
          <w:p w14:paraId="0CF55B5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h)</w:t>
            </w:r>
            <w:r>
              <w:rPr>
                <w:rFonts w:ascii="Verdana" w:hAnsi="Verdana"/>
                <w:sz w:val="16"/>
                <w:szCs w:val="16"/>
              </w:rPr>
              <w:tab/>
              <w:t>Prácticas de manejo para asegurar la recuperación, sólo en el caso de Tierra de hoja;</w:t>
            </w:r>
          </w:p>
        </w:tc>
        <w:tc>
          <w:tcPr>
            <w:tcW w:w="4675" w:type="dxa"/>
            <w:hideMark/>
          </w:tcPr>
          <w:p w14:paraId="3BBF14A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h) </w:t>
            </w:r>
            <w:r>
              <w:rPr>
                <w:rFonts w:ascii="Verdana" w:hAnsi="Verdana"/>
                <w:sz w:val="16"/>
                <w:szCs w:val="16"/>
                <w:lang w:val="en-US"/>
              </w:rPr>
              <w:tab/>
              <w:t>Management practices to ensure recovery, only in the case of leafy land;</w:t>
            </w:r>
          </w:p>
        </w:tc>
      </w:tr>
      <w:tr w:rsidR="00FA63EE" w14:paraId="4C4DA467" w14:textId="77777777" w:rsidTr="00FA63EE">
        <w:tc>
          <w:tcPr>
            <w:tcW w:w="4675" w:type="dxa"/>
          </w:tcPr>
          <w:p w14:paraId="71BE313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8728463" w14:textId="77777777" w:rsidR="00FA63EE" w:rsidRDefault="00FA63EE">
            <w:pPr>
              <w:pStyle w:val="Texto"/>
              <w:spacing w:after="0" w:line="240" w:lineRule="auto"/>
              <w:ind w:firstLine="0"/>
              <w:rPr>
                <w:rFonts w:ascii="Verdana" w:hAnsi="Verdana"/>
                <w:b/>
                <w:sz w:val="16"/>
                <w:szCs w:val="16"/>
                <w:lang w:val="en-US"/>
              </w:rPr>
            </w:pPr>
          </w:p>
        </w:tc>
      </w:tr>
      <w:tr w:rsidR="00FA63EE" w14:paraId="40D6E03F" w14:textId="77777777" w:rsidTr="00FA63EE">
        <w:tc>
          <w:tcPr>
            <w:tcW w:w="4675" w:type="dxa"/>
            <w:hideMark/>
          </w:tcPr>
          <w:p w14:paraId="59A8E67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Medidas para prevenir, controlar y combatir Incendios forestales;</w:t>
            </w:r>
          </w:p>
        </w:tc>
        <w:tc>
          <w:tcPr>
            <w:tcW w:w="4675" w:type="dxa"/>
            <w:hideMark/>
          </w:tcPr>
          <w:p w14:paraId="3F9E8EB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Measures to prevent, control and combat forest fires;</w:t>
            </w:r>
          </w:p>
        </w:tc>
      </w:tr>
      <w:tr w:rsidR="00FA63EE" w14:paraId="4F2B6899" w14:textId="77777777" w:rsidTr="00FA63EE">
        <w:tc>
          <w:tcPr>
            <w:tcW w:w="4675" w:type="dxa"/>
          </w:tcPr>
          <w:p w14:paraId="0E65A6D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BDF9F7" w14:textId="77777777" w:rsidR="00FA63EE" w:rsidRDefault="00FA63EE">
            <w:pPr>
              <w:pStyle w:val="Texto"/>
              <w:spacing w:after="0" w:line="240" w:lineRule="auto"/>
              <w:ind w:firstLine="0"/>
              <w:rPr>
                <w:rFonts w:ascii="Verdana" w:hAnsi="Verdana"/>
                <w:b/>
                <w:sz w:val="16"/>
                <w:szCs w:val="16"/>
                <w:lang w:val="en-US"/>
              </w:rPr>
            </w:pPr>
          </w:p>
        </w:tc>
      </w:tr>
      <w:tr w:rsidR="00FA63EE" w14:paraId="58C86DF4" w14:textId="77777777" w:rsidTr="00FA63EE">
        <w:tc>
          <w:tcPr>
            <w:tcW w:w="4675" w:type="dxa"/>
            <w:hideMark/>
          </w:tcPr>
          <w:p w14:paraId="4F5896C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j)</w:t>
            </w:r>
            <w:r>
              <w:rPr>
                <w:rFonts w:ascii="Verdana" w:hAnsi="Verdana"/>
                <w:sz w:val="16"/>
                <w:szCs w:val="16"/>
              </w:rPr>
              <w:tab/>
              <w:t>Descripción y programación de las medidas de prevención y mitigación de impactos ambientales negativos. Cuando exista dictamen favorable en materia de impacto ambiental para el aprovechamiento solicitado, se exceptuará de lo previsto en este inciso, y</w:t>
            </w:r>
          </w:p>
        </w:tc>
        <w:tc>
          <w:tcPr>
            <w:tcW w:w="4675" w:type="dxa"/>
            <w:hideMark/>
          </w:tcPr>
          <w:p w14:paraId="149CA73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j) </w:t>
            </w:r>
            <w:r>
              <w:rPr>
                <w:rFonts w:ascii="Verdana" w:hAnsi="Verdana"/>
                <w:sz w:val="16"/>
                <w:szCs w:val="16"/>
                <w:lang w:val="en-US"/>
              </w:rPr>
              <w:tab/>
              <w:t>Description and programming of the measures for the prevention and mitigation of negative environmental impacts. When there is a favorable opinion regarding environmental impact for the requested use, it will be excepted from the provisions of this subsection, and</w:t>
            </w:r>
          </w:p>
        </w:tc>
      </w:tr>
      <w:tr w:rsidR="00FA63EE" w14:paraId="7A39A8D1" w14:textId="77777777" w:rsidTr="00FA63EE">
        <w:tc>
          <w:tcPr>
            <w:tcW w:w="4675" w:type="dxa"/>
          </w:tcPr>
          <w:p w14:paraId="1C2F1C9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6684C08" w14:textId="77777777" w:rsidR="00FA63EE" w:rsidRDefault="00FA63EE">
            <w:pPr>
              <w:pStyle w:val="Texto"/>
              <w:spacing w:after="0" w:line="240" w:lineRule="auto"/>
              <w:ind w:firstLine="0"/>
              <w:rPr>
                <w:rFonts w:ascii="Verdana" w:hAnsi="Verdana"/>
                <w:b/>
                <w:sz w:val="16"/>
                <w:szCs w:val="16"/>
                <w:lang w:val="en-US"/>
              </w:rPr>
            </w:pPr>
          </w:p>
        </w:tc>
      </w:tr>
      <w:tr w:rsidR="00FA63EE" w14:paraId="51DEEF67" w14:textId="77777777" w:rsidTr="00FA63EE">
        <w:tc>
          <w:tcPr>
            <w:tcW w:w="4675" w:type="dxa"/>
            <w:hideMark/>
          </w:tcPr>
          <w:p w14:paraId="110E58E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k)</w:t>
            </w:r>
            <w:r>
              <w:rPr>
                <w:rFonts w:ascii="Verdana" w:hAnsi="Verdana"/>
                <w:sz w:val="16"/>
                <w:szCs w:val="16"/>
              </w:rPr>
              <w:tab/>
              <w:t>En su caso, el nombre o denominación o razón social y datos de inscripción en el Registro de la persona responsable de elaborar el Programa de manejo forestal y de dirigir la ejecución del aprovechamiento.</w:t>
            </w:r>
          </w:p>
        </w:tc>
        <w:tc>
          <w:tcPr>
            <w:tcW w:w="4675" w:type="dxa"/>
            <w:hideMark/>
          </w:tcPr>
          <w:p w14:paraId="6E7677C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k) </w:t>
            </w:r>
            <w:r>
              <w:rPr>
                <w:rFonts w:ascii="Verdana" w:hAnsi="Verdana"/>
                <w:sz w:val="16"/>
                <w:szCs w:val="16"/>
                <w:lang w:val="en-US"/>
              </w:rPr>
              <w:tab/>
              <w:t>In its case, the Name or corporate name or business name  and registration data in the Registry of the person responsible for preparing the Forest Management Program and for directing the execution of the exploitation.</w:t>
            </w:r>
          </w:p>
        </w:tc>
      </w:tr>
      <w:tr w:rsidR="00FA63EE" w14:paraId="320D1E5B" w14:textId="77777777" w:rsidTr="00FA63EE">
        <w:tc>
          <w:tcPr>
            <w:tcW w:w="4675" w:type="dxa"/>
          </w:tcPr>
          <w:p w14:paraId="70932D0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933C4AE" w14:textId="77777777" w:rsidR="00FA63EE" w:rsidRDefault="00FA63EE">
            <w:pPr>
              <w:pStyle w:val="Texto"/>
              <w:spacing w:after="0" w:line="240" w:lineRule="auto"/>
              <w:ind w:firstLine="0"/>
              <w:rPr>
                <w:rFonts w:ascii="Verdana" w:hAnsi="Verdana"/>
                <w:sz w:val="16"/>
                <w:szCs w:val="16"/>
                <w:lang w:val="en-US"/>
              </w:rPr>
            </w:pPr>
          </w:p>
        </w:tc>
      </w:tr>
      <w:tr w:rsidR="00FA63EE" w14:paraId="753CC18D" w14:textId="77777777" w:rsidTr="00FA63EE">
        <w:tc>
          <w:tcPr>
            <w:tcW w:w="4675" w:type="dxa"/>
            <w:hideMark/>
          </w:tcPr>
          <w:p w14:paraId="3C52460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 previsto en las fracciones I y II del presente artículo no aplicará para las especies que se encuentren en alguna categoría especial de riesgo, cuyo aprovechamiento se sujetará a lo dispuesto en la Ley General de Vida Silvestre y su Reglamento.</w:t>
            </w:r>
          </w:p>
        </w:tc>
        <w:tc>
          <w:tcPr>
            <w:tcW w:w="4675" w:type="dxa"/>
            <w:hideMark/>
          </w:tcPr>
          <w:p w14:paraId="3B56350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provisions of sections I and II of this article will not apply to species that are in a special category of risk, whose use will be subject to the provisions of the General Law of Wildlife and its Regulation.</w:t>
            </w:r>
          </w:p>
        </w:tc>
      </w:tr>
      <w:tr w:rsidR="00FA63EE" w14:paraId="72CEACD3" w14:textId="77777777" w:rsidTr="00FA63EE">
        <w:tc>
          <w:tcPr>
            <w:tcW w:w="4675" w:type="dxa"/>
          </w:tcPr>
          <w:p w14:paraId="36DA3C07"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D3DB17B" w14:textId="77777777" w:rsidR="00FA63EE" w:rsidRDefault="00FA63EE">
            <w:pPr>
              <w:pStyle w:val="Texto"/>
              <w:spacing w:after="0" w:line="240" w:lineRule="auto"/>
              <w:ind w:firstLine="0"/>
              <w:rPr>
                <w:rFonts w:ascii="Verdana" w:hAnsi="Verdana"/>
                <w:sz w:val="16"/>
                <w:szCs w:val="16"/>
                <w:lang w:val="en-US"/>
              </w:rPr>
            </w:pPr>
          </w:p>
        </w:tc>
      </w:tr>
      <w:tr w:rsidR="00FA63EE" w14:paraId="5CBDFA01" w14:textId="77777777" w:rsidTr="00FA63EE">
        <w:tc>
          <w:tcPr>
            <w:tcW w:w="4675" w:type="dxa"/>
            <w:hideMark/>
          </w:tcPr>
          <w:p w14:paraId="7DC8FF47"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la información requerida en el presente artículo se contenga en los estudios o programas regionales forestales autorizados por la Comisión a las Unidades de manejo forestal e inscritos en el Registro, bastará con que el interesado haga referencia a dichos estudios o programas para cumplir con los requisitos previstos en este artículo.</w:t>
            </w:r>
          </w:p>
        </w:tc>
        <w:tc>
          <w:tcPr>
            <w:tcW w:w="4675" w:type="dxa"/>
            <w:hideMark/>
          </w:tcPr>
          <w:p w14:paraId="22F644E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When the information required in this article is contained in the regional forest studies or programs authorized by the Commission to the Forest Management Units and registered in the Registry, it will suffice for the interested party to refer to said studies or programs to comply with the requirements. provided in this article.</w:t>
            </w:r>
          </w:p>
        </w:tc>
      </w:tr>
      <w:tr w:rsidR="00FA63EE" w14:paraId="53099FD4" w14:textId="77777777" w:rsidTr="00FA63EE">
        <w:tc>
          <w:tcPr>
            <w:tcW w:w="4675" w:type="dxa"/>
          </w:tcPr>
          <w:p w14:paraId="7F2CD90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8E7ACA" w14:textId="77777777" w:rsidR="00FA63EE" w:rsidRDefault="00FA63EE">
            <w:pPr>
              <w:pStyle w:val="Texto"/>
              <w:spacing w:after="0" w:line="240" w:lineRule="auto"/>
              <w:ind w:firstLine="0"/>
              <w:rPr>
                <w:rFonts w:ascii="Verdana" w:hAnsi="Verdana"/>
                <w:b/>
                <w:sz w:val="16"/>
                <w:szCs w:val="16"/>
                <w:lang w:val="en-US"/>
              </w:rPr>
            </w:pPr>
          </w:p>
        </w:tc>
      </w:tr>
      <w:tr w:rsidR="00FA63EE" w14:paraId="457D41BA" w14:textId="77777777" w:rsidTr="00FA63EE">
        <w:tc>
          <w:tcPr>
            <w:tcW w:w="4675" w:type="dxa"/>
            <w:hideMark/>
          </w:tcPr>
          <w:p w14:paraId="3345590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74.</w:t>
            </w:r>
            <w:r>
              <w:rPr>
                <w:rFonts w:ascii="Verdana" w:hAnsi="Verdana"/>
                <w:sz w:val="16"/>
                <w:szCs w:val="16"/>
              </w:rPr>
              <w:t xml:space="preserve"> La Secretaría otorgará la autorización para el aprovechamiento de Recursos forestales no maderables, conforme a lo siguiente:</w:t>
            </w:r>
          </w:p>
        </w:tc>
        <w:tc>
          <w:tcPr>
            <w:tcW w:w="4675" w:type="dxa"/>
            <w:hideMark/>
          </w:tcPr>
          <w:p w14:paraId="0674AF7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74. </w:t>
            </w:r>
            <w:r>
              <w:rPr>
                <w:rFonts w:ascii="Verdana" w:hAnsi="Verdana"/>
                <w:sz w:val="16"/>
                <w:szCs w:val="16"/>
                <w:lang w:val="en-US"/>
              </w:rPr>
              <w:t>The Secretary will grant the authorization for the use of non-timber forest resources, in accordance with the following:</w:t>
            </w:r>
          </w:p>
        </w:tc>
      </w:tr>
      <w:tr w:rsidR="00FA63EE" w14:paraId="072B89DF" w14:textId="77777777" w:rsidTr="00FA63EE">
        <w:tc>
          <w:tcPr>
            <w:tcW w:w="4675" w:type="dxa"/>
          </w:tcPr>
          <w:p w14:paraId="714F44F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91509F4" w14:textId="77777777" w:rsidR="00FA63EE" w:rsidRDefault="00FA63EE">
            <w:pPr>
              <w:pStyle w:val="Texto"/>
              <w:spacing w:after="0" w:line="240" w:lineRule="auto"/>
              <w:ind w:firstLine="0"/>
              <w:rPr>
                <w:rFonts w:ascii="Verdana" w:hAnsi="Verdana"/>
                <w:b/>
                <w:sz w:val="16"/>
                <w:szCs w:val="16"/>
                <w:lang w:val="en-US"/>
              </w:rPr>
            </w:pPr>
          </w:p>
        </w:tc>
      </w:tr>
      <w:tr w:rsidR="00FA63EE" w14:paraId="09DB7B38" w14:textId="77777777" w:rsidTr="00FA63EE">
        <w:tc>
          <w:tcPr>
            <w:tcW w:w="4675" w:type="dxa"/>
            <w:hideMark/>
          </w:tcPr>
          <w:p w14:paraId="2C54D44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Secretaría revisará la solicitud y los documentos presentados y, en su caso, prevendrá por única vez al interesado dentro de los quince días hábiles siguientes para que presente la información o documentación faltante, la cual deberá entregarse dentro del término de quince días hábiles, contado a partir de la fecha en que surta efectos la notificación;</w:t>
            </w:r>
          </w:p>
        </w:tc>
        <w:tc>
          <w:tcPr>
            <w:tcW w:w="4675" w:type="dxa"/>
            <w:hideMark/>
          </w:tcPr>
          <w:p w14:paraId="4D607E5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Secretary will review the application and the documents presented and, where appropriate, will “prevent” the interested party only once within the following fifteen business days to present the missing information or documentation, which must be delivered within the term of fifteen business days, counted from the date on which the notification takes effect;</w:t>
            </w:r>
          </w:p>
        </w:tc>
      </w:tr>
      <w:tr w:rsidR="00FA63EE" w14:paraId="31E14DB9" w14:textId="77777777" w:rsidTr="00FA63EE">
        <w:tc>
          <w:tcPr>
            <w:tcW w:w="4675" w:type="dxa"/>
          </w:tcPr>
          <w:p w14:paraId="4412BBE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BE8AD8" w14:textId="77777777" w:rsidR="00FA63EE" w:rsidRDefault="00FA63EE">
            <w:pPr>
              <w:pStyle w:val="Texto"/>
              <w:spacing w:after="0" w:line="240" w:lineRule="auto"/>
              <w:ind w:firstLine="0"/>
              <w:rPr>
                <w:rFonts w:ascii="Verdana" w:hAnsi="Verdana"/>
                <w:b/>
                <w:sz w:val="16"/>
                <w:szCs w:val="16"/>
                <w:lang w:val="en-US"/>
              </w:rPr>
            </w:pPr>
          </w:p>
        </w:tc>
      </w:tr>
      <w:tr w:rsidR="00FA63EE" w14:paraId="572A1514" w14:textId="77777777" w:rsidTr="00FA63EE">
        <w:tc>
          <w:tcPr>
            <w:tcW w:w="4675" w:type="dxa"/>
            <w:hideMark/>
          </w:tcPr>
          <w:p w14:paraId="2B6F701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Transcurrido el plazo sin que se desahogue la prevención, se desechará el trámite, y</w:t>
            </w:r>
          </w:p>
        </w:tc>
        <w:tc>
          <w:tcPr>
            <w:tcW w:w="4675" w:type="dxa"/>
            <w:hideMark/>
          </w:tcPr>
          <w:p w14:paraId="6D2C4A4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Once the term has elapsed without the prevention being released, the procedure will be discarded, and</w:t>
            </w:r>
          </w:p>
        </w:tc>
      </w:tr>
      <w:tr w:rsidR="00FA63EE" w14:paraId="3DA1F003" w14:textId="77777777" w:rsidTr="00FA63EE">
        <w:tc>
          <w:tcPr>
            <w:tcW w:w="4675" w:type="dxa"/>
          </w:tcPr>
          <w:p w14:paraId="04777C3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E4ABDB" w14:textId="77777777" w:rsidR="00FA63EE" w:rsidRDefault="00FA63EE">
            <w:pPr>
              <w:pStyle w:val="Texto"/>
              <w:spacing w:after="0" w:line="240" w:lineRule="auto"/>
              <w:ind w:firstLine="0"/>
              <w:rPr>
                <w:rFonts w:ascii="Verdana" w:hAnsi="Verdana"/>
                <w:b/>
                <w:sz w:val="16"/>
                <w:szCs w:val="16"/>
                <w:lang w:val="en-US"/>
              </w:rPr>
            </w:pPr>
          </w:p>
        </w:tc>
      </w:tr>
      <w:tr w:rsidR="00FA63EE" w14:paraId="70738F45" w14:textId="77777777" w:rsidTr="00FA63EE">
        <w:tc>
          <w:tcPr>
            <w:tcW w:w="4675" w:type="dxa"/>
            <w:hideMark/>
          </w:tcPr>
          <w:p w14:paraId="08817BE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 xml:space="preserve">Concluidos los plazos anteriores, la Secretaría resolverá lo conducente dentro de los quince días hábiles siguientes. En caso de que la Secretaría no </w:t>
            </w:r>
            <w:r>
              <w:rPr>
                <w:rFonts w:ascii="Verdana" w:hAnsi="Verdana"/>
                <w:sz w:val="16"/>
                <w:szCs w:val="16"/>
              </w:rPr>
              <w:lastRenderedPageBreak/>
              <w:t>emita resolución se entenderá que la misma fue resuelta en sentido positivo.</w:t>
            </w:r>
          </w:p>
        </w:tc>
        <w:tc>
          <w:tcPr>
            <w:tcW w:w="4675" w:type="dxa"/>
            <w:hideMark/>
          </w:tcPr>
          <w:p w14:paraId="6A7A49F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III. </w:t>
            </w:r>
            <w:r>
              <w:rPr>
                <w:rFonts w:ascii="Verdana" w:hAnsi="Verdana"/>
                <w:sz w:val="16"/>
                <w:szCs w:val="16"/>
                <w:lang w:val="en-US"/>
              </w:rPr>
              <w:tab/>
              <w:t xml:space="preserve">Concluded the previous terms, the Secretary will resolve the relevant matter within the following fifteen business days. In the event that the Secretary </w:t>
            </w:r>
            <w:r>
              <w:rPr>
                <w:rFonts w:ascii="Verdana" w:hAnsi="Verdana"/>
                <w:sz w:val="16"/>
                <w:szCs w:val="16"/>
                <w:lang w:val="en-US"/>
              </w:rPr>
              <w:lastRenderedPageBreak/>
              <w:t>does not issue a resolution, it will be understood that it was resolved in a positive sense.</w:t>
            </w:r>
          </w:p>
        </w:tc>
      </w:tr>
      <w:tr w:rsidR="00FA63EE" w14:paraId="372D7C65" w14:textId="77777777" w:rsidTr="00FA63EE">
        <w:tc>
          <w:tcPr>
            <w:tcW w:w="4675" w:type="dxa"/>
          </w:tcPr>
          <w:p w14:paraId="1C4C396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34347FD" w14:textId="77777777" w:rsidR="00FA63EE" w:rsidRDefault="00FA63EE">
            <w:pPr>
              <w:pStyle w:val="Texto"/>
              <w:spacing w:after="0" w:line="240" w:lineRule="auto"/>
              <w:ind w:firstLine="0"/>
              <w:rPr>
                <w:rFonts w:ascii="Verdana" w:hAnsi="Verdana"/>
                <w:sz w:val="16"/>
                <w:szCs w:val="16"/>
                <w:lang w:val="en-US"/>
              </w:rPr>
            </w:pPr>
          </w:p>
        </w:tc>
      </w:tr>
      <w:tr w:rsidR="00FA63EE" w14:paraId="01CE43AD" w14:textId="77777777" w:rsidTr="00FA63EE">
        <w:tc>
          <w:tcPr>
            <w:tcW w:w="4675" w:type="dxa"/>
            <w:hideMark/>
          </w:tcPr>
          <w:p w14:paraId="6709ED1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Tratándose de los avisos de aprovechamiento de Recursos forestales no maderables la Secretaría otorgará dentro de los diez días hábiles siguientes a su recepción, la constancia a que se refiere el artículo 75 del presente Reglamento.</w:t>
            </w:r>
          </w:p>
        </w:tc>
        <w:tc>
          <w:tcPr>
            <w:tcW w:w="4675" w:type="dxa"/>
            <w:hideMark/>
          </w:tcPr>
          <w:p w14:paraId="02DA0A6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case of notices of exploitation of non-timber forest resources, the Secretary will grant, within ten business days following its receipt, the certificate referred to in article 75 of this Regulation.</w:t>
            </w:r>
          </w:p>
        </w:tc>
      </w:tr>
      <w:tr w:rsidR="00FA63EE" w14:paraId="75985D71" w14:textId="77777777" w:rsidTr="00FA63EE">
        <w:tc>
          <w:tcPr>
            <w:tcW w:w="4675" w:type="dxa"/>
          </w:tcPr>
          <w:p w14:paraId="6106FC0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002BAC" w14:textId="77777777" w:rsidR="00FA63EE" w:rsidRDefault="00FA63EE">
            <w:pPr>
              <w:pStyle w:val="Texto"/>
              <w:spacing w:after="0" w:line="240" w:lineRule="auto"/>
              <w:ind w:firstLine="0"/>
              <w:rPr>
                <w:rFonts w:ascii="Verdana" w:hAnsi="Verdana"/>
                <w:b/>
                <w:sz w:val="16"/>
                <w:szCs w:val="16"/>
                <w:lang w:val="en-US"/>
              </w:rPr>
            </w:pPr>
          </w:p>
        </w:tc>
      </w:tr>
      <w:tr w:rsidR="00FA63EE" w14:paraId="56DE41CF" w14:textId="77777777" w:rsidTr="00FA63EE">
        <w:tc>
          <w:tcPr>
            <w:tcW w:w="4675" w:type="dxa"/>
            <w:hideMark/>
          </w:tcPr>
          <w:p w14:paraId="7145B0D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75.</w:t>
            </w:r>
            <w:r>
              <w:rPr>
                <w:rFonts w:ascii="Verdana" w:hAnsi="Verdana"/>
                <w:sz w:val="16"/>
                <w:szCs w:val="16"/>
              </w:rPr>
              <w:t xml:space="preserve"> Las autorizaciones y las constancias de recepción de los avisos para el aprovechamiento de Recursos forestales no maderables, contendrán lo siguiente:</w:t>
            </w:r>
          </w:p>
        </w:tc>
        <w:tc>
          <w:tcPr>
            <w:tcW w:w="4675" w:type="dxa"/>
            <w:hideMark/>
          </w:tcPr>
          <w:p w14:paraId="199DD41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75. </w:t>
            </w:r>
            <w:r>
              <w:rPr>
                <w:rFonts w:ascii="Verdana" w:hAnsi="Verdana"/>
                <w:sz w:val="16"/>
                <w:szCs w:val="16"/>
                <w:lang w:val="en-US"/>
              </w:rPr>
              <w:t>The authorizations and proofs of receipt of notices for the use of non-timber forest resources, will contain the following:</w:t>
            </w:r>
          </w:p>
        </w:tc>
      </w:tr>
      <w:tr w:rsidR="00FA63EE" w14:paraId="2F25B5A6" w14:textId="77777777" w:rsidTr="00FA63EE">
        <w:tc>
          <w:tcPr>
            <w:tcW w:w="4675" w:type="dxa"/>
          </w:tcPr>
          <w:p w14:paraId="278F78A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6150320" w14:textId="77777777" w:rsidR="00FA63EE" w:rsidRDefault="00FA63EE">
            <w:pPr>
              <w:pStyle w:val="Texto"/>
              <w:spacing w:after="0" w:line="240" w:lineRule="auto"/>
              <w:ind w:firstLine="0"/>
              <w:rPr>
                <w:rFonts w:ascii="Verdana" w:hAnsi="Verdana"/>
                <w:b/>
                <w:sz w:val="16"/>
                <w:szCs w:val="16"/>
                <w:lang w:val="en-US"/>
              </w:rPr>
            </w:pPr>
          </w:p>
        </w:tc>
      </w:tr>
      <w:tr w:rsidR="00FA63EE" w14:paraId="7B1B5F78" w14:textId="77777777" w:rsidTr="00FA63EE">
        <w:tc>
          <w:tcPr>
            <w:tcW w:w="4675" w:type="dxa"/>
            <w:hideMark/>
          </w:tcPr>
          <w:p w14:paraId="54B65EA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titular;</w:t>
            </w:r>
          </w:p>
        </w:tc>
        <w:tc>
          <w:tcPr>
            <w:tcW w:w="4675" w:type="dxa"/>
            <w:hideMark/>
          </w:tcPr>
          <w:p w14:paraId="735ABD4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denomination or company name and domicile of the owner;</w:t>
            </w:r>
          </w:p>
        </w:tc>
      </w:tr>
      <w:tr w:rsidR="00FA63EE" w14:paraId="5B5F1B92" w14:textId="77777777" w:rsidTr="00FA63EE">
        <w:tc>
          <w:tcPr>
            <w:tcW w:w="4675" w:type="dxa"/>
          </w:tcPr>
          <w:p w14:paraId="642A7E5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D3DEAA2" w14:textId="77777777" w:rsidR="00FA63EE" w:rsidRDefault="00FA63EE">
            <w:pPr>
              <w:pStyle w:val="Texto"/>
              <w:spacing w:after="0" w:line="240" w:lineRule="auto"/>
              <w:ind w:firstLine="0"/>
              <w:rPr>
                <w:rFonts w:ascii="Verdana" w:hAnsi="Verdana"/>
                <w:b/>
                <w:sz w:val="16"/>
                <w:szCs w:val="16"/>
                <w:lang w:val="en-US"/>
              </w:rPr>
            </w:pPr>
          </w:p>
        </w:tc>
      </w:tr>
      <w:tr w:rsidR="00FA63EE" w14:paraId="1CB46DCC" w14:textId="77777777" w:rsidTr="00FA63EE">
        <w:tc>
          <w:tcPr>
            <w:tcW w:w="4675" w:type="dxa"/>
            <w:hideMark/>
          </w:tcPr>
          <w:p w14:paraId="6AB19E4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Denominación y ubicación del predio o Conjunto de predios;</w:t>
            </w:r>
          </w:p>
        </w:tc>
        <w:tc>
          <w:tcPr>
            <w:tcW w:w="4675" w:type="dxa"/>
            <w:hideMark/>
          </w:tcPr>
          <w:p w14:paraId="3B112B3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and location of the property or group of properties;</w:t>
            </w:r>
          </w:p>
        </w:tc>
      </w:tr>
      <w:tr w:rsidR="00FA63EE" w14:paraId="498EECDB" w14:textId="77777777" w:rsidTr="00FA63EE">
        <w:tc>
          <w:tcPr>
            <w:tcW w:w="4675" w:type="dxa"/>
          </w:tcPr>
          <w:p w14:paraId="50E4EC2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9443AC1" w14:textId="77777777" w:rsidR="00FA63EE" w:rsidRDefault="00FA63EE">
            <w:pPr>
              <w:pStyle w:val="Texto"/>
              <w:spacing w:after="0" w:line="240" w:lineRule="auto"/>
              <w:ind w:firstLine="0"/>
              <w:rPr>
                <w:rFonts w:ascii="Verdana" w:hAnsi="Verdana"/>
                <w:b/>
                <w:sz w:val="16"/>
                <w:szCs w:val="16"/>
                <w:lang w:val="en-US"/>
              </w:rPr>
            </w:pPr>
          </w:p>
        </w:tc>
      </w:tr>
      <w:tr w:rsidR="00FA63EE" w14:paraId="41824FB8" w14:textId="77777777" w:rsidTr="00FA63EE">
        <w:tc>
          <w:tcPr>
            <w:tcW w:w="4675" w:type="dxa"/>
            <w:hideMark/>
          </w:tcPr>
          <w:p w14:paraId="0B21796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Ubicación georeferenciada del predio o Conjunto de predios;</w:t>
            </w:r>
          </w:p>
        </w:tc>
        <w:tc>
          <w:tcPr>
            <w:tcW w:w="4675" w:type="dxa"/>
            <w:hideMark/>
          </w:tcPr>
          <w:p w14:paraId="1E3A66B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Georeferenced location of the property or Group of properties;</w:t>
            </w:r>
          </w:p>
        </w:tc>
      </w:tr>
      <w:tr w:rsidR="00FA63EE" w14:paraId="406A4FFB" w14:textId="77777777" w:rsidTr="00FA63EE">
        <w:tc>
          <w:tcPr>
            <w:tcW w:w="4675" w:type="dxa"/>
          </w:tcPr>
          <w:p w14:paraId="3F39214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BDAB89" w14:textId="77777777" w:rsidR="00FA63EE" w:rsidRDefault="00FA63EE">
            <w:pPr>
              <w:pStyle w:val="Texto"/>
              <w:spacing w:after="0" w:line="240" w:lineRule="auto"/>
              <w:ind w:firstLine="0"/>
              <w:rPr>
                <w:rFonts w:ascii="Verdana" w:hAnsi="Verdana"/>
                <w:b/>
                <w:sz w:val="16"/>
                <w:szCs w:val="16"/>
                <w:lang w:val="en-US"/>
              </w:rPr>
            </w:pPr>
          </w:p>
        </w:tc>
      </w:tr>
      <w:tr w:rsidR="00FA63EE" w14:paraId="40D84B0D" w14:textId="77777777" w:rsidTr="00FA63EE">
        <w:tc>
          <w:tcPr>
            <w:tcW w:w="4675" w:type="dxa"/>
            <w:hideMark/>
          </w:tcPr>
          <w:p w14:paraId="498B264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Superficie total de aprovechamiento en hectáreas;</w:t>
            </w:r>
          </w:p>
        </w:tc>
        <w:tc>
          <w:tcPr>
            <w:tcW w:w="4675" w:type="dxa"/>
            <w:hideMark/>
          </w:tcPr>
          <w:p w14:paraId="7A48405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Total exploitation area in hectares;</w:t>
            </w:r>
          </w:p>
        </w:tc>
      </w:tr>
      <w:tr w:rsidR="00FA63EE" w14:paraId="066F9D22" w14:textId="77777777" w:rsidTr="00FA63EE">
        <w:tc>
          <w:tcPr>
            <w:tcW w:w="4675" w:type="dxa"/>
          </w:tcPr>
          <w:p w14:paraId="44C413A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132D705" w14:textId="77777777" w:rsidR="00FA63EE" w:rsidRDefault="00FA63EE">
            <w:pPr>
              <w:pStyle w:val="Texto"/>
              <w:spacing w:after="0" w:line="240" w:lineRule="auto"/>
              <w:ind w:firstLine="0"/>
              <w:rPr>
                <w:rFonts w:ascii="Verdana" w:hAnsi="Verdana"/>
                <w:b/>
                <w:sz w:val="16"/>
                <w:szCs w:val="16"/>
                <w:lang w:val="en-US"/>
              </w:rPr>
            </w:pPr>
          </w:p>
        </w:tc>
      </w:tr>
      <w:tr w:rsidR="00FA63EE" w14:paraId="765CA336" w14:textId="77777777" w:rsidTr="00FA63EE">
        <w:tc>
          <w:tcPr>
            <w:tcW w:w="4675" w:type="dxa"/>
            <w:hideMark/>
          </w:tcPr>
          <w:p w14:paraId="02EBCB5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Especies y partes que son objeto del aprovechamiento;</w:t>
            </w:r>
          </w:p>
        </w:tc>
        <w:tc>
          <w:tcPr>
            <w:tcW w:w="4675" w:type="dxa"/>
            <w:hideMark/>
          </w:tcPr>
          <w:p w14:paraId="2AE38B1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Species and parts that are the object of exploitation;</w:t>
            </w:r>
          </w:p>
        </w:tc>
      </w:tr>
      <w:tr w:rsidR="00FA63EE" w14:paraId="11C97897" w14:textId="77777777" w:rsidTr="00FA63EE">
        <w:tc>
          <w:tcPr>
            <w:tcW w:w="4675" w:type="dxa"/>
          </w:tcPr>
          <w:p w14:paraId="5AEE50F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3A5FC37" w14:textId="77777777" w:rsidR="00FA63EE" w:rsidRDefault="00FA63EE">
            <w:pPr>
              <w:pStyle w:val="Texto"/>
              <w:spacing w:after="0" w:line="240" w:lineRule="auto"/>
              <w:ind w:firstLine="0"/>
              <w:rPr>
                <w:rFonts w:ascii="Verdana" w:hAnsi="Verdana"/>
                <w:b/>
                <w:sz w:val="16"/>
                <w:szCs w:val="16"/>
                <w:lang w:val="en-US"/>
              </w:rPr>
            </w:pPr>
          </w:p>
        </w:tc>
      </w:tr>
      <w:tr w:rsidR="00FA63EE" w14:paraId="262EB9B5" w14:textId="77777777" w:rsidTr="00FA63EE">
        <w:tc>
          <w:tcPr>
            <w:tcW w:w="4675" w:type="dxa"/>
            <w:hideMark/>
          </w:tcPr>
          <w:p w14:paraId="7923EB9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Calendario de aprovechamiento e indicación de las superficies de los terrenos y cantidades por producto;</w:t>
            </w:r>
          </w:p>
        </w:tc>
        <w:tc>
          <w:tcPr>
            <w:tcW w:w="4675" w:type="dxa"/>
            <w:hideMark/>
          </w:tcPr>
          <w:p w14:paraId="72118BD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Calendar of use and indication of land surfaces and quantities per product;</w:t>
            </w:r>
          </w:p>
        </w:tc>
      </w:tr>
      <w:tr w:rsidR="00FA63EE" w14:paraId="3639F886" w14:textId="77777777" w:rsidTr="00FA63EE">
        <w:tc>
          <w:tcPr>
            <w:tcW w:w="4675" w:type="dxa"/>
          </w:tcPr>
          <w:p w14:paraId="69971F4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598E945" w14:textId="77777777" w:rsidR="00FA63EE" w:rsidRDefault="00FA63EE">
            <w:pPr>
              <w:pStyle w:val="Texto"/>
              <w:spacing w:after="0" w:line="240" w:lineRule="auto"/>
              <w:ind w:firstLine="0"/>
              <w:rPr>
                <w:rFonts w:ascii="Verdana" w:hAnsi="Verdana"/>
                <w:b/>
                <w:sz w:val="16"/>
                <w:szCs w:val="16"/>
                <w:lang w:val="en-US"/>
              </w:rPr>
            </w:pPr>
          </w:p>
        </w:tc>
      </w:tr>
      <w:tr w:rsidR="00FA63EE" w14:paraId="365C66CF" w14:textId="77777777" w:rsidTr="00FA63EE">
        <w:tc>
          <w:tcPr>
            <w:tcW w:w="4675" w:type="dxa"/>
            <w:hideMark/>
          </w:tcPr>
          <w:p w14:paraId="68FFFB3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Vigencia;</w:t>
            </w:r>
          </w:p>
        </w:tc>
        <w:tc>
          <w:tcPr>
            <w:tcW w:w="4675" w:type="dxa"/>
            <w:hideMark/>
          </w:tcPr>
          <w:p w14:paraId="3F54E18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Validity;</w:t>
            </w:r>
          </w:p>
        </w:tc>
      </w:tr>
      <w:tr w:rsidR="00FA63EE" w14:paraId="16403344" w14:textId="77777777" w:rsidTr="00FA63EE">
        <w:tc>
          <w:tcPr>
            <w:tcW w:w="4675" w:type="dxa"/>
          </w:tcPr>
          <w:p w14:paraId="11E0F595" w14:textId="77777777" w:rsidR="00FA63EE" w:rsidRDefault="00FA63EE">
            <w:pPr>
              <w:pStyle w:val="Texto"/>
              <w:spacing w:after="0" w:line="240" w:lineRule="auto"/>
              <w:ind w:firstLine="0"/>
              <w:rPr>
                <w:rFonts w:ascii="Verdana" w:hAnsi="Verdana"/>
                <w:b/>
                <w:sz w:val="16"/>
                <w:szCs w:val="16"/>
              </w:rPr>
            </w:pPr>
          </w:p>
        </w:tc>
        <w:tc>
          <w:tcPr>
            <w:tcW w:w="4675" w:type="dxa"/>
          </w:tcPr>
          <w:p w14:paraId="7E3A1B8F" w14:textId="77777777" w:rsidR="00FA63EE" w:rsidRDefault="00FA63EE">
            <w:pPr>
              <w:pStyle w:val="Texto"/>
              <w:spacing w:after="0" w:line="240" w:lineRule="auto"/>
              <w:ind w:firstLine="0"/>
              <w:rPr>
                <w:rFonts w:ascii="Verdana" w:hAnsi="Verdana"/>
                <w:b/>
                <w:sz w:val="16"/>
                <w:szCs w:val="16"/>
                <w:lang w:val="en-US"/>
              </w:rPr>
            </w:pPr>
          </w:p>
        </w:tc>
      </w:tr>
      <w:tr w:rsidR="00FA63EE" w14:paraId="6B46F47C" w14:textId="77777777" w:rsidTr="00FA63EE">
        <w:tc>
          <w:tcPr>
            <w:tcW w:w="4675" w:type="dxa"/>
            <w:hideMark/>
          </w:tcPr>
          <w:p w14:paraId="37FB63F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En su caso, el número de oficio y fecha de expedición de la autorización en materia de impacto ambiental;</w:t>
            </w:r>
          </w:p>
        </w:tc>
        <w:tc>
          <w:tcPr>
            <w:tcW w:w="4675" w:type="dxa"/>
            <w:hideMark/>
          </w:tcPr>
          <w:p w14:paraId="4237A1C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Where appropriate, the official number and date of issuance of the authorization regarding environmental impact;</w:t>
            </w:r>
          </w:p>
        </w:tc>
      </w:tr>
      <w:tr w:rsidR="00FA63EE" w14:paraId="34BEDF93" w14:textId="77777777" w:rsidTr="00FA63EE">
        <w:tc>
          <w:tcPr>
            <w:tcW w:w="4675" w:type="dxa"/>
          </w:tcPr>
          <w:p w14:paraId="1C1E300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D258DD4" w14:textId="77777777" w:rsidR="00FA63EE" w:rsidRDefault="00FA63EE">
            <w:pPr>
              <w:pStyle w:val="Texto"/>
              <w:spacing w:after="0" w:line="240" w:lineRule="auto"/>
              <w:ind w:firstLine="0"/>
              <w:rPr>
                <w:rFonts w:ascii="Verdana" w:hAnsi="Verdana"/>
                <w:b/>
                <w:sz w:val="16"/>
                <w:szCs w:val="16"/>
                <w:lang w:val="en-US"/>
              </w:rPr>
            </w:pPr>
          </w:p>
        </w:tc>
      </w:tr>
      <w:tr w:rsidR="00FA63EE" w14:paraId="77BFCFC2" w14:textId="77777777" w:rsidTr="00FA63EE">
        <w:tc>
          <w:tcPr>
            <w:tcW w:w="4675" w:type="dxa"/>
            <w:hideMark/>
          </w:tcPr>
          <w:p w14:paraId="1993D0E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Código de identificación, y</w:t>
            </w:r>
          </w:p>
        </w:tc>
        <w:tc>
          <w:tcPr>
            <w:tcW w:w="4675" w:type="dxa"/>
            <w:hideMark/>
          </w:tcPr>
          <w:p w14:paraId="56C2518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Identification code, and</w:t>
            </w:r>
          </w:p>
        </w:tc>
      </w:tr>
      <w:tr w:rsidR="00FA63EE" w14:paraId="0FFE1C49" w14:textId="77777777" w:rsidTr="00FA63EE">
        <w:tc>
          <w:tcPr>
            <w:tcW w:w="4675" w:type="dxa"/>
          </w:tcPr>
          <w:p w14:paraId="14924C80" w14:textId="77777777" w:rsidR="00FA63EE" w:rsidRDefault="00FA63EE">
            <w:pPr>
              <w:pStyle w:val="Texto"/>
              <w:spacing w:after="0" w:line="240" w:lineRule="auto"/>
              <w:ind w:firstLine="0"/>
              <w:rPr>
                <w:rFonts w:ascii="Verdana" w:hAnsi="Verdana"/>
                <w:b/>
                <w:sz w:val="16"/>
                <w:szCs w:val="16"/>
              </w:rPr>
            </w:pPr>
          </w:p>
        </w:tc>
        <w:tc>
          <w:tcPr>
            <w:tcW w:w="4675" w:type="dxa"/>
          </w:tcPr>
          <w:p w14:paraId="4B8D8A43" w14:textId="77777777" w:rsidR="00FA63EE" w:rsidRDefault="00FA63EE">
            <w:pPr>
              <w:pStyle w:val="Texto"/>
              <w:spacing w:after="0" w:line="240" w:lineRule="auto"/>
              <w:ind w:firstLine="0"/>
              <w:rPr>
                <w:rFonts w:ascii="Verdana" w:hAnsi="Verdana"/>
                <w:b/>
                <w:sz w:val="16"/>
                <w:szCs w:val="16"/>
                <w:lang w:val="en-US"/>
              </w:rPr>
            </w:pPr>
          </w:p>
        </w:tc>
      </w:tr>
      <w:tr w:rsidR="00FA63EE" w14:paraId="27D1B651" w14:textId="77777777" w:rsidTr="00FA63EE">
        <w:tc>
          <w:tcPr>
            <w:tcW w:w="4675" w:type="dxa"/>
            <w:hideMark/>
          </w:tcPr>
          <w:p w14:paraId="228FDE3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En su caso, datos de inscripción en el Registro del Prestador de Servicios forestales responsable de la ejecución del aprovechamiento.</w:t>
            </w:r>
          </w:p>
        </w:tc>
        <w:tc>
          <w:tcPr>
            <w:tcW w:w="4675" w:type="dxa"/>
            <w:hideMark/>
          </w:tcPr>
          <w:p w14:paraId="044D62B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Where appropriate, registration data in the Registry of the Forest Service Provider responsible for the execution of the exploitation.</w:t>
            </w:r>
          </w:p>
        </w:tc>
      </w:tr>
      <w:tr w:rsidR="00FA63EE" w14:paraId="5376704D" w14:textId="77777777" w:rsidTr="00FA63EE">
        <w:tc>
          <w:tcPr>
            <w:tcW w:w="4675" w:type="dxa"/>
          </w:tcPr>
          <w:p w14:paraId="334C0A1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72C8EFF" w14:textId="77777777" w:rsidR="00FA63EE" w:rsidRDefault="00FA63EE">
            <w:pPr>
              <w:pStyle w:val="Texto"/>
              <w:spacing w:after="0" w:line="240" w:lineRule="auto"/>
              <w:ind w:firstLine="0"/>
              <w:rPr>
                <w:rFonts w:ascii="Verdana" w:hAnsi="Verdana"/>
                <w:b/>
                <w:sz w:val="16"/>
                <w:szCs w:val="16"/>
                <w:lang w:val="en-US"/>
              </w:rPr>
            </w:pPr>
          </w:p>
        </w:tc>
      </w:tr>
      <w:tr w:rsidR="00FA63EE" w14:paraId="47954963" w14:textId="77777777" w:rsidTr="00FA63EE">
        <w:tc>
          <w:tcPr>
            <w:tcW w:w="4675" w:type="dxa"/>
            <w:hideMark/>
          </w:tcPr>
          <w:p w14:paraId="01BF258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76.</w:t>
            </w:r>
            <w:r>
              <w:rPr>
                <w:rFonts w:ascii="Verdana" w:hAnsi="Verdana"/>
                <w:sz w:val="16"/>
                <w:szCs w:val="16"/>
              </w:rPr>
              <w:t xml:space="preserve"> Los criterios, las especificaciones técnicas y los periodos de aprovechamiento de los Recursos forestales no maderables se determinarán de acuerdo con los ciclos de recuperación y regeneración de la especie y sus partes por aprovechar.</w:t>
            </w:r>
          </w:p>
        </w:tc>
        <w:tc>
          <w:tcPr>
            <w:tcW w:w="4675" w:type="dxa"/>
            <w:hideMark/>
          </w:tcPr>
          <w:p w14:paraId="1D0E45B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76. </w:t>
            </w:r>
            <w:r>
              <w:rPr>
                <w:rFonts w:ascii="Verdana" w:hAnsi="Verdana"/>
                <w:sz w:val="16"/>
                <w:szCs w:val="16"/>
                <w:lang w:val="en-US"/>
              </w:rPr>
              <w:t>The criteria, technical specifications, and periods of use of non-timber forest resources will be determined in accordance with the recovery and regeneration cycles of the species and its parts to be used.</w:t>
            </w:r>
          </w:p>
        </w:tc>
      </w:tr>
      <w:tr w:rsidR="00FA63EE" w14:paraId="11E4B6ED" w14:textId="77777777" w:rsidTr="00FA63EE">
        <w:tc>
          <w:tcPr>
            <w:tcW w:w="4675" w:type="dxa"/>
          </w:tcPr>
          <w:p w14:paraId="452D258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0052EE3" w14:textId="77777777" w:rsidR="00FA63EE" w:rsidRDefault="00FA63EE">
            <w:pPr>
              <w:pStyle w:val="Texto"/>
              <w:spacing w:after="0" w:line="240" w:lineRule="auto"/>
              <w:ind w:firstLine="0"/>
              <w:rPr>
                <w:rFonts w:ascii="Verdana" w:hAnsi="Verdana"/>
                <w:b/>
                <w:sz w:val="16"/>
                <w:szCs w:val="16"/>
                <w:lang w:val="en-US"/>
              </w:rPr>
            </w:pPr>
          </w:p>
        </w:tc>
      </w:tr>
      <w:tr w:rsidR="00FA63EE" w14:paraId="09CA38B2" w14:textId="77777777" w:rsidTr="00FA63EE">
        <w:tc>
          <w:tcPr>
            <w:tcW w:w="4675" w:type="dxa"/>
            <w:hideMark/>
          </w:tcPr>
          <w:p w14:paraId="0E4A4A5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77.</w:t>
            </w:r>
            <w:r>
              <w:rPr>
                <w:rFonts w:ascii="Verdana" w:hAnsi="Verdana"/>
                <w:sz w:val="16"/>
                <w:szCs w:val="16"/>
              </w:rPr>
              <w:t xml:space="preserve"> Los avisos y autorizaciones de aprovechamiento de Recursos forestales no maderables tendrán una vigencia máxima de cinco años.</w:t>
            </w:r>
          </w:p>
        </w:tc>
        <w:tc>
          <w:tcPr>
            <w:tcW w:w="4675" w:type="dxa"/>
            <w:hideMark/>
          </w:tcPr>
          <w:p w14:paraId="53128D7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77. </w:t>
            </w:r>
            <w:r>
              <w:rPr>
                <w:rFonts w:ascii="Verdana" w:hAnsi="Verdana"/>
                <w:sz w:val="16"/>
                <w:szCs w:val="16"/>
                <w:lang w:val="en-US"/>
              </w:rPr>
              <w:t>The notices and authorizations for the use of non-timber forest resources will be valid for a maximum of five years.</w:t>
            </w:r>
          </w:p>
        </w:tc>
      </w:tr>
      <w:tr w:rsidR="00FA63EE" w14:paraId="4003EE21" w14:textId="77777777" w:rsidTr="00FA63EE">
        <w:tc>
          <w:tcPr>
            <w:tcW w:w="4675" w:type="dxa"/>
          </w:tcPr>
          <w:p w14:paraId="2DEDC10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5141F5D" w14:textId="77777777" w:rsidR="00FA63EE" w:rsidRDefault="00FA63EE">
            <w:pPr>
              <w:pStyle w:val="Texto"/>
              <w:spacing w:after="0" w:line="240" w:lineRule="auto"/>
              <w:ind w:firstLine="0"/>
              <w:rPr>
                <w:rFonts w:ascii="Verdana" w:hAnsi="Verdana"/>
                <w:sz w:val="16"/>
                <w:szCs w:val="16"/>
                <w:lang w:val="en-US"/>
              </w:rPr>
            </w:pPr>
          </w:p>
        </w:tc>
      </w:tr>
      <w:tr w:rsidR="00FA63EE" w14:paraId="69AAF859" w14:textId="77777777" w:rsidTr="00FA63EE">
        <w:tc>
          <w:tcPr>
            <w:tcW w:w="4675" w:type="dxa"/>
            <w:hideMark/>
          </w:tcPr>
          <w:p w14:paraId="71D33C6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el Titular del aprovechamiento opte por incluir el aprovechamiento de Recursos forestales no maderables en un Programa de manejo de Recursos forestales maderables, la vigencia máxima será hasta por un término igual al ciclo de corta del aprovechamiento maderable autorizado.</w:t>
            </w:r>
          </w:p>
        </w:tc>
        <w:tc>
          <w:tcPr>
            <w:tcW w:w="4675" w:type="dxa"/>
            <w:hideMark/>
          </w:tcPr>
          <w:p w14:paraId="4FC23D0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When the Holder of the exploitation chooses to include the exploitation of non-timber forest resources in a Management Program for timber forest resources, the maximum term will be up to a term equal to the cutting cycle of the authorized timber exploitation.</w:t>
            </w:r>
          </w:p>
        </w:tc>
      </w:tr>
      <w:tr w:rsidR="00FA63EE" w14:paraId="1E35656A" w14:textId="77777777" w:rsidTr="00FA63EE">
        <w:tc>
          <w:tcPr>
            <w:tcW w:w="4675" w:type="dxa"/>
          </w:tcPr>
          <w:p w14:paraId="5F0655E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11999FE" w14:textId="77777777" w:rsidR="00FA63EE" w:rsidRDefault="00FA63EE">
            <w:pPr>
              <w:pStyle w:val="Texto"/>
              <w:spacing w:after="0" w:line="240" w:lineRule="auto"/>
              <w:ind w:firstLine="0"/>
              <w:rPr>
                <w:rFonts w:ascii="Verdana" w:hAnsi="Verdana"/>
                <w:b/>
                <w:sz w:val="16"/>
                <w:szCs w:val="16"/>
                <w:lang w:val="en-US"/>
              </w:rPr>
            </w:pPr>
          </w:p>
        </w:tc>
      </w:tr>
      <w:tr w:rsidR="00FA63EE" w14:paraId="6E2EE99E" w14:textId="77777777" w:rsidTr="00FA63EE">
        <w:tc>
          <w:tcPr>
            <w:tcW w:w="4675" w:type="dxa"/>
            <w:hideMark/>
          </w:tcPr>
          <w:p w14:paraId="0180599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78.</w:t>
            </w:r>
            <w:r>
              <w:rPr>
                <w:rFonts w:ascii="Verdana" w:hAnsi="Verdana"/>
                <w:sz w:val="16"/>
                <w:szCs w:val="16"/>
              </w:rPr>
              <w:t xml:space="preserve"> La suspensión de autorizaciones de Aprovechamiento forestal se sujetará a lo siguiente:</w:t>
            </w:r>
          </w:p>
        </w:tc>
        <w:tc>
          <w:tcPr>
            <w:tcW w:w="4675" w:type="dxa"/>
            <w:hideMark/>
          </w:tcPr>
          <w:p w14:paraId="33F8E32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78. </w:t>
            </w:r>
            <w:r>
              <w:rPr>
                <w:rFonts w:ascii="Verdana" w:hAnsi="Verdana"/>
                <w:sz w:val="16"/>
                <w:szCs w:val="16"/>
                <w:lang w:val="en-US"/>
              </w:rPr>
              <w:t>The suspension of forest utilization authorizations will be subject to the following:</w:t>
            </w:r>
          </w:p>
        </w:tc>
      </w:tr>
      <w:tr w:rsidR="00FA63EE" w14:paraId="72D17B40" w14:textId="77777777" w:rsidTr="00FA63EE">
        <w:tc>
          <w:tcPr>
            <w:tcW w:w="4675" w:type="dxa"/>
          </w:tcPr>
          <w:p w14:paraId="18C53C5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A78621" w14:textId="77777777" w:rsidR="00FA63EE" w:rsidRDefault="00FA63EE">
            <w:pPr>
              <w:pStyle w:val="Texto"/>
              <w:spacing w:after="0" w:line="240" w:lineRule="auto"/>
              <w:ind w:firstLine="0"/>
              <w:rPr>
                <w:rFonts w:ascii="Verdana" w:hAnsi="Verdana"/>
                <w:b/>
                <w:sz w:val="16"/>
                <w:szCs w:val="16"/>
                <w:lang w:val="en-US"/>
              </w:rPr>
            </w:pPr>
          </w:p>
        </w:tc>
      </w:tr>
      <w:tr w:rsidR="00FA63EE" w14:paraId="53DB1077" w14:textId="77777777" w:rsidTr="00FA63EE">
        <w:tc>
          <w:tcPr>
            <w:tcW w:w="4675" w:type="dxa"/>
            <w:hideMark/>
          </w:tcPr>
          <w:p w14:paraId="6972293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w:t>
            </w:r>
            <w:r>
              <w:rPr>
                <w:rFonts w:ascii="Verdana" w:hAnsi="Verdana"/>
                <w:sz w:val="16"/>
                <w:szCs w:val="16"/>
              </w:rPr>
              <w:tab/>
              <w:t>Cuando la suspensión se decrete por resolución de autoridad competente, la Secretaría notificará dicha determinación al titular dentro de los plazos que para tal efecto establezca la autoridad que haya dictado la resolución o, en su defecto, dentro de los cinco días hábiles siguientes a aquel en que la Secretaría haya recibido la resolución respectiva;</w:t>
            </w:r>
          </w:p>
        </w:tc>
        <w:tc>
          <w:tcPr>
            <w:tcW w:w="4675" w:type="dxa"/>
            <w:hideMark/>
          </w:tcPr>
          <w:p w14:paraId="5BA4945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When the suspension is decreed by resolution of the appropriate authority, the Secretary will notify the holder of said determination with under the terms established for this purpose by the authority that issued the resolution or, failing that, within the five business days following that in which the Secretary has received the respective resolution;</w:t>
            </w:r>
          </w:p>
        </w:tc>
      </w:tr>
      <w:tr w:rsidR="00FA63EE" w14:paraId="79934840" w14:textId="77777777" w:rsidTr="00FA63EE">
        <w:tc>
          <w:tcPr>
            <w:tcW w:w="4675" w:type="dxa"/>
          </w:tcPr>
          <w:p w14:paraId="161376A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3BCB5B3" w14:textId="77777777" w:rsidR="00FA63EE" w:rsidRDefault="00FA63EE">
            <w:pPr>
              <w:pStyle w:val="Texto"/>
              <w:spacing w:after="0" w:line="240" w:lineRule="auto"/>
              <w:ind w:firstLine="0"/>
              <w:rPr>
                <w:rFonts w:ascii="Verdana" w:hAnsi="Verdana"/>
                <w:b/>
                <w:sz w:val="16"/>
                <w:szCs w:val="16"/>
                <w:lang w:val="en-US"/>
              </w:rPr>
            </w:pPr>
          </w:p>
        </w:tc>
      </w:tr>
      <w:tr w:rsidR="00FA63EE" w14:paraId="62388B25" w14:textId="77777777" w:rsidTr="00FA63EE">
        <w:tc>
          <w:tcPr>
            <w:tcW w:w="4675" w:type="dxa"/>
            <w:hideMark/>
          </w:tcPr>
          <w:p w14:paraId="2247B03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Cuando exista conflicto ante autoridad competente respecto de la propiedad o posesión de un predio en el que se haya otorgado una autorización o recibido un aviso, la parte que tenga interés reconocido en el procedimiento respectivo podrá solicitar la suspensión. Para tal efecto, deberá presentar escrito a la Secretaría en el que señale expresamente la autoridad que conozca del conflicto, junto con las constancias que acrediten la existencia del mismo;</w:t>
            </w:r>
          </w:p>
        </w:tc>
        <w:tc>
          <w:tcPr>
            <w:tcW w:w="4675" w:type="dxa"/>
            <w:hideMark/>
          </w:tcPr>
          <w:p w14:paraId="3341111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When there is a conflict before the appropriate authority regarding the ownership or possession of a property in which an authorization has been granted or a notice has been received, the party that has a recognized interest in the respective procedure may request the suspension. For this purpose, you must submit a document to the Secretary in which you expressly indicate the authority that knows the conflict, together with the records that prove the existence of the same;</w:t>
            </w:r>
          </w:p>
        </w:tc>
      </w:tr>
      <w:tr w:rsidR="00FA63EE" w14:paraId="76225563" w14:textId="77777777" w:rsidTr="00FA63EE">
        <w:tc>
          <w:tcPr>
            <w:tcW w:w="4675" w:type="dxa"/>
          </w:tcPr>
          <w:p w14:paraId="2E3EFFB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E4807F" w14:textId="77777777" w:rsidR="00FA63EE" w:rsidRDefault="00FA63EE">
            <w:pPr>
              <w:pStyle w:val="Texto"/>
              <w:spacing w:after="0" w:line="240" w:lineRule="auto"/>
              <w:ind w:firstLine="0"/>
              <w:rPr>
                <w:rFonts w:ascii="Verdana" w:hAnsi="Verdana"/>
                <w:b/>
                <w:sz w:val="16"/>
                <w:szCs w:val="16"/>
                <w:lang w:val="en-US"/>
              </w:rPr>
            </w:pPr>
          </w:p>
        </w:tc>
      </w:tr>
      <w:tr w:rsidR="00FA63EE" w14:paraId="50639329" w14:textId="77777777" w:rsidTr="00FA63EE">
        <w:tc>
          <w:tcPr>
            <w:tcW w:w="4675" w:type="dxa"/>
            <w:hideMark/>
          </w:tcPr>
          <w:p w14:paraId="1E329B3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Secretaría desahogará el procedimiento en la forma y plazos siguientes:</w:t>
            </w:r>
          </w:p>
        </w:tc>
        <w:tc>
          <w:tcPr>
            <w:tcW w:w="4675" w:type="dxa"/>
            <w:hideMark/>
          </w:tcPr>
          <w:p w14:paraId="16798EA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Secretary will carry out the procedure in the following manner and terms:</w:t>
            </w:r>
          </w:p>
        </w:tc>
      </w:tr>
      <w:tr w:rsidR="00FA63EE" w14:paraId="0B4F4E74" w14:textId="77777777" w:rsidTr="00FA63EE">
        <w:tc>
          <w:tcPr>
            <w:tcW w:w="4675" w:type="dxa"/>
          </w:tcPr>
          <w:p w14:paraId="17115F9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08CF994" w14:textId="77777777" w:rsidR="00FA63EE" w:rsidRDefault="00FA63EE">
            <w:pPr>
              <w:pStyle w:val="Texto"/>
              <w:spacing w:after="0" w:line="240" w:lineRule="auto"/>
              <w:ind w:firstLine="0"/>
              <w:rPr>
                <w:rFonts w:ascii="Verdana" w:hAnsi="Verdana"/>
                <w:b/>
                <w:sz w:val="16"/>
                <w:szCs w:val="16"/>
                <w:lang w:val="en-US"/>
              </w:rPr>
            </w:pPr>
          </w:p>
        </w:tc>
      </w:tr>
      <w:tr w:rsidR="00FA63EE" w14:paraId="3033C5CD" w14:textId="77777777" w:rsidTr="00FA63EE">
        <w:tc>
          <w:tcPr>
            <w:tcW w:w="4675" w:type="dxa"/>
            <w:hideMark/>
          </w:tcPr>
          <w:p w14:paraId="7C8167A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Dentro de los cinco días hábiles siguientes a la recepción de la solicitud de suspensión, girará oficio a la autoridad señalada como competente por el interesado, solicitando que confirme la existencia del conflicto respectivo y, en su caso, señale el estado procesal en que se encuentra;</w:t>
            </w:r>
          </w:p>
        </w:tc>
        <w:tc>
          <w:tcPr>
            <w:tcW w:w="4675" w:type="dxa"/>
            <w:hideMark/>
          </w:tcPr>
          <w:p w14:paraId="0B7204E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Within five business days following the receipt of the request for suspension, an official letter will be sent to the authority indicated as appropriate by the interested party, requesting that it confirm the existence of the respective conflict and, where appropriate, indicate the procedural status in which it is found;</w:t>
            </w:r>
          </w:p>
        </w:tc>
      </w:tr>
      <w:tr w:rsidR="00FA63EE" w14:paraId="75B91470" w14:textId="77777777" w:rsidTr="00FA63EE">
        <w:tc>
          <w:tcPr>
            <w:tcW w:w="4675" w:type="dxa"/>
          </w:tcPr>
          <w:p w14:paraId="4D380AC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A039005" w14:textId="77777777" w:rsidR="00FA63EE" w:rsidRDefault="00FA63EE">
            <w:pPr>
              <w:pStyle w:val="Texto"/>
              <w:spacing w:after="0" w:line="240" w:lineRule="auto"/>
              <w:ind w:firstLine="0"/>
              <w:rPr>
                <w:rFonts w:ascii="Verdana" w:hAnsi="Verdana"/>
                <w:b/>
                <w:sz w:val="16"/>
                <w:szCs w:val="16"/>
                <w:lang w:val="en-US"/>
              </w:rPr>
            </w:pPr>
          </w:p>
        </w:tc>
      </w:tr>
      <w:tr w:rsidR="00FA63EE" w14:paraId="4693A350" w14:textId="77777777" w:rsidTr="00FA63EE">
        <w:tc>
          <w:tcPr>
            <w:tcW w:w="4675" w:type="dxa"/>
            <w:hideMark/>
          </w:tcPr>
          <w:p w14:paraId="5851FA0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Dentro del mismo plazo previsto en el inciso anterior, notificará al Titular del aprovechamiento la solicitud de suspensión y los anexos que se hubieren presentado. En la misma notificación, le otorgará un plazo de diez días hábiles para que comparezca por escrito, manifieste lo que a su derecho convenga y exhiba las constancias que estime pertinentes. En caso de que el Titular del aprovechamiento no comparezca en el plazo señalado, se tendrá por precluido su derecho, y</w:t>
            </w:r>
          </w:p>
        </w:tc>
        <w:tc>
          <w:tcPr>
            <w:tcW w:w="4675" w:type="dxa"/>
            <w:hideMark/>
          </w:tcPr>
          <w:p w14:paraId="5BF0F92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Within the same term provided in the preceding paragraph, the holder of the exploitation shall be notified of the request for suspension and the annexes that may have been submitted. In the same notification, it will grant a period of ten business days to appear in writing, state what is appropriate to the rights and display the records that deemed pertinent. In the event that the Holder of the exploitation does not appear within the indicated period, their rights will be considered precluded, and</w:t>
            </w:r>
          </w:p>
        </w:tc>
      </w:tr>
      <w:tr w:rsidR="00FA63EE" w14:paraId="4BB84F07" w14:textId="77777777" w:rsidTr="00FA63EE">
        <w:tc>
          <w:tcPr>
            <w:tcW w:w="4675" w:type="dxa"/>
          </w:tcPr>
          <w:p w14:paraId="28ED12D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9F8E00E" w14:textId="77777777" w:rsidR="00FA63EE" w:rsidRDefault="00FA63EE">
            <w:pPr>
              <w:pStyle w:val="Texto"/>
              <w:spacing w:after="0" w:line="240" w:lineRule="auto"/>
              <w:ind w:firstLine="0"/>
              <w:rPr>
                <w:rFonts w:ascii="Verdana" w:hAnsi="Verdana"/>
                <w:b/>
                <w:sz w:val="16"/>
                <w:szCs w:val="16"/>
                <w:lang w:val="en-US"/>
              </w:rPr>
            </w:pPr>
          </w:p>
        </w:tc>
      </w:tr>
      <w:tr w:rsidR="00FA63EE" w14:paraId="1B66B7C3" w14:textId="77777777" w:rsidTr="00FA63EE">
        <w:tc>
          <w:tcPr>
            <w:tcW w:w="4675" w:type="dxa"/>
            <w:hideMark/>
          </w:tcPr>
          <w:p w14:paraId="78BCA67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Una vez que se cuente con la respuesta de la autoridad competente a la solicitud a que se refiere el inciso a) de esta fracción, así como la comparecencia del Titular del aprovechamiento, en términos de lo señalado en el inciso anterior, la Secretaría resolverá sobre la suspensión dentro de los cinco días hábiles siguientes.</w:t>
            </w:r>
          </w:p>
        </w:tc>
        <w:tc>
          <w:tcPr>
            <w:tcW w:w="4675" w:type="dxa"/>
            <w:hideMark/>
          </w:tcPr>
          <w:p w14:paraId="784C1FA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Once there is a response from the appropriate authority to the request referred to in subparagraph a) of this section, as well as the appearance of the Holder of the exploitation, under the terms of what is indicated in the preceding subparagraph, the Secretary will decide on the suspension within the following five business days.</w:t>
            </w:r>
          </w:p>
        </w:tc>
      </w:tr>
      <w:tr w:rsidR="00FA63EE" w14:paraId="36B06374" w14:textId="77777777" w:rsidTr="00FA63EE">
        <w:tc>
          <w:tcPr>
            <w:tcW w:w="4675" w:type="dxa"/>
          </w:tcPr>
          <w:p w14:paraId="4EA47DF1"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780790B" w14:textId="77777777" w:rsidR="00FA63EE" w:rsidRDefault="00FA63EE">
            <w:pPr>
              <w:pStyle w:val="Texto"/>
              <w:spacing w:after="0" w:line="240" w:lineRule="auto"/>
              <w:ind w:firstLine="0"/>
              <w:rPr>
                <w:rFonts w:ascii="Verdana" w:hAnsi="Verdana"/>
                <w:sz w:val="16"/>
                <w:szCs w:val="16"/>
                <w:lang w:val="en-US"/>
              </w:rPr>
            </w:pPr>
          </w:p>
        </w:tc>
      </w:tr>
      <w:tr w:rsidR="00FA63EE" w14:paraId="1A2004BE" w14:textId="77777777" w:rsidTr="00FA63EE">
        <w:tc>
          <w:tcPr>
            <w:tcW w:w="4675" w:type="dxa"/>
            <w:hideMark/>
          </w:tcPr>
          <w:p w14:paraId="27E4256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La resolución administrativa establecerá claramente la superficie del predio sobre la que se ordene la suspensión. La resolución surtirá efectos a partir de que le sea notificada al Titular del aprovechamiento y estará vigente hasta que la autoridad competente resuelva en definitiva el conflicto correspondiente.</w:t>
            </w:r>
          </w:p>
        </w:tc>
        <w:tc>
          <w:tcPr>
            <w:tcW w:w="4675" w:type="dxa"/>
            <w:hideMark/>
          </w:tcPr>
          <w:p w14:paraId="767C504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The administrative resolution will clearly establish the area of the property on which the suspension is ordered. The resolution will take effect from the time it is notified to the Holder of the exploitation and will be in force until the appropriate authority definitively resolves the corresponding conflict.</w:t>
            </w:r>
          </w:p>
        </w:tc>
      </w:tr>
      <w:tr w:rsidR="00FA63EE" w14:paraId="125C2D50" w14:textId="77777777" w:rsidTr="00FA63EE">
        <w:tc>
          <w:tcPr>
            <w:tcW w:w="4675" w:type="dxa"/>
          </w:tcPr>
          <w:p w14:paraId="59629DC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74CA4D4" w14:textId="77777777" w:rsidR="00FA63EE" w:rsidRDefault="00FA63EE">
            <w:pPr>
              <w:pStyle w:val="Texto"/>
              <w:spacing w:after="0" w:line="240" w:lineRule="auto"/>
              <w:ind w:firstLine="0"/>
              <w:rPr>
                <w:rFonts w:ascii="Verdana" w:hAnsi="Verdana"/>
                <w:sz w:val="16"/>
                <w:szCs w:val="16"/>
                <w:lang w:val="en-US"/>
              </w:rPr>
            </w:pPr>
          </w:p>
        </w:tc>
      </w:tr>
      <w:tr w:rsidR="00FA63EE" w14:paraId="742722F2" w14:textId="77777777" w:rsidTr="00FA63EE">
        <w:tc>
          <w:tcPr>
            <w:tcW w:w="4675" w:type="dxa"/>
            <w:hideMark/>
          </w:tcPr>
          <w:p w14:paraId="754316C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La Secretaría levantará la suspensión dentro de los cinco días hábiles siguientes a aquel en que el Titular del aprovechamiento exhiba copia certificada de la resolución o sentencia definitiva y del acuerdo que la haya declarado ejecutoriada. El mismo plazo y condiciones aplicarán para dictar la revocación de la autorización de Aprovechamiento forestal otorgada, cuando la resolución de la autoridad competente haya sido favorable al solicitante de la suspensión;</w:t>
            </w:r>
          </w:p>
        </w:tc>
        <w:tc>
          <w:tcPr>
            <w:tcW w:w="4675" w:type="dxa"/>
            <w:hideMark/>
          </w:tcPr>
          <w:p w14:paraId="29CE8DE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The Secretary will lift the suspension within the five business days following that in which the Holder of the exploitation exhibits a certified copy of the final resolution or sentence and of the agreement that has declared it enforceable. The same term and conditions will apply to issue the revocation of the granted forest exploitation authorization, when the resolution of the appropriate authority has been favorable to the applicant for the suspension;</w:t>
            </w:r>
          </w:p>
        </w:tc>
      </w:tr>
      <w:tr w:rsidR="00FA63EE" w14:paraId="3F3F7426" w14:textId="77777777" w:rsidTr="00FA63EE">
        <w:tc>
          <w:tcPr>
            <w:tcW w:w="4675" w:type="dxa"/>
          </w:tcPr>
          <w:p w14:paraId="1C748F0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EA0F0B7" w14:textId="77777777" w:rsidR="00FA63EE" w:rsidRDefault="00FA63EE">
            <w:pPr>
              <w:pStyle w:val="Texto"/>
              <w:spacing w:after="0" w:line="240" w:lineRule="auto"/>
              <w:ind w:firstLine="0"/>
              <w:rPr>
                <w:rFonts w:ascii="Verdana" w:hAnsi="Verdana"/>
                <w:b/>
                <w:sz w:val="16"/>
                <w:szCs w:val="16"/>
                <w:lang w:val="en-US"/>
              </w:rPr>
            </w:pPr>
          </w:p>
        </w:tc>
      </w:tr>
      <w:tr w:rsidR="00FA63EE" w14:paraId="24CB8553" w14:textId="77777777" w:rsidTr="00FA63EE">
        <w:tc>
          <w:tcPr>
            <w:tcW w:w="4675" w:type="dxa"/>
            <w:hideMark/>
          </w:tcPr>
          <w:p w14:paraId="00579D3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Cuando la Secretaría imponga medidas de sanidad, conservación y restauración ordenará la suspensión del Aprovechamiento forestal y la notificará al titular de la autorización del aprovechamiento, justificando la necesidad de las medidas y su vigencia, la cual no podrá exceder del plazo que la propia Secretaría establezca para la ejecución de las medidas impuestas.</w:t>
            </w:r>
          </w:p>
        </w:tc>
        <w:tc>
          <w:tcPr>
            <w:tcW w:w="4675" w:type="dxa"/>
            <w:hideMark/>
          </w:tcPr>
          <w:p w14:paraId="3C36FE6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When the Secretary imposes health, conservation and restoration measures, it will order the suspension of the Forest Exploitation and will notify the holder of the exploitation authorization, justifying the need for the measures and their validity, which may not exceed the period established by the Secretary itself. for the execution of the imposed measures.</w:t>
            </w:r>
          </w:p>
        </w:tc>
      </w:tr>
      <w:tr w:rsidR="00FA63EE" w14:paraId="7D37DCC7" w14:textId="77777777" w:rsidTr="00FA63EE">
        <w:tc>
          <w:tcPr>
            <w:tcW w:w="4675" w:type="dxa"/>
          </w:tcPr>
          <w:p w14:paraId="2EC68E5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24F09CE" w14:textId="77777777" w:rsidR="00FA63EE" w:rsidRDefault="00FA63EE">
            <w:pPr>
              <w:pStyle w:val="Texto"/>
              <w:spacing w:after="0" w:line="240" w:lineRule="auto"/>
              <w:ind w:firstLine="0"/>
              <w:rPr>
                <w:rFonts w:ascii="Verdana" w:hAnsi="Verdana"/>
                <w:sz w:val="16"/>
                <w:szCs w:val="16"/>
                <w:lang w:val="en-US"/>
              </w:rPr>
            </w:pPr>
          </w:p>
        </w:tc>
      </w:tr>
      <w:tr w:rsidR="00FA63EE" w14:paraId="1030AED7" w14:textId="77777777" w:rsidTr="00FA63EE">
        <w:tc>
          <w:tcPr>
            <w:tcW w:w="4675" w:type="dxa"/>
            <w:hideMark/>
          </w:tcPr>
          <w:p w14:paraId="631DC04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En caso de incumplimiento de las medidas por parte del Titular del aprovechamiento, la suspensión continuará vigente durante el procedimiento de revocación que inicie la Secretaría conforme a lo dispuesto en el artículo 63, fracción V de la Ley, y</w:t>
            </w:r>
          </w:p>
        </w:tc>
        <w:tc>
          <w:tcPr>
            <w:tcW w:w="4675" w:type="dxa"/>
            <w:hideMark/>
          </w:tcPr>
          <w:p w14:paraId="0766DCC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In case of non-compliance with the measures by the Holder of the exploitation, the suspension will continue in force during the revocation procedure initiated by the Secretary in accordance with the provisions of article 63, section V of the Law, and</w:t>
            </w:r>
          </w:p>
        </w:tc>
      </w:tr>
      <w:tr w:rsidR="00FA63EE" w14:paraId="0153B1B5" w14:textId="77777777" w:rsidTr="00FA63EE">
        <w:tc>
          <w:tcPr>
            <w:tcW w:w="4675" w:type="dxa"/>
          </w:tcPr>
          <w:p w14:paraId="36B01AD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026E71" w14:textId="77777777" w:rsidR="00FA63EE" w:rsidRDefault="00FA63EE">
            <w:pPr>
              <w:pStyle w:val="Texto"/>
              <w:spacing w:after="0" w:line="240" w:lineRule="auto"/>
              <w:ind w:firstLine="0"/>
              <w:rPr>
                <w:rFonts w:ascii="Verdana" w:hAnsi="Verdana"/>
                <w:b/>
                <w:sz w:val="16"/>
                <w:szCs w:val="16"/>
                <w:lang w:val="en-US"/>
              </w:rPr>
            </w:pPr>
          </w:p>
        </w:tc>
      </w:tr>
      <w:tr w:rsidR="00FA63EE" w14:paraId="0B66FDDE" w14:textId="77777777" w:rsidTr="00FA63EE">
        <w:tc>
          <w:tcPr>
            <w:tcW w:w="4675" w:type="dxa"/>
            <w:hideMark/>
          </w:tcPr>
          <w:p w14:paraId="02D5194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Cuando la Secretaría imponga medidas para evitar situaciones de riesgo a los Ecosistemas forestales, se procederá conforme a lo previsto en la fracción anterior.</w:t>
            </w:r>
          </w:p>
        </w:tc>
        <w:tc>
          <w:tcPr>
            <w:tcW w:w="4675" w:type="dxa"/>
            <w:hideMark/>
          </w:tcPr>
          <w:p w14:paraId="4436F52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When the Secretary imposes measures to avoid risk situations to forest ecosystems, it will proceed in accordance with the provisions of the preceding section.</w:t>
            </w:r>
          </w:p>
        </w:tc>
      </w:tr>
      <w:tr w:rsidR="00FA63EE" w14:paraId="493E20F7" w14:textId="77777777" w:rsidTr="00FA63EE">
        <w:tc>
          <w:tcPr>
            <w:tcW w:w="4675" w:type="dxa"/>
          </w:tcPr>
          <w:p w14:paraId="0925F71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0849468" w14:textId="77777777" w:rsidR="00FA63EE" w:rsidRDefault="00FA63EE">
            <w:pPr>
              <w:pStyle w:val="Texto"/>
              <w:spacing w:after="0" w:line="240" w:lineRule="auto"/>
              <w:ind w:firstLine="0"/>
              <w:rPr>
                <w:rFonts w:ascii="Verdana" w:hAnsi="Verdana"/>
                <w:b/>
                <w:sz w:val="16"/>
                <w:szCs w:val="16"/>
                <w:lang w:val="en-US"/>
              </w:rPr>
            </w:pPr>
          </w:p>
        </w:tc>
      </w:tr>
      <w:tr w:rsidR="00FA63EE" w14:paraId="278B7338" w14:textId="77777777" w:rsidTr="00FA63EE">
        <w:tc>
          <w:tcPr>
            <w:tcW w:w="4675" w:type="dxa"/>
            <w:hideMark/>
          </w:tcPr>
          <w:p w14:paraId="6F836CA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79.</w:t>
            </w:r>
            <w:r>
              <w:rPr>
                <w:rFonts w:ascii="Verdana" w:hAnsi="Verdana"/>
                <w:sz w:val="16"/>
                <w:szCs w:val="16"/>
              </w:rPr>
              <w:t xml:space="preserve"> Cuando la Secretaría tenga conocimiento de alguna de las causas de extinción, revocación o caducidad de las autorizaciones de aprovechamiento de Recursos forestales que establece la Ley, procederá conforme a lo siguiente:</w:t>
            </w:r>
          </w:p>
        </w:tc>
        <w:tc>
          <w:tcPr>
            <w:tcW w:w="4675" w:type="dxa"/>
            <w:hideMark/>
          </w:tcPr>
          <w:p w14:paraId="1FEB78F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79. </w:t>
            </w:r>
            <w:r>
              <w:rPr>
                <w:rFonts w:ascii="Verdana" w:hAnsi="Verdana"/>
                <w:sz w:val="16"/>
                <w:szCs w:val="16"/>
                <w:lang w:val="en-US"/>
              </w:rPr>
              <w:t>When the Secretary is aware of any of the causes of extinction, revocation or expiration of the authorizations for the use of forest resources established by the Law, it will proceed in accordance with the following:</w:t>
            </w:r>
          </w:p>
        </w:tc>
      </w:tr>
      <w:tr w:rsidR="00FA63EE" w14:paraId="2B435C51" w14:textId="77777777" w:rsidTr="00FA63EE">
        <w:tc>
          <w:tcPr>
            <w:tcW w:w="4675" w:type="dxa"/>
          </w:tcPr>
          <w:p w14:paraId="2BCFF1A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3756F80" w14:textId="77777777" w:rsidR="00FA63EE" w:rsidRDefault="00FA63EE">
            <w:pPr>
              <w:pStyle w:val="Texto"/>
              <w:spacing w:after="0" w:line="240" w:lineRule="auto"/>
              <w:ind w:firstLine="0"/>
              <w:rPr>
                <w:rFonts w:ascii="Verdana" w:hAnsi="Verdana"/>
                <w:b/>
                <w:sz w:val="16"/>
                <w:szCs w:val="16"/>
                <w:lang w:val="en-US"/>
              </w:rPr>
            </w:pPr>
          </w:p>
        </w:tc>
      </w:tr>
      <w:tr w:rsidR="00FA63EE" w14:paraId="556F0EEF" w14:textId="77777777" w:rsidTr="00FA63EE">
        <w:tc>
          <w:tcPr>
            <w:tcW w:w="4675" w:type="dxa"/>
            <w:hideMark/>
          </w:tcPr>
          <w:p w14:paraId="5239489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Notificará al titular de la autorización del Aprovechamiento forestal la causa que motive el inicio del procedimiento y le concederá un plazo de diez días hábiles contados a partir de que surta efectos la notificación para que comparezca por escrito, manifieste lo que a su derecho convenga y exhiba las constancias o documentos que estime pertinentes, y</w:t>
            </w:r>
          </w:p>
        </w:tc>
        <w:tc>
          <w:tcPr>
            <w:tcW w:w="4675" w:type="dxa"/>
            <w:hideMark/>
          </w:tcPr>
          <w:p w14:paraId="7AA2DFC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It will notify the holder of the authorization of the Forest Exploitation of the cause that motivates the initiation of the procedure and will grant him a period of ten business days from the date the notification takes effect so that they may appear in writing, stating what is appropriate for their rights and exhibit the certificates or documents that are deemed pertinent, and</w:t>
            </w:r>
          </w:p>
        </w:tc>
      </w:tr>
      <w:tr w:rsidR="00FA63EE" w14:paraId="1624CFA5" w14:textId="77777777" w:rsidTr="00FA63EE">
        <w:tc>
          <w:tcPr>
            <w:tcW w:w="4675" w:type="dxa"/>
          </w:tcPr>
          <w:p w14:paraId="209CD19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B21AE34" w14:textId="77777777" w:rsidR="00FA63EE" w:rsidRDefault="00FA63EE">
            <w:pPr>
              <w:pStyle w:val="Texto"/>
              <w:spacing w:after="0" w:line="240" w:lineRule="auto"/>
              <w:ind w:firstLine="0"/>
              <w:rPr>
                <w:rFonts w:ascii="Verdana" w:hAnsi="Verdana"/>
                <w:b/>
                <w:sz w:val="16"/>
                <w:szCs w:val="16"/>
                <w:lang w:val="en-US"/>
              </w:rPr>
            </w:pPr>
          </w:p>
        </w:tc>
      </w:tr>
      <w:tr w:rsidR="00FA63EE" w14:paraId="33CA3B3E" w14:textId="77777777" w:rsidTr="00FA63EE">
        <w:tc>
          <w:tcPr>
            <w:tcW w:w="4675" w:type="dxa"/>
            <w:hideMark/>
          </w:tcPr>
          <w:p w14:paraId="1D3E9CC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b/>
                <w:sz w:val="16"/>
                <w:szCs w:val="16"/>
              </w:rPr>
              <w:tab/>
            </w:r>
            <w:r>
              <w:rPr>
                <w:rFonts w:ascii="Verdana" w:hAnsi="Verdana"/>
                <w:sz w:val="16"/>
                <w:szCs w:val="16"/>
              </w:rPr>
              <w:t>Dentro de los veinte días hábiles siguientes a aquel en que haya recibido el escrito de comparecencia o, en su caso, transcurrido el plazo a que se refiere la fracción I de este artículo sin que dicho titular haya presentado su escrito de comparecencia, la Secretaría resolverá lo conducente.</w:t>
            </w:r>
          </w:p>
        </w:tc>
        <w:tc>
          <w:tcPr>
            <w:tcW w:w="4675" w:type="dxa"/>
            <w:hideMark/>
          </w:tcPr>
          <w:p w14:paraId="061020E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Within twenty business days following the day on which the notice of appearance was received or, as the case may be, the period referred to in section I of this article has elapsed without said holder having submitted a document of appearance, the Secretary shall resolve that which is appropriate.</w:t>
            </w:r>
          </w:p>
        </w:tc>
      </w:tr>
      <w:tr w:rsidR="00FA63EE" w14:paraId="464C3DCC" w14:textId="77777777" w:rsidTr="00FA63EE">
        <w:tc>
          <w:tcPr>
            <w:tcW w:w="4675" w:type="dxa"/>
          </w:tcPr>
          <w:p w14:paraId="704F9BC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91719F9" w14:textId="77777777" w:rsidR="00FA63EE" w:rsidRDefault="00FA63EE">
            <w:pPr>
              <w:pStyle w:val="Texto"/>
              <w:spacing w:after="0" w:line="240" w:lineRule="auto"/>
              <w:ind w:firstLine="0"/>
              <w:rPr>
                <w:rFonts w:ascii="Verdana" w:hAnsi="Verdana"/>
                <w:sz w:val="16"/>
                <w:szCs w:val="16"/>
                <w:lang w:val="en-US"/>
              </w:rPr>
            </w:pPr>
          </w:p>
        </w:tc>
      </w:tr>
      <w:tr w:rsidR="00FA63EE" w14:paraId="40CB941B" w14:textId="77777777" w:rsidTr="00FA63EE">
        <w:tc>
          <w:tcPr>
            <w:tcW w:w="4675" w:type="dxa"/>
            <w:hideMark/>
          </w:tcPr>
          <w:p w14:paraId="75EB9AD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la Secretaría solicite información a cualquier otra autoridad para la determinación, comprobación o conocimiento de los hechos en virtud de los cuales deba pronunciar su resolución, el plazo a que se refiere la fracción II de este artículo contará a partir de la fecha en que haya recibido respuesta de la autoridad requerida.</w:t>
            </w:r>
          </w:p>
        </w:tc>
        <w:tc>
          <w:tcPr>
            <w:tcW w:w="4675" w:type="dxa"/>
            <w:hideMark/>
          </w:tcPr>
          <w:p w14:paraId="6AA115B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When the Secretary requests information from any other authority for the determination, verification, or knowledge of the facts by virtue of which it must pronounce its resolution, the period referred to in section II of this article will count from the date on which response was received from the requested authority.</w:t>
            </w:r>
          </w:p>
        </w:tc>
      </w:tr>
      <w:tr w:rsidR="00FA63EE" w14:paraId="54DC43C8" w14:textId="77777777" w:rsidTr="00FA63EE">
        <w:tc>
          <w:tcPr>
            <w:tcW w:w="4675" w:type="dxa"/>
          </w:tcPr>
          <w:p w14:paraId="5CFD9C3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85F8E21" w14:textId="77777777" w:rsidR="00FA63EE" w:rsidRDefault="00FA63EE">
            <w:pPr>
              <w:pStyle w:val="Texto"/>
              <w:spacing w:after="0" w:line="240" w:lineRule="auto"/>
              <w:ind w:firstLine="0"/>
              <w:rPr>
                <w:rFonts w:ascii="Verdana" w:hAnsi="Verdana"/>
                <w:b/>
                <w:sz w:val="16"/>
                <w:szCs w:val="16"/>
                <w:lang w:val="en-US"/>
              </w:rPr>
            </w:pPr>
          </w:p>
        </w:tc>
      </w:tr>
      <w:tr w:rsidR="00FA63EE" w14:paraId="121B236F" w14:textId="77777777" w:rsidTr="00FA63EE">
        <w:tc>
          <w:tcPr>
            <w:tcW w:w="4675" w:type="dxa"/>
            <w:hideMark/>
          </w:tcPr>
          <w:p w14:paraId="2121278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80.</w:t>
            </w:r>
            <w:r>
              <w:rPr>
                <w:rFonts w:ascii="Verdana" w:hAnsi="Verdana"/>
                <w:sz w:val="16"/>
                <w:szCs w:val="16"/>
              </w:rPr>
              <w:t xml:space="preserve"> Cuando el titular renuncie a los derechos derivados de las autorizaciones o avisos a que se refieren la Ley y el presente Reglamento, deberá avisar a la Secretaría mediante escrito libre que contenga  lo siguiente:</w:t>
            </w:r>
          </w:p>
        </w:tc>
        <w:tc>
          <w:tcPr>
            <w:tcW w:w="4675" w:type="dxa"/>
            <w:hideMark/>
          </w:tcPr>
          <w:p w14:paraId="0FF7022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80. </w:t>
            </w:r>
            <w:r>
              <w:rPr>
                <w:rFonts w:ascii="Verdana" w:hAnsi="Verdana"/>
                <w:sz w:val="16"/>
                <w:szCs w:val="16"/>
                <w:lang w:val="en-US"/>
              </w:rPr>
              <w:t>When the holder waives the rights derived from the authorizations or notices referred to in the Law and this Regulation, they must notify the Secretary a free format document containing the following:</w:t>
            </w:r>
          </w:p>
        </w:tc>
      </w:tr>
      <w:tr w:rsidR="00FA63EE" w14:paraId="7C77D802" w14:textId="77777777" w:rsidTr="00FA63EE">
        <w:tc>
          <w:tcPr>
            <w:tcW w:w="4675" w:type="dxa"/>
          </w:tcPr>
          <w:p w14:paraId="362B1DC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F2368CA" w14:textId="77777777" w:rsidR="00FA63EE" w:rsidRDefault="00FA63EE">
            <w:pPr>
              <w:pStyle w:val="Texto"/>
              <w:spacing w:after="0" w:line="240" w:lineRule="auto"/>
              <w:ind w:firstLine="0"/>
              <w:rPr>
                <w:rFonts w:ascii="Verdana" w:hAnsi="Verdana"/>
                <w:b/>
                <w:sz w:val="16"/>
                <w:szCs w:val="16"/>
                <w:lang w:val="en-US"/>
              </w:rPr>
            </w:pPr>
          </w:p>
        </w:tc>
      </w:tr>
      <w:tr w:rsidR="00FA63EE" w14:paraId="13A38E6D" w14:textId="77777777" w:rsidTr="00FA63EE">
        <w:tc>
          <w:tcPr>
            <w:tcW w:w="4675" w:type="dxa"/>
            <w:hideMark/>
          </w:tcPr>
          <w:p w14:paraId="1CA6C1A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del titular de la autorización o aviso, y</w:t>
            </w:r>
          </w:p>
        </w:tc>
        <w:tc>
          <w:tcPr>
            <w:tcW w:w="4675" w:type="dxa"/>
            <w:hideMark/>
          </w:tcPr>
          <w:p w14:paraId="445F35E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or business name of the holder of the authorization or notice, and</w:t>
            </w:r>
          </w:p>
        </w:tc>
      </w:tr>
      <w:tr w:rsidR="00FA63EE" w14:paraId="393064D4" w14:textId="77777777" w:rsidTr="00FA63EE">
        <w:tc>
          <w:tcPr>
            <w:tcW w:w="4675" w:type="dxa"/>
          </w:tcPr>
          <w:p w14:paraId="049BA53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21E22F8" w14:textId="77777777" w:rsidR="00FA63EE" w:rsidRDefault="00FA63EE">
            <w:pPr>
              <w:pStyle w:val="Texto"/>
              <w:spacing w:after="0" w:line="240" w:lineRule="auto"/>
              <w:ind w:firstLine="0"/>
              <w:rPr>
                <w:rFonts w:ascii="Verdana" w:hAnsi="Verdana"/>
                <w:b/>
                <w:sz w:val="16"/>
                <w:szCs w:val="16"/>
                <w:lang w:val="en-US"/>
              </w:rPr>
            </w:pPr>
          </w:p>
        </w:tc>
      </w:tr>
      <w:tr w:rsidR="00FA63EE" w14:paraId="0CEB9BED" w14:textId="77777777" w:rsidTr="00FA63EE">
        <w:tc>
          <w:tcPr>
            <w:tcW w:w="4675" w:type="dxa"/>
            <w:hideMark/>
          </w:tcPr>
          <w:p w14:paraId="1098DF9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Número de oficio de la autorización o fecha de recepción del aviso, según corresponda.</w:t>
            </w:r>
          </w:p>
        </w:tc>
        <w:tc>
          <w:tcPr>
            <w:tcW w:w="4675" w:type="dxa"/>
            <w:hideMark/>
          </w:tcPr>
          <w:p w14:paraId="53C6CE7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Official number of the authorization or date of receipt of the notice, as appropriate.</w:t>
            </w:r>
          </w:p>
        </w:tc>
      </w:tr>
      <w:tr w:rsidR="00FA63EE" w14:paraId="0A7E72CD" w14:textId="77777777" w:rsidTr="00FA63EE">
        <w:tc>
          <w:tcPr>
            <w:tcW w:w="4675" w:type="dxa"/>
          </w:tcPr>
          <w:p w14:paraId="45C98DC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0507AA8" w14:textId="77777777" w:rsidR="00FA63EE" w:rsidRDefault="00FA63EE">
            <w:pPr>
              <w:pStyle w:val="Texto"/>
              <w:spacing w:after="0" w:line="240" w:lineRule="auto"/>
              <w:ind w:firstLine="0"/>
              <w:rPr>
                <w:rFonts w:ascii="Verdana" w:hAnsi="Verdana"/>
                <w:sz w:val="16"/>
                <w:szCs w:val="16"/>
                <w:lang w:val="en-US"/>
              </w:rPr>
            </w:pPr>
          </w:p>
        </w:tc>
      </w:tr>
      <w:tr w:rsidR="00FA63EE" w14:paraId="6904961C" w14:textId="77777777" w:rsidTr="00FA63EE">
        <w:tc>
          <w:tcPr>
            <w:tcW w:w="4675" w:type="dxa"/>
            <w:hideMark/>
          </w:tcPr>
          <w:p w14:paraId="3006C7F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En el caso de aprovechamientos maderables y no maderables, el aviso a que se refiere el presente artículo deberá estar acompañado de un informe de finiquito del aprovechamiento, en el que se señale el estado que </w:t>
            </w:r>
            <w:r>
              <w:rPr>
                <w:rFonts w:ascii="Verdana" w:hAnsi="Verdana"/>
                <w:sz w:val="16"/>
                <w:szCs w:val="16"/>
              </w:rPr>
              <w:lastRenderedPageBreak/>
              <w:t>guardan las actividades y los compromisos de conservación y de mitigación de impactos ambientales establecidos en el Programa de manejo forestal, así como en la autorización o aviso correspondiente, avalado, en su caso, por el Prestador de Servicios forestales.</w:t>
            </w:r>
          </w:p>
        </w:tc>
        <w:tc>
          <w:tcPr>
            <w:tcW w:w="4675" w:type="dxa"/>
            <w:hideMark/>
          </w:tcPr>
          <w:p w14:paraId="0F31152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In the case of timber and non-timber uses, the notice referred to in this article must be accompanied by a settlement report on the use, indicating the status of the activities and the conservation and mitigation </w:t>
            </w:r>
            <w:r>
              <w:rPr>
                <w:rFonts w:ascii="Verdana" w:hAnsi="Verdana"/>
                <w:sz w:val="16"/>
                <w:szCs w:val="16"/>
                <w:lang w:val="en-US"/>
              </w:rPr>
              <w:lastRenderedPageBreak/>
              <w:t>commitments. environmental impacts established in the Forest Management Program, as well as in the corresponding authorization or notice, endorsed, where appropriate, by the Forest Service Provider.</w:t>
            </w:r>
          </w:p>
        </w:tc>
      </w:tr>
      <w:tr w:rsidR="00FA63EE" w14:paraId="14459B78" w14:textId="77777777" w:rsidTr="00FA63EE">
        <w:tc>
          <w:tcPr>
            <w:tcW w:w="4675" w:type="dxa"/>
          </w:tcPr>
          <w:p w14:paraId="6FFFAB6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E606D15" w14:textId="77777777" w:rsidR="00FA63EE" w:rsidRDefault="00FA63EE">
            <w:pPr>
              <w:pStyle w:val="Texto"/>
              <w:spacing w:after="0" w:line="240" w:lineRule="auto"/>
              <w:ind w:firstLine="0"/>
              <w:rPr>
                <w:rFonts w:ascii="Verdana" w:hAnsi="Verdana"/>
                <w:sz w:val="16"/>
                <w:szCs w:val="16"/>
                <w:lang w:val="en-US"/>
              </w:rPr>
            </w:pPr>
          </w:p>
        </w:tc>
      </w:tr>
      <w:tr w:rsidR="00FA63EE" w14:paraId="697B7E0D" w14:textId="77777777" w:rsidTr="00FA63EE">
        <w:tc>
          <w:tcPr>
            <w:tcW w:w="4675" w:type="dxa"/>
            <w:hideMark/>
          </w:tcPr>
          <w:p w14:paraId="4D6A001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Se tendrá por extinguida la autorización o aviso en la fecha de recepción del aviso de renuncia.</w:t>
            </w:r>
          </w:p>
        </w:tc>
        <w:tc>
          <w:tcPr>
            <w:tcW w:w="4675" w:type="dxa"/>
            <w:hideMark/>
          </w:tcPr>
          <w:p w14:paraId="769266B7"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authorization or notice shall be deemed to have expired on the date of receipt of the resignation notice.</w:t>
            </w:r>
          </w:p>
        </w:tc>
      </w:tr>
      <w:tr w:rsidR="00FA63EE" w14:paraId="44167225" w14:textId="77777777" w:rsidTr="00FA63EE">
        <w:tc>
          <w:tcPr>
            <w:tcW w:w="4675" w:type="dxa"/>
          </w:tcPr>
          <w:p w14:paraId="419FB76D"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274CB05C"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2020FA4A" w14:textId="77777777" w:rsidTr="00FA63EE">
        <w:tc>
          <w:tcPr>
            <w:tcW w:w="4675" w:type="dxa"/>
            <w:hideMark/>
          </w:tcPr>
          <w:p w14:paraId="2C25BC2D"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IV</w:t>
            </w:r>
          </w:p>
        </w:tc>
        <w:tc>
          <w:tcPr>
            <w:tcW w:w="4675" w:type="dxa"/>
            <w:hideMark/>
          </w:tcPr>
          <w:p w14:paraId="3EB0CFCE"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IV</w:t>
            </w:r>
          </w:p>
        </w:tc>
      </w:tr>
      <w:tr w:rsidR="00FA63EE" w14:paraId="0DA91586" w14:textId="77777777" w:rsidTr="00FA63EE">
        <w:tc>
          <w:tcPr>
            <w:tcW w:w="4675" w:type="dxa"/>
            <w:hideMark/>
          </w:tcPr>
          <w:p w14:paraId="2C2EA44D"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Colecta de Recursos Biológicos Forestales</w:t>
            </w:r>
          </w:p>
        </w:tc>
        <w:tc>
          <w:tcPr>
            <w:tcW w:w="4675" w:type="dxa"/>
            <w:hideMark/>
          </w:tcPr>
          <w:p w14:paraId="1461F963"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Collection of Forest Biological Resources</w:t>
            </w:r>
          </w:p>
        </w:tc>
      </w:tr>
      <w:tr w:rsidR="00FA63EE" w14:paraId="1C35FA43" w14:textId="77777777" w:rsidTr="00FA63EE">
        <w:tc>
          <w:tcPr>
            <w:tcW w:w="4675" w:type="dxa"/>
          </w:tcPr>
          <w:p w14:paraId="2AAB5EE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B6426ED" w14:textId="77777777" w:rsidR="00FA63EE" w:rsidRDefault="00FA63EE">
            <w:pPr>
              <w:pStyle w:val="Texto"/>
              <w:spacing w:after="0" w:line="240" w:lineRule="auto"/>
              <w:ind w:firstLine="0"/>
              <w:rPr>
                <w:rFonts w:ascii="Verdana" w:hAnsi="Verdana"/>
                <w:b/>
                <w:sz w:val="16"/>
                <w:szCs w:val="16"/>
                <w:lang w:val="en-US"/>
              </w:rPr>
            </w:pPr>
          </w:p>
        </w:tc>
      </w:tr>
      <w:tr w:rsidR="00FA63EE" w14:paraId="21BBE0DB" w14:textId="77777777" w:rsidTr="00FA63EE">
        <w:tc>
          <w:tcPr>
            <w:tcW w:w="4675" w:type="dxa"/>
            <w:hideMark/>
          </w:tcPr>
          <w:p w14:paraId="5DCE9D9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81.</w:t>
            </w:r>
            <w:r>
              <w:rPr>
                <w:rFonts w:ascii="Verdana" w:hAnsi="Verdana"/>
                <w:sz w:val="16"/>
                <w:szCs w:val="16"/>
              </w:rPr>
              <w:t xml:space="preserve"> La colecta de Recursos biológicos y genéticos forestales requieren de autorización de la Secretaría en los casos siguientes:</w:t>
            </w:r>
          </w:p>
        </w:tc>
        <w:tc>
          <w:tcPr>
            <w:tcW w:w="4675" w:type="dxa"/>
            <w:hideMark/>
          </w:tcPr>
          <w:p w14:paraId="5A80FEC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81. </w:t>
            </w:r>
            <w:r>
              <w:rPr>
                <w:rFonts w:ascii="Verdana" w:hAnsi="Verdana"/>
                <w:sz w:val="16"/>
                <w:szCs w:val="16"/>
                <w:lang w:val="en-US"/>
              </w:rPr>
              <w:t>The collection of forest biological and genetic resources requires authorization from the Secretary in the following cases:</w:t>
            </w:r>
          </w:p>
        </w:tc>
      </w:tr>
      <w:tr w:rsidR="00FA63EE" w14:paraId="41C2AC47" w14:textId="77777777" w:rsidTr="00FA63EE">
        <w:tc>
          <w:tcPr>
            <w:tcW w:w="4675" w:type="dxa"/>
          </w:tcPr>
          <w:p w14:paraId="3FADF7F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00F9B3A" w14:textId="77777777" w:rsidR="00FA63EE" w:rsidRDefault="00FA63EE">
            <w:pPr>
              <w:pStyle w:val="Texto"/>
              <w:spacing w:after="0" w:line="240" w:lineRule="auto"/>
              <w:ind w:firstLine="0"/>
              <w:rPr>
                <w:rFonts w:ascii="Verdana" w:hAnsi="Verdana"/>
                <w:b/>
                <w:sz w:val="16"/>
                <w:szCs w:val="16"/>
                <w:lang w:val="en-US"/>
              </w:rPr>
            </w:pPr>
          </w:p>
        </w:tc>
      </w:tr>
      <w:tr w:rsidR="00FA63EE" w14:paraId="07B9B9AC" w14:textId="77777777" w:rsidTr="00FA63EE">
        <w:tc>
          <w:tcPr>
            <w:tcW w:w="4675" w:type="dxa"/>
            <w:hideMark/>
          </w:tcPr>
          <w:p w14:paraId="6458001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colecta y uso de Recursos biológicos forestales, con fines de utilización en investigación y biotecnología;</w:t>
            </w:r>
          </w:p>
        </w:tc>
        <w:tc>
          <w:tcPr>
            <w:tcW w:w="4675" w:type="dxa"/>
            <w:hideMark/>
          </w:tcPr>
          <w:p w14:paraId="1F07C26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collection and use of forest biological resources, for purposes of use in research and biotechnology;</w:t>
            </w:r>
          </w:p>
        </w:tc>
      </w:tr>
      <w:tr w:rsidR="00FA63EE" w14:paraId="7E978202" w14:textId="77777777" w:rsidTr="00FA63EE">
        <w:tc>
          <w:tcPr>
            <w:tcW w:w="4675" w:type="dxa"/>
          </w:tcPr>
          <w:p w14:paraId="7B149D3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0DFA3B0" w14:textId="77777777" w:rsidR="00FA63EE" w:rsidRDefault="00FA63EE">
            <w:pPr>
              <w:pStyle w:val="Texto"/>
              <w:spacing w:after="0" w:line="240" w:lineRule="auto"/>
              <w:ind w:firstLine="0"/>
              <w:rPr>
                <w:rFonts w:ascii="Verdana" w:hAnsi="Verdana"/>
                <w:b/>
                <w:sz w:val="16"/>
                <w:szCs w:val="16"/>
                <w:lang w:val="en-US"/>
              </w:rPr>
            </w:pPr>
          </w:p>
        </w:tc>
      </w:tr>
      <w:tr w:rsidR="00FA63EE" w14:paraId="5DD2F61F" w14:textId="77777777" w:rsidTr="00FA63EE">
        <w:tc>
          <w:tcPr>
            <w:tcW w:w="4675" w:type="dxa"/>
            <w:hideMark/>
          </w:tcPr>
          <w:p w14:paraId="1563763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colecta y usos con fines comerciales o de investigación de los Recursos genéticos forestales, y</w:t>
            </w:r>
          </w:p>
        </w:tc>
        <w:tc>
          <w:tcPr>
            <w:tcW w:w="4675" w:type="dxa"/>
            <w:hideMark/>
          </w:tcPr>
          <w:p w14:paraId="23BB26F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collection and use for commercial or research purposes of Forest Genetic Resources, and</w:t>
            </w:r>
          </w:p>
        </w:tc>
      </w:tr>
      <w:tr w:rsidR="00FA63EE" w14:paraId="54465F34" w14:textId="77777777" w:rsidTr="00FA63EE">
        <w:tc>
          <w:tcPr>
            <w:tcW w:w="4675" w:type="dxa"/>
          </w:tcPr>
          <w:p w14:paraId="0138F10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0839DB8" w14:textId="77777777" w:rsidR="00FA63EE" w:rsidRDefault="00FA63EE">
            <w:pPr>
              <w:pStyle w:val="Texto"/>
              <w:spacing w:after="0" w:line="240" w:lineRule="auto"/>
              <w:ind w:firstLine="0"/>
              <w:rPr>
                <w:rFonts w:ascii="Verdana" w:hAnsi="Verdana"/>
                <w:b/>
                <w:sz w:val="16"/>
                <w:szCs w:val="16"/>
                <w:lang w:val="en-US"/>
              </w:rPr>
            </w:pPr>
          </w:p>
        </w:tc>
      </w:tr>
      <w:tr w:rsidR="00FA63EE" w14:paraId="7914B90A" w14:textId="77777777" w:rsidTr="00FA63EE">
        <w:tc>
          <w:tcPr>
            <w:tcW w:w="4675" w:type="dxa"/>
            <w:hideMark/>
          </w:tcPr>
          <w:p w14:paraId="2ABF3E8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colecta de Recursos biológicos o genéticos forestales con fines de investigación para la generación de información científica básica.</w:t>
            </w:r>
          </w:p>
        </w:tc>
        <w:tc>
          <w:tcPr>
            <w:tcW w:w="4675" w:type="dxa"/>
            <w:hideMark/>
          </w:tcPr>
          <w:p w14:paraId="05CF344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collection of forest biological or genetic resources for research purposes for the generation of basic scientific information.</w:t>
            </w:r>
          </w:p>
        </w:tc>
      </w:tr>
      <w:tr w:rsidR="00FA63EE" w14:paraId="7BABCB89" w14:textId="77777777" w:rsidTr="00FA63EE">
        <w:tc>
          <w:tcPr>
            <w:tcW w:w="4675" w:type="dxa"/>
          </w:tcPr>
          <w:p w14:paraId="2B0BB88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BB22113" w14:textId="77777777" w:rsidR="00FA63EE" w:rsidRDefault="00FA63EE">
            <w:pPr>
              <w:pStyle w:val="Texto"/>
              <w:spacing w:after="0" w:line="240" w:lineRule="auto"/>
              <w:ind w:firstLine="0"/>
              <w:rPr>
                <w:rFonts w:ascii="Verdana" w:hAnsi="Verdana"/>
                <w:b/>
                <w:sz w:val="16"/>
                <w:szCs w:val="16"/>
                <w:lang w:val="en-US"/>
              </w:rPr>
            </w:pPr>
          </w:p>
        </w:tc>
      </w:tr>
      <w:tr w:rsidR="00FA63EE" w14:paraId="47960930" w14:textId="77777777" w:rsidTr="00FA63EE">
        <w:tc>
          <w:tcPr>
            <w:tcW w:w="4675" w:type="dxa"/>
            <w:hideMark/>
          </w:tcPr>
          <w:p w14:paraId="08AC4DD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82.</w:t>
            </w:r>
            <w:r>
              <w:rPr>
                <w:rFonts w:ascii="Verdana" w:hAnsi="Verdana"/>
                <w:sz w:val="16"/>
                <w:szCs w:val="16"/>
              </w:rPr>
              <w:t xml:space="preserve"> La colecta de Recursos biológicos forestales requiere de un aviso ante la Secretaría en los casos siguientes:</w:t>
            </w:r>
          </w:p>
        </w:tc>
        <w:tc>
          <w:tcPr>
            <w:tcW w:w="4675" w:type="dxa"/>
            <w:hideMark/>
          </w:tcPr>
          <w:p w14:paraId="5534044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82. </w:t>
            </w:r>
            <w:r>
              <w:rPr>
                <w:rFonts w:ascii="Verdana" w:hAnsi="Verdana"/>
                <w:sz w:val="16"/>
                <w:szCs w:val="16"/>
                <w:lang w:val="en-US"/>
              </w:rPr>
              <w:t>The collection of forest biological resources requires a notice to the Secretary in the following cases:</w:t>
            </w:r>
          </w:p>
        </w:tc>
      </w:tr>
      <w:tr w:rsidR="00FA63EE" w14:paraId="6A976849" w14:textId="77777777" w:rsidTr="00FA63EE">
        <w:tc>
          <w:tcPr>
            <w:tcW w:w="4675" w:type="dxa"/>
          </w:tcPr>
          <w:p w14:paraId="61EB630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422523" w14:textId="77777777" w:rsidR="00FA63EE" w:rsidRDefault="00FA63EE">
            <w:pPr>
              <w:pStyle w:val="Texto"/>
              <w:spacing w:after="0" w:line="240" w:lineRule="auto"/>
              <w:ind w:firstLine="0"/>
              <w:rPr>
                <w:rFonts w:ascii="Verdana" w:hAnsi="Verdana"/>
                <w:b/>
                <w:sz w:val="16"/>
                <w:szCs w:val="16"/>
                <w:lang w:val="en-US"/>
              </w:rPr>
            </w:pPr>
          </w:p>
        </w:tc>
      </w:tr>
      <w:tr w:rsidR="00FA63EE" w14:paraId="1E48C159" w14:textId="77777777" w:rsidTr="00FA63EE">
        <w:tc>
          <w:tcPr>
            <w:tcW w:w="4675" w:type="dxa"/>
            <w:hideMark/>
          </w:tcPr>
          <w:p w14:paraId="4D8897A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colecta de Germoplasma forestal para Reforestación y Forestación con fines de conservación o restauración, y</w:t>
            </w:r>
          </w:p>
        </w:tc>
        <w:tc>
          <w:tcPr>
            <w:tcW w:w="4675" w:type="dxa"/>
            <w:hideMark/>
          </w:tcPr>
          <w:p w14:paraId="0C2FBBE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collection of forest germplasm for reforestation and afforestation for conservation or restoration purposes, and</w:t>
            </w:r>
          </w:p>
        </w:tc>
      </w:tr>
      <w:tr w:rsidR="00FA63EE" w14:paraId="5B2B9288" w14:textId="77777777" w:rsidTr="00FA63EE">
        <w:tc>
          <w:tcPr>
            <w:tcW w:w="4675" w:type="dxa"/>
          </w:tcPr>
          <w:p w14:paraId="682E35C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FD28B01" w14:textId="77777777" w:rsidR="00FA63EE" w:rsidRDefault="00FA63EE">
            <w:pPr>
              <w:pStyle w:val="Texto"/>
              <w:spacing w:after="0" w:line="240" w:lineRule="auto"/>
              <w:ind w:firstLine="0"/>
              <w:rPr>
                <w:rFonts w:ascii="Verdana" w:hAnsi="Verdana"/>
                <w:b/>
                <w:sz w:val="16"/>
                <w:szCs w:val="16"/>
                <w:lang w:val="en-US"/>
              </w:rPr>
            </w:pPr>
          </w:p>
        </w:tc>
      </w:tr>
      <w:tr w:rsidR="00FA63EE" w14:paraId="342C2BEE" w14:textId="77777777" w:rsidTr="00FA63EE">
        <w:tc>
          <w:tcPr>
            <w:tcW w:w="4675" w:type="dxa"/>
            <w:hideMark/>
          </w:tcPr>
          <w:p w14:paraId="31A15E3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colecta y uso de Recursos biológicos forestales realizado por entidades públicas de los gobiernos federal, de las entidades federativas, municipales y demarcaciones territoriales de la Ciudad de México o bien por el dueño de los recursos.</w:t>
            </w:r>
          </w:p>
        </w:tc>
        <w:tc>
          <w:tcPr>
            <w:tcW w:w="4675" w:type="dxa"/>
            <w:hideMark/>
          </w:tcPr>
          <w:p w14:paraId="16A7887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collection and use of forest biological resources carried out by public entities of the federal governments, of the federal and municipal entities and territorial demarcations of Mexico City or by the owner of the resources.</w:t>
            </w:r>
          </w:p>
        </w:tc>
      </w:tr>
      <w:tr w:rsidR="00FA63EE" w14:paraId="7B5A5C2C" w14:textId="77777777" w:rsidTr="00FA63EE">
        <w:tc>
          <w:tcPr>
            <w:tcW w:w="4675" w:type="dxa"/>
          </w:tcPr>
          <w:p w14:paraId="1D9E215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6725602" w14:textId="77777777" w:rsidR="00FA63EE" w:rsidRDefault="00FA63EE">
            <w:pPr>
              <w:pStyle w:val="Texto"/>
              <w:spacing w:after="0" w:line="240" w:lineRule="auto"/>
              <w:ind w:firstLine="0"/>
              <w:rPr>
                <w:rFonts w:ascii="Verdana" w:hAnsi="Verdana"/>
                <w:sz w:val="16"/>
                <w:szCs w:val="16"/>
                <w:lang w:val="en-US"/>
              </w:rPr>
            </w:pPr>
          </w:p>
        </w:tc>
      </w:tr>
      <w:tr w:rsidR="00FA63EE" w14:paraId="1BA82377" w14:textId="77777777" w:rsidTr="00FA63EE">
        <w:tc>
          <w:tcPr>
            <w:tcW w:w="4675" w:type="dxa"/>
            <w:hideMark/>
          </w:tcPr>
          <w:p w14:paraId="548EEED5"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la colecta de Germoplasma forestal que se realice con fines distintos a los previstos en la fracción I del presente artículo se presentará el aviso a que se refiere el artículo 71 del presente Reglamento.</w:t>
            </w:r>
          </w:p>
        </w:tc>
        <w:tc>
          <w:tcPr>
            <w:tcW w:w="4675" w:type="dxa"/>
            <w:hideMark/>
          </w:tcPr>
          <w:p w14:paraId="0A6D3C1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 the collection of forest germplasm that is carried out for purposes other than those provided for in section I of this article, the notice referred to in article 71 of this Regulation will be presented.</w:t>
            </w:r>
          </w:p>
        </w:tc>
      </w:tr>
      <w:tr w:rsidR="00FA63EE" w14:paraId="28DF47D9" w14:textId="77777777" w:rsidTr="00FA63EE">
        <w:tc>
          <w:tcPr>
            <w:tcW w:w="4675" w:type="dxa"/>
          </w:tcPr>
          <w:p w14:paraId="1C655A8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74EE620" w14:textId="77777777" w:rsidR="00FA63EE" w:rsidRDefault="00FA63EE">
            <w:pPr>
              <w:pStyle w:val="Texto"/>
              <w:spacing w:after="0" w:line="240" w:lineRule="auto"/>
              <w:ind w:firstLine="0"/>
              <w:rPr>
                <w:rFonts w:ascii="Verdana" w:hAnsi="Verdana"/>
                <w:b/>
                <w:sz w:val="16"/>
                <w:szCs w:val="16"/>
                <w:lang w:val="en-US"/>
              </w:rPr>
            </w:pPr>
          </w:p>
        </w:tc>
      </w:tr>
      <w:tr w:rsidR="00FA63EE" w14:paraId="712ED5F7" w14:textId="77777777" w:rsidTr="00FA63EE">
        <w:tc>
          <w:tcPr>
            <w:tcW w:w="4675" w:type="dxa"/>
            <w:hideMark/>
          </w:tcPr>
          <w:p w14:paraId="18D40AC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83.</w:t>
            </w:r>
            <w:r>
              <w:rPr>
                <w:rFonts w:ascii="Verdana" w:hAnsi="Verdana"/>
                <w:sz w:val="16"/>
                <w:szCs w:val="16"/>
              </w:rPr>
              <w:t xml:space="preserve"> Las personas interesadas en obtener las autorizaciones a que se refieren las fracciones I y II del artículo 81 de este Reglamento deberán solicitarlo mediante el formato que para tal efecto expida la Secretaría, el cual deberá contener, por lo menos lo siguiente:</w:t>
            </w:r>
          </w:p>
        </w:tc>
        <w:tc>
          <w:tcPr>
            <w:tcW w:w="4675" w:type="dxa"/>
            <w:hideMark/>
          </w:tcPr>
          <w:p w14:paraId="19AF327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83. </w:t>
            </w:r>
            <w:r>
              <w:rPr>
                <w:rFonts w:ascii="Verdana" w:hAnsi="Verdana"/>
                <w:sz w:val="16"/>
                <w:szCs w:val="16"/>
                <w:lang w:val="en-US"/>
              </w:rPr>
              <w:t>The persons interested in obtaining the authorizations referred to in sections I and II of article 81 of this Regulation must request it using the form issued for this purpose by the Secretary, which must contain at least the following:</w:t>
            </w:r>
          </w:p>
        </w:tc>
      </w:tr>
      <w:tr w:rsidR="00FA63EE" w14:paraId="22B52BCA" w14:textId="77777777" w:rsidTr="00FA63EE">
        <w:tc>
          <w:tcPr>
            <w:tcW w:w="4675" w:type="dxa"/>
          </w:tcPr>
          <w:p w14:paraId="2CD3586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2F3EC18" w14:textId="77777777" w:rsidR="00FA63EE" w:rsidRDefault="00FA63EE">
            <w:pPr>
              <w:pStyle w:val="Texto"/>
              <w:spacing w:after="0" w:line="240" w:lineRule="auto"/>
              <w:ind w:firstLine="0"/>
              <w:rPr>
                <w:rFonts w:ascii="Verdana" w:hAnsi="Verdana"/>
                <w:b/>
                <w:sz w:val="16"/>
                <w:szCs w:val="16"/>
                <w:lang w:val="en-US"/>
              </w:rPr>
            </w:pPr>
          </w:p>
        </w:tc>
      </w:tr>
      <w:tr w:rsidR="00FA63EE" w14:paraId="29EC44E4" w14:textId="77777777" w:rsidTr="00FA63EE">
        <w:tc>
          <w:tcPr>
            <w:tcW w:w="4675" w:type="dxa"/>
            <w:hideMark/>
          </w:tcPr>
          <w:p w14:paraId="1B5D9A6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solicitante;</w:t>
            </w:r>
          </w:p>
        </w:tc>
        <w:tc>
          <w:tcPr>
            <w:tcW w:w="4675" w:type="dxa"/>
            <w:hideMark/>
          </w:tcPr>
          <w:p w14:paraId="70F9603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or business name and address of the applicant;</w:t>
            </w:r>
          </w:p>
        </w:tc>
      </w:tr>
      <w:tr w:rsidR="00FA63EE" w14:paraId="0DEA6864" w14:textId="77777777" w:rsidTr="00FA63EE">
        <w:tc>
          <w:tcPr>
            <w:tcW w:w="4675" w:type="dxa"/>
          </w:tcPr>
          <w:p w14:paraId="681BB9D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AB647BA" w14:textId="77777777" w:rsidR="00FA63EE" w:rsidRDefault="00FA63EE">
            <w:pPr>
              <w:pStyle w:val="Texto"/>
              <w:spacing w:after="0" w:line="240" w:lineRule="auto"/>
              <w:ind w:firstLine="0"/>
              <w:rPr>
                <w:rFonts w:ascii="Verdana" w:hAnsi="Verdana"/>
                <w:b/>
                <w:sz w:val="16"/>
                <w:szCs w:val="16"/>
                <w:lang w:val="en-US"/>
              </w:rPr>
            </w:pPr>
          </w:p>
        </w:tc>
      </w:tr>
      <w:tr w:rsidR="00FA63EE" w14:paraId="1041ADE5" w14:textId="77777777" w:rsidTr="00FA63EE">
        <w:tc>
          <w:tcPr>
            <w:tcW w:w="4675" w:type="dxa"/>
            <w:hideMark/>
          </w:tcPr>
          <w:p w14:paraId="74B3722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Fines de la colecta;</w:t>
            </w:r>
          </w:p>
        </w:tc>
        <w:tc>
          <w:tcPr>
            <w:tcW w:w="4675" w:type="dxa"/>
            <w:hideMark/>
          </w:tcPr>
          <w:p w14:paraId="2330553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Collection purposes;</w:t>
            </w:r>
          </w:p>
        </w:tc>
      </w:tr>
      <w:tr w:rsidR="00FA63EE" w14:paraId="3CD7DCF0" w14:textId="77777777" w:rsidTr="00FA63EE">
        <w:tc>
          <w:tcPr>
            <w:tcW w:w="4675" w:type="dxa"/>
          </w:tcPr>
          <w:p w14:paraId="42B8E349" w14:textId="77777777" w:rsidR="00FA63EE" w:rsidRDefault="00FA63EE">
            <w:pPr>
              <w:pStyle w:val="Texto"/>
              <w:spacing w:after="0" w:line="240" w:lineRule="auto"/>
              <w:ind w:firstLine="0"/>
              <w:rPr>
                <w:rFonts w:ascii="Verdana" w:hAnsi="Verdana"/>
                <w:b/>
                <w:sz w:val="16"/>
                <w:szCs w:val="16"/>
              </w:rPr>
            </w:pPr>
          </w:p>
        </w:tc>
        <w:tc>
          <w:tcPr>
            <w:tcW w:w="4675" w:type="dxa"/>
          </w:tcPr>
          <w:p w14:paraId="49F45118" w14:textId="77777777" w:rsidR="00FA63EE" w:rsidRDefault="00FA63EE">
            <w:pPr>
              <w:pStyle w:val="Texto"/>
              <w:spacing w:after="0" w:line="240" w:lineRule="auto"/>
              <w:ind w:firstLine="0"/>
              <w:rPr>
                <w:rFonts w:ascii="Verdana" w:hAnsi="Verdana"/>
                <w:b/>
                <w:sz w:val="16"/>
                <w:szCs w:val="16"/>
                <w:lang w:val="en-US"/>
              </w:rPr>
            </w:pPr>
          </w:p>
        </w:tc>
      </w:tr>
      <w:tr w:rsidR="00FA63EE" w14:paraId="307A5A4C" w14:textId="77777777" w:rsidTr="00FA63EE">
        <w:tc>
          <w:tcPr>
            <w:tcW w:w="4675" w:type="dxa"/>
            <w:hideMark/>
          </w:tcPr>
          <w:p w14:paraId="4043A72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Descripción y duración del proyecto de investigación o de obtención de los recursos con fines comerciales, según sea el caso;</w:t>
            </w:r>
          </w:p>
        </w:tc>
        <w:tc>
          <w:tcPr>
            <w:tcW w:w="4675" w:type="dxa"/>
            <w:hideMark/>
          </w:tcPr>
          <w:p w14:paraId="7E702CF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Description and duration of the research project or obtaining resources for commercial purposes, as applicable;</w:t>
            </w:r>
          </w:p>
        </w:tc>
      </w:tr>
      <w:tr w:rsidR="00FA63EE" w14:paraId="364731B2" w14:textId="77777777" w:rsidTr="00FA63EE">
        <w:tc>
          <w:tcPr>
            <w:tcW w:w="4675" w:type="dxa"/>
          </w:tcPr>
          <w:p w14:paraId="60E6E99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59CAA8A" w14:textId="77777777" w:rsidR="00FA63EE" w:rsidRDefault="00FA63EE">
            <w:pPr>
              <w:pStyle w:val="Texto"/>
              <w:spacing w:after="0" w:line="240" w:lineRule="auto"/>
              <w:ind w:firstLine="0"/>
              <w:rPr>
                <w:rFonts w:ascii="Verdana" w:hAnsi="Verdana"/>
                <w:b/>
                <w:sz w:val="16"/>
                <w:szCs w:val="16"/>
                <w:lang w:val="en-US"/>
              </w:rPr>
            </w:pPr>
          </w:p>
        </w:tc>
      </w:tr>
      <w:tr w:rsidR="00FA63EE" w14:paraId="0F01B3C5" w14:textId="77777777" w:rsidTr="00FA63EE">
        <w:tc>
          <w:tcPr>
            <w:tcW w:w="4675" w:type="dxa"/>
            <w:hideMark/>
          </w:tcPr>
          <w:p w14:paraId="644A510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Vigencia solicitada;</w:t>
            </w:r>
          </w:p>
        </w:tc>
        <w:tc>
          <w:tcPr>
            <w:tcW w:w="4675" w:type="dxa"/>
            <w:hideMark/>
          </w:tcPr>
          <w:p w14:paraId="121371C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Requested validity;</w:t>
            </w:r>
          </w:p>
        </w:tc>
      </w:tr>
      <w:tr w:rsidR="00FA63EE" w14:paraId="78FD5F84" w14:textId="77777777" w:rsidTr="00FA63EE">
        <w:tc>
          <w:tcPr>
            <w:tcW w:w="4675" w:type="dxa"/>
          </w:tcPr>
          <w:p w14:paraId="4F5A4E6E" w14:textId="77777777" w:rsidR="00FA63EE" w:rsidRDefault="00FA63EE">
            <w:pPr>
              <w:pStyle w:val="Texto"/>
              <w:spacing w:after="0" w:line="240" w:lineRule="auto"/>
              <w:ind w:firstLine="0"/>
              <w:rPr>
                <w:rFonts w:ascii="Verdana" w:hAnsi="Verdana"/>
                <w:b/>
                <w:sz w:val="16"/>
                <w:szCs w:val="16"/>
              </w:rPr>
            </w:pPr>
          </w:p>
        </w:tc>
        <w:tc>
          <w:tcPr>
            <w:tcW w:w="4675" w:type="dxa"/>
          </w:tcPr>
          <w:p w14:paraId="567F9ED6" w14:textId="77777777" w:rsidR="00FA63EE" w:rsidRDefault="00FA63EE">
            <w:pPr>
              <w:pStyle w:val="Texto"/>
              <w:spacing w:after="0" w:line="240" w:lineRule="auto"/>
              <w:ind w:firstLine="0"/>
              <w:rPr>
                <w:rFonts w:ascii="Verdana" w:hAnsi="Verdana"/>
                <w:b/>
                <w:sz w:val="16"/>
                <w:szCs w:val="16"/>
                <w:lang w:val="en-US"/>
              </w:rPr>
            </w:pPr>
          </w:p>
        </w:tc>
      </w:tr>
      <w:tr w:rsidR="00FA63EE" w14:paraId="3A1D813A" w14:textId="77777777" w:rsidTr="00FA63EE">
        <w:tc>
          <w:tcPr>
            <w:tcW w:w="4675" w:type="dxa"/>
            <w:hideMark/>
          </w:tcPr>
          <w:p w14:paraId="2B463AB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V.</w:t>
            </w:r>
            <w:r>
              <w:rPr>
                <w:rFonts w:ascii="Verdana" w:hAnsi="Verdana"/>
                <w:sz w:val="16"/>
                <w:szCs w:val="16"/>
              </w:rPr>
              <w:tab/>
              <w:t>Nombre del personal técnico y operativo designado para realizar la colecta;</w:t>
            </w:r>
          </w:p>
        </w:tc>
        <w:tc>
          <w:tcPr>
            <w:tcW w:w="4675" w:type="dxa"/>
            <w:hideMark/>
          </w:tcPr>
          <w:p w14:paraId="40488B8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Name of the technical and operational personnel designated to carry out the collection;</w:t>
            </w:r>
          </w:p>
        </w:tc>
      </w:tr>
      <w:tr w:rsidR="00FA63EE" w14:paraId="5A55AC86" w14:textId="77777777" w:rsidTr="00FA63EE">
        <w:tc>
          <w:tcPr>
            <w:tcW w:w="4675" w:type="dxa"/>
          </w:tcPr>
          <w:p w14:paraId="18F356F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A5C848B" w14:textId="77777777" w:rsidR="00FA63EE" w:rsidRDefault="00FA63EE">
            <w:pPr>
              <w:pStyle w:val="Texto"/>
              <w:spacing w:after="0" w:line="240" w:lineRule="auto"/>
              <w:ind w:firstLine="0"/>
              <w:rPr>
                <w:rFonts w:ascii="Verdana" w:hAnsi="Verdana"/>
                <w:b/>
                <w:sz w:val="16"/>
                <w:szCs w:val="16"/>
                <w:lang w:val="en-US"/>
              </w:rPr>
            </w:pPr>
          </w:p>
        </w:tc>
      </w:tr>
      <w:tr w:rsidR="00FA63EE" w14:paraId="161932DC" w14:textId="77777777" w:rsidTr="00FA63EE">
        <w:tc>
          <w:tcPr>
            <w:tcW w:w="4675" w:type="dxa"/>
            <w:hideMark/>
          </w:tcPr>
          <w:p w14:paraId="23C87D5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Circunscripción territorial de la colecta, a nivel nacional, regional, estatal o local, en la que se señalen los sitios específicos donde se llevará a cabo, incluyendo señalar si se conocen las zonas de distribución natural del Recurso biológico y genético forestal;</w:t>
            </w:r>
          </w:p>
        </w:tc>
        <w:tc>
          <w:tcPr>
            <w:tcW w:w="4675" w:type="dxa"/>
            <w:hideMark/>
          </w:tcPr>
          <w:p w14:paraId="5D7CC18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Territorial circumscription of the collection, at the national, regional, state or local level, indicating the specific sites where it will be carried out, including indicating whether the natural distribution zones of the forest biological and genetic resource are known;</w:t>
            </w:r>
          </w:p>
        </w:tc>
      </w:tr>
      <w:tr w:rsidR="00FA63EE" w14:paraId="53C9D7A6" w14:textId="77777777" w:rsidTr="00FA63EE">
        <w:tc>
          <w:tcPr>
            <w:tcW w:w="4675" w:type="dxa"/>
          </w:tcPr>
          <w:p w14:paraId="5FC0DB1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4A1F1E7" w14:textId="77777777" w:rsidR="00FA63EE" w:rsidRDefault="00FA63EE">
            <w:pPr>
              <w:pStyle w:val="Texto"/>
              <w:spacing w:after="0" w:line="240" w:lineRule="auto"/>
              <w:ind w:firstLine="0"/>
              <w:rPr>
                <w:rFonts w:ascii="Verdana" w:hAnsi="Verdana"/>
                <w:b/>
                <w:sz w:val="16"/>
                <w:szCs w:val="16"/>
                <w:lang w:val="en-US"/>
              </w:rPr>
            </w:pPr>
          </w:p>
        </w:tc>
      </w:tr>
      <w:tr w:rsidR="00FA63EE" w14:paraId="0F484954" w14:textId="77777777" w:rsidTr="00FA63EE">
        <w:tc>
          <w:tcPr>
            <w:tcW w:w="4675" w:type="dxa"/>
            <w:hideMark/>
          </w:tcPr>
          <w:p w14:paraId="0162E60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Descripción del recurso, en la que se señale el tipo, cantidad y volumen, así como nombre científico y común de las especies u organismos;</w:t>
            </w:r>
          </w:p>
        </w:tc>
        <w:tc>
          <w:tcPr>
            <w:tcW w:w="4675" w:type="dxa"/>
            <w:hideMark/>
          </w:tcPr>
          <w:p w14:paraId="4A1E810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Description of the resource, indicating the type, quantity and volume, as well as the scientific and common name of the species or organisms;</w:t>
            </w:r>
          </w:p>
        </w:tc>
      </w:tr>
      <w:tr w:rsidR="00FA63EE" w14:paraId="087E8B7C" w14:textId="77777777" w:rsidTr="00FA63EE">
        <w:tc>
          <w:tcPr>
            <w:tcW w:w="4675" w:type="dxa"/>
          </w:tcPr>
          <w:p w14:paraId="6331D66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9FB4B25" w14:textId="77777777" w:rsidR="00FA63EE" w:rsidRDefault="00FA63EE">
            <w:pPr>
              <w:pStyle w:val="Texto"/>
              <w:spacing w:after="0" w:line="240" w:lineRule="auto"/>
              <w:ind w:firstLine="0"/>
              <w:rPr>
                <w:rFonts w:ascii="Verdana" w:hAnsi="Verdana"/>
                <w:b/>
                <w:sz w:val="16"/>
                <w:szCs w:val="16"/>
                <w:lang w:val="en-US"/>
              </w:rPr>
            </w:pPr>
          </w:p>
        </w:tc>
      </w:tr>
      <w:tr w:rsidR="00FA63EE" w14:paraId="74AAFE0A" w14:textId="77777777" w:rsidTr="00FA63EE">
        <w:tc>
          <w:tcPr>
            <w:tcW w:w="4675" w:type="dxa"/>
            <w:hideMark/>
          </w:tcPr>
          <w:p w14:paraId="79B9BAA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Lugar de destino final del material recolectado, y</w:t>
            </w:r>
          </w:p>
        </w:tc>
        <w:tc>
          <w:tcPr>
            <w:tcW w:w="4675" w:type="dxa"/>
            <w:hideMark/>
          </w:tcPr>
          <w:p w14:paraId="6539C79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Place of final destination of the collected material, and</w:t>
            </w:r>
          </w:p>
        </w:tc>
      </w:tr>
      <w:tr w:rsidR="00FA63EE" w14:paraId="01DD804D" w14:textId="77777777" w:rsidTr="00FA63EE">
        <w:tc>
          <w:tcPr>
            <w:tcW w:w="4675" w:type="dxa"/>
          </w:tcPr>
          <w:p w14:paraId="5EE0AE1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833D8F" w14:textId="77777777" w:rsidR="00FA63EE" w:rsidRDefault="00FA63EE">
            <w:pPr>
              <w:pStyle w:val="Texto"/>
              <w:spacing w:after="0" w:line="240" w:lineRule="auto"/>
              <w:ind w:firstLine="0"/>
              <w:rPr>
                <w:rFonts w:ascii="Verdana" w:hAnsi="Verdana"/>
                <w:b/>
                <w:sz w:val="16"/>
                <w:szCs w:val="16"/>
                <w:lang w:val="en-US"/>
              </w:rPr>
            </w:pPr>
          </w:p>
        </w:tc>
      </w:tr>
      <w:tr w:rsidR="00FA63EE" w14:paraId="555E044D" w14:textId="77777777" w:rsidTr="00FA63EE">
        <w:tc>
          <w:tcPr>
            <w:tcW w:w="4675" w:type="dxa"/>
            <w:hideMark/>
          </w:tcPr>
          <w:p w14:paraId="298FCC7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En caso de que se pretenda realizar la colecta y uso de Recursos biológicos forestales con fines de utilización en investigación y biotecnología, se deberá detallar, en su caso, lo siguiente:</w:t>
            </w:r>
          </w:p>
        </w:tc>
        <w:tc>
          <w:tcPr>
            <w:tcW w:w="4675" w:type="dxa"/>
            <w:hideMark/>
          </w:tcPr>
          <w:p w14:paraId="0CA29C9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In the event that the collection and use of forest biological resources for research and biotechnology purposes is intended, the following must be detailed, if applicable:</w:t>
            </w:r>
          </w:p>
        </w:tc>
      </w:tr>
      <w:tr w:rsidR="00FA63EE" w14:paraId="62214001" w14:textId="77777777" w:rsidTr="00FA63EE">
        <w:tc>
          <w:tcPr>
            <w:tcW w:w="4675" w:type="dxa"/>
          </w:tcPr>
          <w:p w14:paraId="12D7E7B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FE07CD0" w14:textId="77777777" w:rsidR="00FA63EE" w:rsidRDefault="00FA63EE">
            <w:pPr>
              <w:pStyle w:val="Texto"/>
              <w:spacing w:after="0" w:line="240" w:lineRule="auto"/>
              <w:ind w:firstLine="0"/>
              <w:rPr>
                <w:rFonts w:ascii="Verdana" w:hAnsi="Verdana"/>
                <w:b/>
                <w:sz w:val="16"/>
                <w:szCs w:val="16"/>
                <w:lang w:val="en-US"/>
              </w:rPr>
            </w:pPr>
          </w:p>
        </w:tc>
      </w:tr>
      <w:tr w:rsidR="00FA63EE" w14:paraId="340152A0" w14:textId="77777777" w:rsidTr="00FA63EE">
        <w:tc>
          <w:tcPr>
            <w:tcW w:w="4675" w:type="dxa"/>
            <w:hideMark/>
          </w:tcPr>
          <w:p w14:paraId="30A15DB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Los nombres científicos de los compuestos químicos, genes, proteínas, compuestos secundarios, estructuras moleculares, procesos metabólicos y otros resultados;</w:t>
            </w:r>
          </w:p>
        </w:tc>
        <w:tc>
          <w:tcPr>
            <w:tcW w:w="4675" w:type="dxa"/>
            <w:hideMark/>
          </w:tcPr>
          <w:p w14:paraId="3995699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The scientific names of the chemical compounds, genes, proteins, secondary compounds, molecular structures, metabolic processes, and other results;</w:t>
            </w:r>
          </w:p>
        </w:tc>
      </w:tr>
      <w:tr w:rsidR="00FA63EE" w14:paraId="12858E49" w14:textId="77777777" w:rsidTr="00FA63EE">
        <w:tc>
          <w:tcPr>
            <w:tcW w:w="4675" w:type="dxa"/>
          </w:tcPr>
          <w:p w14:paraId="31CB8C8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8DA1C88" w14:textId="77777777" w:rsidR="00FA63EE" w:rsidRDefault="00FA63EE">
            <w:pPr>
              <w:pStyle w:val="Texto"/>
              <w:spacing w:after="0" w:line="240" w:lineRule="auto"/>
              <w:ind w:firstLine="0"/>
              <w:rPr>
                <w:rFonts w:ascii="Verdana" w:hAnsi="Verdana"/>
                <w:b/>
                <w:sz w:val="16"/>
                <w:szCs w:val="16"/>
                <w:lang w:val="en-US"/>
              </w:rPr>
            </w:pPr>
          </w:p>
        </w:tc>
      </w:tr>
      <w:tr w:rsidR="00FA63EE" w14:paraId="2EADB179" w14:textId="77777777" w:rsidTr="00FA63EE">
        <w:tc>
          <w:tcPr>
            <w:tcW w:w="4675" w:type="dxa"/>
            <w:hideMark/>
          </w:tcPr>
          <w:p w14:paraId="28B04A2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Tipo de moléculas de interés;</w:t>
            </w:r>
          </w:p>
        </w:tc>
        <w:tc>
          <w:tcPr>
            <w:tcW w:w="4675" w:type="dxa"/>
            <w:hideMark/>
          </w:tcPr>
          <w:p w14:paraId="0E1AA16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Type of molecules of interest;</w:t>
            </w:r>
          </w:p>
        </w:tc>
      </w:tr>
      <w:tr w:rsidR="00FA63EE" w14:paraId="33B35DDF" w14:textId="77777777" w:rsidTr="00FA63EE">
        <w:tc>
          <w:tcPr>
            <w:tcW w:w="4675" w:type="dxa"/>
          </w:tcPr>
          <w:p w14:paraId="587E416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E9EF895" w14:textId="77777777" w:rsidR="00FA63EE" w:rsidRDefault="00FA63EE">
            <w:pPr>
              <w:pStyle w:val="Texto"/>
              <w:spacing w:after="0" w:line="240" w:lineRule="auto"/>
              <w:ind w:firstLine="0"/>
              <w:rPr>
                <w:rFonts w:ascii="Verdana" w:hAnsi="Verdana"/>
                <w:b/>
                <w:sz w:val="16"/>
                <w:szCs w:val="16"/>
                <w:lang w:val="en-US"/>
              </w:rPr>
            </w:pPr>
          </w:p>
        </w:tc>
      </w:tr>
      <w:tr w:rsidR="00FA63EE" w14:paraId="2B641DE9" w14:textId="77777777" w:rsidTr="00FA63EE">
        <w:tc>
          <w:tcPr>
            <w:tcW w:w="4675" w:type="dxa"/>
            <w:hideMark/>
          </w:tcPr>
          <w:p w14:paraId="032503A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Fracción de interés, y</w:t>
            </w:r>
          </w:p>
        </w:tc>
        <w:tc>
          <w:tcPr>
            <w:tcW w:w="4675" w:type="dxa"/>
            <w:hideMark/>
          </w:tcPr>
          <w:p w14:paraId="3E0A477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Section of interest, and</w:t>
            </w:r>
          </w:p>
        </w:tc>
      </w:tr>
      <w:tr w:rsidR="00FA63EE" w14:paraId="091F50FC" w14:textId="77777777" w:rsidTr="00FA63EE">
        <w:tc>
          <w:tcPr>
            <w:tcW w:w="4675" w:type="dxa"/>
          </w:tcPr>
          <w:p w14:paraId="3ADC4C4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06761CA" w14:textId="77777777" w:rsidR="00FA63EE" w:rsidRDefault="00FA63EE">
            <w:pPr>
              <w:pStyle w:val="Texto"/>
              <w:spacing w:after="0" w:line="240" w:lineRule="auto"/>
              <w:ind w:firstLine="0"/>
              <w:rPr>
                <w:rFonts w:ascii="Verdana" w:hAnsi="Verdana"/>
                <w:b/>
                <w:sz w:val="16"/>
                <w:szCs w:val="16"/>
                <w:lang w:val="en-US"/>
              </w:rPr>
            </w:pPr>
          </w:p>
        </w:tc>
      </w:tr>
      <w:tr w:rsidR="00FA63EE" w14:paraId="441A924C" w14:textId="77777777" w:rsidTr="00FA63EE">
        <w:tc>
          <w:tcPr>
            <w:tcW w:w="4675" w:type="dxa"/>
            <w:hideMark/>
          </w:tcPr>
          <w:p w14:paraId="11729BC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Metodología para su separación, caracterización y utilización.</w:t>
            </w:r>
          </w:p>
        </w:tc>
        <w:tc>
          <w:tcPr>
            <w:tcW w:w="4675" w:type="dxa"/>
            <w:hideMark/>
          </w:tcPr>
          <w:p w14:paraId="74CEFF0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Methodology for their separation, characterization and use.</w:t>
            </w:r>
          </w:p>
        </w:tc>
      </w:tr>
      <w:tr w:rsidR="00FA63EE" w14:paraId="1ED2966D" w14:textId="77777777" w:rsidTr="00FA63EE">
        <w:tc>
          <w:tcPr>
            <w:tcW w:w="4675" w:type="dxa"/>
          </w:tcPr>
          <w:p w14:paraId="4A6B570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2F6BD8D" w14:textId="77777777" w:rsidR="00FA63EE" w:rsidRDefault="00FA63EE">
            <w:pPr>
              <w:pStyle w:val="Texto"/>
              <w:spacing w:after="0" w:line="240" w:lineRule="auto"/>
              <w:ind w:firstLine="0"/>
              <w:rPr>
                <w:rFonts w:ascii="Verdana" w:hAnsi="Verdana"/>
                <w:b/>
                <w:sz w:val="16"/>
                <w:szCs w:val="16"/>
                <w:lang w:val="en-US"/>
              </w:rPr>
            </w:pPr>
          </w:p>
        </w:tc>
      </w:tr>
      <w:tr w:rsidR="00FA63EE" w14:paraId="2165EB03" w14:textId="77777777" w:rsidTr="00FA63EE">
        <w:tc>
          <w:tcPr>
            <w:tcW w:w="4675" w:type="dxa"/>
            <w:hideMark/>
          </w:tcPr>
          <w:p w14:paraId="0FE1A30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84.</w:t>
            </w:r>
            <w:r>
              <w:rPr>
                <w:rFonts w:ascii="Verdana" w:hAnsi="Verdana"/>
                <w:sz w:val="16"/>
                <w:szCs w:val="16"/>
              </w:rPr>
              <w:t xml:space="preserve"> A la solicitud señalada en el artículo anterior se anexará la documentación siguiente:</w:t>
            </w:r>
          </w:p>
        </w:tc>
        <w:tc>
          <w:tcPr>
            <w:tcW w:w="4675" w:type="dxa"/>
            <w:hideMark/>
          </w:tcPr>
          <w:p w14:paraId="5E37E55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84. </w:t>
            </w:r>
            <w:r>
              <w:rPr>
                <w:rFonts w:ascii="Verdana" w:hAnsi="Verdana"/>
                <w:sz w:val="16"/>
                <w:szCs w:val="16"/>
                <w:lang w:val="en-US"/>
              </w:rPr>
              <w:t>The following documentation will be attached to the request indicated in the preceding article:</w:t>
            </w:r>
          </w:p>
        </w:tc>
      </w:tr>
      <w:tr w:rsidR="00FA63EE" w14:paraId="4F4171B2" w14:textId="77777777" w:rsidTr="00FA63EE">
        <w:tc>
          <w:tcPr>
            <w:tcW w:w="4675" w:type="dxa"/>
          </w:tcPr>
          <w:p w14:paraId="5DF5929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10606D9" w14:textId="77777777" w:rsidR="00FA63EE" w:rsidRDefault="00FA63EE">
            <w:pPr>
              <w:pStyle w:val="Texto"/>
              <w:spacing w:after="0" w:line="240" w:lineRule="auto"/>
              <w:ind w:firstLine="0"/>
              <w:rPr>
                <w:rFonts w:ascii="Verdana" w:hAnsi="Verdana"/>
                <w:b/>
                <w:sz w:val="16"/>
                <w:szCs w:val="16"/>
                <w:lang w:val="en-US"/>
              </w:rPr>
            </w:pPr>
          </w:p>
        </w:tc>
      </w:tr>
      <w:tr w:rsidR="00FA63EE" w14:paraId="76CE91F6" w14:textId="77777777" w:rsidTr="00FA63EE">
        <w:tc>
          <w:tcPr>
            <w:tcW w:w="4675" w:type="dxa"/>
            <w:hideMark/>
          </w:tcPr>
          <w:p w14:paraId="1CB3A2B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Currículum vitae y cédula profesional del responsable del proyecto;</w:t>
            </w:r>
          </w:p>
        </w:tc>
        <w:tc>
          <w:tcPr>
            <w:tcW w:w="4675" w:type="dxa"/>
            <w:hideMark/>
          </w:tcPr>
          <w:p w14:paraId="3276134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Curriculum vitae and the professional certificate</w:t>
            </w:r>
            <w:r>
              <w:rPr>
                <w:rStyle w:val="FootnoteReference"/>
                <w:rFonts w:ascii="Verdana" w:hAnsi="Verdana"/>
                <w:sz w:val="16"/>
                <w:szCs w:val="16"/>
                <w:lang w:val="en-US"/>
              </w:rPr>
              <w:footnoteReference w:id="3"/>
            </w:r>
            <w:r>
              <w:rPr>
                <w:rFonts w:ascii="Verdana" w:hAnsi="Verdana"/>
                <w:sz w:val="16"/>
                <w:szCs w:val="16"/>
                <w:lang w:val="en-US"/>
              </w:rPr>
              <w:t xml:space="preserve"> of the person in charge of the project;</w:t>
            </w:r>
          </w:p>
        </w:tc>
      </w:tr>
      <w:tr w:rsidR="00FA63EE" w14:paraId="3BB62D62" w14:textId="77777777" w:rsidTr="00FA63EE">
        <w:tc>
          <w:tcPr>
            <w:tcW w:w="4675" w:type="dxa"/>
          </w:tcPr>
          <w:p w14:paraId="6DC27E4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97369FE" w14:textId="77777777" w:rsidR="00FA63EE" w:rsidRDefault="00FA63EE">
            <w:pPr>
              <w:pStyle w:val="Texto"/>
              <w:spacing w:after="0" w:line="240" w:lineRule="auto"/>
              <w:ind w:firstLine="0"/>
              <w:rPr>
                <w:rFonts w:ascii="Verdana" w:hAnsi="Verdana"/>
                <w:b/>
                <w:sz w:val="16"/>
                <w:szCs w:val="16"/>
                <w:lang w:val="en-US"/>
              </w:rPr>
            </w:pPr>
          </w:p>
        </w:tc>
      </w:tr>
      <w:tr w:rsidR="00FA63EE" w14:paraId="41DFC116" w14:textId="77777777" w:rsidTr="00FA63EE">
        <w:tc>
          <w:tcPr>
            <w:tcW w:w="4675" w:type="dxa"/>
            <w:hideMark/>
          </w:tcPr>
          <w:p w14:paraId="56F7E8F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Original o copia certificada del instrumento jurídico donde conste por escrito el consentimiento expreso del propietario o Legítimo poseedor del predio, así como que fue previamente informado del objetivo de la colecta y uso del Recurso biológico y genético forestal y alcances de la misma, la utilización que se pretende dar a dichos recursos, y copia simple para su cotejo;</w:t>
            </w:r>
          </w:p>
        </w:tc>
        <w:tc>
          <w:tcPr>
            <w:tcW w:w="4675" w:type="dxa"/>
            <w:hideMark/>
          </w:tcPr>
          <w:p w14:paraId="7FB0EF7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Original or certified copy of the legal instrument where the express consent of the owner or legitimate owner of the property is recorded in writing, as well as that they were previously informed of the objective of the collection and use of the forest biological and genetic resource and its scope, the use that it is intended to give said resources, and a simple copy for comparison;</w:t>
            </w:r>
          </w:p>
        </w:tc>
      </w:tr>
      <w:tr w:rsidR="00FA63EE" w14:paraId="1FB2507B" w14:textId="77777777" w:rsidTr="00FA63EE">
        <w:tc>
          <w:tcPr>
            <w:tcW w:w="4675" w:type="dxa"/>
          </w:tcPr>
          <w:p w14:paraId="3FFF317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C18D50E" w14:textId="77777777" w:rsidR="00FA63EE" w:rsidRDefault="00FA63EE">
            <w:pPr>
              <w:pStyle w:val="Texto"/>
              <w:spacing w:after="0" w:line="240" w:lineRule="auto"/>
              <w:ind w:firstLine="0"/>
              <w:rPr>
                <w:rFonts w:ascii="Verdana" w:hAnsi="Verdana"/>
                <w:b/>
                <w:sz w:val="16"/>
                <w:szCs w:val="16"/>
                <w:lang w:val="en-US"/>
              </w:rPr>
            </w:pPr>
          </w:p>
        </w:tc>
      </w:tr>
      <w:tr w:rsidR="00FA63EE" w14:paraId="76DA9DE6" w14:textId="77777777" w:rsidTr="00FA63EE">
        <w:tc>
          <w:tcPr>
            <w:tcW w:w="4675" w:type="dxa"/>
            <w:hideMark/>
          </w:tcPr>
          <w:p w14:paraId="16C642B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En el caso de ejidos y comunidades se deberá presentar original o copia certificada del acta de asamblea de conformidad con la Ley Agraria, en la que conste su consentimiento otorgado en los términos de la fracción anterior, así como copia simple para su cotejo;</w:t>
            </w:r>
          </w:p>
        </w:tc>
        <w:tc>
          <w:tcPr>
            <w:tcW w:w="4675" w:type="dxa"/>
            <w:hideMark/>
          </w:tcPr>
          <w:p w14:paraId="4EFA63F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In the case of ejidos and communities, the original or certified copy of the minutes of the assembly must be presented in accordance with the Agrarian Law, stating their consent granted under the terms of the preceding section, as well as a simple copy for comparison;</w:t>
            </w:r>
          </w:p>
        </w:tc>
      </w:tr>
      <w:tr w:rsidR="00FA63EE" w14:paraId="00D72329" w14:textId="77777777" w:rsidTr="00FA63EE">
        <w:tc>
          <w:tcPr>
            <w:tcW w:w="4675" w:type="dxa"/>
          </w:tcPr>
          <w:p w14:paraId="3BE87B3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0CBADCB" w14:textId="77777777" w:rsidR="00FA63EE" w:rsidRDefault="00FA63EE">
            <w:pPr>
              <w:pStyle w:val="Texto"/>
              <w:spacing w:after="0" w:line="240" w:lineRule="auto"/>
              <w:ind w:firstLine="0"/>
              <w:rPr>
                <w:rFonts w:ascii="Verdana" w:hAnsi="Verdana"/>
                <w:b/>
                <w:sz w:val="16"/>
                <w:szCs w:val="16"/>
                <w:lang w:val="en-US"/>
              </w:rPr>
            </w:pPr>
          </w:p>
        </w:tc>
      </w:tr>
      <w:tr w:rsidR="00FA63EE" w14:paraId="71172C5C" w14:textId="77777777" w:rsidTr="00FA63EE">
        <w:tc>
          <w:tcPr>
            <w:tcW w:w="4675" w:type="dxa"/>
            <w:hideMark/>
          </w:tcPr>
          <w:p w14:paraId="586C8A4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IV.</w:t>
            </w:r>
            <w:r>
              <w:rPr>
                <w:rFonts w:ascii="Verdana" w:hAnsi="Verdana"/>
                <w:sz w:val="16"/>
                <w:szCs w:val="16"/>
              </w:rPr>
              <w:tab/>
              <w:t>Cuando se trate de Terrenos nacionales forestales, la autoridad competente otorgará dicho consentimiento de conformidad con las disposiciones jurídicas aplicables;</w:t>
            </w:r>
          </w:p>
        </w:tc>
        <w:tc>
          <w:tcPr>
            <w:tcW w:w="4675" w:type="dxa"/>
            <w:hideMark/>
          </w:tcPr>
          <w:p w14:paraId="570189F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In the case of National Forest Lands, the appropriate authority will grant said consent in accordance with the applicable legal provisions;</w:t>
            </w:r>
          </w:p>
        </w:tc>
      </w:tr>
      <w:tr w:rsidR="00FA63EE" w14:paraId="422D7D36" w14:textId="77777777" w:rsidTr="00FA63EE">
        <w:tc>
          <w:tcPr>
            <w:tcW w:w="4675" w:type="dxa"/>
          </w:tcPr>
          <w:p w14:paraId="210DBEE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760A883" w14:textId="77777777" w:rsidR="00FA63EE" w:rsidRDefault="00FA63EE">
            <w:pPr>
              <w:pStyle w:val="Texto"/>
              <w:spacing w:after="0" w:line="240" w:lineRule="auto"/>
              <w:ind w:firstLine="0"/>
              <w:rPr>
                <w:rFonts w:ascii="Verdana" w:hAnsi="Verdana"/>
                <w:b/>
                <w:sz w:val="16"/>
                <w:szCs w:val="16"/>
                <w:lang w:val="en-US"/>
              </w:rPr>
            </w:pPr>
          </w:p>
        </w:tc>
      </w:tr>
      <w:tr w:rsidR="00FA63EE" w14:paraId="19AABBEC" w14:textId="77777777" w:rsidTr="00FA63EE">
        <w:tc>
          <w:tcPr>
            <w:tcW w:w="4675" w:type="dxa"/>
            <w:hideMark/>
          </w:tcPr>
          <w:p w14:paraId="66294F5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En su caso, documentos con los que se acredite el respaldo o apoyo de instituciones científicas o académicas interesadas en el proyecto, y</w:t>
            </w:r>
          </w:p>
        </w:tc>
        <w:tc>
          <w:tcPr>
            <w:tcW w:w="4675" w:type="dxa"/>
            <w:hideMark/>
          </w:tcPr>
          <w:p w14:paraId="59D69F5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Where appropriate, documents that prove the endorsement or support of scientific or academic institutions interested in the project, and</w:t>
            </w:r>
          </w:p>
        </w:tc>
      </w:tr>
      <w:tr w:rsidR="00FA63EE" w14:paraId="2579F12B" w14:textId="77777777" w:rsidTr="00FA63EE">
        <w:tc>
          <w:tcPr>
            <w:tcW w:w="4675" w:type="dxa"/>
          </w:tcPr>
          <w:p w14:paraId="45F809E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79FB89B" w14:textId="77777777" w:rsidR="00FA63EE" w:rsidRDefault="00FA63EE">
            <w:pPr>
              <w:pStyle w:val="Texto"/>
              <w:spacing w:after="0" w:line="240" w:lineRule="auto"/>
              <w:ind w:firstLine="0"/>
              <w:rPr>
                <w:rFonts w:ascii="Verdana" w:hAnsi="Verdana"/>
                <w:b/>
                <w:sz w:val="16"/>
                <w:szCs w:val="16"/>
                <w:lang w:val="en-US"/>
              </w:rPr>
            </w:pPr>
          </w:p>
        </w:tc>
      </w:tr>
      <w:tr w:rsidR="00FA63EE" w14:paraId="1A5785EE" w14:textId="77777777" w:rsidTr="00FA63EE">
        <w:tc>
          <w:tcPr>
            <w:tcW w:w="4675" w:type="dxa"/>
            <w:hideMark/>
          </w:tcPr>
          <w:p w14:paraId="5225D6D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En su caso, copia certificada del convenio a que se refiere el artículo 87, párrafo segundo de la Ley.</w:t>
            </w:r>
          </w:p>
        </w:tc>
        <w:tc>
          <w:tcPr>
            <w:tcW w:w="4675" w:type="dxa"/>
            <w:hideMark/>
          </w:tcPr>
          <w:p w14:paraId="10AEBB6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If applicable, a certified copy of the agreement referred to in article 87, second paragraph of the Law.</w:t>
            </w:r>
          </w:p>
        </w:tc>
      </w:tr>
      <w:tr w:rsidR="00FA63EE" w14:paraId="12C6424F" w14:textId="77777777" w:rsidTr="00FA63EE">
        <w:tc>
          <w:tcPr>
            <w:tcW w:w="4675" w:type="dxa"/>
          </w:tcPr>
          <w:p w14:paraId="2AB9C17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33EFEEB" w14:textId="77777777" w:rsidR="00FA63EE" w:rsidRDefault="00FA63EE">
            <w:pPr>
              <w:pStyle w:val="Texto"/>
              <w:spacing w:after="0" w:line="240" w:lineRule="auto"/>
              <w:ind w:firstLine="0"/>
              <w:rPr>
                <w:rFonts w:ascii="Verdana" w:hAnsi="Verdana"/>
                <w:b/>
                <w:sz w:val="16"/>
                <w:szCs w:val="16"/>
                <w:lang w:val="en-US"/>
              </w:rPr>
            </w:pPr>
          </w:p>
        </w:tc>
      </w:tr>
      <w:tr w:rsidR="00FA63EE" w14:paraId="7985B714" w14:textId="77777777" w:rsidTr="00FA63EE">
        <w:tc>
          <w:tcPr>
            <w:tcW w:w="4675" w:type="dxa"/>
            <w:hideMark/>
          </w:tcPr>
          <w:p w14:paraId="5AEA885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85.</w:t>
            </w:r>
            <w:r>
              <w:rPr>
                <w:rFonts w:ascii="Verdana" w:hAnsi="Verdana"/>
                <w:sz w:val="16"/>
                <w:szCs w:val="16"/>
              </w:rPr>
              <w:t xml:space="preserve"> Las personas interesadas en obtener la autorización a que se refiere la fracción III del artículo 81 de este Reglamento deberán solicitarlo mediante el formato que para tal efecto expida la Secretaría, el cual deberá contener, por lo menos lo siguiente:</w:t>
            </w:r>
          </w:p>
        </w:tc>
        <w:tc>
          <w:tcPr>
            <w:tcW w:w="4675" w:type="dxa"/>
            <w:hideMark/>
          </w:tcPr>
          <w:p w14:paraId="727E7CC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85. </w:t>
            </w:r>
            <w:r>
              <w:rPr>
                <w:rFonts w:ascii="Verdana" w:hAnsi="Verdana"/>
                <w:sz w:val="16"/>
                <w:szCs w:val="16"/>
                <w:lang w:val="en-US"/>
              </w:rPr>
              <w:t>The persons interested in obtaining the authorization referred to in section III of article 81 of this Regulation must request it using the form issued for this purpose by the Secretary, which must contain at least the following:</w:t>
            </w:r>
          </w:p>
        </w:tc>
      </w:tr>
      <w:tr w:rsidR="00FA63EE" w14:paraId="49C74B30" w14:textId="77777777" w:rsidTr="00FA63EE">
        <w:tc>
          <w:tcPr>
            <w:tcW w:w="4675" w:type="dxa"/>
          </w:tcPr>
          <w:p w14:paraId="19CD83E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4A4F0B" w14:textId="77777777" w:rsidR="00FA63EE" w:rsidRDefault="00FA63EE">
            <w:pPr>
              <w:pStyle w:val="Texto"/>
              <w:spacing w:after="0" w:line="240" w:lineRule="auto"/>
              <w:ind w:firstLine="0"/>
              <w:rPr>
                <w:rFonts w:ascii="Verdana" w:hAnsi="Verdana"/>
                <w:b/>
                <w:sz w:val="16"/>
                <w:szCs w:val="16"/>
                <w:lang w:val="en-US"/>
              </w:rPr>
            </w:pPr>
          </w:p>
        </w:tc>
      </w:tr>
      <w:tr w:rsidR="00FA63EE" w14:paraId="050C3BD5" w14:textId="77777777" w:rsidTr="00FA63EE">
        <w:tc>
          <w:tcPr>
            <w:tcW w:w="4675" w:type="dxa"/>
            <w:hideMark/>
          </w:tcPr>
          <w:p w14:paraId="7D9C436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solicitante;</w:t>
            </w:r>
          </w:p>
        </w:tc>
        <w:tc>
          <w:tcPr>
            <w:tcW w:w="4675" w:type="dxa"/>
            <w:hideMark/>
          </w:tcPr>
          <w:p w14:paraId="6ED1E35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and address of the applicant;</w:t>
            </w:r>
          </w:p>
        </w:tc>
      </w:tr>
      <w:tr w:rsidR="00FA63EE" w14:paraId="60F9DBA3" w14:textId="77777777" w:rsidTr="00FA63EE">
        <w:tc>
          <w:tcPr>
            <w:tcW w:w="4675" w:type="dxa"/>
          </w:tcPr>
          <w:p w14:paraId="4160142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F1D15F" w14:textId="77777777" w:rsidR="00FA63EE" w:rsidRDefault="00FA63EE">
            <w:pPr>
              <w:pStyle w:val="Texto"/>
              <w:spacing w:after="0" w:line="240" w:lineRule="auto"/>
              <w:ind w:firstLine="0"/>
              <w:rPr>
                <w:rFonts w:ascii="Verdana" w:hAnsi="Verdana"/>
                <w:b/>
                <w:sz w:val="16"/>
                <w:szCs w:val="16"/>
                <w:lang w:val="en-US"/>
              </w:rPr>
            </w:pPr>
          </w:p>
        </w:tc>
      </w:tr>
      <w:tr w:rsidR="00FA63EE" w14:paraId="34DD90F8" w14:textId="77777777" w:rsidTr="00FA63EE">
        <w:tc>
          <w:tcPr>
            <w:tcW w:w="4675" w:type="dxa"/>
            <w:hideMark/>
          </w:tcPr>
          <w:p w14:paraId="6C6BE9E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del personal técnico y operativo designado para realizar la colecta;</w:t>
            </w:r>
          </w:p>
        </w:tc>
        <w:tc>
          <w:tcPr>
            <w:tcW w:w="4675" w:type="dxa"/>
            <w:hideMark/>
          </w:tcPr>
          <w:p w14:paraId="02F9667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of the technical and operational personnel designated to carry out the collection;</w:t>
            </w:r>
          </w:p>
        </w:tc>
      </w:tr>
      <w:tr w:rsidR="00FA63EE" w14:paraId="728172AB" w14:textId="77777777" w:rsidTr="00FA63EE">
        <w:tc>
          <w:tcPr>
            <w:tcW w:w="4675" w:type="dxa"/>
          </w:tcPr>
          <w:p w14:paraId="330F3F7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B0323CD" w14:textId="77777777" w:rsidR="00FA63EE" w:rsidRDefault="00FA63EE">
            <w:pPr>
              <w:pStyle w:val="Texto"/>
              <w:spacing w:after="0" w:line="240" w:lineRule="auto"/>
              <w:ind w:firstLine="0"/>
              <w:rPr>
                <w:rFonts w:ascii="Verdana" w:hAnsi="Verdana"/>
                <w:b/>
                <w:sz w:val="16"/>
                <w:szCs w:val="16"/>
                <w:lang w:val="en-US"/>
              </w:rPr>
            </w:pPr>
          </w:p>
        </w:tc>
      </w:tr>
      <w:tr w:rsidR="00FA63EE" w14:paraId="4BC063ED" w14:textId="77777777" w:rsidTr="00FA63EE">
        <w:tc>
          <w:tcPr>
            <w:tcW w:w="4675" w:type="dxa"/>
            <w:hideMark/>
          </w:tcPr>
          <w:p w14:paraId="6B190C6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Fin de la colecta;</w:t>
            </w:r>
          </w:p>
        </w:tc>
        <w:tc>
          <w:tcPr>
            <w:tcW w:w="4675" w:type="dxa"/>
            <w:hideMark/>
          </w:tcPr>
          <w:p w14:paraId="3AFE604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End of collection;</w:t>
            </w:r>
          </w:p>
        </w:tc>
      </w:tr>
      <w:tr w:rsidR="00FA63EE" w14:paraId="73A5F0CB" w14:textId="77777777" w:rsidTr="00FA63EE">
        <w:tc>
          <w:tcPr>
            <w:tcW w:w="4675" w:type="dxa"/>
          </w:tcPr>
          <w:p w14:paraId="2EC656A9" w14:textId="77777777" w:rsidR="00FA63EE" w:rsidRDefault="00FA63EE">
            <w:pPr>
              <w:pStyle w:val="Texto"/>
              <w:spacing w:after="0" w:line="240" w:lineRule="auto"/>
              <w:ind w:firstLine="0"/>
              <w:rPr>
                <w:rFonts w:ascii="Verdana" w:hAnsi="Verdana"/>
                <w:b/>
                <w:sz w:val="16"/>
                <w:szCs w:val="16"/>
              </w:rPr>
            </w:pPr>
          </w:p>
        </w:tc>
        <w:tc>
          <w:tcPr>
            <w:tcW w:w="4675" w:type="dxa"/>
          </w:tcPr>
          <w:p w14:paraId="09F769E3" w14:textId="77777777" w:rsidR="00FA63EE" w:rsidRDefault="00FA63EE">
            <w:pPr>
              <w:pStyle w:val="Texto"/>
              <w:spacing w:after="0" w:line="240" w:lineRule="auto"/>
              <w:ind w:firstLine="0"/>
              <w:rPr>
                <w:rFonts w:ascii="Verdana" w:hAnsi="Verdana"/>
                <w:b/>
                <w:sz w:val="16"/>
                <w:szCs w:val="16"/>
                <w:lang w:val="en-US"/>
              </w:rPr>
            </w:pPr>
          </w:p>
        </w:tc>
      </w:tr>
      <w:tr w:rsidR="00FA63EE" w14:paraId="7DABB9E8" w14:textId="77777777" w:rsidTr="00FA63EE">
        <w:tc>
          <w:tcPr>
            <w:tcW w:w="4675" w:type="dxa"/>
            <w:hideMark/>
          </w:tcPr>
          <w:p w14:paraId="401398F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Descripción del proyecto y duración del proyecto de investigación;</w:t>
            </w:r>
          </w:p>
        </w:tc>
        <w:tc>
          <w:tcPr>
            <w:tcW w:w="4675" w:type="dxa"/>
            <w:hideMark/>
          </w:tcPr>
          <w:p w14:paraId="4ADF903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Project description and duration of the research project;</w:t>
            </w:r>
          </w:p>
        </w:tc>
      </w:tr>
      <w:tr w:rsidR="00FA63EE" w14:paraId="7EDD0BF3" w14:textId="77777777" w:rsidTr="00FA63EE">
        <w:tc>
          <w:tcPr>
            <w:tcW w:w="4675" w:type="dxa"/>
          </w:tcPr>
          <w:p w14:paraId="4008012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E200E9B" w14:textId="77777777" w:rsidR="00FA63EE" w:rsidRDefault="00FA63EE">
            <w:pPr>
              <w:pStyle w:val="Texto"/>
              <w:spacing w:after="0" w:line="240" w:lineRule="auto"/>
              <w:ind w:firstLine="0"/>
              <w:rPr>
                <w:rFonts w:ascii="Verdana" w:hAnsi="Verdana"/>
                <w:b/>
                <w:sz w:val="16"/>
                <w:szCs w:val="16"/>
                <w:lang w:val="en-US"/>
              </w:rPr>
            </w:pPr>
          </w:p>
        </w:tc>
      </w:tr>
      <w:tr w:rsidR="00FA63EE" w14:paraId="6D9F5C7F" w14:textId="77777777" w:rsidTr="00FA63EE">
        <w:tc>
          <w:tcPr>
            <w:tcW w:w="4675" w:type="dxa"/>
            <w:hideMark/>
          </w:tcPr>
          <w:p w14:paraId="0120599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Vigencia solicitada;</w:t>
            </w:r>
          </w:p>
        </w:tc>
        <w:tc>
          <w:tcPr>
            <w:tcW w:w="4675" w:type="dxa"/>
            <w:hideMark/>
          </w:tcPr>
          <w:p w14:paraId="511A00D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Validity requested;</w:t>
            </w:r>
          </w:p>
        </w:tc>
      </w:tr>
      <w:tr w:rsidR="00FA63EE" w14:paraId="1C7A6818" w14:textId="77777777" w:rsidTr="00FA63EE">
        <w:tc>
          <w:tcPr>
            <w:tcW w:w="4675" w:type="dxa"/>
          </w:tcPr>
          <w:p w14:paraId="15AC6D60" w14:textId="77777777" w:rsidR="00FA63EE" w:rsidRDefault="00FA63EE">
            <w:pPr>
              <w:pStyle w:val="Texto"/>
              <w:spacing w:after="0" w:line="240" w:lineRule="auto"/>
              <w:ind w:firstLine="0"/>
              <w:rPr>
                <w:rFonts w:ascii="Verdana" w:hAnsi="Verdana"/>
                <w:b/>
                <w:sz w:val="16"/>
                <w:szCs w:val="16"/>
              </w:rPr>
            </w:pPr>
          </w:p>
        </w:tc>
        <w:tc>
          <w:tcPr>
            <w:tcW w:w="4675" w:type="dxa"/>
          </w:tcPr>
          <w:p w14:paraId="12ECAB75" w14:textId="77777777" w:rsidR="00FA63EE" w:rsidRDefault="00FA63EE">
            <w:pPr>
              <w:pStyle w:val="Texto"/>
              <w:spacing w:after="0" w:line="240" w:lineRule="auto"/>
              <w:ind w:firstLine="0"/>
              <w:rPr>
                <w:rFonts w:ascii="Verdana" w:hAnsi="Verdana"/>
                <w:b/>
                <w:sz w:val="16"/>
                <w:szCs w:val="16"/>
                <w:lang w:val="en-US"/>
              </w:rPr>
            </w:pPr>
          </w:p>
        </w:tc>
      </w:tr>
      <w:tr w:rsidR="00FA63EE" w14:paraId="7DB0EDFC" w14:textId="77777777" w:rsidTr="00FA63EE">
        <w:tc>
          <w:tcPr>
            <w:tcW w:w="4675" w:type="dxa"/>
            <w:hideMark/>
          </w:tcPr>
          <w:p w14:paraId="1EF82A3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Circunscripción territorial de la colecta, a nivel nacional, regional, estatal y local, en la que se señalen los sitios específicos donde se llevará a cabo;</w:t>
            </w:r>
          </w:p>
        </w:tc>
        <w:tc>
          <w:tcPr>
            <w:tcW w:w="4675" w:type="dxa"/>
            <w:hideMark/>
          </w:tcPr>
          <w:p w14:paraId="3178ADD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Territorial circumscription of the collection, at the national, regional, state and local level, indicating the specific sites where it will be carried out;</w:t>
            </w:r>
          </w:p>
        </w:tc>
      </w:tr>
      <w:tr w:rsidR="00FA63EE" w14:paraId="494DF587" w14:textId="77777777" w:rsidTr="00FA63EE">
        <w:tc>
          <w:tcPr>
            <w:tcW w:w="4675" w:type="dxa"/>
          </w:tcPr>
          <w:p w14:paraId="07A6CC3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4F44028" w14:textId="77777777" w:rsidR="00FA63EE" w:rsidRDefault="00FA63EE">
            <w:pPr>
              <w:pStyle w:val="Texto"/>
              <w:spacing w:after="0" w:line="240" w:lineRule="auto"/>
              <w:ind w:firstLine="0"/>
              <w:rPr>
                <w:rFonts w:ascii="Verdana" w:hAnsi="Verdana"/>
                <w:b/>
                <w:sz w:val="16"/>
                <w:szCs w:val="16"/>
                <w:lang w:val="en-US"/>
              </w:rPr>
            </w:pPr>
          </w:p>
        </w:tc>
      </w:tr>
      <w:tr w:rsidR="00FA63EE" w14:paraId="546D3F2B" w14:textId="77777777" w:rsidTr="00FA63EE">
        <w:tc>
          <w:tcPr>
            <w:tcW w:w="4675" w:type="dxa"/>
            <w:hideMark/>
          </w:tcPr>
          <w:p w14:paraId="4ED1225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Descripción del Recurso biológico y genético forestal por recolectar, en la que se indique tipo, cantidad y volumen, así como nombre científico y común de las especies u organismos, de ser el caso, y</w:t>
            </w:r>
          </w:p>
        </w:tc>
        <w:tc>
          <w:tcPr>
            <w:tcW w:w="4675" w:type="dxa"/>
            <w:hideMark/>
          </w:tcPr>
          <w:p w14:paraId="481E7B4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Description of the forest biological and genetic resource to be collected, indicating the type, quantity and volume, as well as the scientific and common name of the species or organisms, if applicable, and</w:t>
            </w:r>
          </w:p>
        </w:tc>
      </w:tr>
      <w:tr w:rsidR="00FA63EE" w14:paraId="14EA91C7" w14:textId="77777777" w:rsidTr="00FA63EE">
        <w:tc>
          <w:tcPr>
            <w:tcW w:w="4675" w:type="dxa"/>
          </w:tcPr>
          <w:p w14:paraId="7E1D3AA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260C176" w14:textId="77777777" w:rsidR="00FA63EE" w:rsidRDefault="00FA63EE">
            <w:pPr>
              <w:pStyle w:val="Texto"/>
              <w:spacing w:after="0" w:line="240" w:lineRule="auto"/>
              <w:ind w:firstLine="0"/>
              <w:rPr>
                <w:rFonts w:ascii="Verdana" w:hAnsi="Verdana"/>
                <w:b/>
                <w:sz w:val="16"/>
                <w:szCs w:val="16"/>
                <w:lang w:val="en-US"/>
              </w:rPr>
            </w:pPr>
          </w:p>
        </w:tc>
      </w:tr>
      <w:tr w:rsidR="00FA63EE" w14:paraId="331B8A33" w14:textId="77777777" w:rsidTr="00FA63EE">
        <w:tc>
          <w:tcPr>
            <w:tcW w:w="4675" w:type="dxa"/>
            <w:hideMark/>
          </w:tcPr>
          <w:p w14:paraId="05E744D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Lugar de destino final del material recolectado.</w:t>
            </w:r>
          </w:p>
        </w:tc>
        <w:tc>
          <w:tcPr>
            <w:tcW w:w="4675" w:type="dxa"/>
            <w:hideMark/>
          </w:tcPr>
          <w:p w14:paraId="1448421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Final destination of the collected material.</w:t>
            </w:r>
          </w:p>
        </w:tc>
      </w:tr>
      <w:tr w:rsidR="00FA63EE" w14:paraId="4CD99DD6" w14:textId="77777777" w:rsidTr="00FA63EE">
        <w:tc>
          <w:tcPr>
            <w:tcW w:w="4675" w:type="dxa"/>
          </w:tcPr>
          <w:p w14:paraId="4291A251"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80CC475" w14:textId="77777777" w:rsidR="00FA63EE" w:rsidRDefault="00FA63EE">
            <w:pPr>
              <w:pStyle w:val="Texto"/>
              <w:spacing w:after="0" w:line="240" w:lineRule="auto"/>
              <w:ind w:firstLine="0"/>
              <w:rPr>
                <w:rFonts w:ascii="Verdana" w:hAnsi="Verdana"/>
                <w:sz w:val="16"/>
                <w:szCs w:val="16"/>
                <w:lang w:val="en-US"/>
              </w:rPr>
            </w:pPr>
          </w:p>
        </w:tc>
      </w:tr>
      <w:tr w:rsidR="00FA63EE" w14:paraId="28393F99" w14:textId="77777777" w:rsidTr="00FA63EE">
        <w:tc>
          <w:tcPr>
            <w:tcW w:w="4675" w:type="dxa"/>
            <w:hideMark/>
          </w:tcPr>
          <w:p w14:paraId="5388F2B5"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 la solicitud se anexará la documentación señalada en las fracciones I, II, III y IV del artículo anterior.</w:t>
            </w:r>
          </w:p>
        </w:tc>
        <w:tc>
          <w:tcPr>
            <w:tcW w:w="4675" w:type="dxa"/>
            <w:hideMark/>
          </w:tcPr>
          <w:p w14:paraId="47D3ED0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documentation indicated in sections I, II, III and IV of the preceding article will be attached to the request.</w:t>
            </w:r>
          </w:p>
        </w:tc>
      </w:tr>
      <w:tr w:rsidR="00FA63EE" w14:paraId="470D4649" w14:textId="77777777" w:rsidTr="00FA63EE">
        <w:tc>
          <w:tcPr>
            <w:tcW w:w="4675" w:type="dxa"/>
          </w:tcPr>
          <w:p w14:paraId="37499571"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CF6E71F" w14:textId="77777777" w:rsidR="00FA63EE" w:rsidRDefault="00FA63EE">
            <w:pPr>
              <w:pStyle w:val="Texto"/>
              <w:spacing w:after="0" w:line="240" w:lineRule="auto"/>
              <w:ind w:firstLine="0"/>
              <w:rPr>
                <w:rFonts w:ascii="Verdana" w:hAnsi="Verdana"/>
                <w:sz w:val="16"/>
                <w:szCs w:val="16"/>
                <w:lang w:val="en-US"/>
              </w:rPr>
            </w:pPr>
          </w:p>
        </w:tc>
      </w:tr>
      <w:tr w:rsidR="00FA63EE" w14:paraId="3744DD30" w14:textId="77777777" w:rsidTr="00FA63EE">
        <w:tc>
          <w:tcPr>
            <w:tcW w:w="4675" w:type="dxa"/>
            <w:hideMark/>
          </w:tcPr>
          <w:p w14:paraId="634E36EF"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pondrá a su disposición en su página electrónica las guías que orienten a los interesados en la integración de los requisitos de documentación a que se refiere el párrafo anterior.</w:t>
            </w:r>
          </w:p>
        </w:tc>
        <w:tc>
          <w:tcPr>
            <w:tcW w:w="4675" w:type="dxa"/>
            <w:hideMark/>
          </w:tcPr>
          <w:p w14:paraId="4A9E558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will make available on its website the guides that guide those interested in the integration of the documentation requirements referred to in the preceding paragraph.</w:t>
            </w:r>
          </w:p>
        </w:tc>
      </w:tr>
      <w:tr w:rsidR="00FA63EE" w14:paraId="091ABAF5" w14:textId="77777777" w:rsidTr="00FA63EE">
        <w:tc>
          <w:tcPr>
            <w:tcW w:w="4675" w:type="dxa"/>
          </w:tcPr>
          <w:p w14:paraId="67E6418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76D59CD" w14:textId="77777777" w:rsidR="00FA63EE" w:rsidRDefault="00FA63EE">
            <w:pPr>
              <w:pStyle w:val="Texto"/>
              <w:spacing w:after="0" w:line="240" w:lineRule="auto"/>
              <w:ind w:firstLine="0"/>
              <w:rPr>
                <w:rFonts w:ascii="Verdana" w:hAnsi="Verdana"/>
                <w:b/>
                <w:sz w:val="16"/>
                <w:szCs w:val="16"/>
                <w:lang w:val="en-US"/>
              </w:rPr>
            </w:pPr>
          </w:p>
        </w:tc>
      </w:tr>
      <w:tr w:rsidR="00FA63EE" w14:paraId="4EE0C820" w14:textId="77777777" w:rsidTr="00FA63EE">
        <w:tc>
          <w:tcPr>
            <w:tcW w:w="4675" w:type="dxa"/>
            <w:hideMark/>
          </w:tcPr>
          <w:p w14:paraId="6183064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86.</w:t>
            </w:r>
            <w:r>
              <w:rPr>
                <w:rFonts w:ascii="Verdana" w:hAnsi="Verdana"/>
                <w:sz w:val="16"/>
                <w:szCs w:val="16"/>
              </w:rPr>
              <w:t xml:space="preserve"> La Secretaría otorgará las autorizaciones a que se refiere el artículo 81 del presente Reglamento de conformidad con lo siguiente:</w:t>
            </w:r>
          </w:p>
        </w:tc>
        <w:tc>
          <w:tcPr>
            <w:tcW w:w="4675" w:type="dxa"/>
            <w:hideMark/>
          </w:tcPr>
          <w:p w14:paraId="7A955B6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86. </w:t>
            </w:r>
            <w:r>
              <w:rPr>
                <w:rFonts w:ascii="Verdana" w:hAnsi="Verdana"/>
                <w:sz w:val="16"/>
                <w:szCs w:val="16"/>
                <w:lang w:val="en-US"/>
              </w:rPr>
              <w:t>The Secretary will grant the authorizations referred to in article 81 of this Regulation in accordance with the following:</w:t>
            </w:r>
          </w:p>
        </w:tc>
      </w:tr>
      <w:tr w:rsidR="00FA63EE" w14:paraId="37F8439F" w14:textId="77777777" w:rsidTr="00FA63EE">
        <w:tc>
          <w:tcPr>
            <w:tcW w:w="4675" w:type="dxa"/>
          </w:tcPr>
          <w:p w14:paraId="206A4C9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9082175" w14:textId="77777777" w:rsidR="00FA63EE" w:rsidRDefault="00FA63EE">
            <w:pPr>
              <w:pStyle w:val="Texto"/>
              <w:spacing w:after="0" w:line="240" w:lineRule="auto"/>
              <w:ind w:firstLine="0"/>
              <w:rPr>
                <w:rFonts w:ascii="Verdana" w:hAnsi="Verdana"/>
                <w:b/>
                <w:sz w:val="16"/>
                <w:szCs w:val="16"/>
                <w:lang w:val="en-US"/>
              </w:rPr>
            </w:pPr>
          </w:p>
        </w:tc>
      </w:tr>
      <w:tr w:rsidR="00FA63EE" w14:paraId="69BFED4B" w14:textId="77777777" w:rsidTr="00FA63EE">
        <w:tc>
          <w:tcPr>
            <w:tcW w:w="4675" w:type="dxa"/>
            <w:hideMark/>
          </w:tcPr>
          <w:p w14:paraId="4A46F47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Secretaría revisará la solicitud y los documentos presentados y, en su caso, prevendrá por única vez al interesado dentro de los quince días hábiles siguientes para que presente la información o documentación faltante, la cual deberá entregarse dentro del término de cinco días hábiles, contado a partir de la fecha en que surta efectos la notificación;</w:t>
            </w:r>
          </w:p>
        </w:tc>
        <w:tc>
          <w:tcPr>
            <w:tcW w:w="4675" w:type="dxa"/>
            <w:hideMark/>
          </w:tcPr>
          <w:p w14:paraId="1F1E556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Secretary will review the application and the documents presented and, where appropriate, will prevent the interested party only once within the following fifteen business days to present the missing information or documentation, which must be delivered within the term of five business days, counted from the date on which the notification takes effect;</w:t>
            </w:r>
          </w:p>
        </w:tc>
      </w:tr>
      <w:tr w:rsidR="00FA63EE" w14:paraId="35461EB2" w14:textId="77777777" w:rsidTr="00FA63EE">
        <w:tc>
          <w:tcPr>
            <w:tcW w:w="4675" w:type="dxa"/>
          </w:tcPr>
          <w:p w14:paraId="02FF470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6542618" w14:textId="77777777" w:rsidR="00FA63EE" w:rsidRDefault="00FA63EE">
            <w:pPr>
              <w:pStyle w:val="Texto"/>
              <w:spacing w:after="0" w:line="240" w:lineRule="auto"/>
              <w:ind w:firstLine="0"/>
              <w:rPr>
                <w:rFonts w:ascii="Verdana" w:hAnsi="Verdana"/>
                <w:b/>
                <w:sz w:val="16"/>
                <w:szCs w:val="16"/>
                <w:lang w:val="en-US"/>
              </w:rPr>
            </w:pPr>
          </w:p>
        </w:tc>
      </w:tr>
      <w:tr w:rsidR="00FA63EE" w14:paraId="188C972E" w14:textId="77777777" w:rsidTr="00FA63EE">
        <w:tc>
          <w:tcPr>
            <w:tcW w:w="4675" w:type="dxa"/>
            <w:hideMark/>
          </w:tcPr>
          <w:p w14:paraId="5E14511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Transcurrido el plazo sin que se desahogue la prevención, se desechará el trámite, y</w:t>
            </w:r>
          </w:p>
        </w:tc>
        <w:tc>
          <w:tcPr>
            <w:tcW w:w="4675" w:type="dxa"/>
            <w:hideMark/>
          </w:tcPr>
          <w:p w14:paraId="4C7751D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Once the term has elapsed without the prevention being released, the procedure will be discarded, and</w:t>
            </w:r>
          </w:p>
        </w:tc>
      </w:tr>
      <w:tr w:rsidR="00FA63EE" w14:paraId="746D7CAC" w14:textId="77777777" w:rsidTr="00FA63EE">
        <w:tc>
          <w:tcPr>
            <w:tcW w:w="4675" w:type="dxa"/>
          </w:tcPr>
          <w:p w14:paraId="649077E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554E1F7" w14:textId="77777777" w:rsidR="00FA63EE" w:rsidRDefault="00FA63EE">
            <w:pPr>
              <w:pStyle w:val="Texto"/>
              <w:spacing w:after="0" w:line="240" w:lineRule="auto"/>
              <w:ind w:firstLine="0"/>
              <w:rPr>
                <w:rFonts w:ascii="Verdana" w:hAnsi="Verdana"/>
                <w:b/>
                <w:sz w:val="16"/>
                <w:szCs w:val="16"/>
                <w:lang w:val="en-US"/>
              </w:rPr>
            </w:pPr>
          </w:p>
        </w:tc>
      </w:tr>
      <w:tr w:rsidR="00FA63EE" w14:paraId="577B2F6B" w14:textId="77777777" w:rsidTr="00FA63EE">
        <w:tc>
          <w:tcPr>
            <w:tcW w:w="4675" w:type="dxa"/>
            <w:hideMark/>
          </w:tcPr>
          <w:p w14:paraId="2754B85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III.</w:t>
            </w:r>
            <w:r>
              <w:rPr>
                <w:rFonts w:ascii="Verdana" w:hAnsi="Verdana"/>
                <w:sz w:val="16"/>
                <w:szCs w:val="16"/>
              </w:rPr>
              <w:tab/>
              <w:t>Concluidos los plazos anteriores, la Secretaría resolverá lo conducente dentro de los quince días hábiles siguientes. En caso de que la Secretaría no emita resolución se entenderá que la misma fue resuelta en sentido negativo.</w:t>
            </w:r>
          </w:p>
        </w:tc>
        <w:tc>
          <w:tcPr>
            <w:tcW w:w="4675" w:type="dxa"/>
            <w:hideMark/>
          </w:tcPr>
          <w:p w14:paraId="782FA93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Once the preceding terms are concluded, the Secretary will resolve the relevant matter within the following fifteen business days. In the event that the Secretary does not issue a resolution, it will be understood that it was resolved in the negative.</w:t>
            </w:r>
          </w:p>
        </w:tc>
      </w:tr>
      <w:tr w:rsidR="00FA63EE" w14:paraId="4BCDEE06" w14:textId="77777777" w:rsidTr="00FA63EE">
        <w:tc>
          <w:tcPr>
            <w:tcW w:w="4675" w:type="dxa"/>
          </w:tcPr>
          <w:p w14:paraId="2BD6FBB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1830E71" w14:textId="77777777" w:rsidR="00FA63EE" w:rsidRDefault="00FA63EE">
            <w:pPr>
              <w:pStyle w:val="Texto"/>
              <w:spacing w:after="0" w:line="240" w:lineRule="auto"/>
              <w:ind w:firstLine="0"/>
              <w:rPr>
                <w:rFonts w:ascii="Verdana" w:hAnsi="Verdana"/>
                <w:sz w:val="16"/>
                <w:szCs w:val="16"/>
                <w:lang w:val="en-US"/>
              </w:rPr>
            </w:pPr>
          </w:p>
        </w:tc>
      </w:tr>
      <w:tr w:rsidR="00FA63EE" w14:paraId="15BE68E8" w14:textId="77777777" w:rsidTr="00FA63EE">
        <w:tc>
          <w:tcPr>
            <w:tcW w:w="4675" w:type="dxa"/>
            <w:hideMark/>
          </w:tcPr>
          <w:p w14:paraId="3631487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Las autorizaciones tendrán una vigencia máxima de dos años, salvo que, por la naturaleza de la colecta, la Secretaría determine una vigencia mayor.</w:t>
            </w:r>
          </w:p>
        </w:tc>
        <w:tc>
          <w:tcPr>
            <w:tcW w:w="4675" w:type="dxa"/>
            <w:hideMark/>
          </w:tcPr>
          <w:p w14:paraId="1BB54FA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authorizations will have a maximum validity of two years, unless, due to the nature of the collection, the Secretary determines a longer validity.</w:t>
            </w:r>
          </w:p>
        </w:tc>
      </w:tr>
      <w:tr w:rsidR="00FA63EE" w14:paraId="3B40EE9E" w14:textId="77777777" w:rsidTr="00FA63EE">
        <w:tc>
          <w:tcPr>
            <w:tcW w:w="4675" w:type="dxa"/>
          </w:tcPr>
          <w:p w14:paraId="44CB439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4EC608E" w14:textId="77777777" w:rsidR="00FA63EE" w:rsidRDefault="00FA63EE">
            <w:pPr>
              <w:pStyle w:val="Texto"/>
              <w:spacing w:after="0" w:line="240" w:lineRule="auto"/>
              <w:ind w:firstLine="0"/>
              <w:rPr>
                <w:rFonts w:ascii="Verdana" w:hAnsi="Verdana"/>
                <w:b/>
                <w:sz w:val="16"/>
                <w:szCs w:val="16"/>
                <w:lang w:val="en-US"/>
              </w:rPr>
            </w:pPr>
          </w:p>
        </w:tc>
      </w:tr>
      <w:tr w:rsidR="00FA63EE" w14:paraId="5493C7D5" w14:textId="77777777" w:rsidTr="00FA63EE">
        <w:tc>
          <w:tcPr>
            <w:tcW w:w="4675" w:type="dxa"/>
            <w:hideMark/>
          </w:tcPr>
          <w:p w14:paraId="450F04B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87.</w:t>
            </w:r>
            <w:r>
              <w:rPr>
                <w:rFonts w:ascii="Verdana" w:hAnsi="Verdana"/>
                <w:sz w:val="16"/>
                <w:szCs w:val="16"/>
              </w:rPr>
              <w:t xml:space="preserve"> Las autorizaciones de colecta a que se refiere el artículo 81 de este Reglamento deberán contener lo siguiente:</w:t>
            </w:r>
          </w:p>
        </w:tc>
        <w:tc>
          <w:tcPr>
            <w:tcW w:w="4675" w:type="dxa"/>
            <w:hideMark/>
          </w:tcPr>
          <w:p w14:paraId="6C3551E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87. </w:t>
            </w:r>
            <w:r>
              <w:rPr>
                <w:rFonts w:ascii="Verdana" w:hAnsi="Verdana"/>
                <w:sz w:val="16"/>
                <w:szCs w:val="16"/>
                <w:lang w:val="en-US"/>
              </w:rPr>
              <w:t>The collection authorizations referred to in article 81 of this Regulation must contain the following:</w:t>
            </w:r>
          </w:p>
        </w:tc>
      </w:tr>
      <w:tr w:rsidR="00FA63EE" w14:paraId="20E3BF04" w14:textId="77777777" w:rsidTr="00FA63EE">
        <w:tc>
          <w:tcPr>
            <w:tcW w:w="4675" w:type="dxa"/>
          </w:tcPr>
          <w:p w14:paraId="44662A2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6B9945" w14:textId="77777777" w:rsidR="00FA63EE" w:rsidRDefault="00FA63EE">
            <w:pPr>
              <w:pStyle w:val="Texto"/>
              <w:spacing w:after="0" w:line="240" w:lineRule="auto"/>
              <w:ind w:firstLine="0"/>
              <w:rPr>
                <w:rFonts w:ascii="Verdana" w:hAnsi="Verdana"/>
                <w:b/>
                <w:sz w:val="16"/>
                <w:szCs w:val="16"/>
                <w:lang w:val="en-US"/>
              </w:rPr>
            </w:pPr>
          </w:p>
        </w:tc>
      </w:tr>
      <w:tr w:rsidR="00FA63EE" w14:paraId="3C08867A" w14:textId="77777777" w:rsidTr="00FA63EE">
        <w:tc>
          <w:tcPr>
            <w:tcW w:w="4675" w:type="dxa"/>
            <w:hideMark/>
          </w:tcPr>
          <w:p w14:paraId="5C23B2D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interesado;</w:t>
            </w:r>
          </w:p>
        </w:tc>
        <w:tc>
          <w:tcPr>
            <w:tcW w:w="4675" w:type="dxa"/>
            <w:hideMark/>
          </w:tcPr>
          <w:p w14:paraId="60912A1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and address of the interested party;</w:t>
            </w:r>
          </w:p>
        </w:tc>
      </w:tr>
      <w:tr w:rsidR="00FA63EE" w14:paraId="68F0CDB1" w14:textId="77777777" w:rsidTr="00FA63EE">
        <w:tc>
          <w:tcPr>
            <w:tcW w:w="4675" w:type="dxa"/>
          </w:tcPr>
          <w:p w14:paraId="2E1BD32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808164" w14:textId="77777777" w:rsidR="00FA63EE" w:rsidRDefault="00FA63EE">
            <w:pPr>
              <w:pStyle w:val="Texto"/>
              <w:spacing w:after="0" w:line="240" w:lineRule="auto"/>
              <w:ind w:firstLine="0"/>
              <w:rPr>
                <w:rFonts w:ascii="Verdana" w:hAnsi="Verdana"/>
                <w:b/>
                <w:sz w:val="16"/>
                <w:szCs w:val="16"/>
                <w:lang w:val="en-US"/>
              </w:rPr>
            </w:pPr>
          </w:p>
        </w:tc>
      </w:tr>
      <w:tr w:rsidR="00FA63EE" w14:paraId="1D18A51D" w14:textId="77777777" w:rsidTr="00FA63EE">
        <w:tc>
          <w:tcPr>
            <w:tcW w:w="4675" w:type="dxa"/>
            <w:hideMark/>
          </w:tcPr>
          <w:p w14:paraId="790FDC9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del personal técnico y operativo designado para realizar la colecta;</w:t>
            </w:r>
          </w:p>
        </w:tc>
        <w:tc>
          <w:tcPr>
            <w:tcW w:w="4675" w:type="dxa"/>
            <w:hideMark/>
          </w:tcPr>
          <w:p w14:paraId="708E45C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of the technical and operational personnel designated to carry out the collection;</w:t>
            </w:r>
          </w:p>
        </w:tc>
      </w:tr>
      <w:tr w:rsidR="00FA63EE" w14:paraId="3F9CDAEC" w14:textId="77777777" w:rsidTr="00FA63EE">
        <w:tc>
          <w:tcPr>
            <w:tcW w:w="4675" w:type="dxa"/>
          </w:tcPr>
          <w:p w14:paraId="558302B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0BA3EF" w14:textId="77777777" w:rsidR="00FA63EE" w:rsidRDefault="00FA63EE">
            <w:pPr>
              <w:pStyle w:val="Texto"/>
              <w:spacing w:after="0" w:line="240" w:lineRule="auto"/>
              <w:ind w:firstLine="0"/>
              <w:rPr>
                <w:rFonts w:ascii="Verdana" w:hAnsi="Verdana"/>
                <w:b/>
                <w:sz w:val="16"/>
                <w:szCs w:val="16"/>
                <w:lang w:val="en-US"/>
              </w:rPr>
            </w:pPr>
          </w:p>
        </w:tc>
      </w:tr>
      <w:tr w:rsidR="00FA63EE" w14:paraId="72D441BE" w14:textId="77777777" w:rsidTr="00FA63EE">
        <w:tc>
          <w:tcPr>
            <w:tcW w:w="4675" w:type="dxa"/>
            <w:hideMark/>
          </w:tcPr>
          <w:p w14:paraId="7F87541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Fines de la colecta;</w:t>
            </w:r>
          </w:p>
        </w:tc>
        <w:tc>
          <w:tcPr>
            <w:tcW w:w="4675" w:type="dxa"/>
            <w:hideMark/>
          </w:tcPr>
          <w:p w14:paraId="05B1033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Collection purposes;</w:t>
            </w:r>
          </w:p>
        </w:tc>
      </w:tr>
      <w:tr w:rsidR="00FA63EE" w14:paraId="4CD7B3E4" w14:textId="77777777" w:rsidTr="00FA63EE">
        <w:tc>
          <w:tcPr>
            <w:tcW w:w="4675" w:type="dxa"/>
          </w:tcPr>
          <w:p w14:paraId="53EB1926" w14:textId="77777777" w:rsidR="00FA63EE" w:rsidRDefault="00FA63EE">
            <w:pPr>
              <w:pStyle w:val="Texto"/>
              <w:spacing w:after="0" w:line="240" w:lineRule="auto"/>
              <w:ind w:firstLine="0"/>
              <w:rPr>
                <w:rFonts w:ascii="Verdana" w:hAnsi="Verdana"/>
                <w:b/>
                <w:sz w:val="16"/>
                <w:szCs w:val="16"/>
              </w:rPr>
            </w:pPr>
          </w:p>
        </w:tc>
        <w:tc>
          <w:tcPr>
            <w:tcW w:w="4675" w:type="dxa"/>
          </w:tcPr>
          <w:p w14:paraId="7D309BD8" w14:textId="77777777" w:rsidR="00FA63EE" w:rsidRDefault="00FA63EE">
            <w:pPr>
              <w:pStyle w:val="Texto"/>
              <w:spacing w:after="0" w:line="240" w:lineRule="auto"/>
              <w:ind w:firstLine="0"/>
              <w:rPr>
                <w:rFonts w:ascii="Verdana" w:hAnsi="Verdana"/>
                <w:b/>
                <w:sz w:val="16"/>
                <w:szCs w:val="16"/>
                <w:lang w:val="en-US"/>
              </w:rPr>
            </w:pPr>
          </w:p>
        </w:tc>
      </w:tr>
      <w:tr w:rsidR="00FA63EE" w14:paraId="7920D491" w14:textId="77777777" w:rsidTr="00FA63EE">
        <w:tc>
          <w:tcPr>
            <w:tcW w:w="4675" w:type="dxa"/>
            <w:hideMark/>
          </w:tcPr>
          <w:p w14:paraId="0A1D069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Vigencia;</w:t>
            </w:r>
          </w:p>
        </w:tc>
        <w:tc>
          <w:tcPr>
            <w:tcW w:w="4675" w:type="dxa"/>
            <w:hideMark/>
          </w:tcPr>
          <w:p w14:paraId="1691F99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Validity;</w:t>
            </w:r>
          </w:p>
        </w:tc>
      </w:tr>
      <w:tr w:rsidR="00FA63EE" w14:paraId="2CE190C0" w14:textId="77777777" w:rsidTr="00FA63EE">
        <w:tc>
          <w:tcPr>
            <w:tcW w:w="4675" w:type="dxa"/>
          </w:tcPr>
          <w:p w14:paraId="7B87C026" w14:textId="77777777" w:rsidR="00FA63EE" w:rsidRDefault="00FA63EE">
            <w:pPr>
              <w:pStyle w:val="Texto"/>
              <w:spacing w:after="0" w:line="240" w:lineRule="auto"/>
              <w:ind w:firstLine="0"/>
              <w:rPr>
                <w:rFonts w:ascii="Verdana" w:hAnsi="Verdana"/>
                <w:b/>
                <w:sz w:val="16"/>
                <w:szCs w:val="16"/>
              </w:rPr>
            </w:pPr>
          </w:p>
        </w:tc>
        <w:tc>
          <w:tcPr>
            <w:tcW w:w="4675" w:type="dxa"/>
          </w:tcPr>
          <w:p w14:paraId="21E36D37" w14:textId="77777777" w:rsidR="00FA63EE" w:rsidRDefault="00FA63EE">
            <w:pPr>
              <w:pStyle w:val="Texto"/>
              <w:spacing w:after="0" w:line="240" w:lineRule="auto"/>
              <w:ind w:firstLine="0"/>
              <w:rPr>
                <w:rFonts w:ascii="Verdana" w:hAnsi="Verdana"/>
                <w:b/>
                <w:sz w:val="16"/>
                <w:szCs w:val="16"/>
                <w:lang w:val="en-US"/>
              </w:rPr>
            </w:pPr>
          </w:p>
        </w:tc>
      </w:tr>
      <w:tr w:rsidR="00FA63EE" w14:paraId="1A39A8EC" w14:textId="77777777" w:rsidTr="00FA63EE">
        <w:tc>
          <w:tcPr>
            <w:tcW w:w="4675" w:type="dxa"/>
            <w:hideMark/>
          </w:tcPr>
          <w:p w14:paraId="647AF14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Circunscripción territorial de la colecta, a nivel nacional, regional, estatal o local, en la que se señalen los sitios específicos donde se llevará a cabo, y</w:t>
            </w:r>
          </w:p>
        </w:tc>
        <w:tc>
          <w:tcPr>
            <w:tcW w:w="4675" w:type="dxa"/>
            <w:hideMark/>
          </w:tcPr>
          <w:p w14:paraId="5B88628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Territorial circumscription of the collection, at a national, regional, state or local level, indicating the specific sites where it will be carried out, and</w:t>
            </w:r>
          </w:p>
        </w:tc>
      </w:tr>
      <w:tr w:rsidR="00FA63EE" w14:paraId="5BF0AAA5" w14:textId="77777777" w:rsidTr="00FA63EE">
        <w:tc>
          <w:tcPr>
            <w:tcW w:w="4675" w:type="dxa"/>
          </w:tcPr>
          <w:p w14:paraId="3112163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EB0377" w14:textId="77777777" w:rsidR="00FA63EE" w:rsidRDefault="00FA63EE">
            <w:pPr>
              <w:pStyle w:val="Texto"/>
              <w:spacing w:after="0" w:line="240" w:lineRule="auto"/>
              <w:ind w:firstLine="0"/>
              <w:rPr>
                <w:rFonts w:ascii="Verdana" w:hAnsi="Verdana"/>
                <w:b/>
                <w:sz w:val="16"/>
                <w:szCs w:val="16"/>
                <w:lang w:val="en-US"/>
              </w:rPr>
            </w:pPr>
          </w:p>
        </w:tc>
      </w:tr>
      <w:tr w:rsidR="00FA63EE" w14:paraId="1E5A7FBE" w14:textId="77777777" w:rsidTr="00FA63EE">
        <w:tc>
          <w:tcPr>
            <w:tcW w:w="4675" w:type="dxa"/>
            <w:hideMark/>
          </w:tcPr>
          <w:p w14:paraId="3ACF618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Descripción del Recurso biológico forestal por recolectar, en la que se señale el tipo, cantidad y volumen, así como nombre científico y común de las especies.</w:t>
            </w:r>
          </w:p>
        </w:tc>
        <w:tc>
          <w:tcPr>
            <w:tcW w:w="4675" w:type="dxa"/>
            <w:hideMark/>
          </w:tcPr>
          <w:p w14:paraId="40DDF70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Description of the forest biological resource to be collected, indicating the type, quantity and volume, as well as the scientific and common name of the species.</w:t>
            </w:r>
          </w:p>
        </w:tc>
      </w:tr>
      <w:tr w:rsidR="00FA63EE" w14:paraId="0EF4477A" w14:textId="77777777" w:rsidTr="00FA63EE">
        <w:tc>
          <w:tcPr>
            <w:tcW w:w="4675" w:type="dxa"/>
          </w:tcPr>
          <w:p w14:paraId="10E3585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C0E3E8" w14:textId="77777777" w:rsidR="00FA63EE" w:rsidRDefault="00FA63EE">
            <w:pPr>
              <w:pStyle w:val="Texto"/>
              <w:spacing w:after="0" w:line="240" w:lineRule="auto"/>
              <w:ind w:firstLine="0"/>
              <w:rPr>
                <w:rFonts w:ascii="Verdana" w:hAnsi="Verdana"/>
                <w:b/>
                <w:sz w:val="16"/>
                <w:szCs w:val="16"/>
                <w:lang w:val="en-US"/>
              </w:rPr>
            </w:pPr>
          </w:p>
        </w:tc>
      </w:tr>
      <w:tr w:rsidR="00FA63EE" w14:paraId="4497CF5B" w14:textId="77777777" w:rsidTr="00FA63EE">
        <w:tc>
          <w:tcPr>
            <w:tcW w:w="4675" w:type="dxa"/>
            <w:hideMark/>
          </w:tcPr>
          <w:p w14:paraId="4C66C11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88.</w:t>
            </w:r>
            <w:r>
              <w:rPr>
                <w:rFonts w:ascii="Verdana" w:hAnsi="Verdana"/>
                <w:sz w:val="16"/>
                <w:szCs w:val="16"/>
              </w:rPr>
              <w:t xml:space="preserve"> El aviso de colecta de Germoplasma forestal para Reforestación y Forestación con fines de conservación o restauración se presentará ante la Secretaría, en el formato que para tal efecto esta expida, el cual contendrá, por lo menos, lo siguiente:</w:t>
            </w:r>
          </w:p>
        </w:tc>
        <w:tc>
          <w:tcPr>
            <w:tcW w:w="4675" w:type="dxa"/>
            <w:hideMark/>
          </w:tcPr>
          <w:p w14:paraId="1D0ADB9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88. </w:t>
            </w:r>
            <w:r>
              <w:rPr>
                <w:rFonts w:ascii="Verdana" w:hAnsi="Verdana"/>
                <w:sz w:val="16"/>
                <w:szCs w:val="16"/>
                <w:lang w:val="en-US"/>
              </w:rPr>
              <w:t>The forest germplasm collection notice for reforestation and afforestation for conservation or restoration purposes shall be submitted to the Secretary, in the format issued for this purpose, which shall contain, at least, the following:</w:t>
            </w:r>
          </w:p>
        </w:tc>
      </w:tr>
      <w:tr w:rsidR="00FA63EE" w14:paraId="7ECBF2F9" w14:textId="77777777" w:rsidTr="00FA63EE">
        <w:tc>
          <w:tcPr>
            <w:tcW w:w="4675" w:type="dxa"/>
          </w:tcPr>
          <w:p w14:paraId="0EFAAE2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F8BF34" w14:textId="77777777" w:rsidR="00FA63EE" w:rsidRDefault="00FA63EE">
            <w:pPr>
              <w:pStyle w:val="Texto"/>
              <w:spacing w:after="0" w:line="240" w:lineRule="auto"/>
              <w:ind w:firstLine="0"/>
              <w:rPr>
                <w:rFonts w:ascii="Verdana" w:hAnsi="Verdana"/>
                <w:b/>
                <w:sz w:val="16"/>
                <w:szCs w:val="16"/>
                <w:lang w:val="en-US"/>
              </w:rPr>
            </w:pPr>
          </w:p>
        </w:tc>
      </w:tr>
      <w:tr w:rsidR="00FA63EE" w14:paraId="47C49208" w14:textId="77777777" w:rsidTr="00FA63EE">
        <w:tc>
          <w:tcPr>
            <w:tcW w:w="4675" w:type="dxa"/>
            <w:hideMark/>
          </w:tcPr>
          <w:p w14:paraId="7135266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interesado;</w:t>
            </w:r>
          </w:p>
        </w:tc>
        <w:tc>
          <w:tcPr>
            <w:tcW w:w="4675" w:type="dxa"/>
            <w:hideMark/>
          </w:tcPr>
          <w:p w14:paraId="1F101A1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and address of the interested party;</w:t>
            </w:r>
          </w:p>
        </w:tc>
      </w:tr>
      <w:tr w:rsidR="00FA63EE" w14:paraId="38A7F64C" w14:textId="77777777" w:rsidTr="00FA63EE">
        <w:tc>
          <w:tcPr>
            <w:tcW w:w="4675" w:type="dxa"/>
          </w:tcPr>
          <w:p w14:paraId="5B231BE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F2C622" w14:textId="77777777" w:rsidR="00FA63EE" w:rsidRDefault="00FA63EE">
            <w:pPr>
              <w:pStyle w:val="Texto"/>
              <w:spacing w:after="0" w:line="240" w:lineRule="auto"/>
              <w:ind w:firstLine="0"/>
              <w:rPr>
                <w:rFonts w:ascii="Verdana" w:hAnsi="Verdana"/>
                <w:b/>
                <w:sz w:val="16"/>
                <w:szCs w:val="16"/>
                <w:lang w:val="en-US"/>
              </w:rPr>
            </w:pPr>
          </w:p>
        </w:tc>
      </w:tr>
      <w:tr w:rsidR="00FA63EE" w14:paraId="567B2427" w14:textId="77777777" w:rsidTr="00FA63EE">
        <w:tc>
          <w:tcPr>
            <w:tcW w:w="4675" w:type="dxa"/>
            <w:hideMark/>
          </w:tcPr>
          <w:p w14:paraId="1EA0837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Especies materia de la recolección, así como la cantidad y tipo de recursos por área de recolección;</w:t>
            </w:r>
          </w:p>
        </w:tc>
        <w:tc>
          <w:tcPr>
            <w:tcW w:w="4675" w:type="dxa"/>
            <w:hideMark/>
          </w:tcPr>
          <w:p w14:paraId="0EE085D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Species subject of the collection, as well as the quantity and type of resources per collection area;</w:t>
            </w:r>
          </w:p>
        </w:tc>
      </w:tr>
      <w:tr w:rsidR="00FA63EE" w14:paraId="058AB06A" w14:textId="77777777" w:rsidTr="00FA63EE">
        <w:tc>
          <w:tcPr>
            <w:tcW w:w="4675" w:type="dxa"/>
          </w:tcPr>
          <w:p w14:paraId="4D26DBF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D14681" w14:textId="77777777" w:rsidR="00FA63EE" w:rsidRDefault="00FA63EE">
            <w:pPr>
              <w:pStyle w:val="Texto"/>
              <w:spacing w:after="0" w:line="240" w:lineRule="auto"/>
              <w:ind w:firstLine="0"/>
              <w:rPr>
                <w:rFonts w:ascii="Verdana" w:hAnsi="Verdana"/>
                <w:b/>
                <w:sz w:val="16"/>
                <w:szCs w:val="16"/>
                <w:lang w:val="en-US"/>
              </w:rPr>
            </w:pPr>
          </w:p>
        </w:tc>
      </w:tr>
      <w:tr w:rsidR="00FA63EE" w14:paraId="38115072" w14:textId="77777777" w:rsidTr="00FA63EE">
        <w:tc>
          <w:tcPr>
            <w:tcW w:w="4675" w:type="dxa"/>
            <w:hideMark/>
          </w:tcPr>
          <w:p w14:paraId="349E750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Área de recolección;</w:t>
            </w:r>
          </w:p>
        </w:tc>
        <w:tc>
          <w:tcPr>
            <w:tcW w:w="4675" w:type="dxa"/>
            <w:hideMark/>
          </w:tcPr>
          <w:p w14:paraId="3DFD437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Collection area;</w:t>
            </w:r>
          </w:p>
        </w:tc>
      </w:tr>
      <w:tr w:rsidR="00FA63EE" w14:paraId="2183FE73" w14:textId="77777777" w:rsidTr="00FA63EE">
        <w:tc>
          <w:tcPr>
            <w:tcW w:w="4675" w:type="dxa"/>
          </w:tcPr>
          <w:p w14:paraId="0B47EBB3" w14:textId="77777777" w:rsidR="00FA63EE" w:rsidRDefault="00FA63EE">
            <w:pPr>
              <w:pStyle w:val="Texto"/>
              <w:spacing w:after="0" w:line="240" w:lineRule="auto"/>
              <w:ind w:firstLine="0"/>
              <w:rPr>
                <w:rFonts w:ascii="Verdana" w:hAnsi="Verdana"/>
                <w:b/>
                <w:sz w:val="16"/>
                <w:szCs w:val="16"/>
              </w:rPr>
            </w:pPr>
          </w:p>
        </w:tc>
        <w:tc>
          <w:tcPr>
            <w:tcW w:w="4675" w:type="dxa"/>
          </w:tcPr>
          <w:p w14:paraId="6129F40A" w14:textId="77777777" w:rsidR="00FA63EE" w:rsidRDefault="00FA63EE">
            <w:pPr>
              <w:pStyle w:val="Texto"/>
              <w:spacing w:after="0" w:line="240" w:lineRule="auto"/>
              <w:ind w:firstLine="0"/>
              <w:rPr>
                <w:rFonts w:ascii="Verdana" w:hAnsi="Verdana"/>
                <w:b/>
                <w:sz w:val="16"/>
                <w:szCs w:val="16"/>
                <w:lang w:val="en-US"/>
              </w:rPr>
            </w:pPr>
          </w:p>
        </w:tc>
      </w:tr>
      <w:tr w:rsidR="00FA63EE" w14:paraId="5D62C999" w14:textId="77777777" w:rsidTr="00FA63EE">
        <w:tc>
          <w:tcPr>
            <w:tcW w:w="4675" w:type="dxa"/>
            <w:hideMark/>
          </w:tcPr>
          <w:p w14:paraId="5FC53AF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Infraestructura disponible para el desarrollo de sus actividades;</w:t>
            </w:r>
          </w:p>
        </w:tc>
        <w:tc>
          <w:tcPr>
            <w:tcW w:w="4675" w:type="dxa"/>
            <w:hideMark/>
          </w:tcPr>
          <w:p w14:paraId="2C73467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Infrastructure available for the development of its activities;</w:t>
            </w:r>
          </w:p>
        </w:tc>
      </w:tr>
      <w:tr w:rsidR="00FA63EE" w14:paraId="0B93DB13" w14:textId="77777777" w:rsidTr="00FA63EE">
        <w:tc>
          <w:tcPr>
            <w:tcW w:w="4675" w:type="dxa"/>
          </w:tcPr>
          <w:p w14:paraId="31DCDD4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121DFD0" w14:textId="77777777" w:rsidR="00FA63EE" w:rsidRDefault="00FA63EE">
            <w:pPr>
              <w:pStyle w:val="Texto"/>
              <w:spacing w:after="0" w:line="240" w:lineRule="auto"/>
              <w:ind w:firstLine="0"/>
              <w:rPr>
                <w:rFonts w:ascii="Verdana" w:hAnsi="Verdana"/>
                <w:b/>
                <w:sz w:val="16"/>
                <w:szCs w:val="16"/>
                <w:lang w:val="en-US"/>
              </w:rPr>
            </w:pPr>
          </w:p>
        </w:tc>
      </w:tr>
      <w:tr w:rsidR="00FA63EE" w14:paraId="2DE68F0D" w14:textId="77777777" w:rsidTr="00FA63EE">
        <w:tc>
          <w:tcPr>
            <w:tcW w:w="4675" w:type="dxa"/>
            <w:hideMark/>
          </w:tcPr>
          <w:p w14:paraId="4248175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Métodos de recolección y almacenamiento;</w:t>
            </w:r>
          </w:p>
        </w:tc>
        <w:tc>
          <w:tcPr>
            <w:tcW w:w="4675" w:type="dxa"/>
            <w:hideMark/>
          </w:tcPr>
          <w:p w14:paraId="62B3FC6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Collection and storage methods;</w:t>
            </w:r>
          </w:p>
        </w:tc>
      </w:tr>
      <w:tr w:rsidR="00FA63EE" w14:paraId="5D5F67E6" w14:textId="77777777" w:rsidTr="00FA63EE">
        <w:tc>
          <w:tcPr>
            <w:tcW w:w="4675" w:type="dxa"/>
          </w:tcPr>
          <w:p w14:paraId="010AAFD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2082425" w14:textId="77777777" w:rsidR="00FA63EE" w:rsidRDefault="00FA63EE">
            <w:pPr>
              <w:pStyle w:val="Texto"/>
              <w:spacing w:after="0" w:line="240" w:lineRule="auto"/>
              <w:ind w:firstLine="0"/>
              <w:rPr>
                <w:rFonts w:ascii="Verdana" w:hAnsi="Verdana"/>
                <w:b/>
                <w:sz w:val="16"/>
                <w:szCs w:val="16"/>
                <w:lang w:val="en-US"/>
              </w:rPr>
            </w:pPr>
          </w:p>
        </w:tc>
      </w:tr>
      <w:tr w:rsidR="00FA63EE" w14:paraId="3831393F" w14:textId="77777777" w:rsidTr="00FA63EE">
        <w:tc>
          <w:tcPr>
            <w:tcW w:w="4675" w:type="dxa"/>
            <w:hideMark/>
          </w:tcPr>
          <w:p w14:paraId="3021BA5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Vigencia, la cual no podrá exceder de dos años, y</w:t>
            </w:r>
          </w:p>
        </w:tc>
        <w:tc>
          <w:tcPr>
            <w:tcW w:w="4675" w:type="dxa"/>
            <w:hideMark/>
          </w:tcPr>
          <w:p w14:paraId="18F633E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Validity, which may not exceed two years, and</w:t>
            </w:r>
          </w:p>
        </w:tc>
      </w:tr>
      <w:tr w:rsidR="00FA63EE" w14:paraId="1A4AEEE6" w14:textId="77777777" w:rsidTr="00FA63EE">
        <w:tc>
          <w:tcPr>
            <w:tcW w:w="4675" w:type="dxa"/>
          </w:tcPr>
          <w:p w14:paraId="536DFF0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DDE7568" w14:textId="77777777" w:rsidR="00FA63EE" w:rsidRDefault="00FA63EE">
            <w:pPr>
              <w:pStyle w:val="Texto"/>
              <w:spacing w:after="0" w:line="240" w:lineRule="auto"/>
              <w:ind w:firstLine="0"/>
              <w:rPr>
                <w:rFonts w:ascii="Verdana" w:hAnsi="Verdana"/>
                <w:b/>
                <w:sz w:val="16"/>
                <w:szCs w:val="16"/>
                <w:lang w:val="en-US"/>
              </w:rPr>
            </w:pPr>
          </w:p>
        </w:tc>
      </w:tr>
      <w:tr w:rsidR="00FA63EE" w14:paraId="60D1F20A" w14:textId="77777777" w:rsidTr="00FA63EE">
        <w:tc>
          <w:tcPr>
            <w:tcW w:w="4675" w:type="dxa"/>
            <w:hideMark/>
          </w:tcPr>
          <w:p w14:paraId="47BBB86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Lugar de destino final del material recolectado.</w:t>
            </w:r>
          </w:p>
        </w:tc>
        <w:tc>
          <w:tcPr>
            <w:tcW w:w="4675" w:type="dxa"/>
            <w:hideMark/>
          </w:tcPr>
          <w:p w14:paraId="079E593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Final destination of the collected material.</w:t>
            </w:r>
          </w:p>
        </w:tc>
      </w:tr>
      <w:tr w:rsidR="00FA63EE" w14:paraId="4863744C" w14:textId="77777777" w:rsidTr="00FA63EE">
        <w:tc>
          <w:tcPr>
            <w:tcW w:w="4675" w:type="dxa"/>
          </w:tcPr>
          <w:p w14:paraId="713F600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753795C" w14:textId="77777777" w:rsidR="00FA63EE" w:rsidRDefault="00FA63EE">
            <w:pPr>
              <w:pStyle w:val="Texto"/>
              <w:spacing w:after="0" w:line="240" w:lineRule="auto"/>
              <w:ind w:firstLine="0"/>
              <w:rPr>
                <w:rFonts w:ascii="Verdana" w:hAnsi="Verdana"/>
                <w:sz w:val="16"/>
                <w:szCs w:val="16"/>
                <w:lang w:val="en-US"/>
              </w:rPr>
            </w:pPr>
          </w:p>
        </w:tc>
      </w:tr>
      <w:tr w:rsidR="00FA63EE" w14:paraId="03362B96" w14:textId="77777777" w:rsidTr="00FA63EE">
        <w:tc>
          <w:tcPr>
            <w:tcW w:w="4675" w:type="dxa"/>
            <w:hideMark/>
          </w:tcPr>
          <w:p w14:paraId="2A715217"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con el aviso deberá anexarse el original o copia certificada del documento en que conste el consentimiento del propietario o Legítimo poseedor del predio en el que se realice la recolección. En el caso de ejidos y comunidades, original o copia certificada del acta de asamblea en la que conste su consentimiento para realizar la colecta, de conformidad con la Ley Agraria. En ambos casos, se presentará copia simple  para cotejo.</w:t>
            </w:r>
          </w:p>
        </w:tc>
        <w:tc>
          <w:tcPr>
            <w:tcW w:w="4675" w:type="dxa"/>
            <w:hideMark/>
          </w:tcPr>
          <w:p w14:paraId="586704F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original or certified copy of the document evidencing the consent of the owner or legitimate holder of the property where the collection is carried out must be attached to the notice. In the case of ejidos and communities, original or certified copy of the assembly minutes stating their consent to collect, in accordance with the Agrarian Law. In both cases, a simple copy will be presented for comparison.</w:t>
            </w:r>
          </w:p>
        </w:tc>
      </w:tr>
      <w:tr w:rsidR="00FA63EE" w14:paraId="612A23A7" w14:textId="77777777" w:rsidTr="00FA63EE">
        <w:tc>
          <w:tcPr>
            <w:tcW w:w="4675" w:type="dxa"/>
          </w:tcPr>
          <w:p w14:paraId="5032C147"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62DABF1" w14:textId="77777777" w:rsidR="00FA63EE" w:rsidRDefault="00FA63EE">
            <w:pPr>
              <w:pStyle w:val="Texto"/>
              <w:spacing w:after="0" w:line="240" w:lineRule="auto"/>
              <w:ind w:firstLine="0"/>
              <w:rPr>
                <w:rFonts w:ascii="Verdana" w:hAnsi="Verdana"/>
                <w:sz w:val="16"/>
                <w:szCs w:val="16"/>
                <w:lang w:val="en-US"/>
              </w:rPr>
            </w:pPr>
          </w:p>
        </w:tc>
      </w:tr>
      <w:tr w:rsidR="00FA63EE" w14:paraId="09AD3F72" w14:textId="77777777" w:rsidTr="00FA63EE">
        <w:tc>
          <w:tcPr>
            <w:tcW w:w="4675" w:type="dxa"/>
            <w:hideMark/>
          </w:tcPr>
          <w:p w14:paraId="28A6951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Tratándose de Terrenos forestales nacionales la autoridad competente otorgará dicho consentimiento de conformidad con las disposiciones jurídicas aplicables.</w:t>
            </w:r>
          </w:p>
        </w:tc>
        <w:tc>
          <w:tcPr>
            <w:tcW w:w="4675" w:type="dxa"/>
            <w:hideMark/>
          </w:tcPr>
          <w:p w14:paraId="19B32C0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case of national forest land, the appropriate authority will grant said consent in accordance with the applicable legal provisions.</w:t>
            </w:r>
          </w:p>
        </w:tc>
      </w:tr>
      <w:tr w:rsidR="00FA63EE" w14:paraId="466D535A" w14:textId="77777777" w:rsidTr="00FA63EE">
        <w:tc>
          <w:tcPr>
            <w:tcW w:w="4675" w:type="dxa"/>
          </w:tcPr>
          <w:p w14:paraId="5667BAA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706205" w14:textId="77777777" w:rsidR="00FA63EE" w:rsidRDefault="00FA63EE">
            <w:pPr>
              <w:pStyle w:val="Texto"/>
              <w:spacing w:after="0" w:line="240" w:lineRule="auto"/>
              <w:ind w:firstLine="0"/>
              <w:rPr>
                <w:rFonts w:ascii="Verdana" w:hAnsi="Verdana"/>
                <w:b/>
                <w:sz w:val="16"/>
                <w:szCs w:val="16"/>
                <w:lang w:val="en-US"/>
              </w:rPr>
            </w:pPr>
          </w:p>
        </w:tc>
      </w:tr>
      <w:tr w:rsidR="00FA63EE" w14:paraId="6D3B03A6" w14:textId="77777777" w:rsidTr="00FA63EE">
        <w:tc>
          <w:tcPr>
            <w:tcW w:w="4675" w:type="dxa"/>
            <w:hideMark/>
          </w:tcPr>
          <w:p w14:paraId="6B236EF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89.</w:t>
            </w:r>
            <w:r>
              <w:rPr>
                <w:rFonts w:ascii="Verdana" w:hAnsi="Verdana"/>
                <w:sz w:val="16"/>
                <w:szCs w:val="16"/>
              </w:rPr>
              <w:t xml:space="preserve"> El aviso de colecta y uso de Recursos biológicos forestales por parte de las entidades públicas de los gobiernos federal, de las entidades federativas, municipales o demarcaciones territoriales de la Ciudad de México o por el dueño del recurso, a que se refiere el artículo 86, párrafo tercero de la Ley, deberá presentarse ante la Secretaría, en el formato que para tal efecto expida esta, el cual contendrá, por lo menos, lo siguiente:</w:t>
            </w:r>
          </w:p>
        </w:tc>
        <w:tc>
          <w:tcPr>
            <w:tcW w:w="4675" w:type="dxa"/>
            <w:hideMark/>
          </w:tcPr>
          <w:p w14:paraId="49661B8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89. </w:t>
            </w:r>
            <w:r>
              <w:rPr>
                <w:rFonts w:ascii="Verdana" w:hAnsi="Verdana"/>
                <w:sz w:val="16"/>
                <w:szCs w:val="16"/>
                <w:lang w:val="en-US"/>
              </w:rPr>
              <w:t>The notice of collection and use of forest biological resources by public entities of the federal governments, federal, municipal entities or territorial demarcations of Mexico City or by the owner of the resource, referred to in the Article 86, third paragraph of the Law, must be submitted to the Secretary, in the format issued for this purpose, which will contain, at least, the following:</w:t>
            </w:r>
          </w:p>
        </w:tc>
      </w:tr>
      <w:tr w:rsidR="00FA63EE" w14:paraId="5C0CD4BA" w14:textId="77777777" w:rsidTr="00FA63EE">
        <w:tc>
          <w:tcPr>
            <w:tcW w:w="4675" w:type="dxa"/>
          </w:tcPr>
          <w:p w14:paraId="0C07EFF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78CB51D" w14:textId="77777777" w:rsidR="00FA63EE" w:rsidRDefault="00FA63EE">
            <w:pPr>
              <w:pStyle w:val="Texto"/>
              <w:spacing w:after="0" w:line="240" w:lineRule="auto"/>
              <w:ind w:firstLine="0"/>
              <w:rPr>
                <w:rFonts w:ascii="Verdana" w:hAnsi="Verdana"/>
                <w:b/>
                <w:sz w:val="16"/>
                <w:szCs w:val="16"/>
                <w:lang w:val="en-US"/>
              </w:rPr>
            </w:pPr>
          </w:p>
        </w:tc>
      </w:tr>
      <w:tr w:rsidR="00FA63EE" w14:paraId="13C4D98C" w14:textId="77777777" w:rsidTr="00FA63EE">
        <w:tc>
          <w:tcPr>
            <w:tcW w:w="4675" w:type="dxa"/>
            <w:hideMark/>
          </w:tcPr>
          <w:p w14:paraId="7349D07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Denominación de la entidad pública o, en su caso, nombre o denominación o razón social y domicilio del dueño del recurso;</w:t>
            </w:r>
          </w:p>
        </w:tc>
        <w:tc>
          <w:tcPr>
            <w:tcW w:w="4675" w:type="dxa"/>
            <w:hideMark/>
          </w:tcPr>
          <w:p w14:paraId="71CE55F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of the public entity or, where appropriate, name or corporate name or business name  and address of the owner of the resource;</w:t>
            </w:r>
          </w:p>
        </w:tc>
      </w:tr>
      <w:tr w:rsidR="00FA63EE" w14:paraId="69D43757" w14:textId="77777777" w:rsidTr="00FA63EE">
        <w:tc>
          <w:tcPr>
            <w:tcW w:w="4675" w:type="dxa"/>
          </w:tcPr>
          <w:p w14:paraId="01DA8A3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7F5C004" w14:textId="77777777" w:rsidR="00FA63EE" w:rsidRDefault="00FA63EE">
            <w:pPr>
              <w:pStyle w:val="Texto"/>
              <w:spacing w:after="0" w:line="240" w:lineRule="auto"/>
              <w:ind w:firstLine="0"/>
              <w:rPr>
                <w:rFonts w:ascii="Verdana" w:hAnsi="Verdana"/>
                <w:b/>
                <w:sz w:val="16"/>
                <w:szCs w:val="16"/>
                <w:lang w:val="en-US"/>
              </w:rPr>
            </w:pPr>
          </w:p>
        </w:tc>
      </w:tr>
      <w:tr w:rsidR="00FA63EE" w14:paraId="6ABFBB72" w14:textId="77777777" w:rsidTr="00FA63EE">
        <w:tc>
          <w:tcPr>
            <w:tcW w:w="4675" w:type="dxa"/>
            <w:hideMark/>
          </w:tcPr>
          <w:p w14:paraId="0D5BE5F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del personal técnico y operativo designado para realizar la colecta;</w:t>
            </w:r>
          </w:p>
        </w:tc>
        <w:tc>
          <w:tcPr>
            <w:tcW w:w="4675" w:type="dxa"/>
            <w:hideMark/>
          </w:tcPr>
          <w:p w14:paraId="1991002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of the technical and operational personnel designated to carry out the collection;</w:t>
            </w:r>
          </w:p>
        </w:tc>
      </w:tr>
      <w:tr w:rsidR="00FA63EE" w14:paraId="1E32BF31" w14:textId="77777777" w:rsidTr="00FA63EE">
        <w:tc>
          <w:tcPr>
            <w:tcW w:w="4675" w:type="dxa"/>
          </w:tcPr>
          <w:p w14:paraId="5886F81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CE8E8AB" w14:textId="77777777" w:rsidR="00FA63EE" w:rsidRDefault="00FA63EE">
            <w:pPr>
              <w:pStyle w:val="Texto"/>
              <w:spacing w:after="0" w:line="240" w:lineRule="auto"/>
              <w:ind w:firstLine="0"/>
              <w:rPr>
                <w:rFonts w:ascii="Verdana" w:hAnsi="Verdana"/>
                <w:b/>
                <w:sz w:val="16"/>
                <w:szCs w:val="16"/>
                <w:lang w:val="en-US"/>
              </w:rPr>
            </w:pPr>
          </w:p>
        </w:tc>
      </w:tr>
      <w:tr w:rsidR="00FA63EE" w14:paraId="006D9DE8" w14:textId="77777777" w:rsidTr="00FA63EE">
        <w:tc>
          <w:tcPr>
            <w:tcW w:w="4675" w:type="dxa"/>
            <w:hideMark/>
          </w:tcPr>
          <w:p w14:paraId="1BDD70D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Fines de la colecta del Recurso biológico forestal y de su utilización;</w:t>
            </w:r>
          </w:p>
        </w:tc>
        <w:tc>
          <w:tcPr>
            <w:tcW w:w="4675" w:type="dxa"/>
            <w:hideMark/>
          </w:tcPr>
          <w:p w14:paraId="193E271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Purposes of the collection of the forest biological resource and its use;</w:t>
            </w:r>
          </w:p>
        </w:tc>
      </w:tr>
      <w:tr w:rsidR="00FA63EE" w14:paraId="5F2E1F0E" w14:textId="77777777" w:rsidTr="00FA63EE">
        <w:tc>
          <w:tcPr>
            <w:tcW w:w="4675" w:type="dxa"/>
          </w:tcPr>
          <w:p w14:paraId="084F81E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D368235" w14:textId="77777777" w:rsidR="00FA63EE" w:rsidRDefault="00FA63EE">
            <w:pPr>
              <w:pStyle w:val="Texto"/>
              <w:spacing w:after="0" w:line="240" w:lineRule="auto"/>
              <w:ind w:firstLine="0"/>
              <w:rPr>
                <w:rFonts w:ascii="Verdana" w:hAnsi="Verdana"/>
                <w:b/>
                <w:sz w:val="16"/>
                <w:szCs w:val="16"/>
                <w:lang w:val="en-US"/>
              </w:rPr>
            </w:pPr>
          </w:p>
        </w:tc>
      </w:tr>
      <w:tr w:rsidR="00FA63EE" w14:paraId="66C3D845" w14:textId="77777777" w:rsidTr="00FA63EE">
        <w:tc>
          <w:tcPr>
            <w:tcW w:w="4675" w:type="dxa"/>
            <w:hideMark/>
          </w:tcPr>
          <w:p w14:paraId="076A3E9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Métodos, técnicas y equipo para la colecta;</w:t>
            </w:r>
          </w:p>
        </w:tc>
        <w:tc>
          <w:tcPr>
            <w:tcW w:w="4675" w:type="dxa"/>
            <w:hideMark/>
          </w:tcPr>
          <w:p w14:paraId="11F107C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Collection methods, techniques and equipment;</w:t>
            </w:r>
          </w:p>
        </w:tc>
      </w:tr>
      <w:tr w:rsidR="00FA63EE" w14:paraId="5CB63E90" w14:textId="77777777" w:rsidTr="00FA63EE">
        <w:tc>
          <w:tcPr>
            <w:tcW w:w="4675" w:type="dxa"/>
          </w:tcPr>
          <w:p w14:paraId="024CC8C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6BE46FD" w14:textId="77777777" w:rsidR="00FA63EE" w:rsidRDefault="00FA63EE">
            <w:pPr>
              <w:pStyle w:val="Texto"/>
              <w:spacing w:after="0" w:line="240" w:lineRule="auto"/>
              <w:ind w:firstLine="0"/>
              <w:rPr>
                <w:rFonts w:ascii="Verdana" w:hAnsi="Verdana"/>
                <w:b/>
                <w:sz w:val="16"/>
                <w:szCs w:val="16"/>
                <w:lang w:val="en-US"/>
              </w:rPr>
            </w:pPr>
          </w:p>
        </w:tc>
      </w:tr>
      <w:tr w:rsidR="00FA63EE" w14:paraId="7044C374" w14:textId="77777777" w:rsidTr="00FA63EE">
        <w:tc>
          <w:tcPr>
            <w:tcW w:w="4675" w:type="dxa"/>
            <w:hideMark/>
          </w:tcPr>
          <w:p w14:paraId="568B054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Duración de la colecta, la cual no podrá exceder de dos años;</w:t>
            </w:r>
          </w:p>
        </w:tc>
        <w:tc>
          <w:tcPr>
            <w:tcW w:w="4675" w:type="dxa"/>
            <w:hideMark/>
          </w:tcPr>
          <w:p w14:paraId="2E57903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Duration of the collection, which may not exceed two years;</w:t>
            </w:r>
          </w:p>
        </w:tc>
      </w:tr>
      <w:tr w:rsidR="00FA63EE" w14:paraId="244B5A8F" w14:textId="77777777" w:rsidTr="00FA63EE">
        <w:tc>
          <w:tcPr>
            <w:tcW w:w="4675" w:type="dxa"/>
          </w:tcPr>
          <w:p w14:paraId="190B36C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E41FB1C" w14:textId="77777777" w:rsidR="00FA63EE" w:rsidRDefault="00FA63EE">
            <w:pPr>
              <w:pStyle w:val="Texto"/>
              <w:spacing w:after="0" w:line="240" w:lineRule="auto"/>
              <w:ind w:firstLine="0"/>
              <w:rPr>
                <w:rFonts w:ascii="Verdana" w:hAnsi="Verdana"/>
                <w:b/>
                <w:sz w:val="16"/>
                <w:szCs w:val="16"/>
                <w:lang w:val="en-US"/>
              </w:rPr>
            </w:pPr>
          </w:p>
        </w:tc>
      </w:tr>
      <w:tr w:rsidR="00FA63EE" w14:paraId="05B8A02D" w14:textId="77777777" w:rsidTr="00FA63EE">
        <w:tc>
          <w:tcPr>
            <w:tcW w:w="4675" w:type="dxa"/>
            <w:hideMark/>
          </w:tcPr>
          <w:p w14:paraId="79DDDD5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Circunscripción territorial de la colecta, en la que se señalen los sitios específicos donde se llevará a cabo;</w:t>
            </w:r>
          </w:p>
        </w:tc>
        <w:tc>
          <w:tcPr>
            <w:tcW w:w="4675" w:type="dxa"/>
            <w:hideMark/>
          </w:tcPr>
          <w:p w14:paraId="4F803D3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Territorial circumscription of the collection, in which the specific sites where it will be carried out are indicated;</w:t>
            </w:r>
          </w:p>
        </w:tc>
      </w:tr>
      <w:tr w:rsidR="00FA63EE" w14:paraId="5365DCF8" w14:textId="77777777" w:rsidTr="00FA63EE">
        <w:tc>
          <w:tcPr>
            <w:tcW w:w="4675" w:type="dxa"/>
          </w:tcPr>
          <w:p w14:paraId="16E59F3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1AA62E" w14:textId="77777777" w:rsidR="00FA63EE" w:rsidRDefault="00FA63EE">
            <w:pPr>
              <w:pStyle w:val="Texto"/>
              <w:spacing w:after="0" w:line="240" w:lineRule="auto"/>
              <w:ind w:firstLine="0"/>
              <w:rPr>
                <w:rFonts w:ascii="Verdana" w:hAnsi="Verdana"/>
                <w:b/>
                <w:sz w:val="16"/>
                <w:szCs w:val="16"/>
                <w:lang w:val="en-US"/>
              </w:rPr>
            </w:pPr>
          </w:p>
        </w:tc>
      </w:tr>
      <w:tr w:rsidR="00FA63EE" w14:paraId="7A5829E4" w14:textId="77777777" w:rsidTr="00FA63EE">
        <w:tc>
          <w:tcPr>
            <w:tcW w:w="4675" w:type="dxa"/>
            <w:hideMark/>
          </w:tcPr>
          <w:p w14:paraId="05DB010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Descripción del Recurso biológico forestal por recolectar, en la que se señale el tipo, cantidad y volumen, incluyendo el nombre científico y común de las especies;</w:t>
            </w:r>
          </w:p>
        </w:tc>
        <w:tc>
          <w:tcPr>
            <w:tcW w:w="4675" w:type="dxa"/>
            <w:hideMark/>
          </w:tcPr>
          <w:p w14:paraId="3DC2EF0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Description of the forest biological resource to be collected, indicating the type, quantity and volume, including the scientific and common name of the species;</w:t>
            </w:r>
          </w:p>
        </w:tc>
      </w:tr>
      <w:tr w:rsidR="00FA63EE" w14:paraId="42AA5616" w14:textId="77777777" w:rsidTr="00FA63EE">
        <w:tc>
          <w:tcPr>
            <w:tcW w:w="4675" w:type="dxa"/>
          </w:tcPr>
          <w:p w14:paraId="234C0DE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7BF5846" w14:textId="77777777" w:rsidR="00FA63EE" w:rsidRDefault="00FA63EE">
            <w:pPr>
              <w:pStyle w:val="Texto"/>
              <w:spacing w:after="0" w:line="240" w:lineRule="auto"/>
              <w:ind w:firstLine="0"/>
              <w:rPr>
                <w:rFonts w:ascii="Verdana" w:hAnsi="Verdana"/>
                <w:b/>
                <w:sz w:val="16"/>
                <w:szCs w:val="16"/>
                <w:lang w:val="en-US"/>
              </w:rPr>
            </w:pPr>
          </w:p>
        </w:tc>
      </w:tr>
      <w:tr w:rsidR="00FA63EE" w14:paraId="6F6E3266" w14:textId="77777777" w:rsidTr="00FA63EE">
        <w:tc>
          <w:tcPr>
            <w:tcW w:w="4675" w:type="dxa"/>
            <w:hideMark/>
          </w:tcPr>
          <w:p w14:paraId="1BB56FF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En caso de que se pretenda realizar la colecta y uso de Recursos biológicos forestales con fines de utilización en investigación y biotecnología, se deberá detallar, en su caso:</w:t>
            </w:r>
          </w:p>
        </w:tc>
        <w:tc>
          <w:tcPr>
            <w:tcW w:w="4675" w:type="dxa"/>
            <w:hideMark/>
          </w:tcPr>
          <w:p w14:paraId="1A955F1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In the event that it is intended to collect and use forest biological resources for research and biotechnology purposes, the following must be detailed, if applicable:</w:t>
            </w:r>
          </w:p>
        </w:tc>
      </w:tr>
      <w:tr w:rsidR="00FA63EE" w14:paraId="7A1BE3DA" w14:textId="77777777" w:rsidTr="00FA63EE">
        <w:tc>
          <w:tcPr>
            <w:tcW w:w="4675" w:type="dxa"/>
          </w:tcPr>
          <w:p w14:paraId="7190579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97DCC85" w14:textId="77777777" w:rsidR="00FA63EE" w:rsidRDefault="00FA63EE">
            <w:pPr>
              <w:pStyle w:val="Texto"/>
              <w:spacing w:after="0" w:line="240" w:lineRule="auto"/>
              <w:ind w:firstLine="0"/>
              <w:rPr>
                <w:rFonts w:ascii="Verdana" w:hAnsi="Verdana"/>
                <w:b/>
                <w:sz w:val="16"/>
                <w:szCs w:val="16"/>
                <w:lang w:val="en-US"/>
              </w:rPr>
            </w:pPr>
          </w:p>
        </w:tc>
      </w:tr>
      <w:tr w:rsidR="00FA63EE" w14:paraId="62C46F4F" w14:textId="77777777" w:rsidTr="00FA63EE">
        <w:tc>
          <w:tcPr>
            <w:tcW w:w="4675" w:type="dxa"/>
            <w:hideMark/>
          </w:tcPr>
          <w:p w14:paraId="1B0124B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Los nombres científicos de los compuestos químicos, genes, proteínas, compuestos secundarios, estructuras moleculares, procesos metabólicos y otros resultados;</w:t>
            </w:r>
          </w:p>
        </w:tc>
        <w:tc>
          <w:tcPr>
            <w:tcW w:w="4675" w:type="dxa"/>
            <w:hideMark/>
          </w:tcPr>
          <w:p w14:paraId="15EA90D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The scientific names of the chemical compounds, genes, proteins, secondary compounds, molecular structures, metabolic processes and other results;</w:t>
            </w:r>
          </w:p>
        </w:tc>
      </w:tr>
      <w:tr w:rsidR="00FA63EE" w14:paraId="4BA37E46" w14:textId="77777777" w:rsidTr="00FA63EE">
        <w:tc>
          <w:tcPr>
            <w:tcW w:w="4675" w:type="dxa"/>
          </w:tcPr>
          <w:p w14:paraId="24EF21A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4EB22D2" w14:textId="77777777" w:rsidR="00FA63EE" w:rsidRDefault="00FA63EE">
            <w:pPr>
              <w:pStyle w:val="Texto"/>
              <w:spacing w:after="0" w:line="240" w:lineRule="auto"/>
              <w:ind w:firstLine="0"/>
              <w:rPr>
                <w:rFonts w:ascii="Verdana" w:hAnsi="Verdana"/>
                <w:b/>
                <w:sz w:val="16"/>
                <w:szCs w:val="16"/>
                <w:lang w:val="en-US"/>
              </w:rPr>
            </w:pPr>
          </w:p>
        </w:tc>
      </w:tr>
      <w:tr w:rsidR="00FA63EE" w14:paraId="379CA427" w14:textId="77777777" w:rsidTr="00FA63EE">
        <w:tc>
          <w:tcPr>
            <w:tcW w:w="4675" w:type="dxa"/>
            <w:hideMark/>
          </w:tcPr>
          <w:p w14:paraId="5A300EC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Tipo de moléculas de interés;</w:t>
            </w:r>
          </w:p>
        </w:tc>
        <w:tc>
          <w:tcPr>
            <w:tcW w:w="4675" w:type="dxa"/>
            <w:hideMark/>
          </w:tcPr>
          <w:p w14:paraId="00B4EAB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Type of molecules of interest;</w:t>
            </w:r>
          </w:p>
        </w:tc>
      </w:tr>
      <w:tr w:rsidR="00FA63EE" w14:paraId="07EB1528" w14:textId="77777777" w:rsidTr="00FA63EE">
        <w:tc>
          <w:tcPr>
            <w:tcW w:w="4675" w:type="dxa"/>
          </w:tcPr>
          <w:p w14:paraId="0F523ED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40A447" w14:textId="77777777" w:rsidR="00FA63EE" w:rsidRDefault="00FA63EE">
            <w:pPr>
              <w:pStyle w:val="Texto"/>
              <w:spacing w:after="0" w:line="240" w:lineRule="auto"/>
              <w:ind w:firstLine="0"/>
              <w:rPr>
                <w:rFonts w:ascii="Verdana" w:hAnsi="Verdana"/>
                <w:b/>
                <w:sz w:val="16"/>
                <w:szCs w:val="16"/>
                <w:lang w:val="en-US"/>
              </w:rPr>
            </w:pPr>
          </w:p>
        </w:tc>
      </w:tr>
      <w:tr w:rsidR="00FA63EE" w14:paraId="5F13DD4B" w14:textId="77777777" w:rsidTr="00FA63EE">
        <w:tc>
          <w:tcPr>
            <w:tcW w:w="4675" w:type="dxa"/>
            <w:hideMark/>
          </w:tcPr>
          <w:p w14:paraId="60975F7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Fracción de interés;</w:t>
            </w:r>
          </w:p>
        </w:tc>
        <w:tc>
          <w:tcPr>
            <w:tcW w:w="4675" w:type="dxa"/>
            <w:hideMark/>
          </w:tcPr>
          <w:p w14:paraId="2A356FE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Section of interest;</w:t>
            </w:r>
          </w:p>
        </w:tc>
      </w:tr>
      <w:tr w:rsidR="00FA63EE" w14:paraId="4A14A853" w14:textId="77777777" w:rsidTr="00FA63EE">
        <w:tc>
          <w:tcPr>
            <w:tcW w:w="4675" w:type="dxa"/>
          </w:tcPr>
          <w:p w14:paraId="181D6C4D" w14:textId="77777777" w:rsidR="00FA63EE" w:rsidRDefault="00FA63EE">
            <w:pPr>
              <w:pStyle w:val="Texto"/>
              <w:spacing w:after="0" w:line="240" w:lineRule="auto"/>
              <w:ind w:firstLine="0"/>
              <w:rPr>
                <w:rFonts w:ascii="Verdana" w:hAnsi="Verdana"/>
                <w:b/>
                <w:sz w:val="16"/>
                <w:szCs w:val="16"/>
              </w:rPr>
            </w:pPr>
          </w:p>
        </w:tc>
        <w:tc>
          <w:tcPr>
            <w:tcW w:w="4675" w:type="dxa"/>
          </w:tcPr>
          <w:p w14:paraId="3BD08896" w14:textId="77777777" w:rsidR="00FA63EE" w:rsidRDefault="00FA63EE">
            <w:pPr>
              <w:pStyle w:val="Texto"/>
              <w:spacing w:after="0" w:line="240" w:lineRule="auto"/>
              <w:ind w:firstLine="0"/>
              <w:rPr>
                <w:rFonts w:ascii="Verdana" w:hAnsi="Verdana"/>
                <w:b/>
                <w:sz w:val="16"/>
                <w:szCs w:val="16"/>
                <w:lang w:val="en-US"/>
              </w:rPr>
            </w:pPr>
          </w:p>
        </w:tc>
      </w:tr>
      <w:tr w:rsidR="00FA63EE" w14:paraId="412EAB1F" w14:textId="77777777" w:rsidTr="00FA63EE">
        <w:tc>
          <w:tcPr>
            <w:tcW w:w="4675" w:type="dxa"/>
            <w:hideMark/>
          </w:tcPr>
          <w:p w14:paraId="158A5D1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Metodología para su separación, caracterización y utilización, y</w:t>
            </w:r>
          </w:p>
        </w:tc>
        <w:tc>
          <w:tcPr>
            <w:tcW w:w="4675" w:type="dxa"/>
            <w:hideMark/>
          </w:tcPr>
          <w:p w14:paraId="7821BBC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Methodology for their separation, characterization and use, and</w:t>
            </w:r>
          </w:p>
        </w:tc>
      </w:tr>
      <w:tr w:rsidR="00FA63EE" w14:paraId="64A97D32" w14:textId="77777777" w:rsidTr="00FA63EE">
        <w:tc>
          <w:tcPr>
            <w:tcW w:w="4675" w:type="dxa"/>
          </w:tcPr>
          <w:p w14:paraId="3667A3A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0FDD38C" w14:textId="77777777" w:rsidR="00FA63EE" w:rsidRDefault="00FA63EE">
            <w:pPr>
              <w:pStyle w:val="Texto"/>
              <w:spacing w:after="0" w:line="240" w:lineRule="auto"/>
              <w:ind w:firstLine="0"/>
              <w:rPr>
                <w:rFonts w:ascii="Verdana" w:hAnsi="Verdana"/>
                <w:b/>
                <w:sz w:val="16"/>
                <w:szCs w:val="16"/>
                <w:lang w:val="en-US"/>
              </w:rPr>
            </w:pPr>
          </w:p>
        </w:tc>
      </w:tr>
      <w:tr w:rsidR="00FA63EE" w14:paraId="509FC227" w14:textId="77777777" w:rsidTr="00FA63EE">
        <w:tc>
          <w:tcPr>
            <w:tcW w:w="4675" w:type="dxa"/>
            <w:hideMark/>
          </w:tcPr>
          <w:p w14:paraId="5534D11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Lugar de destino final del material recolectado.</w:t>
            </w:r>
          </w:p>
        </w:tc>
        <w:tc>
          <w:tcPr>
            <w:tcW w:w="4675" w:type="dxa"/>
            <w:hideMark/>
          </w:tcPr>
          <w:p w14:paraId="6647193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Final destination of the collected material.</w:t>
            </w:r>
          </w:p>
        </w:tc>
      </w:tr>
      <w:tr w:rsidR="00FA63EE" w14:paraId="3A7F8FD1" w14:textId="77777777" w:rsidTr="00FA63EE">
        <w:tc>
          <w:tcPr>
            <w:tcW w:w="4675" w:type="dxa"/>
          </w:tcPr>
          <w:p w14:paraId="1BE8243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3C227D9" w14:textId="77777777" w:rsidR="00FA63EE" w:rsidRDefault="00FA63EE">
            <w:pPr>
              <w:pStyle w:val="Texto"/>
              <w:spacing w:after="0" w:line="240" w:lineRule="auto"/>
              <w:ind w:firstLine="0"/>
              <w:rPr>
                <w:rFonts w:ascii="Verdana" w:hAnsi="Verdana"/>
                <w:sz w:val="16"/>
                <w:szCs w:val="16"/>
                <w:lang w:val="en-US"/>
              </w:rPr>
            </w:pPr>
          </w:p>
        </w:tc>
      </w:tr>
      <w:tr w:rsidR="00FA63EE" w14:paraId="356EFC96" w14:textId="77777777" w:rsidTr="00FA63EE">
        <w:tc>
          <w:tcPr>
            <w:tcW w:w="4675" w:type="dxa"/>
            <w:hideMark/>
          </w:tcPr>
          <w:p w14:paraId="4ABD128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El aviso deberá presentarse antes de iniciar la colecta.</w:t>
            </w:r>
          </w:p>
        </w:tc>
        <w:tc>
          <w:tcPr>
            <w:tcW w:w="4675" w:type="dxa"/>
            <w:hideMark/>
          </w:tcPr>
          <w:p w14:paraId="527D8BF4"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notice must be presented before the collection begins.</w:t>
            </w:r>
          </w:p>
        </w:tc>
      </w:tr>
      <w:tr w:rsidR="00FA63EE" w14:paraId="0524C6B6" w14:textId="77777777" w:rsidTr="00FA63EE">
        <w:tc>
          <w:tcPr>
            <w:tcW w:w="4675" w:type="dxa"/>
          </w:tcPr>
          <w:p w14:paraId="7DDCE46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322792" w14:textId="77777777" w:rsidR="00FA63EE" w:rsidRDefault="00FA63EE">
            <w:pPr>
              <w:pStyle w:val="Texto"/>
              <w:spacing w:after="0" w:line="240" w:lineRule="auto"/>
              <w:ind w:firstLine="0"/>
              <w:rPr>
                <w:rFonts w:ascii="Verdana" w:hAnsi="Verdana"/>
                <w:b/>
                <w:sz w:val="16"/>
                <w:szCs w:val="16"/>
                <w:lang w:val="en-US"/>
              </w:rPr>
            </w:pPr>
          </w:p>
        </w:tc>
      </w:tr>
      <w:tr w:rsidR="00FA63EE" w14:paraId="6BEE2CB7" w14:textId="77777777" w:rsidTr="00FA63EE">
        <w:tc>
          <w:tcPr>
            <w:tcW w:w="4675" w:type="dxa"/>
            <w:hideMark/>
          </w:tcPr>
          <w:p w14:paraId="6EE7F03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90.</w:t>
            </w:r>
            <w:r>
              <w:rPr>
                <w:rFonts w:ascii="Verdana" w:hAnsi="Verdana"/>
                <w:sz w:val="16"/>
                <w:szCs w:val="16"/>
              </w:rPr>
              <w:t xml:space="preserve"> Cuando se trate de entidades públicas, además de lo dispuesto en el artículo anterior, se anexará al aviso lo siguiente:</w:t>
            </w:r>
          </w:p>
        </w:tc>
        <w:tc>
          <w:tcPr>
            <w:tcW w:w="4675" w:type="dxa"/>
            <w:hideMark/>
          </w:tcPr>
          <w:p w14:paraId="52F7150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90. In </w:t>
            </w:r>
            <w:r>
              <w:rPr>
                <w:rFonts w:ascii="Verdana" w:hAnsi="Verdana"/>
                <w:sz w:val="16"/>
                <w:szCs w:val="16"/>
                <w:lang w:val="en-US"/>
              </w:rPr>
              <w:t>the case of public entities, in addition to the provisions of the preceding article, the following shall be attached to the notice:</w:t>
            </w:r>
          </w:p>
        </w:tc>
      </w:tr>
      <w:tr w:rsidR="00FA63EE" w14:paraId="62AD5B2A" w14:textId="77777777" w:rsidTr="00FA63EE">
        <w:tc>
          <w:tcPr>
            <w:tcW w:w="4675" w:type="dxa"/>
          </w:tcPr>
          <w:p w14:paraId="2B3668C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5DB31D" w14:textId="77777777" w:rsidR="00FA63EE" w:rsidRDefault="00FA63EE">
            <w:pPr>
              <w:pStyle w:val="Texto"/>
              <w:spacing w:after="0" w:line="240" w:lineRule="auto"/>
              <w:ind w:firstLine="0"/>
              <w:rPr>
                <w:rFonts w:ascii="Verdana" w:hAnsi="Verdana"/>
                <w:b/>
                <w:sz w:val="16"/>
                <w:szCs w:val="16"/>
                <w:lang w:val="en-US"/>
              </w:rPr>
            </w:pPr>
          </w:p>
        </w:tc>
      </w:tr>
      <w:tr w:rsidR="00FA63EE" w14:paraId="31F3A5ED" w14:textId="77777777" w:rsidTr="00FA63EE">
        <w:tc>
          <w:tcPr>
            <w:tcW w:w="4675" w:type="dxa"/>
            <w:hideMark/>
          </w:tcPr>
          <w:p w14:paraId="2F8F4F3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w:t>
            </w:r>
            <w:r>
              <w:rPr>
                <w:rFonts w:ascii="Verdana" w:hAnsi="Verdana"/>
                <w:sz w:val="16"/>
                <w:szCs w:val="16"/>
              </w:rPr>
              <w:tab/>
              <w:t>Instrumento que acredite e identifique al titular o servidor público facultado para realizar los trámites respectivos ante la Secretaría;</w:t>
            </w:r>
          </w:p>
        </w:tc>
        <w:tc>
          <w:tcPr>
            <w:tcW w:w="4675" w:type="dxa"/>
            <w:hideMark/>
          </w:tcPr>
          <w:p w14:paraId="27DF05F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Instrument that accredits and identifies the owner or public servant empowered to carry out the respective procedures before the Secretary;</w:t>
            </w:r>
          </w:p>
        </w:tc>
      </w:tr>
      <w:tr w:rsidR="00FA63EE" w14:paraId="31CA285B" w14:textId="77777777" w:rsidTr="00FA63EE">
        <w:tc>
          <w:tcPr>
            <w:tcW w:w="4675" w:type="dxa"/>
          </w:tcPr>
          <w:p w14:paraId="6B31317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94471AF" w14:textId="77777777" w:rsidR="00FA63EE" w:rsidRDefault="00FA63EE">
            <w:pPr>
              <w:pStyle w:val="Texto"/>
              <w:spacing w:after="0" w:line="240" w:lineRule="auto"/>
              <w:ind w:firstLine="0"/>
              <w:rPr>
                <w:rFonts w:ascii="Verdana" w:hAnsi="Verdana"/>
                <w:b/>
                <w:sz w:val="16"/>
                <w:szCs w:val="16"/>
                <w:lang w:val="en-US"/>
              </w:rPr>
            </w:pPr>
          </w:p>
        </w:tc>
      </w:tr>
      <w:tr w:rsidR="00FA63EE" w14:paraId="4569E32A" w14:textId="77777777" w:rsidTr="00FA63EE">
        <w:tc>
          <w:tcPr>
            <w:tcW w:w="4675" w:type="dxa"/>
            <w:hideMark/>
          </w:tcPr>
          <w:p w14:paraId="337B067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Currículum vitae y cédula profesional del responsable del proyecto;</w:t>
            </w:r>
          </w:p>
        </w:tc>
        <w:tc>
          <w:tcPr>
            <w:tcW w:w="4675" w:type="dxa"/>
            <w:hideMark/>
          </w:tcPr>
          <w:p w14:paraId="11B41A8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Curriculum vitae and professional certificate</w:t>
            </w:r>
            <w:r>
              <w:rPr>
                <w:rStyle w:val="FootnoteReference"/>
                <w:rFonts w:ascii="Verdana" w:hAnsi="Verdana"/>
                <w:sz w:val="16"/>
                <w:szCs w:val="16"/>
                <w:lang w:val="en-US"/>
              </w:rPr>
              <w:footnoteReference w:id="4"/>
            </w:r>
            <w:r>
              <w:rPr>
                <w:rFonts w:ascii="Verdana" w:hAnsi="Verdana"/>
                <w:sz w:val="16"/>
                <w:szCs w:val="16"/>
                <w:lang w:val="en-US"/>
              </w:rPr>
              <w:t xml:space="preserve"> of the person in charge of the project;</w:t>
            </w:r>
          </w:p>
        </w:tc>
      </w:tr>
      <w:tr w:rsidR="00FA63EE" w14:paraId="088FE2F9" w14:textId="77777777" w:rsidTr="00FA63EE">
        <w:tc>
          <w:tcPr>
            <w:tcW w:w="4675" w:type="dxa"/>
          </w:tcPr>
          <w:p w14:paraId="0A3C985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1AD8338" w14:textId="77777777" w:rsidR="00FA63EE" w:rsidRDefault="00FA63EE">
            <w:pPr>
              <w:pStyle w:val="Texto"/>
              <w:spacing w:after="0" w:line="240" w:lineRule="auto"/>
              <w:ind w:firstLine="0"/>
              <w:rPr>
                <w:rFonts w:ascii="Verdana" w:hAnsi="Verdana"/>
                <w:b/>
                <w:sz w:val="16"/>
                <w:szCs w:val="16"/>
                <w:lang w:val="en-US"/>
              </w:rPr>
            </w:pPr>
          </w:p>
        </w:tc>
      </w:tr>
      <w:tr w:rsidR="00FA63EE" w14:paraId="281FC2D4" w14:textId="77777777" w:rsidTr="00FA63EE">
        <w:tc>
          <w:tcPr>
            <w:tcW w:w="4675" w:type="dxa"/>
            <w:hideMark/>
          </w:tcPr>
          <w:p w14:paraId="130325F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Original o copia certificada del instrumento jurídico donde conste por escrito el consentimiento expreso del propietario o Legítimo poseedor del predio, así como que fue previamente informado del objetivo de la colecta y uso del Recurso biológico y genético forestal y alcances de la misma, la utilización que se pretende dar a dichos recursos, y copia simple para su cotejo;</w:t>
            </w:r>
          </w:p>
        </w:tc>
        <w:tc>
          <w:tcPr>
            <w:tcW w:w="4675" w:type="dxa"/>
            <w:hideMark/>
          </w:tcPr>
          <w:p w14:paraId="7AD3BDA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Original or certified copy of the legal instrument where the express consent of the owner or legitimate owner of the property is recorded in writing, as well as that they were previously informed of the objective of the collection and use of the forest biological and genetic resource and its scope, the use that it is intended to give said resources, and a simple copy for comparison;</w:t>
            </w:r>
          </w:p>
        </w:tc>
      </w:tr>
      <w:tr w:rsidR="00FA63EE" w14:paraId="0B6A2642" w14:textId="77777777" w:rsidTr="00FA63EE">
        <w:tc>
          <w:tcPr>
            <w:tcW w:w="4675" w:type="dxa"/>
          </w:tcPr>
          <w:p w14:paraId="65820EF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984EC4D" w14:textId="77777777" w:rsidR="00FA63EE" w:rsidRDefault="00FA63EE">
            <w:pPr>
              <w:pStyle w:val="Texto"/>
              <w:spacing w:after="0" w:line="240" w:lineRule="auto"/>
              <w:ind w:firstLine="0"/>
              <w:rPr>
                <w:rFonts w:ascii="Verdana" w:hAnsi="Verdana"/>
                <w:b/>
                <w:sz w:val="16"/>
                <w:szCs w:val="16"/>
                <w:lang w:val="en-US"/>
              </w:rPr>
            </w:pPr>
          </w:p>
        </w:tc>
      </w:tr>
      <w:tr w:rsidR="00FA63EE" w14:paraId="0C2D4C1B" w14:textId="77777777" w:rsidTr="00FA63EE">
        <w:tc>
          <w:tcPr>
            <w:tcW w:w="4675" w:type="dxa"/>
            <w:hideMark/>
          </w:tcPr>
          <w:p w14:paraId="024A751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En el caso de ejidos y comunidades se deberá presentar original o copia certificada del acta de asamblea de conformidad con la Ley Agraria, en la que conste su consentimiento otorgado en los términos de la fracción anterior, así como copia simple para su cotejo;</w:t>
            </w:r>
          </w:p>
        </w:tc>
        <w:tc>
          <w:tcPr>
            <w:tcW w:w="4675" w:type="dxa"/>
            <w:hideMark/>
          </w:tcPr>
          <w:p w14:paraId="7D7BA9C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In the case of ejidos and communities, the original or certified copy of the minutes of the assembly must be presented in accordance with the Agrarian Law, stating their consent granted under the terms of the preceding section, as well as a simple copy for comparison;</w:t>
            </w:r>
          </w:p>
        </w:tc>
      </w:tr>
      <w:tr w:rsidR="00FA63EE" w14:paraId="4FC9172A" w14:textId="77777777" w:rsidTr="00FA63EE">
        <w:tc>
          <w:tcPr>
            <w:tcW w:w="4675" w:type="dxa"/>
          </w:tcPr>
          <w:p w14:paraId="40CD685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327FAB1" w14:textId="77777777" w:rsidR="00FA63EE" w:rsidRDefault="00FA63EE">
            <w:pPr>
              <w:pStyle w:val="Texto"/>
              <w:spacing w:after="0" w:line="240" w:lineRule="auto"/>
              <w:ind w:firstLine="0"/>
              <w:rPr>
                <w:rFonts w:ascii="Verdana" w:hAnsi="Verdana"/>
                <w:b/>
                <w:sz w:val="16"/>
                <w:szCs w:val="16"/>
                <w:lang w:val="en-US"/>
              </w:rPr>
            </w:pPr>
          </w:p>
        </w:tc>
      </w:tr>
      <w:tr w:rsidR="00FA63EE" w14:paraId="74A28D61" w14:textId="77777777" w:rsidTr="00FA63EE">
        <w:tc>
          <w:tcPr>
            <w:tcW w:w="4675" w:type="dxa"/>
            <w:hideMark/>
          </w:tcPr>
          <w:p w14:paraId="708A8F4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Cuando se trate de Terrenos nacionales forestales, la autoridad competente otorgará dicho consentimiento de conformidad con las disposiciones jurídicas aplicables;</w:t>
            </w:r>
          </w:p>
        </w:tc>
        <w:tc>
          <w:tcPr>
            <w:tcW w:w="4675" w:type="dxa"/>
            <w:hideMark/>
          </w:tcPr>
          <w:p w14:paraId="0EA8968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In the case of National Forest Lands, the appropriate authority will grant said consent in accordance with the applicable legal provisions;</w:t>
            </w:r>
          </w:p>
        </w:tc>
      </w:tr>
      <w:tr w:rsidR="00FA63EE" w14:paraId="1A08465D" w14:textId="77777777" w:rsidTr="00FA63EE">
        <w:tc>
          <w:tcPr>
            <w:tcW w:w="4675" w:type="dxa"/>
          </w:tcPr>
          <w:p w14:paraId="1B16BD2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26223E7" w14:textId="77777777" w:rsidR="00FA63EE" w:rsidRDefault="00FA63EE">
            <w:pPr>
              <w:pStyle w:val="Texto"/>
              <w:spacing w:after="0" w:line="240" w:lineRule="auto"/>
              <w:ind w:firstLine="0"/>
              <w:rPr>
                <w:rFonts w:ascii="Verdana" w:hAnsi="Verdana"/>
                <w:b/>
                <w:sz w:val="16"/>
                <w:szCs w:val="16"/>
                <w:lang w:val="en-US"/>
              </w:rPr>
            </w:pPr>
          </w:p>
        </w:tc>
      </w:tr>
      <w:tr w:rsidR="00FA63EE" w14:paraId="6DAA6542" w14:textId="77777777" w:rsidTr="00FA63EE">
        <w:tc>
          <w:tcPr>
            <w:tcW w:w="4675" w:type="dxa"/>
            <w:hideMark/>
          </w:tcPr>
          <w:p w14:paraId="4A80116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En su caso, documentos con los que se acredite el respaldo o apoyo de instituciones científicas o académicas interesadas en el proyecto, y</w:t>
            </w:r>
          </w:p>
        </w:tc>
        <w:tc>
          <w:tcPr>
            <w:tcW w:w="4675" w:type="dxa"/>
            <w:hideMark/>
          </w:tcPr>
          <w:p w14:paraId="2E28C8C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Where appropriate, documents that prove the endorsement or support of scientific or academic institutions interested in the project, and</w:t>
            </w:r>
          </w:p>
        </w:tc>
      </w:tr>
      <w:tr w:rsidR="00FA63EE" w14:paraId="31F56996" w14:textId="77777777" w:rsidTr="00FA63EE">
        <w:tc>
          <w:tcPr>
            <w:tcW w:w="4675" w:type="dxa"/>
          </w:tcPr>
          <w:p w14:paraId="3CFB8A5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8F60A4A" w14:textId="77777777" w:rsidR="00FA63EE" w:rsidRDefault="00FA63EE">
            <w:pPr>
              <w:pStyle w:val="Texto"/>
              <w:spacing w:after="0" w:line="240" w:lineRule="auto"/>
              <w:ind w:firstLine="0"/>
              <w:rPr>
                <w:rFonts w:ascii="Verdana" w:hAnsi="Verdana"/>
                <w:b/>
                <w:sz w:val="16"/>
                <w:szCs w:val="16"/>
                <w:lang w:val="en-US"/>
              </w:rPr>
            </w:pPr>
          </w:p>
        </w:tc>
      </w:tr>
      <w:tr w:rsidR="00FA63EE" w14:paraId="326CA1E5" w14:textId="77777777" w:rsidTr="00FA63EE">
        <w:tc>
          <w:tcPr>
            <w:tcW w:w="4675" w:type="dxa"/>
            <w:hideMark/>
          </w:tcPr>
          <w:p w14:paraId="2EE07BE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En su caso, copia certificada del convenio correspondiente, cuando se trate de los casos previstos en el artículo 87, párrafo segundo de la Ley.</w:t>
            </w:r>
          </w:p>
        </w:tc>
        <w:tc>
          <w:tcPr>
            <w:tcW w:w="4675" w:type="dxa"/>
            <w:hideMark/>
          </w:tcPr>
          <w:p w14:paraId="74FD3F2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If applicable, a certified copy of the corresponding agreement, in the case of the cases provided for in article 87, second paragraph of the Law.</w:t>
            </w:r>
          </w:p>
        </w:tc>
      </w:tr>
      <w:tr w:rsidR="00FA63EE" w14:paraId="34E80168" w14:textId="77777777" w:rsidTr="00FA63EE">
        <w:tc>
          <w:tcPr>
            <w:tcW w:w="4675" w:type="dxa"/>
          </w:tcPr>
          <w:p w14:paraId="0C8BA93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E80A82" w14:textId="77777777" w:rsidR="00FA63EE" w:rsidRDefault="00FA63EE">
            <w:pPr>
              <w:pStyle w:val="Texto"/>
              <w:spacing w:after="0" w:line="240" w:lineRule="auto"/>
              <w:ind w:firstLine="0"/>
              <w:rPr>
                <w:rFonts w:ascii="Verdana" w:hAnsi="Verdana"/>
                <w:b/>
                <w:sz w:val="16"/>
                <w:szCs w:val="16"/>
                <w:lang w:val="en-US"/>
              </w:rPr>
            </w:pPr>
          </w:p>
        </w:tc>
      </w:tr>
      <w:tr w:rsidR="00FA63EE" w14:paraId="4DE092EA" w14:textId="77777777" w:rsidTr="00FA63EE">
        <w:tc>
          <w:tcPr>
            <w:tcW w:w="4675" w:type="dxa"/>
            <w:hideMark/>
          </w:tcPr>
          <w:p w14:paraId="438AC70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91.</w:t>
            </w:r>
            <w:r>
              <w:rPr>
                <w:rFonts w:ascii="Verdana" w:hAnsi="Verdana"/>
                <w:sz w:val="16"/>
                <w:szCs w:val="16"/>
              </w:rPr>
              <w:t xml:space="preserve"> Cuando se trate del dueño del recurso, al aviso a que se refiere el artículo 89 de este Reglamento se anexará la documentación a que se refieren las fracciones II, III, IV y V del artículo anterior, así como original o copia certificada del título que acredite el derecho de propiedad o posesión respecto del predio en donde se realizará la colecta, así como copia simple para su cotejo.</w:t>
            </w:r>
          </w:p>
        </w:tc>
        <w:tc>
          <w:tcPr>
            <w:tcW w:w="4675" w:type="dxa"/>
            <w:hideMark/>
          </w:tcPr>
          <w:p w14:paraId="3E012B2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91. In </w:t>
            </w:r>
            <w:r>
              <w:rPr>
                <w:rFonts w:ascii="Verdana" w:hAnsi="Verdana"/>
                <w:sz w:val="16"/>
                <w:szCs w:val="16"/>
                <w:lang w:val="en-US"/>
              </w:rPr>
              <w:t>the case of the owner of the resource, the documentation referred to in sections II, III, IV and V of the preceding article shall be attached to the notice referred to in article 89 of this Regulation, as well as the original or certified copy. of the title that accredits the right of ownership or possession regarding the property where the collection will take place, as well as a simple copy for comparison.</w:t>
            </w:r>
          </w:p>
        </w:tc>
      </w:tr>
      <w:tr w:rsidR="00FA63EE" w14:paraId="103C8E39" w14:textId="77777777" w:rsidTr="00FA63EE">
        <w:tc>
          <w:tcPr>
            <w:tcW w:w="4675" w:type="dxa"/>
          </w:tcPr>
          <w:p w14:paraId="3B70F38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73A3CD4" w14:textId="77777777" w:rsidR="00FA63EE" w:rsidRDefault="00FA63EE">
            <w:pPr>
              <w:pStyle w:val="Texto"/>
              <w:spacing w:after="0" w:line="240" w:lineRule="auto"/>
              <w:ind w:firstLine="0"/>
              <w:rPr>
                <w:rFonts w:ascii="Verdana" w:hAnsi="Verdana"/>
                <w:b/>
                <w:sz w:val="16"/>
                <w:szCs w:val="16"/>
                <w:lang w:val="en-US"/>
              </w:rPr>
            </w:pPr>
          </w:p>
        </w:tc>
      </w:tr>
      <w:tr w:rsidR="00FA63EE" w14:paraId="3451B3A0" w14:textId="77777777" w:rsidTr="00FA63EE">
        <w:tc>
          <w:tcPr>
            <w:tcW w:w="4675" w:type="dxa"/>
            <w:hideMark/>
          </w:tcPr>
          <w:p w14:paraId="7E28E84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92.</w:t>
            </w:r>
            <w:r>
              <w:rPr>
                <w:rFonts w:ascii="Verdana" w:hAnsi="Verdana"/>
                <w:sz w:val="16"/>
                <w:szCs w:val="16"/>
              </w:rPr>
              <w:t xml:space="preserve"> Los titulares de las autorizaciones o de los derechos derivados de los avisos de colecta de Recursos biológicos o genéticos forestales, deberán presentar ante la Secretaría un informe de resultados dentro de los treinta días naturales siguientes al término de la vigencia de la autorización o del aviso, según corresponda, el cual deberá contener lo siguiente:</w:t>
            </w:r>
          </w:p>
        </w:tc>
        <w:tc>
          <w:tcPr>
            <w:tcW w:w="4675" w:type="dxa"/>
            <w:hideMark/>
          </w:tcPr>
          <w:p w14:paraId="02633E1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92. </w:t>
            </w:r>
            <w:r>
              <w:rPr>
                <w:rFonts w:ascii="Verdana" w:hAnsi="Verdana"/>
                <w:sz w:val="16"/>
                <w:szCs w:val="16"/>
                <w:lang w:val="en-US"/>
              </w:rPr>
              <w:t>The holders of the authorizations or rights derived from notices of collection of forest biological or genetic resources, must present a report of results to the Secretary within thirty calendar days following the end of the validity of the authorization or of the notice, as appropriate, which must contain the following:</w:t>
            </w:r>
          </w:p>
        </w:tc>
      </w:tr>
      <w:tr w:rsidR="00FA63EE" w14:paraId="21060C26" w14:textId="77777777" w:rsidTr="00FA63EE">
        <w:tc>
          <w:tcPr>
            <w:tcW w:w="4675" w:type="dxa"/>
          </w:tcPr>
          <w:p w14:paraId="3D64CE9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F56D3BE" w14:textId="77777777" w:rsidR="00FA63EE" w:rsidRDefault="00FA63EE">
            <w:pPr>
              <w:pStyle w:val="Texto"/>
              <w:spacing w:after="0" w:line="240" w:lineRule="auto"/>
              <w:ind w:firstLine="0"/>
              <w:rPr>
                <w:rFonts w:ascii="Verdana" w:hAnsi="Verdana"/>
                <w:b/>
                <w:sz w:val="16"/>
                <w:szCs w:val="16"/>
                <w:lang w:val="en-US"/>
              </w:rPr>
            </w:pPr>
          </w:p>
        </w:tc>
      </w:tr>
      <w:tr w:rsidR="00FA63EE" w14:paraId="18633665" w14:textId="77777777" w:rsidTr="00FA63EE">
        <w:tc>
          <w:tcPr>
            <w:tcW w:w="4675" w:type="dxa"/>
            <w:hideMark/>
          </w:tcPr>
          <w:p w14:paraId="000CC56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Número de la autorización o constancia de recepción del aviso;</w:t>
            </w:r>
          </w:p>
        </w:tc>
        <w:tc>
          <w:tcPr>
            <w:tcW w:w="4675" w:type="dxa"/>
            <w:hideMark/>
          </w:tcPr>
          <w:p w14:paraId="04FDD1B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Number of the authorization or proof of receipt of the notice;</w:t>
            </w:r>
          </w:p>
        </w:tc>
      </w:tr>
      <w:tr w:rsidR="00FA63EE" w14:paraId="7DA50711" w14:textId="77777777" w:rsidTr="00FA63EE">
        <w:tc>
          <w:tcPr>
            <w:tcW w:w="4675" w:type="dxa"/>
          </w:tcPr>
          <w:p w14:paraId="312A8AD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81C3834" w14:textId="77777777" w:rsidR="00FA63EE" w:rsidRDefault="00FA63EE">
            <w:pPr>
              <w:pStyle w:val="Texto"/>
              <w:spacing w:after="0" w:line="240" w:lineRule="auto"/>
              <w:ind w:firstLine="0"/>
              <w:rPr>
                <w:rFonts w:ascii="Verdana" w:hAnsi="Verdana"/>
                <w:b/>
                <w:sz w:val="16"/>
                <w:szCs w:val="16"/>
                <w:lang w:val="en-US"/>
              </w:rPr>
            </w:pPr>
          </w:p>
        </w:tc>
      </w:tr>
      <w:tr w:rsidR="00FA63EE" w14:paraId="091C7F3D" w14:textId="77777777" w:rsidTr="00FA63EE">
        <w:tc>
          <w:tcPr>
            <w:tcW w:w="4675" w:type="dxa"/>
            <w:hideMark/>
          </w:tcPr>
          <w:p w14:paraId="3F0D11C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II.</w:t>
            </w:r>
            <w:r>
              <w:rPr>
                <w:rFonts w:ascii="Verdana" w:hAnsi="Verdana"/>
                <w:sz w:val="16"/>
                <w:szCs w:val="16"/>
              </w:rPr>
              <w:tab/>
              <w:t>Recurso biológico o genético forestal recolectado, señalando el tipo, cantidad y volumen, así como, en su caso, nombre científico y común de las especies u organismos. Cuando no sea posible especificar las especies u organismos, se deberá señalar el género y la familia, y</w:t>
            </w:r>
          </w:p>
        </w:tc>
        <w:tc>
          <w:tcPr>
            <w:tcW w:w="4675" w:type="dxa"/>
            <w:hideMark/>
          </w:tcPr>
          <w:p w14:paraId="736F1F9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Forest biological or genetic resource collected, indicating the type, quantity and volume, as well as, where appropriate, the scientific and common name of the species or organisms. When it is not possible to specify the species or organisms, the genus and family should be indicated, and</w:t>
            </w:r>
          </w:p>
        </w:tc>
      </w:tr>
      <w:tr w:rsidR="00FA63EE" w14:paraId="052B0F9C" w14:textId="77777777" w:rsidTr="00FA63EE">
        <w:tc>
          <w:tcPr>
            <w:tcW w:w="4675" w:type="dxa"/>
          </w:tcPr>
          <w:p w14:paraId="2549F97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F312F5" w14:textId="77777777" w:rsidR="00FA63EE" w:rsidRDefault="00FA63EE">
            <w:pPr>
              <w:pStyle w:val="Texto"/>
              <w:spacing w:after="0" w:line="240" w:lineRule="auto"/>
              <w:ind w:firstLine="0"/>
              <w:rPr>
                <w:rFonts w:ascii="Verdana" w:hAnsi="Verdana"/>
                <w:b/>
                <w:sz w:val="16"/>
                <w:szCs w:val="16"/>
                <w:lang w:val="en-US"/>
              </w:rPr>
            </w:pPr>
          </w:p>
        </w:tc>
      </w:tr>
      <w:tr w:rsidR="00FA63EE" w14:paraId="6E4E8367" w14:textId="77777777" w:rsidTr="00FA63EE">
        <w:tc>
          <w:tcPr>
            <w:tcW w:w="4675" w:type="dxa"/>
            <w:hideMark/>
          </w:tcPr>
          <w:p w14:paraId="6002758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Sitios georeferenciados en donde se haya desarrollado la colecta, señalando entidad federativa, municipio, demarcaciones territoriales de la Ciudad de México y localidad, incluyendo si se conocen las zonas de distribución natural del Recurso genético o biológico.</w:t>
            </w:r>
          </w:p>
        </w:tc>
        <w:tc>
          <w:tcPr>
            <w:tcW w:w="4675" w:type="dxa"/>
            <w:hideMark/>
          </w:tcPr>
          <w:p w14:paraId="59640CD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 xml:space="preserve">Georeferenced sites where the collection has been carried out, indicating the state, </w:t>
            </w:r>
            <w:r>
              <w:rPr>
                <w:rFonts w:ascii="Verdana" w:hAnsi="Verdana"/>
                <w:i/>
                <w:iCs/>
                <w:sz w:val="16"/>
                <w:szCs w:val="16"/>
                <w:lang w:val="en-US"/>
              </w:rPr>
              <w:t>municipio</w:t>
            </w:r>
            <w:r>
              <w:rPr>
                <w:rFonts w:ascii="Verdana" w:hAnsi="Verdana"/>
                <w:sz w:val="16"/>
                <w:szCs w:val="16"/>
                <w:lang w:val="en-US"/>
              </w:rPr>
              <w:t>, territorial demarcations of Mexico City and locality, including whether the natural distribution zones of the genetic or biological resource are known.</w:t>
            </w:r>
          </w:p>
        </w:tc>
      </w:tr>
      <w:tr w:rsidR="00FA63EE" w14:paraId="26EA700B" w14:textId="77777777" w:rsidTr="00FA63EE">
        <w:tc>
          <w:tcPr>
            <w:tcW w:w="4675" w:type="dxa"/>
          </w:tcPr>
          <w:p w14:paraId="5513EFB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8DF3B14" w14:textId="77777777" w:rsidR="00FA63EE" w:rsidRDefault="00FA63EE">
            <w:pPr>
              <w:pStyle w:val="Texto"/>
              <w:spacing w:after="0" w:line="240" w:lineRule="auto"/>
              <w:ind w:firstLine="0"/>
              <w:rPr>
                <w:rFonts w:ascii="Verdana" w:hAnsi="Verdana"/>
                <w:b/>
                <w:sz w:val="16"/>
                <w:szCs w:val="16"/>
                <w:lang w:val="en-US"/>
              </w:rPr>
            </w:pPr>
          </w:p>
        </w:tc>
      </w:tr>
      <w:tr w:rsidR="00FA63EE" w14:paraId="3139B834" w14:textId="77777777" w:rsidTr="00FA63EE">
        <w:tc>
          <w:tcPr>
            <w:tcW w:w="4675" w:type="dxa"/>
            <w:hideMark/>
          </w:tcPr>
          <w:p w14:paraId="0AD9208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93.</w:t>
            </w:r>
            <w:r>
              <w:rPr>
                <w:rFonts w:ascii="Verdana" w:hAnsi="Verdana"/>
                <w:sz w:val="16"/>
                <w:szCs w:val="16"/>
              </w:rPr>
              <w:t xml:space="preserve"> La autorización de colecta y los avisos a que se refieren respectivamente los artículos 81 y 82 del presente Reglamento, deberán amparar su transporte con las remisiones forestales que los titulares de la autorización y avisos soliciten a la Secretaría, de conformidad con lo dispuesto en la Ley y este Reglamento, con la finalidad de acreditar su legal procedencia.</w:t>
            </w:r>
          </w:p>
        </w:tc>
        <w:tc>
          <w:tcPr>
            <w:tcW w:w="4675" w:type="dxa"/>
            <w:hideMark/>
          </w:tcPr>
          <w:p w14:paraId="46C290C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93. </w:t>
            </w:r>
            <w:r>
              <w:rPr>
                <w:rFonts w:ascii="Verdana" w:hAnsi="Verdana"/>
                <w:sz w:val="16"/>
                <w:szCs w:val="16"/>
                <w:lang w:val="en-US"/>
              </w:rPr>
              <w:t>The collection authorization and the notices referred to in articles 81 and 82 of this Regulation, respectively, must cover their transport with the forest remittances that the holders of the authorization and notices request from the Secretary, in accordance with the provisions in the Law and this Regulation, in order to accredit its legal origin.</w:t>
            </w:r>
          </w:p>
        </w:tc>
      </w:tr>
      <w:tr w:rsidR="00FA63EE" w14:paraId="0F851536" w14:textId="77777777" w:rsidTr="00FA63EE">
        <w:tc>
          <w:tcPr>
            <w:tcW w:w="4675" w:type="dxa"/>
          </w:tcPr>
          <w:p w14:paraId="0E5C716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B77D723" w14:textId="77777777" w:rsidR="00FA63EE" w:rsidRDefault="00FA63EE">
            <w:pPr>
              <w:pStyle w:val="Texto"/>
              <w:spacing w:after="0" w:line="240" w:lineRule="auto"/>
              <w:ind w:firstLine="0"/>
              <w:rPr>
                <w:rFonts w:ascii="Verdana" w:hAnsi="Verdana"/>
                <w:sz w:val="16"/>
                <w:szCs w:val="16"/>
                <w:lang w:val="en-US"/>
              </w:rPr>
            </w:pPr>
          </w:p>
        </w:tc>
      </w:tr>
      <w:tr w:rsidR="00FA63EE" w14:paraId="225D4B41" w14:textId="77777777" w:rsidTr="00FA63EE">
        <w:tc>
          <w:tcPr>
            <w:tcW w:w="4675" w:type="dxa"/>
            <w:hideMark/>
          </w:tcPr>
          <w:p w14:paraId="7F8B74A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efectos de este Reglamento, se considerará como Materia prima o, en su caso, como producto forestal a los Recursos biológicos forestales o genéticos provenientes de las colectas a que se refieren los artículos 81 y 82 del presente Reglamento.</w:t>
            </w:r>
          </w:p>
        </w:tc>
        <w:tc>
          <w:tcPr>
            <w:tcW w:w="4675" w:type="dxa"/>
            <w:hideMark/>
          </w:tcPr>
          <w:p w14:paraId="240657A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 the purposes of this Regulation, the Forest Biological or Genetic Resources from the collections referred to in articles 81 and 82 of this Regulation will be considered as raw materials or, where appropriate, as a forest product.</w:t>
            </w:r>
          </w:p>
        </w:tc>
      </w:tr>
      <w:tr w:rsidR="00FA63EE" w14:paraId="22AA72A2" w14:textId="77777777" w:rsidTr="00FA63EE">
        <w:tc>
          <w:tcPr>
            <w:tcW w:w="4675" w:type="dxa"/>
          </w:tcPr>
          <w:p w14:paraId="701CCF2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451E5C" w14:textId="77777777" w:rsidR="00FA63EE" w:rsidRDefault="00FA63EE">
            <w:pPr>
              <w:pStyle w:val="Texto"/>
              <w:spacing w:after="0" w:line="240" w:lineRule="auto"/>
              <w:ind w:firstLine="0"/>
              <w:rPr>
                <w:rFonts w:ascii="Verdana" w:hAnsi="Verdana"/>
                <w:b/>
                <w:sz w:val="16"/>
                <w:szCs w:val="16"/>
                <w:lang w:val="en-US"/>
              </w:rPr>
            </w:pPr>
          </w:p>
        </w:tc>
      </w:tr>
      <w:tr w:rsidR="00FA63EE" w14:paraId="20F0A4C0" w14:textId="77777777" w:rsidTr="00FA63EE">
        <w:tc>
          <w:tcPr>
            <w:tcW w:w="4675" w:type="dxa"/>
            <w:hideMark/>
          </w:tcPr>
          <w:p w14:paraId="7FFC881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94.</w:t>
            </w:r>
            <w:r>
              <w:rPr>
                <w:rFonts w:ascii="Verdana" w:hAnsi="Verdana"/>
                <w:sz w:val="16"/>
                <w:szCs w:val="16"/>
              </w:rPr>
              <w:t xml:space="preserve"> La Secretaría asignará los Códigos de identificación correspondientes, conforme a lo siguiente:</w:t>
            </w:r>
          </w:p>
        </w:tc>
        <w:tc>
          <w:tcPr>
            <w:tcW w:w="4675" w:type="dxa"/>
            <w:hideMark/>
          </w:tcPr>
          <w:p w14:paraId="15FCDE8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94. </w:t>
            </w:r>
            <w:r>
              <w:rPr>
                <w:rFonts w:ascii="Verdana" w:hAnsi="Verdana"/>
                <w:sz w:val="16"/>
                <w:szCs w:val="16"/>
                <w:lang w:val="en-US"/>
              </w:rPr>
              <w:t>The Secretary will assign the corresponding identification codes, in accordance with the following:</w:t>
            </w:r>
          </w:p>
        </w:tc>
      </w:tr>
      <w:tr w:rsidR="00FA63EE" w14:paraId="22A18159" w14:textId="77777777" w:rsidTr="00FA63EE">
        <w:tc>
          <w:tcPr>
            <w:tcW w:w="4675" w:type="dxa"/>
          </w:tcPr>
          <w:p w14:paraId="4AED21D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637B82E" w14:textId="77777777" w:rsidR="00FA63EE" w:rsidRDefault="00FA63EE">
            <w:pPr>
              <w:pStyle w:val="Texto"/>
              <w:spacing w:after="0" w:line="240" w:lineRule="auto"/>
              <w:ind w:firstLine="0"/>
              <w:rPr>
                <w:rFonts w:ascii="Verdana" w:hAnsi="Verdana"/>
                <w:b/>
                <w:sz w:val="16"/>
                <w:szCs w:val="16"/>
                <w:lang w:val="en-US"/>
              </w:rPr>
            </w:pPr>
          </w:p>
        </w:tc>
      </w:tr>
      <w:tr w:rsidR="00FA63EE" w14:paraId="4DCDAAF8" w14:textId="77777777" w:rsidTr="00FA63EE">
        <w:tc>
          <w:tcPr>
            <w:tcW w:w="4675" w:type="dxa"/>
            <w:hideMark/>
          </w:tcPr>
          <w:p w14:paraId="28EBF57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En el caso de los avisos a que se refiere el artículo 82 del presente Reglamento, la Secretaría asignará al interesado el Código de identificación dentro de los diez días hábiles siguientes a la recepción del aviso, y</w:t>
            </w:r>
          </w:p>
        </w:tc>
        <w:tc>
          <w:tcPr>
            <w:tcW w:w="4675" w:type="dxa"/>
            <w:hideMark/>
          </w:tcPr>
          <w:p w14:paraId="7F35CB8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In the case of the notices referred to in article 82 of this Regulation, the Secretary will assign the identification code to the interested party within ten business days following receipt of the notice, and</w:t>
            </w:r>
          </w:p>
        </w:tc>
      </w:tr>
      <w:tr w:rsidR="00FA63EE" w14:paraId="49844A32" w14:textId="77777777" w:rsidTr="00FA63EE">
        <w:tc>
          <w:tcPr>
            <w:tcW w:w="4675" w:type="dxa"/>
          </w:tcPr>
          <w:p w14:paraId="6624DD7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F50CAE4" w14:textId="77777777" w:rsidR="00FA63EE" w:rsidRDefault="00FA63EE">
            <w:pPr>
              <w:pStyle w:val="Texto"/>
              <w:spacing w:after="0" w:line="240" w:lineRule="auto"/>
              <w:ind w:firstLine="0"/>
              <w:rPr>
                <w:rFonts w:ascii="Verdana" w:hAnsi="Verdana"/>
                <w:b/>
                <w:sz w:val="16"/>
                <w:szCs w:val="16"/>
                <w:lang w:val="en-US"/>
              </w:rPr>
            </w:pPr>
          </w:p>
        </w:tc>
      </w:tr>
      <w:tr w:rsidR="00FA63EE" w14:paraId="73A2C7F6" w14:textId="77777777" w:rsidTr="00FA63EE">
        <w:tc>
          <w:tcPr>
            <w:tcW w:w="4675" w:type="dxa"/>
            <w:hideMark/>
          </w:tcPr>
          <w:p w14:paraId="731F30E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En el caso de las autorizaciones señaladas en el artículo 81 del presente Reglamento, el Código de identificación se incluirá en las mismas.</w:t>
            </w:r>
          </w:p>
        </w:tc>
        <w:tc>
          <w:tcPr>
            <w:tcW w:w="4675" w:type="dxa"/>
            <w:hideMark/>
          </w:tcPr>
          <w:p w14:paraId="0EA539B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In the case of the authorizations indicated in article 81 of this Regulation, the Identification Code will be included in them.</w:t>
            </w:r>
          </w:p>
        </w:tc>
      </w:tr>
      <w:tr w:rsidR="00FA63EE" w14:paraId="58821474" w14:textId="77777777" w:rsidTr="00FA63EE">
        <w:tc>
          <w:tcPr>
            <w:tcW w:w="4675" w:type="dxa"/>
          </w:tcPr>
          <w:p w14:paraId="46DE1CF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209AEC1" w14:textId="77777777" w:rsidR="00FA63EE" w:rsidRDefault="00FA63EE">
            <w:pPr>
              <w:pStyle w:val="Texto"/>
              <w:spacing w:after="0" w:line="240" w:lineRule="auto"/>
              <w:ind w:firstLine="0"/>
              <w:rPr>
                <w:rFonts w:ascii="Verdana" w:hAnsi="Verdana"/>
                <w:b/>
                <w:sz w:val="16"/>
                <w:szCs w:val="16"/>
                <w:lang w:val="en-US"/>
              </w:rPr>
            </w:pPr>
          </w:p>
        </w:tc>
      </w:tr>
      <w:tr w:rsidR="00FA63EE" w14:paraId="6E2439AB" w14:textId="77777777" w:rsidTr="00FA63EE">
        <w:tc>
          <w:tcPr>
            <w:tcW w:w="4675" w:type="dxa"/>
            <w:hideMark/>
          </w:tcPr>
          <w:p w14:paraId="1157870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95.</w:t>
            </w:r>
            <w:r>
              <w:rPr>
                <w:rFonts w:ascii="Verdana" w:hAnsi="Verdana"/>
                <w:sz w:val="16"/>
                <w:szCs w:val="16"/>
              </w:rPr>
              <w:t xml:space="preserve"> Los titulares de las autorizaciones o de los derechos derivados del aviso de colecta de Recursos biológicos forestales vigentes, podrán solicitar ante la Secretaría por una sola vez y hasta por un plazo igual al originalmente otorgado la prórroga para la ejecución de la colecta.</w:t>
            </w:r>
          </w:p>
        </w:tc>
        <w:tc>
          <w:tcPr>
            <w:tcW w:w="4675" w:type="dxa"/>
            <w:hideMark/>
          </w:tcPr>
          <w:p w14:paraId="65E3C5B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95. </w:t>
            </w:r>
            <w:r>
              <w:rPr>
                <w:rFonts w:ascii="Verdana" w:hAnsi="Verdana"/>
                <w:sz w:val="16"/>
                <w:szCs w:val="16"/>
                <w:lang w:val="en-US"/>
              </w:rPr>
              <w:t>The holders of the authorizations or of the rights derived from the notice of collection of forest biological resources in force, may request before the Secretary for a single time and up to a term equal to that originally granted, the extension for the execution of the collection.</w:t>
            </w:r>
          </w:p>
        </w:tc>
      </w:tr>
      <w:tr w:rsidR="00FA63EE" w14:paraId="7A861565" w14:textId="77777777" w:rsidTr="00FA63EE">
        <w:tc>
          <w:tcPr>
            <w:tcW w:w="4675" w:type="dxa"/>
          </w:tcPr>
          <w:p w14:paraId="7EC5468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130DC73" w14:textId="77777777" w:rsidR="00FA63EE" w:rsidRDefault="00FA63EE">
            <w:pPr>
              <w:pStyle w:val="Texto"/>
              <w:spacing w:after="0" w:line="240" w:lineRule="auto"/>
              <w:ind w:firstLine="0"/>
              <w:rPr>
                <w:rFonts w:ascii="Verdana" w:hAnsi="Verdana"/>
                <w:sz w:val="16"/>
                <w:szCs w:val="16"/>
                <w:lang w:val="en-US"/>
              </w:rPr>
            </w:pPr>
          </w:p>
        </w:tc>
      </w:tr>
      <w:tr w:rsidR="00FA63EE" w14:paraId="7E44B2F9" w14:textId="77777777" w:rsidTr="00FA63EE">
        <w:tc>
          <w:tcPr>
            <w:tcW w:w="4675" w:type="dxa"/>
            <w:hideMark/>
          </w:tcPr>
          <w:p w14:paraId="04EFBA0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efectos del párrafo anterior, los interesados presentarán su solicitud con al menos veinte días hábiles anteriores al vencimiento de la vigencia o duración autorizada originalmente para la colecta o incluida en los avisos presentados ante la Secretaría, en escrito libre que contenga el número de autorización o la fecha de presentación del aviso.</w:t>
            </w:r>
          </w:p>
        </w:tc>
        <w:tc>
          <w:tcPr>
            <w:tcW w:w="4675" w:type="dxa"/>
            <w:hideMark/>
          </w:tcPr>
          <w:p w14:paraId="7BBF8B0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 the purposes of the preceding paragraph, the interested parties will present their request at least twenty business days prior to the expiration of the validity or duration originally authorized for the collection or included in the notices presented to the Secretary, in a free writing that contains the authorization number or the notice filing date.</w:t>
            </w:r>
          </w:p>
        </w:tc>
      </w:tr>
      <w:tr w:rsidR="00FA63EE" w14:paraId="5C4C8761" w14:textId="77777777" w:rsidTr="00FA63EE">
        <w:tc>
          <w:tcPr>
            <w:tcW w:w="4675" w:type="dxa"/>
          </w:tcPr>
          <w:p w14:paraId="2C93065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F6762F8" w14:textId="77777777" w:rsidR="00FA63EE" w:rsidRDefault="00FA63EE">
            <w:pPr>
              <w:pStyle w:val="Texto"/>
              <w:spacing w:after="0" w:line="240" w:lineRule="auto"/>
              <w:ind w:firstLine="0"/>
              <w:rPr>
                <w:rFonts w:ascii="Verdana" w:hAnsi="Verdana"/>
                <w:b/>
                <w:sz w:val="16"/>
                <w:szCs w:val="16"/>
                <w:lang w:val="en-US"/>
              </w:rPr>
            </w:pPr>
          </w:p>
        </w:tc>
      </w:tr>
      <w:tr w:rsidR="00FA63EE" w14:paraId="7E51BC3B" w14:textId="77777777" w:rsidTr="00FA63EE">
        <w:tc>
          <w:tcPr>
            <w:tcW w:w="4675" w:type="dxa"/>
            <w:hideMark/>
          </w:tcPr>
          <w:p w14:paraId="7EF2726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96.</w:t>
            </w:r>
            <w:r>
              <w:rPr>
                <w:rFonts w:ascii="Verdana" w:hAnsi="Verdana"/>
                <w:sz w:val="16"/>
                <w:szCs w:val="16"/>
              </w:rPr>
              <w:t xml:space="preserve"> Cuando los titulares de las autorizaciones a que se refiere el artículo 81 del presente Reglamento, requieran modificar alguno de los datos previstos en los artículos 83 u 85 del presente Reglamento, presentarán ante la Secretaría la solicitud respectiva en escrito libre, con al menos veinte días hábiles de anticipación a la fecha en que pretenda realizar la modificación correspondiente, señalando  lo siguiente:</w:t>
            </w:r>
          </w:p>
        </w:tc>
        <w:tc>
          <w:tcPr>
            <w:tcW w:w="4675" w:type="dxa"/>
            <w:hideMark/>
          </w:tcPr>
          <w:p w14:paraId="361C7F7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96. </w:t>
            </w:r>
            <w:r>
              <w:rPr>
                <w:rFonts w:ascii="Verdana" w:hAnsi="Verdana"/>
                <w:sz w:val="16"/>
                <w:szCs w:val="16"/>
                <w:lang w:val="en-US"/>
              </w:rPr>
              <w:t>When the holders of the authorizations referred to in article 81 of this Regulation, require modification of any of the data provided for in articles 83 or 85 of this Regulation, they will present to the Secretary the respective request in writing, with at least twenty business days prior to the date on which intend the corresponding modification is itended, indicating the following:</w:t>
            </w:r>
          </w:p>
        </w:tc>
      </w:tr>
      <w:tr w:rsidR="00FA63EE" w14:paraId="396B75D6" w14:textId="77777777" w:rsidTr="00FA63EE">
        <w:tc>
          <w:tcPr>
            <w:tcW w:w="4675" w:type="dxa"/>
          </w:tcPr>
          <w:p w14:paraId="20AF2DC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B7B0493" w14:textId="77777777" w:rsidR="00FA63EE" w:rsidRDefault="00FA63EE">
            <w:pPr>
              <w:pStyle w:val="Texto"/>
              <w:spacing w:after="0" w:line="240" w:lineRule="auto"/>
              <w:ind w:firstLine="0"/>
              <w:rPr>
                <w:rFonts w:ascii="Verdana" w:hAnsi="Verdana"/>
                <w:b/>
                <w:sz w:val="16"/>
                <w:szCs w:val="16"/>
                <w:lang w:val="en-US"/>
              </w:rPr>
            </w:pPr>
          </w:p>
        </w:tc>
      </w:tr>
      <w:tr w:rsidR="00FA63EE" w14:paraId="713171CB" w14:textId="77777777" w:rsidTr="00FA63EE">
        <w:tc>
          <w:tcPr>
            <w:tcW w:w="4675" w:type="dxa"/>
            <w:hideMark/>
          </w:tcPr>
          <w:p w14:paraId="6A94651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w:t>
            </w:r>
            <w:r>
              <w:rPr>
                <w:rFonts w:ascii="Verdana" w:hAnsi="Verdana"/>
                <w:sz w:val="16"/>
                <w:szCs w:val="16"/>
              </w:rPr>
              <w:tab/>
              <w:t>El número de autorización originalmente otorgada;</w:t>
            </w:r>
          </w:p>
        </w:tc>
        <w:tc>
          <w:tcPr>
            <w:tcW w:w="4675" w:type="dxa"/>
            <w:hideMark/>
          </w:tcPr>
          <w:p w14:paraId="59F6EEB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authorization number originally granted;</w:t>
            </w:r>
          </w:p>
        </w:tc>
      </w:tr>
      <w:tr w:rsidR="00FA63EE" w14:paraId="62D5C44D" w14:textId="77777777" w:rsidTr="00FA63EE">
        <w:tc>
          <w:tcPr>
            <w:tcW w:w="4675" w:type="dxa"/>
          </w:tcPr>
          <w:p w14:paraId="10E76E3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97CC672" w14:textId="77777777" w:rsidR="00FA63EE" w:rsidRDefault="00FA63EE">
            <w:pPr>
              <w:pStyle w:val="Texto"/>
              <w:spacing w:after="0" w:line="240" w:lineRule="auto"/>
              <w:ind w:firstLine="0"/>
              <w:rPr>
                <w:rFonts w:ascii="Verdana" w:hAnsi="Verdana"/>
                <w:b/>
                <w:sz w:val="16"/>
                <w:szCs w:val="16"/>
                <w:lang w:val="en-US"/>
              </w:rPr>
            </w:pPr>
          </w:p>
        </w:tc>
      </w:tr>
      <w:tr w:rsidR="00FA63EE" w14:paraId="77840258" w14:textId="77777777" w:rsidTr="00FA63EE">
        <w:tc>
          <w:tcPr>
            <w:tcW w:w="4675" w:type="dxa"/>
            <w:hideMark/>
          </w:tcPr>
          <w:p w14:paraId="3DD8A35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modificación solicitada, y</w:t>
            </w:r>
          </w:p>
        </w:tc>
        <w:tc>
          <w:tcPr>
            <w:tcW w:w="4675" w:type="dxa"/>
            <w:hideMark/>
          </w:tcPr>
          <w:p w14:paraId="3AFF845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requested modification, and</w:t>
            </w:r>
          </w:p>
        </w:tc>
      </w:tr>
      <w:tr w:rsidR="00FA63EE" w14:paraId="3B473FE7" w14:textId="77777777" w:rsidTr="00FA63EE">
        <w:tc>
          <w:tcPr>
            <w:tcW w:w="4675" w:type="dxa"/>
          </w:tcPr>
          <w:p w14:paraId="1E5AF1E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FE7E7D" w14:textId="77777777" w:rsidR="00FA63EE" w:rsidRDefault="00FA63EE">
            <w:pPr>
              <w:pStyle w:val="Texto"/>
              <w:spacing w:after="0" w:line="240" w:lineRule="auto"/>
              <w:ind w:firstLine="0"/>
              <w:rPr>
                <w:rFonts w:ascii="Verdana" w:hAnsi="Verdana"/>
                <w:b/>
                <w:sz w:val="16"/>
                <w:szCs w:val="16"/>
                <w:lang w:val="en-US"/>
              </w:rPr>
            </w:pPr>
          </w:p>
        </w:tc>
      </w:tr>
      <w:tr w:rsidR="00FA63EE" w14:paraId="3FCDA9D7" w14:textId="77777777" w:rsidTr="00FA63EE">
        <w:tc>
          <w:tcPr>
            <w:tcW w:w="4675" w:type="dxa"/>
            <w:hideMark/>
          </w:tcPr>
          <w:p w14:paraId="376B472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descripción de las causas que motiven la modificación.</w:t>
            </w:r>
          </w:p>
        </w:tc>
        <w:tc>
          <w:tcPr>
            <w:tcW w:w="4675" w:type="dxa"/>
            <w:hideMark/>
          </w:tcPr>
          <w:p w14:paraId="2994780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description of the causes that motivate the modification.</w:t>
            </w:r>
          </w:p>
        </w:tc>
      </w:tr>
      <w:tr w:rsidR="00FA63EE" w14:paraId="5B98F91E" w14:textId="77777777" w:rsidTr="00FA63EE">
        <w:tc>
          <w:tcPr>
            <w:tcW w:w="4675" w:type="dxa"/>
          </w:tcPr>
          <w:p w14:paraId="4FF97C4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1210A68" w14:textId="77777777" w:rsidR="00FA63EE" w:rsidRDefault="00FA63EE">
            <w:pPr>
              <w:pStyle w:val="Texto"/>
              <w:spacing w:after="0" w:line="240" w:lineRule="auto"/>
              <w:ind w:firstLine="0"/>
              <w:rPr>
                <w:rFonts w:ascii="Verdana" w:hAnsi="Verdana"/>
                <w:sz w:val="16"/>
                <w:szCs w:val="16"/>
                <w:lang w:val="en-US"/>
              </w:rPr>
            </w:pPr>
          </w:p>
        </w:tc>
      </w:tr>
      <w:tr w:rsidR="00FA63EE" w14:paraId="79815966" w14:textId="77777777" w:rsidTr="00FA63EE">
        <w:tc>
          <w:tcPr>
            <w:tcW w:w="4675" w:type="dxa"/>
            <w:hideMark/>
          </w:tcPr>
          <w:p w14:paraId="1699DCB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 la solicitud se anexarán los documentos con los cuales se justifiquen las modificaciones solicitadas.</w:t>
            </w:r>
          </w:p>
        </w:tc>
        <w:tc>
          <w:tcPr>
            <w:tcW w:w="4675" w:type="dxa"/>
            <w:hideMark/>
          </w:tcPr>
          <w:p w14:paraId="27B5837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Documents justifying the requested modifications will be attached to the request.</w:t>
            </w:r>
          </w:p>
        </w:tc>
      </w:tr>
      <w:tr w:rsidR="00FA63EE" w14:paraId="20307E58" w14:textId="77777777" w:rsidTr="00FA63EE">
        <w:tc>
          <w:tcPr>
            <w:tcW w:w="4675" w:type="dxa"/>
          </w:tcPr>
          <w:p w14:paraId="724F90D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17492CC" w14:textId="77777777" w:rsidR="00FA63EE" w:rsidRDefault="00FA63EE">
            <w:pPr>
              <w:pStyle w:val="Texto"/>
              <w:spacing w:after="0" w:line="240" w:lineRule="auto"/>
              <w:ind w:firstLine="0"/>
              <w:rPr>
                <w:rFonts w:ascii="Verdana" w:hAnsi="Verdana"/>
                <w:sz w:val="16"/>
                <w:szCs w:val="16"/>
                <w:lang w:val="en-US"/>
              </w:rPr>
            </w:pPr>
          </w:p>
        </w:tc>
      </w:tr>
      <w:tr w:rsidR="00FA63EE" w14:paraId="4E37E219" w14:textId="77777777" w:rsidTr="00FA63EE">
        <w:tc>
          <w:tcPr>
            <w:tcW w:w="4675" w:type="dxa"/>
            <w:hideMark/>
          </w:tcPr>
          <w:p w14:paraId="7F6BAE8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 previsto en el presente artículo aplicará en los casos de los avisos a que se refiere el artículo 82 del presente Reglamento.</w:t>
            </w:r>
          </w:p>
        </w:tc>
        <w:tc>
          <w:tcPr>
            <w:tcW w:w="4675" w:type="dxa"/>
            <w:hideMark/>
          </w:tcPr>
          <w:p w14:paraId="6113C34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provisions of this article will apply in the cases of notices referred to in article 82 of this Regulation.</w:t>
            </w:r>
          </w:p>
        </w:tc>
      </w:tr>
      <w:tr w:rsidR="00FA63EE" w14:paraId="43B5F196" w14:textId="77777777" w:rsidTr="00FA63EE">
        <w:tc>
          <w:tcPr>
            <w:tcW w:w="4675" w:type="dxa"/>
          </w:tcPr>
          <w:p w14:paraId="50E9A85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EEC8BA4" w14:textId="77777777" w:rsidR="00FA63EE" w:rsidRDefault="00FA63EE">
            <w:pPr>
              <w:pStyle w:val="Texto"/>
              <w:spacing w:after="0" w:line="240" w:lineRule="auto"/>
              <w:ind w:firstLine="0"/>
              <w:rPr>
                <w:rFonts w:ascii="Verdana" w:hAnsi="Verdana"/>
                <w:b/>
                <w:sz w:val="16"/>
                <w:szCs w:val="16"/>
                <w:lang w:val="en-US"/>
              </w:rPr>
            </w:pPr>
          </w:p>
        </w:tc>
      </w:tr>
      <w:tr w:rsidR="00FA63EE" w14:paraId="0D310FAF" w14:textId="77777777" w:rsidTr="00FA63EE">
        <w:tc>
          <w:tcPr>
            <w:tcW w:w="4675" w:type="dxa"/>
            <w:hideMark/>
          </w:tcPr>
          <w:p w14:paraId="3601ED9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97.</w:t>
            </w:r>
            <w:r>
              <w:rPr>
                <w:rFonts w:ascii="Verdana" w:hAnsi="Verdana"/>
                <w:sz w:val="16"/>
                <w:szCs w:val="16"/>
              </w:rPr>
              <w:t xml:space="preserve"> La Secretaría resolverá las solicitudes de prórroga o modificación a que se refieren los artículos 95 y 96 del presente Reglamento dentro de los quince días hábiles contados a partir del día siguiente a aquel en que se hayan presentado dichas solicitudes y, en lo conducente, aplicará el procedimiento previsto en el artículo 86 del presente del presente Reglamento.</w:t>
            </w:r>
          </w:p>
        </w:tc>
        <w:tc>
          <w:tcPr>
            <w:tcW w:w="4675" w:type="dxa"/>
            <w:hideMark/>
          </w:tcPr>
          <w:p w14:paraId="0305B65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97. </w:t>
            </w:r>
            <w:r>
              <w:rPr>
                <w:rFonts w:ascii="Verdana" w:hAnsi="Verdana"/>
                <w:sz w:val="16"/>
                <w:szCs w:val="16"/>
                <w:lang w:val="en-US"/>
              </w:rPr>
              <w:t>The Secretary will resolve the requests for extension or modification referred to in Articles 95 and 96 of this Regulation within fifteen business days from the day following the day on which said requests have been submitted and, as appropriate, will apply the procedure provided for in article 86 of this Regulation.</w:t>
            </w:r>
          </w:p>
        </w:tc>
      </w:tr>
      <w:tr w:rsidR="00FA63EE" w14:paraId="604EF5AC" w14:textId="77777777" w:rsidTr="00FA63EE">
        <w:tc>
          <w:tcPr>
            <w:tcW w:w="4675" w:type="dxa"/>
          </w:tcPr>
          <w:p w14:paraId="2E336B85"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05B0879B"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1AE28F0D" w14:textId="77777777" w:rsidTr="00FA63EE">
        <w:tc>
          <w:tcPr>
            <w:tcW w:w="4675" w:type="dxa"/>
            <w:hideMark/>
          </w:tcPr>
          <w:p w14:paraId="5033BE0F"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V</w:t>
            </w:r>
          </w:p>
        </w:tc>
        <w:tc>
          <w:tcPr>
            <w:tcW w:w="4675" w:type="dxa"/>
            <w:hideMark/>
          </w:tcPr>
          <w:p w14:paraId="6C0F1D43"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V</w:t>
            </w:r>
          </w:p>
        </w:tc>
      </w:tr>
      <w:tr w:rsidR="00FA63EE" w14:paraId="27D3530B" w14:textId="77777777" w:rsidTr="00FA63EE">
        <w:tc>
          <w:tcPr>
            <w:tcW w:w="4675" w:type="dxa"/>
            <w:hideMark/>
          </w:tcPr>
          <w:p w14:paraId="00969502"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Transporte, Almacenamiento y Transformación de las Materias Primas Forestales</w:t>
            </w:r>
          </w:p>
        </w:tc>
        <w:tc>
          <w:tcPr>
            <w:tcW w:w="4675" w:type="dxa"/>
            <w:hideMark/>
          </w:tcPr>
          <w:p w14:paraId="2BDF1271"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Transport, Storage and Transformation of Forest Raw Materials</w:t>
            </w:r>
          </w:p>
        </w:tc>
      </w:tr>
      <w:tr w:rsidR="00FA63EE" w14:paraId="5DCD18C9" w14:textId="77777777" w:rsidTr="00FA63EE">
        <w:tc>
          <w:tcPr>
            <w:tcW w:w="4675" w:type="dxa"/>
          </w:tcPr>
          <w:p w14:paraId="712591B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95505D2" w14:textId="77777777" w:rsidR="00FA63EE" w:rsidRDefault="00FA63EE">
            <w:pPr>
              <w:pStyle w:val="Texto"/>
              <w:spacing w:after="0" w:line="240" w:lineRule="auto"/>
              <w:ind w:firstLine="0"/>
              <w:rPr>
                <w:rFonts w:ascii="Verdana" w:hAnsi="Verdana"/>
                <w:b/>
                <w:sz w:val="16"/>
                <w:szCs w:val="16"/>
                <w:lang w:val="en-US"/>
              </w:rPr>
            </w:pPr>
          </w:p>
        </w:tc>
      </w:tr>
      <w:tr w:rsidR="00FA63EE" w14:paraId="27B07744" w14:textId="77777777" w:rsidTr="00FA63EE">
        <w:tc>
          <w:tcPr>
            <w:tcW w:w="4675" w:type="dxa"/>
            <w:hideMark/>
          </w:tcPr>
          <w:p w14:paraId="203CCC8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98.</w:t>
            </w:r>
            <w:r>
              <w:rPr>
                <w:rFonts w:ascii="Verdana" w:hAnsi="Verdana"/>
                <w:sz w:val="16"/>
                <w:szCs w:val="16"/>
              </w:rPr>
              <w:t xml:space="preserve"> Las Materias primas o productos forestales, que deberán acreditar su legal procedencia, son:</w:t>
            </w:r>
          </w:p>
        </w:tc>
        <w:tc>
          <w:tcPr>
            <w:tcW w:w="4675" w:type="dxa"/>
            <w:hideMark/>
          </w:tcPr>
          <w:p w14:paraId="577E69D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98. </w:t>
            </w:r>
            <w:r>
              <w:rPr>
                <w:rFonts w:ascii="Verdana" w:hAnsi="Verdana"/>
                <w:sz w:val="16"/>
                <w:szCs w:val="16"/>
                <w:lang w:val="en-US"/>
              </w:rPr>
              <w:t>Raw materials or forest products, which must prove their legal origin, are:</w:t>
            </w:r>
          </w:p>
        </w:tc>
      </w:tr>
      <w:tr w:rsidR="00FA63EE" w14:paraId="345BB127" w14:textId="77777777" w:rsidTr="00FA63EE">
        <w:tc>
          <w:tcPr>
            <w:tcW w:w="4675" w:type="dxa"/>
          </w:tcPr>
          <w:p w14:paraId="37DC2AB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45FA578" w14:textId="77777777" w:rsidR="00FA63EE" w:rsidRDefault="00FA63EE">
            <w:pPr>
              <w:pStyle w:val="Texto"/>
              <w:spacing w:after="0" w:line="240" w:lineRule="auto"/>
              <w:ind w:firstLine="0"/>
              <w:rPr>
                <w:rFonts w:ascii="Verdana" w:hAnsi="Verdana"/>
                <w:b/>
                <w:sz w:val="16"/>
                <w:szCs w:val="16"/>
                <w:lang w:val="en-US"/>
              </w:rPr>
            </w:pPr>
          </w:p>
        </w:tc>
      </w:tr>
      <w:tr w:rsidR="00FA63EE" w14:paraId="27D2DA2F" w14:textId="77777777" w:rsidTr="00FA63EE">
        <w:tc>
          <w:tcPr>
            <w:tcW w:w="4675" w:type="dxa"/>
            <w:hideMark/>
          </w:tcPr>
          <w:p w14:paraId="3CA806B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Madera en rollo, postes, morillos, pilotes, Puntas, ramas, Leñas;</w:t>
            </w:r>
          </w:p>
        </w:tc>
        <w:tc>
          <w:tcPr>
            <w:tcW w:w="4675" w:type="dxa"/>
            <w:hideMark/>
          </w:tcPr>
          <w:p w14:paraId="1516D41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Wood in rounds, posts, andirons, piles, tips, branches, firewood;</w:t>
            </w:r>
          </w:p>
        </w:tc>
      </w:tr>
      <w:tr w:rsidR="00FA63EE" w14:paraId="5AA96D38" w14:textId="77777777" w:rsidTr="00FA63EE">
        <w:tc>
          <w:tcPr>
            <w:tcW w:w="4675" w:type="dxa"/>
          </w:tcPr>
          <w:p w14:paraId="5F090B8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90BF456" w14:textId="77777777" w:rsidR="00FA63EE" w:rsidRDefault="00FA63EE">
            <w:pPr>
              <w:pStyle w:val="Texto"/>
              <w:spacing w:after="0" w:line="240" w:lineRule="auto"/>
              <w:ind w:firstLine="0"/>
              <w:rPr>
                <w:rFonts w:ascii="Verdana" w:hAnsi="Verdana"/>
                <w:b/>
                <w:sz w:val="16"/>
                <w:szCs w:val="16"/>
                <w:lang w:val="en-US"/>
              </w:rPr>
            </w:pPr>
          </w:p>
        </w:tc>
      </w:tr>
      <w:tr w:rsidR="00FA63EE" w14:paraId="7434B3BF" w14:textId="77777777" w:rsidTr="00FA63EE">
        <w:tc>
          <w:tcPr>
            <w:tcW w:w="4675" w:type="dxa"/>
            <w:hideMark/>
          </w:tcPr>
          <w:p w14:paraId="30CFDF6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Brazuelos, tocones, raíces y carbón vegetal;</w:t>
            </w:r>
          </w:p>
        </w:tc>
        <w:tc>
          <w:tcPr>
            <w:tcW w:w="4675" w:type="dxa"/>
            <w:hideMark/>
          </w:tcPr>
          <w:p w14:paraId="31BB298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Stubs, stumps, roots and charcoal;</w:t>
            </w:r>
          </w:p>
        </w:tc>
      </w:tr>
      <w:tr w:rsidR="00FA63EE" w14:paraId="7CB52EF6" w14:textId="77777777" w:rsidTr="00FA63EE">
        <w:tc>
          <w:tcPr>
            <w:tcW w:w="4675" w:type="dxa"/>
          </w:tcPr>
          <w:p w14:paraId="24E09DD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136FCF" w14:textId="77777777" w:rsidR="00FA63EE" w:rsidRDefault="00FA63EE">
            <w:pPr>
              <w:pStyle w:val="Texto"/>
              <w:spacing w:after="0" w:line="240" w:lineRule="auto"/>
              <w:ind w:firstLine="0"/>
              <w:rPr>
                <w:rFonts w:ascii="Verdana" w:hAnsi="Verdana"/>
                <w:b/>
                <w:sz w:val="16"/>
                <w:szCs w:val="16"/>
                <w:lang w:val="en-US"/>
              </w:rPr>
            </w:pPr>
          </w:p>
        </w:tc>
      </w:tr>
      <w:tr w:rsidR="00FA63EE" w14:paraId="03D70D5B" w14:textId="77777777" w:rsidTr="00FA63EE">
        <w:tc>
          <w:tcPr>
            <w:tcW w:w="4675" w:type="dxa"/>
            <w:hideMark/>
          </w:tcPr>
          <w:p w14:paraId="4DD7A09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Astillas;</w:t>
            </w:r>
          </w:p>
        </w:tc>
        <w:tc>
          <w:tcPr>
            <w:tcW w:w="4675" w:type="dxa"/>
            <w:hideMark/>
          </w:tcPr>
          <w:p w14:paraId="6439434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Splinters;</w:t>
            </w:r>
          </w:p>
        </w:tc>
      </w:tr>
      <w:tr w:rsidR="00FA63EE" w14:paraId="59AD1C68" w14:textId="77777777" w:rsidTr="00FA63EE">
        <w:tc>
          <w:tcPr>
            <w:tcW w:w="4675" w:type="dxa"/>
          </w:tcPr>
          <w:p w14:paraId="6C281A9F" w14:textId="77777777" w:rsidR="00FA63EE" w:rsidRDefault="00FA63EE">
            <w:pPr>
              <w:pStyle w:val="Texto"/>
              <w:spacing w:after="0" w:line="240" w:lineRule="auto"/>
              <w:ind w:firstLine="0"/>
              <w:rPr>
                <w:rFonts w:ascii="Verdana" w:hAnsi="Verdana"/>
                <w:b/>
                <w:sz w:val="16"/>
                <w:szCs w:val="16"/>
              </w:rPr>
            </w:pPr>
          </w:p>
        </w:tc>
        <w:tc>
          <w:tcPr>
            <w:tcW w:w="4675" w:type="dxa"/>
          </w:tcPr>
          <w:p w14:paraId="5992394D" w14:textId="77777777" w:rsidR="00FA63EE" w:rsidRDefault="00FA63EE">
            <w:pPr>
              <w:pStyle w:val="Texto"/>
              <w:spacing w:after="0" w:line="240" w:lineRule="auto"/>
              <w:ind w:firstLine="0"/>
              <w:rPr>
                <w:rFonts w:ascii="Verdana" w:hAnsi="Verdana"/>
                <w:b/>
                <w:sz w:val="16"/>
                <w:szCs w:val="16"/>
                <w:lang w:val="en-US"/>
              </w:rPr>
            </w:pPr>
          </w:p>
        </w:tc>
      </w:tr>
      <w:tr w:rsidR="00FA63EE" w14:paraId="23B04166" w14:textId="77777777" w:rsidTr="00FA63EE">
        <w:tc>
          <w:tcPr>
            <w:tcW w:w="4675" w:type="dxa"/>
            <w:hideMark/>
          </w:tcPr>
          <w:p w14:paraId="6127AF0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Madera aserrada o con escuadría, labrada, áspera o cepillada, entre los que se incluyen cuartones o cuarterones, estacones, vigas, gualdras, durmientes, polines, tablones, tablas, cuadrados y tabletas;</w:t>
            </w:r>
          </w:p>
        </w:tc>
        <w:tc>
          <w:tcPr>
            <w:tcW w:w="4675" w:type="dxa"/>
            <w:hideMark/>
          </w:tcPr>
          <w:p w14:paraId="4A7272F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Sawn or squared, carved, rough or planed wood, among which are included paddocks or panels, posts, beams, rails, sleepers, poles, planks, tables, squares and tablets;</w:t>
            </w:r>
          </w:p>
        </w:tc>
      </w:tr>
      <w:tr w:rsidR="00FA63EE" w14:paraId="49D77BF9" w14:textId="77777777" w:rsidTr="00FA63EE">
        <w:tc>
          <w:tcPr>
            <w:tcW w:w="4675" w:type="dxa"/>
          </w:tcPr>
          <w:p w14:paraId="3BC9A23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613914" w14:textId="77777777" w:rsidR="00FA63EE" w:rsidRDefault="00FA63EE">
            <w:pPr>
              <w:pStyle w:val="Texto"/>
              <w:spacing w:after="0" w:line="240" w:lineRule="auto"/>
              <w:ind w:firstLine="0"/>
              <w:rPr>
                <w:rFonts w:ascii="Verdana" w:hAnsi="Verdana"/>
                <w:b/>
                <w:sz w:val="16"/>
                <w:szCs w:val="16"/>
                <w:lang w:val="en-US"/>
              </w:rPr>
            </w:pPr>
          </w:p>
        </w:tc>
      </w:tr>
      <w:tr w:rsidR="00FA63EE" w14:paraId="7485490E" w14:textId="77777777" w:rsidTr="00FA63EE">
        <w:tc>
          <w:tcPr>
            <w:tcW w:w="4675" w:type="dxa"/>
            <w:hideMark/>
          </w:tcPr>
          <w:p w14:paraId="6ABBD2C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Tarimas y cajas de empaque y embalaje;</w:t>
            </w:r>
          </w:p>
        </w:tc>
        <w:tc>
          <w:tcPr>
            <w:tcW w:w="4675" w:type="dxa"/>
            <w:hideMark/>
          </w:tcPr>
          <w:p w14:paraId="4291F58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Pallets and packing and packaging boxes;</w:t>
            </w:r>
          </w:p>
        </w:tc>
      </w:tr>
      <w:tr w:rsidR="00FA63EE" w14:paraId="03C21361" w14:textId="77777777" w:rsidTr="00FA63EE">
        <w:tc>
          <w:tcPr>
            <w:tcW w:w="4675" w:type="dxa"/>
          </w:tcPr>
          <w:p w14:paraId="3850987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6F518B9" w14:textId="77777777" w:rsidR="00FA63EE" w:rsidRDefault="00FA63EE">
            <w:pPr>
              <w:pStyle w:val="Texto"/>
              <w:spacing w:after="0" w:line="240" w:lineRule="auto"/>
              <w:ind w:firstLine="0"/>
              <w:rPr>
                <w:rFonts w:ascii="Verdana" w:hAnsi="Verdana"/>
                <w:b/>
                <w:sz w:val="16"/>
                <w:szCs w:val="16"/>
                <w:lang w:val="en-US"/>
              </w:rPr>
            </w:pPr>
          </w:p>
        </w:tc>
      </w:tr>
      <w:tr w:rsidR="00FA63EE" w14:paraId="0C014C2F" w14:textId="77777777" w:rsidTr="00FA63EE">
        <w:tc>
          <w:tcPr>
            <w:tcW w:w="4675" w:type="dxa"/>
            <w:hideMark/>
          </w:tcPr>
          <w:p w14:paraId="476E1D1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Resinas, gomas, ceras y látex, así como otros exudados naturales;</w:t>
            </w:r>
          </w:p>
        </w:tc>
        <w:tc>
          <w:tcPr>
            <w:tcW w:w="4675" w:type="dxa"/>
            <w:hideMark/>
          </w:tcPr>
          <w:p w14:paraId="6660008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Resins, gums, waxes and latex, as well as other natural exudates;</w:t>
            </w:r>
          </w:p>
        </w:tc>
      </w:tr>
      <w:tr w:rsidR="00FA63EE" w14:paraId="3AC869A8" w14:textId="77777777" w:rsidTr="00FA63EE">
        <w:tc>
          <w:tcPr>
            <w:tcW w:w="4675" w:type="dxa"/>
          </w:tcPr>
          <w:p w14:paraId="28D4545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B40FA0" w14:textId="77777777" w:rsidR="00FA63EE" w:rsidRDefault="00FA63EE">
            <w:pPr>
              <w:pStyle w:val="Texto"/>
              <w:spacing w:after="0" w:line="240" w:lineRule="auto"/>
              <w:ind w:firstLine="0"/>
              <w:rPr>
                <w:rFonts w:ascii="Verdana" w:hAnsi="Verdana"/>
                <w:b/>
                <w:sz w:val="16"/>
                <w:szCs w:val="16"/>
                <w:lang w:val="en-US"/>
              </w:rPr>
            </w:pPr>
          </w:p>
        </w:tc>
      </w:tr>
      <w:tr w:rsidR="00FA63EE" w14:paraId="58AE7816" w14:textId="77777777" w:rsidTr="00FA63EE">
        <w:tc>
          <w:tcPr>
            <w:tcW w:w="4675" w:type="dxa"/>
            <w:hideMark/>
          </w:tcPr>
          <w:p w14:paraId="358A27A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Plantas completas, cortezas, hojas, cogollos, rizomas, tallos, Tierra de monte y de hoja, hongos, pencas, y</w:t>
            </w:r>
          </w:p>
        </w:tc>
        <w:tc>
          <w:tcPr>
            <w:tcW w:w="4675" w:type="dxa"/>
            <w:hideMark/>
          </w:tcPr>
          <w:p w14:paraId="1020E2E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Complete plants, barks, leaves, buds, rhizomes, stems, mountain and leafy land, fungi, stalks, and</w:t>
            </w:r>
          </w:p>
        </w:tc>
      </w:tr>
      <w:tr w:rsidR="00FA63EE" w14:paraId="00B1B3B3" w14:textId="77777777" w:rsidTr="00FA63EE">
        <w:tc>
          <w:tcPr>
            <w:tcW w:w="4675" w:type="dxa"/>
          </w:tcPr>
          <w:p w14:paraId="3841C39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DF9BC18" w14:textId="77777777" w:rsidR="00FA63EE" w:rsidRDefault="00FA63EE">
            <w:pPr>
              <w:pStyle w:val="Texto"/>
              <w:spacing w:after="0" w:line="240" w:lineRule="auto"/>
              <w:ind w:firstLine="0"/>
              <w:rPr>
                <w:rFonts w:ascii="Verdana" w:hAnsi="Verdana"/>
                <w:b/>
                <w:sz w:val="16"/>
                <w:szCs w:val="16"/>
                <w:lang w:val="en-US"/>
              </w:rPr>
            </w:pPr>
          </w:p>
        </w:tc>
      </w:tr>
      <w:tr w:rsidR="00FA63EE" w14:paraId="1C294A75" w14:textId="77777777" w:rsidTr="00FA63EE">
        <w:tc>
          <w:tcPr>
            <w:tcW w:w="4675" w:type="dxa"/>
            <w:hideMark/>
          </w:tcPr>
          <w:p w14:paraId="3C47786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Flores, frutos, semillas y fibras provenientes de Vegetación forestal.</w:t>
            </w:r>
          </w:p>
        </w:tc>
        <w:tc>
          <w:tcPr>
            <w:tcW w:w="4675" w:type="dxa"/>
            <w:hideMark/>
          </w:tcPr>
          <w:p w14:paraId="1CE1C40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Flowers, fruits, seeds, and fibers from forest vegetation.</w:t>
            </w:r>
          </w:p>
        </w:tc>
      </w:tr>
      <w:tr w:rsidR="00FA63EE" w14:paraId="5E28ECFC" w14:textId="77777777" w:rsidTr="00FA63EE">
        <w:tc>
          <w:tcPr>
            <w:tcW w:w="4675" w:type="dxa"/>
          </w:tcPr>
          <w:p w14:paraId="771A3A26"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435C73B" w14:textId="77777777" w:rsidR="00FA63EE" w:rsidRDefault="00FA63EE">
            <w:pPr>
              <w:pStyle w:val="Texto"/>
              <w:spacing w:after="0" w:line="240" w:lineRule="auto"/>
              <w:ind w:firstLine="0"/>
              <w:rPr>
                <w:rFonts w:ascii="Verdana" w:hAnsi="Verdana"/>
                <w:sz w:val="16"/>
                <w:szCs w:val="16"/>
                <w:lang w:val="en-US"/>
              </w:rPr>
            </w:pPr>
          </w:p>
        </w:tc>
      </w:tr>
      <w:tr w:rsidR="00FA63EE" w14:paraId="46F2EF9A" w14:textId="77777777" w:rsidTr="00FA63EE">
        <w:tc>
          <w:tcPr>
            <w:tcW w:w="4675" w:type="dxa"/>
            <w:hideMark/>
          </w:tcPr>
          <w:p w14:paraId="6318757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efectos del segundo párrafo del artículo 71 de la Ley, el transporte de productos de vegetación, entendidos como aquellos que provienen de la vegetación establecida en Terrenos diversos a los forestales, sea que se trate de especies forestales nativas, exóticas o inducidas, deberán acreditar su legal procedencia, excluyéndose de esta categoría a las especies que son establecidas en huertos consideradas como agrícolas como lo son el mango, nogal, palma, entre otras por tratarse de especies agrícolas.</w:t>
            </w:r>
          </w:p>
        </w:tc>
        <w:tc>
          <w:tcPr>
            <w:tcW w:w="4675" w:type="dxa"/>
            <w:hideMark/>
          </w:tcPr>
          <w:p w14:paraId="3C5FEC24"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 the purposes of the second paragraph of article 71 of the Law, the transport of vegetation products, understood as those that come from the vegetation established in lands other than forest land, whether they are native, exotic or induced forest species, must prove their legal origin, excluding from this category the species that are established in orchards considered agricultural such as mango, walnut, palm, among others because they are agricultural species.</w:t>
            </w:r>
          </w:p>
        </w:tc>
      </w:tr>
      <w:tr w:rsidR="00FA63EE" w14:paraId="6EA16BB8" w14:textId="77777777" w:rsidTr="00FA63EE">
        <w:tc>
          <w:tcPr>
            <w:tcW w:w="4675" w:type="dxa"/>
          </w:tcPr>
          <w:p w14:paraId="70DECE9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EA798E6" w14:textId="77777777" w:rsidR="00FA63EE" w:rsidRDefault="00FA63EE">
            <w:pPr>
              <w:pStyle w:val="Texto"/>
              <w:spacing w:after="0" w:line="240" w:lineRule="auto"/>
              <w:ind w:firstLine="0"/>
              <w:rPr>
                <w:rFonts w:ascii="Verdana" w:hAnsi="Verdana"/>
                <w:b/>
                <w:sz w:val="16"/>
                <w:szCs w:val="16"/>
                <w:lang w:val="en-US"/>
              </w:rPr>
            </w:pPr>
          </w:p>
        </w:tc>
      </w:tr>
      <w:tr w:rsidR="00FA63EE" w14:paraId="12E48206" w14:textId="77777777" w:rsidTr="00FA63EE">
        <w:tc>
          <w:tcPr>
            <w:tcW w:w="4675" w:type="dxa"/>
            <w:hideMark/>
          </w:tcPr>
          <w:p w14:paraId="41AE6C9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99.</w:t>
            </w:r>
            <w:r>
              <w:rPr>
                <w:rFonts w:ascii="Verdana" w:hAnsi="Verdana"/>
                <w:sz w:val="16"/>
                <w:szCs w:val="16"/>
              </w:rPr>
              <w:t xml:space="preserve"> La legal procedencia de las Materias primas y productos forestales para efectos del artículo 91 de la Ley, se acreditará con los documentos siguientes:</w:t>
            </w:r>
          </w:p>
        </w:tc>
        <w:tc>
          <w:tcPr>
            <w:tcW w:w="4675" w:type="dxa"/>
            <w:hideMark/>
          </w:tcPr>
          <w:p w14:paraId="5B88319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99. </w:t>
            </w:r>
            <w:r>
              <w:rPr>
                <w:rFonts w:ascii="Verdana" w:hAnsi="Verdana"/>
                <w:sz w:val="16"/>
                <w:szCs w:val="16"/>
                <w:lang w:val="en-US"/>
              </w:rPr>
              <w:t>The legal origin of raw materials and forest products for the purposes of article 91 of the Law, will be accredited with the following documents:</w:t>
            </w:r>
          </w:p>
        </w:tc>
      </w:tr>
      <w:tr w:rsidR="00FA63EE" w14:paraId="3FDCF4AF" w14:textId="77777777" w:rsidTr="00FA63EE">
        <w:tc>
          <w:tcPr>
            <w:tcW w:w="4675" w:type="dxa"/>
          </w:tcPr>
          <w:p w14:paraId="635CCAD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9DD74F6" w14:textId="77777777" w:rsidR="00FA63EE" w:rsidRDefault="00FA63EE">
            <w:pPr>
              <w:pStyle w:val="Texto"/>
              <w:spacing w:after="0" w:line="240" w:lineRule="auto"/>
              <w:ind w:firstLine="0"/>
              <w:rPr>
                <w:rFonts w:ascii="Verdana" w:hAnsi="Verdana"/>
                <w:b/>
                <w:sz w:val="16"/>
                <w:szCs w:val="16"/>
                <w:lang w:val="en-US"/>
              </w:rPr>
            </w:pPr>
          </w:p>
        </w:tc>
      </w:tr>
      <w:tr w:rsidR="00FA63EE" w14:paraId="190EDA78" w14:textId="77777777" w:rsidTr="00FA63EE">
        <w:tc>
          <w:tcPr>
            <w:tcW w:w="4675" w:type="dxa"/>
            <w:hideMark/>
          </w:tcPr>
          <w:p w14:paraId="1AA3A60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Remisión forestal, cuando:</w:t>
            </w:r>
          </w:p>
        </w:tc>
        <w:tc>
          <w:tcPr>
            <w:tcW w:w="4675" w:type="dxa"/>
            <w:hideMark/>
          </w:tcPr>
          <w:p w14:paraId="13254D3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Forest referral, when:</w:t>
            </w:r>
          </w:p>
        </w:tc>
      </w:tr>
      <w:tr w:rsidR="00FA63EE" w14:paraId="38FDF7D8" w14:textId="77777777" w:rsidTr="00FA63EE">
        <w:tc>
          <w:tcPr>
            <w:tcW w:w="4675" w:type="dxa"/>
          </w:tcPr>
          <w:p w14:paraId="69DFF1A0" w14:textId="77777777" w:rsidR="00FA63EE" w:rsidRDefault="00FA63EE">
            <w:pPr>
              <w:pStyle w:val="Texto"/>
              <w:spacing w:after="0" w:line="240" w:lineRule="auto"/>
              <w:ind w:firstLine="0"/>
              <w:rPr>
                <w:rFonts w:ascii="Verdana" w:hAnsi="Verdana"/>
                <w:b/>
                <w:sz w:val="16"/>
                <w:szCs w:val="16"/>
              </w:rPr>
            </w:pPr>
          </w:p>
        </w:tc>
        <w:tc>
          <w:tcPr>
            <w:tcW w:w="4675" w:type="dxa"/>
          </w:tcPr>
          <w:p w14:paraId="4F4584A1" w14:textId="77777777" w:rsidR="00FA63EE" w:rsidRDefault="00FA63EE">
            <w:pPr>
              <w:pStyle w:val="Texto"/>
              <w:spacing w:after="0" w:line="240" w:lineRule="auto"/>
              <w:ind w:firstLine="0"/>
              <w:rPr>
                <w:rFonts w:ascii="Verdana" w:hAnsi="Verdana"/>
                <w:b/>
                <w:sz w:val="16"/>
                <w:szCs w:val="16"/>
                <w:lang w:val="en-US"/>
              </w:rPr>
            </w:pPr>
          </w:p>
        </w:tc>
      </w:tr>
      <w:tr w:rsidR="00FA63EE" w14:paraId="576C4CFE" w14:textId="77777777" w:rsidTr="00FA63EE">
        <w:tc>
          <w:tcPr>
            <w:tcW w:w="4675" w:type="dxa"/>
            <w:hideMark/>
          </w:tcPr>
          <w:p w14:paraId="0219EDC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Se trasladen del lugar de su aprovechamiento al Centro de almacenamiento o de transformación u otro destino, o</w:t>
            </w:r>
          </w:p>
        </w:tc>
        <w:tc>
          <w:tcPr>
            <w:tcW w:w="4675" w:type="dxa"/>
            <w:hideMark/>
          </w:tcPr>
          <w:p w14:paraId="37C338F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They are transferred from the place of use to the storage or transformation center or other destination, or</w:t>
            </w:r>
          </w:p>
        </w:tc>
      </w:tr>
      <w:tr w:rsidR="00FA63EE" w14:paraId="1DA3DE80" w14:textId="77777777" w:rsidTr="00FA63EE">
        <w:tc>
          <w:tcPr>
            <w:tcW w:w="4675" w:type="dxa"/>
          </w:tcPr>
          <w:p w14:paraId="70D29C2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ABCF22F" w14:textId="77777777" w:rsidR="00FA63EE" w:rsidRDefault="00FA63EE">
            <w:pPr>
              <w:pStyle w:val="Texto"/>
              <w:spacing w:after="0" w:line="240" w:lineRule="auto"/>
              <w:ind w:firstLine="0"/>
              <w:rPr>
                <w:rFonts w:ascii="Verdana" w:hAnsi="Verdana"/>
                <w:b/>
                <w:sz w:val="16"/>
                <w:szCs w:val="16"/>
                <w:lang w:val="en-US"/>
              </w:rPr>
            </w:pPr>
          </w:p>
        </w:tc>
      </w:tr>
      <w:tr w:rsidR="00FA63EE" w14:paraId="14E64059" w14:textId="77777777" w:rsidTr="00FA63EE">
        <w:tc>
          <w:tcPr>
            <w:tcW w:w="4675" w:type="dxa"/>
            <w:hideMark/>
          </w:tcPr>
          <w:p w14:paraId="329B9DC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Se deban extraer de un predio o Conjunto de predios con motivo de la aplicación de medidas para la prevención y el control de Plagas y Enfermedades forestales, o evitar o reducir situaciones de riesgo a los Ecosistemas forestales, así como por el aprovechamiento de productos de vegetación de Terrenos diversos a los forestales;</w:t>
            </w:r>
          </w:p>
        </w:tc>
        <w:tc>
          <w:tcPr>
            <w:tcW w:w="4675" w:type="dxa"/>
            <w:hideMark/>
          </w:tcPr>
          <w:p w14:paraId="1700CDD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They must be extracted from a property or group of properties for the application of measures for the prevention and control of forest pests and diseases, or to avoid or reduce risk situations to forest ecosystems, as well as for the use of products of vegetation of different Lands to the forest ones;</w:t>
            </w:r>
          </w:p>
        </w:tc>
      </w:tr>
      <w:tr w:rsidR="00FA63EE" w14:paraId="215E7D3A" w14:textId="77777777" w:rsidTr="00FA63EE">
        <w:tc>
          <w:tcPr>
            <w:tcW w:w="4675" w:type="dxa"/>
          </w:tcPr>
          <w:p w14:paraId="603F5E7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A18B82D" w14:textId="77777777" w:rsidR="00FA63EE" w:rsidRDefault="00FA63EE">
            <w:pPr>
              <w:pStyle w:val="Texto"/>
              <w:spacing w:after="0" w:line="240" w:lineRule="auto"/>
              <w:ind w:firstLine="0"/>
              <w:rPr>
                <w:rFonts w:ascii="Verdana" w:hAnsi="Verdana"/>
                <w:b/>
                <w:sz w:val="16"/>
                <w:szCs w:val="16"/>
                <w:lang w:val="en-US"/>
              </w:rPr>
            </w:pPr>
          </w:p>
        </w:tc>
      </w:tr>
      <w:tr w:rsidR="00FA63EE" w14:paraId="285FD9B6" w14:textId="77777777" w:rsidTr="00FA63EE">
        <w:tc>
          <w:tcPr>
            <w:tcW w:w="4675" w:type="dxa"/>
            <w:hideMark/>
          </w:tcPr>
          <w:p w14:paraId="40F6DCA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Reembarque forestal, cuando se trasladen del Centro de almacenamiento o de transformación a cualquier destino;</w:t>
            </w:r>
          </w:p>
        </w:tc>
        <w:tc>
          <w:tcPr>
            <w:tcW w:w="4675" w:type="dxa"/>
            <w:hideMark/>
          </w:tcPr>
          <w:p w14:paraId="597CEB6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Forest re-shipment, when they are transferred from the storage or transformation center to any destination;</w:t>
            </w:r>
          </w:p>
        </w:tc>
      </w:tr>
      <w:tr w:rsidR="00FA63EE" w14:paraId="22A3DAB8" w14:textId="77777777" w:rsidTr="00FA63EE">
        <w:tc>
          <w:tcPr>
            <w:tcW w:w="4675" w:type="dxa"/>
          </w:tcPr>
          <w:p w14:paraId="002FE84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8EF6288" w14:textId="77777777" w:rsidR="00FA63EE" w:rsidRDefault="00FA63EE">
            <w:pPr>
              <w:pStyle w:val="Texto"/>
              <w:spacing w:after="0" w:line="240" w:lineRule="auto"/>
              <w:ind w:firstLine="0"/>
              <w:rPr>
                <w:rFonts w:ascii="Verdana" w:hAnsi="Verdana"/>
                <w:b/>
                <w:sz w:val="16"/>
                <w:szCs w:val="16"/>
                <w:lang w:val="en-US"/>
              </w:rPr>
            </w:pPr>
          </w:p>
        </w:tc>
      </w:tr>
      <w:tr w:rsidR="00FA63EE" w14:paraId="5E78E7A4" w14:textId="77777777" w:rsidTr="00FA63EE">
        <w:tc>
          <w:tcPr>
            <w:tcW w:w="4675" w:type="dxa"/>
            <w:hideMark/>
          </w:tcPr>
          <w:p w14:paraId="030A888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Pedimento aduanal, cuando se importen y trasladen del recinto fiscal o fiscalizado a un Centro de almacenamiento o de transformación u otro destino, incluyendo árboles de navidad.</w:t>
            </w:r>
          </w:p>
        </w:tc>
        <w:tc>
          <w:tcPr>
            <w:tcW w:w="4675" w:type="dxa"/>
            <w:hideMark/>
          </w:tcPr>
          <w:p w14:paraId="4623978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Customs request, when they are imported and transferred from the Customs site or in bond area to a storage or transformation center or other destination, including Christmas trees.</w:t>
            </w:r>
          </w:p>
        </w:tc>
      </w:tr>
      <w:tr w:rsidR="00FA63EE" w14:paraId="4CDF0125" w14:textId="77777777" w:rsidTr="00FA63EE">
        <w:tc>
          <w:tcPr>
            <w:tcW w:w="4675" w:type="dxa"/>
          </w:tcPr>
          <w:p w14:paraId="5F5B680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0B1B7A4" w14:textId="77777777" w:rsidR="00FA63EE" w:rsidRDefault="00FA63EE">
            <w:pPr>
              <w:pStyle w:val="Texto"/>
              <w:spacing w:after="0" w:line="240" w:lineRule="auto"/>
              <w:ind w:firstLine="0"/>
              <w:rPr>
                <w:rFonts w:ascii="Verdana" w:hAnsi="Verdana"/>
                <w:sz w:val="16"/>
                <w:szCs w:val="16"/>
                <w:lang w:val="en-US"/>
              </w:rPr>
            </w:pPr>
          </w:p>
        </w:tc>
      </w:tr>
      <w:tr w:rsidR="00FA63EE" w14:paraId="50ABC09A" w14:textId="77777777" w:rsidTr="00FA63EE">
        <w:tc>
          <w:tcPr>
            <w:tcW w:w="4675" w:type="dxa"/>
            <w:hideMark/>
          </w:tcPr>
          <w:p w14:paraId="223BB7D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La salida y traslado de Materias primas y productos forestales de importación, requerirán reembarque forestal desde el Centro de almacenamiento o transformación a cualquier otro destino, en los términos previstos por esta Sección, o</w:t>
            </w:r>
          </w:p>
        </w:tc>
        <w:tc>
          <w:tcPr>
            <w:tcW w:w="4675" w:type="dxa"/>
            <w:hideMark/>
          </w:tcPr>
          <w:p w14:paraId="680987C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The departure and transfer of imported raw materials and forestry products will require forestry re-shipment from the storage or processing center to any other destination, under the terms provided by this section, or</w:t>
            </w:r>
          </w:p>
        </w:tc>
      </w:tr>
      <w:tr w:rsidR="00FA63EE" w14:paraId="76C55DAA" w14:textId="77777777" w:rsidTr="00FA63EE">
        <w:tc>
          <w:tcPr>
            <w:tcW w:w="4675" w:type="dxa"/>
          </w:tcPr>
          <w:p w14:paraId="6808BAD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1F3F331" w14:textId="77777777" w:rsidR="00FA63EE" w:rsidRDefault="00FA63EE">
            <w:pPr>
              <w:pStyle w:val="Texto"/>
              <w:spacing w:after="0" w:line="240" w:lineRule="auto"/>
              <w:ind w:firstLine="0"/>
              <w:rPr>
                <w:rFonts w:ascii="Verdana" w:hAnsi="Verdana"/>
                <w:b/>
                <w:sz w:val="16"/>
                <w:szCs w:val="16"/>
                <w:lang w:val="en-US"/>
              </w:rPr>
            </w:pPr>
          </w:p>
        </w:tc>
      </w:tr>
      <w:tr w:rsidR="00FA63EE" w14:paraId="6A29AD8C" w14:textId="77777777" w:rsidTr="00FA63EE">
        <w:tc>
          <w:tcPr>
            <w:tcW w:w="4675" w:type="dxa"/>
            <w:hideMark/>
          </w:tcPr>
          <w:p w14:paraId="0CA72BD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Comprobantes fiscales, los cuales deberán contar con el Código de identificación en los casos que así lo señale el presente Reglamento.</w:t>
            </w:r>
          </w:p>
        </w:tc>
        <w:tc>
          <w:tcPr>
            <w:tcW w:w="4675" w:type="dxa"/>
            <w:hideMark/>
          </w:tcPr>
          <w:p w14:paraId="0448712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Tax receipts, which must have the Identification Code in the cases indicated in this Regulation.</w:t>
            </w:r>
          </w:p>
        </w:tc>
      </w:tr>
      <w:tr w:rsidR="00FA63EE" w14:paraId="0C688766" w14:textId="77777777" w:rsidTr="00FA63EE">
        <w:tc>
          <w:tcPr>
            <w:tcW w:w="4675" w:type="dxa"/>
          </w:tcPr>
          <w:p w14:paraId="5BF3BF8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1079EEC" w14:textId="77777777" w:rsidR="00FA63EE" w:rsidRDefault="00FA63EE">
            <w:pPr>
              <w:pStyle w:val="Texto"/>
              <w:spacing w:after="0" w:line="240" w:lineRule="auto"/>
              <w:ind w:firstLine="0"/>
              <w:rPr>
                <w:rFonts w:ascii="Verdana" w:hAnsi="Verdana"/>
                <w:sz w:val="16"/>
                <w:szCs w:val="16"/>
                <w:lang w:val="en-US"/>
              </w:rPr>
            </w:pPr>
          </w:p>
        </w:tc>
      </w:tr>
      <w:tr w:rsidR="00FA63EE" w14:paraId="433F6B74" w14:textId="77777777" w:rsidTr="00FA63EE">
        <w:tc>
          <w:tcPr>
            <w:tcW w:w="4675" w:type="dxa"/>
            <w:hideMark/>
          </w:tcPr>
          <w:p w14:paraId="211F085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documentación a que se refieren las fracciones II y III del presente artículo se utilizarán para acreditar, según sea el caso, la legal procedencia de las Materias primas y productos forestales de importación.</w:t>
            </w:r>
          </w:p>
        </w:tc>
        <w:tc>
          <w:tcPr>
            <w:tcW w:w="4675" w:type="dxa"/>
            <w:hideMark/>
          </w:tcPr>
          <w:p w14:paraId="3E905CA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documentation referred to in sections II and III of this article will be used to accredit, as applicable, the legal origin of imported raw materials and forest products.</w:t>
            </w:r>
          </w:p>
        </w:tc>
      </w:tr>
      <w:tr w:rsidR="00FA63EE" w14:paraId="1372AE09" w14:textId="77777777" w:rsidTr="00FA63EE">
        <w:tc>
          <w:tcPr>
            <w:tcW w:w="4675" w:type="dxa"/>
          </w:tcPr>
          <w:p w14:paraId="730A137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9A6DC9" w14:textId="77777777" w:rsidR="00FA63EE" w:rsidRDefault="00FA63EE">
            <w:pPr>
              <w:pStyle w:val="Texto"/>
              <w:spacing w:after="0" w:line="240" w:lineRule="auto"/>
              <w:ind w:firstLine="0"/>
              <w:rPr>
                <w:rFonts w:ascii="Verdana" w:hAnsi="Verdana"/>
                <w:b/>
                <w:sz w:val="16"/>
                <w:szCs w:val="16"/>
                <w:lang w:val="en-US"/>
              </w:rPr>
            </w:pPr>
          </w:p>
        </w:tc>
      </w:tr>
      <w:tr w:rsidR="00FA63EE" w14:paraId="19C7C124" w14:textId="77777777" w:rsidTr="00FA63EE">
        <w:tc>
          <w:tcPr>
            <w:tcW w:w="4675" w:type="dxa"/>
            <w:hideMark/>
          </w:tcPr>
          <w:p w14:paraId="318B45F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100.</w:t>
            </w:r>
            <w:r>
              <w:rPr>
                <w:rFonts w:ascii="Verdana" w:hAnsi="Verdana"/>
                <w:sz w:val="16"/>
                <w:szCs w:val="16"/>
              </w:rPr>
              <w:t xml:space="preserve"> La Secretaría y la Comisión, según sea el caso, imprimirán las remisiones forestales y reembarques forestales en papel que tenga las medidas de seguridad que determine la Secretaría y contendrán el instructivo para su llenado.</w:t>
            </w:r>
          </w:p>
        </w:tc>
        <w:tc>
          <w:tcPr>
            <w:tcW w:w="4675" w:type="dxa"/>
            <w:hideMark/>
          </w:tcPr>
          <w:p w14:paraId="4708057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100. </w:t>
            </w:r>
            <w:r>
              <w:rPr>
                <w:rFonts w:ascii="Verdana" w:hAnsi="Verdana"/>
                <w:sz w:val="16"/>
                <w:szCs w:val="16"/>
                <w:lang w:val="en-US"/>
              </w:rPr>
              <w:t>The Secretary and the Commission, as the case may be, will print the forest remittances and forest shipments on paper that has the security measures determined by the Secretary and will contain the instructions for filling them out.</w:t>
            </w:r>
          </w:p>
        </w:tc>
      </w:tr>
      <w:tr w:rsidR="00FA63EE" w14:paraId="064C40CF" w14:textId="77777777" w:rsidTr="00FA63EE">
        <w:tc>
          <w:tcPr>
            <w:tcW w:w="4675" w:type="dxa"/>
          </w:tcPr>
          <w:p w14:paraId="1F493A0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744D27F" w14:textId="77777777" w:rsidR="00FA63EE" w:rsidRDefault="00FA63EE">
            <w:pPr>
              <w:pStyle w:val="Texto"/>
              <w:spacing w:after="0" w:line="240" w:lineRule="auto"/>
              <w:ind w:firstLine="0"/>
              <w:rPr>
                <w:rFonts w:ascii="Verdana" w:hAnsi="Verdana"/>
                <w:b/>
                <w:sz w:val="16"/>
                <w:szCs w:val="16"/>
                <w:lang w:val="en-US"/>
              </w:rPr>
            </w:pPr>
          </w:p>
        </w:tc>
      </w:tr>
      <w:tr w:rsidR="00FA63EE" w14:paraId="03F27FDB" w14:textId="77777777" w:rsidTr="00FA63EE">
        <w:tc>
          <w:tcPr>
            <w:tcW w:w="4675" w:type="dxa"/>
            <w:hideMark/>
          </w:tcPr>
          <w:p w14:paraId="365F038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101.</w:t>
            </w:r>
            <w:r>
              <w:rPr>
                <w:rFonts w:ascii="Verdana" w:hAnsi="Verdana"/>
                <w:sz w:val="16"/>
                <w:szCs w:val="16"/>
              </w:rPr>
              <w:t xml:space="preserve"> La legal procedencia del carbón, Astilla y Madera aserrada o con escuadría que sean procesados en el mismo predio donde se llevó a cabo el aprovechamiento, se acreditará con remisiones forestales en las que se considerará la equivalencia de materia prima transformada correspondiente.</w:t>
            </w:r>
          </w:p>
        </w:tc>
        <w:tc>
          <w:tcPr>
            <w:tcW w:w="4675" w:type="dxa"/>
            <w:hideMark/>
          </w:tcPr>
          <w:p w14:paraId="7617A3C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101. </w:t>
            </w:r>
            <w:r>
              <w:rPr>
                <w:rFonts w:ascii="Verdana" w:hAnsi="Verdana"/>
                <w:sz w:val="16"/>
                <w:szCs w:val="16"/>
                <w:lang w:val="en-US"/>
              </w:rPr>
              <w:t>The legal origin of the coal, wood chips and sawn or squared wood that are processed on the same property where the exploitation was carried out, will be accredited with forest remittances in which the equivalence of the corresponding transformed raw material will be considered.</w:t>
            </w:r>
          </w:p>
        </w:tc>
      </w:tr>
      <w:tr w:rsidR="00FA63EE" w14:paraId="42F5F261" w14:textId="77777777" w:rsidTr="00FA63EE">
        <w:tc>
          <w:tcPr>
            <w:tcW w:w="4675" w:type="dxa"/>
          </w:tcPr>
          <w:p w14:paraId="091FAC8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F2AAB2F" w14:textId="77777777" w:rsidR="00FA63EE" w:rsidRDefault="00FA63EE">
            <w:pPr>
              <w:pStyle w:val="Texto"/>
              <w:spacing w:after="0" w:line="240" w:lineRule="auto"/>
              <w:ind w:firstLine="0"/>
              <w:rPr>
                <w:rFonts w:ascii="Verdana" w:hAnsi="Verdana"/>
                <w:sz w:val="16"/>
                <w:szCs w:val="16"/>
                <w:lang w:val="en-US"/>
              </w:rPr>
            </w:pPr>
          </w:p>
        </w:tc>
      </w:tr>
      <w:tr w:rsidR="00FA63EE" w14:paraId="0626CFCD" w14:textId="77777777" w:rsidTr="00FA63EE">
        <w:tc>
          <w:tcPr>
            <w:tcW w:w="4675" w:type="dxa"/>
            <w:hideMark/>
          </w:tcPr>
          <w:p w14:paraId="706057F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se trate de Astilla que no haya sido procesada en el mismo predio donde se llevó a cabo el aprovechamiento, se podrá acreditar su legal procedencia con reembarques forestales o con los comprobantes fiscales respectivos que contengan el Código de identificación a que se refiere este Reglamento.</w:t>
            </w:r>
          </w:p>
        </w:tc>
        <w:tc>
          <w:tcPr>
            <w:tcW w:w="4675" w:type="dxa"/>
            <w:hideMark/>
          </w:tcPr>
          <w:p w14:paraId="3B1A973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case of chips that have not been processed on the same property where the exploitation was carried out, their legal origin may be proven with forest re-shipments or with the respective tax receipts that contain the Identification Code referred to in this Regulation.</w:t>
            </w:r>
          </w:p>
        </w:tc>
      </w:tr>
      <w:tr w:rsidR="00FA63EE" w14:paraId="1BEE3629" w14:textId="77777777" w:rsidTr="00FA63EE">
        <w:tc>
          <w:tcPr>
            <w:tcW w:w="4675" w:type="dxa"/>
          </w:tcPr>
          <w:p w14:paraId="19FEAA4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9D6AE6B" w14:textId="77777777" w:rsidR="00FA63EE" w:rsidRDefault="00FA63EE">
            <w:pPr>
              <w:pStyle w:val="Texto"/>
              <w:spacing w:after="0" w:line="240" w:lineRule="auto"/>
              <w:ind w:firstLine="0"/>
              <w:rPr>
                <w:rFonts w:ascii="Verdana" w:hAnsi="Verdana"/>
                <w:b/>
                <w:sz w:val="16"/>
                <w:szCs w:val="16"/>
                <w:lang w:val="en-US"/>
              </w:rPr>
            </w:pPr>
          </w:p>
        </w:tc>
      </w:tr>
      <w:tr w:rsidR="00FA63EE" w14:paraId="5B4B06D7" w14:textId="77777777" w:rsidTr="00FA63EE">
        <w:tc>
          <w:tcPr>
            <w:tcW w:w="4675" w:type="dxa"/>
            <w:hideMark/>
          </w:tcPr>
          <w:p w14:paraId="1CA07CF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102.</w:t>
            </w:r>
            <w:r>
              <w:rPr>
                <w:rFonts w:ascii="Verdana" w:hAnsi="Verdana"/>
                <w:sz w:val="16"/>
                <w:szCs w:val="16"/>
              </w:rPr>
              <w:t xml:space="preserve"> La legal procedencia de los Productos forestales, incluida la Madera aserrada o con escuadría, </w:t>
            </w:r>
            <w:r>
              <w:rPr>
                <w:rFonts w:ascii="Verdana" w:hAnsi="Verdana"/>
                <w:sz w:val="16"/>
                <w:szCs w:val="16"/>
              </w:rPr>
              <w:lastRenderedPageBreak/>
              <w:t>distribuidos por carpinterías, madererías, centros de producción de muebles o demás Centros no integrados a un centro de transformación primaria, se acreditará con los comprobantes fiscales respectivos que contengan el Código de identificación a que se refiere este Reglamento.</w:t>
            </w:r>
          </w:p>
        </w:tc>
        <w:tc>
          <w:tcPr>
            <w:tcW w:w="4675" w:type="dxa"/>
            <w:hideMark/>
          </w:tcPr>
          <w:p w14:paraId="53E6E0C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102. </w:t>
            </w:r>
            <w:r>
              <w:rPr>
                <w:rFonts w:ascii="Verdana" w:hAnsi="Verdana"/>
                <w:sz w:val="16"/>
                <w:szCs w:val="16"/>
                <w:lang w:val="en-US"/>
              </w:rPr>
              <w:t xml:space="preserve">The legal origin of forest products, including sawn or squared timber, distributed by </w:t>
            </w:r>
            <w:r>
              <w:rPr>
                <w:rFonts w:ascii="Verdana" w:hAnsi="Verdana"/>
                <w:sz w:val="16"/>
                <w:szCs w:val="16"/>
                <w:lang w:val="en-US"/>
              </w:rPr>
              <w:lastRenderedPageBreak/>
              <w:t>carpentry shops, lumber shops, furniture production centers or other centers not integrated into a primary transformation center, will be accredited with the respective tax receipts that contain the identification code referred to in this Regulation.</w:t>
            </w:r>
          </w:p>
        </w:tc>
      </w:tr>
      <w:tr w:rsidR="00FA63EE" w14:paraId="2B904EB9" w14:textId="77777777" w:rsidTr="00FA63EE">
        <w:tc>
          <w:tcPr>
            <w:tcW w:w="4675" w:type="dxa"/>
          </w:tcPr>
          <w:p w14:paraId="6852554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99F33BB" w14:textId="77777777" w:rsidR="00FA63EE" w:rsidRDefault="00FA63EE">
            <w:pPr>
              <w:pStyle w:val="Texto"/>
              <w:spacing w:after="0" w:line="240" w:lineRule="auto"/>
              <w:ind w:firstLine="0"/>
              <w:rPr>
                <w:rFonts w:ascii="Verdana" w:hAnsi="Verdana"/>
                <w:b/>
                <w:sz w:val="16"/>
                <w:szCs w:val="16"/>
                <w:lang w:val="en-US"/>
              </w:rPr>
            </w:pPr>
          </w:p>
        </w:tc>
      </w:tr>
      <w:tr w:rsidR="00FA63EE" w14:paraId="5ACB5C61" w14:textId="77777777" w:rsidTr="00FA63EE">
        <w:tc>
          <w:tcPr>
            <w:tcW w:w="4675" w:type="dxa"/>
            <w:hideMark/>
          </w:tcPr>
          <w:p w14:paraId="5A28D51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103.</w:t>
            </w:r>
            <w:r>
              <w:rPr>
                <w:rFonts w:ascii="Verdana" w:hAnsi="Verdana"/>
                <w:sz w:val="16"/>
                <w:szCs w:val="16"/>
              </w:rPr>
              <w:t xml:space="preserve"> Los Titulares de aprovechamientos forestales, de Plantaciones forestales comerciales, de Cambios de uso del suelo, o de aquellos actos en los que se les haya otorgado Código de identificación para la extracción de Materias primas forestales o, en su caso, Productos forestales, así como Germoplasma forestal, interesados en obtener remisiones forestales, deberán presentar solicitud ante:</w:t>
            </w:r>
          </w:p>
        </w:tc>
        <w:tc>
          <w:tcPr>
            <w:tcW w:w="4675" w:type="dxa"/>
            <w:hideMark/>
          </w:tcPr>
          <w:p w14:paraId="6B84A56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103. </w:t>
            </w:r>
            <w:r>
              <w:rPr>
                <w:rFonts w:ascii="Verdana" w:hAnsi="Verdana"/>
                <w:sz w:val="16"/>
                <w:szCs w:val="16"/>
                <w:lang w:val="en-US"/>
              </w:rPr>
              <w:t>Holders of forest exploitation, commercial forest plantations, changes in land use, or those acts in which they have been granted an identification code for the extraction of forest raw materials or, where appropriate, forest products, as well as Forest Germplasm, interested in obtaining forest referrals, must submit an application to:</w:t>
            </w:r>
          </w:p>
        </w:tc>
      </w:tr>
      <w:tr w:rsidR="00FA63EE" w14:paraId="068D69E5" w14:textId="77777777" w:rsidTr="00FA63EE">
        <w:tc>
          <w:tcPr>
            <w:tcW w:w="4675" w:type="dxa"/>
          </w:tcPr>
          <w:p w14:paraId="46A3D2F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5E17D37" w14:textId="77777777" w:rsidR="00FA63EE" w:rsidRDefault="00FA63EE">
            <w:pPr>
              <w:pStyle w:val="Texto"/>
              <w:spacing w:after="0" w:line="240" w:lineRule="auto"/>
              <w:ind w:firstLine="0"/>
              <w:rPr>
                <w:rFonts w:ascii="Verdana" w:hAnsi="Verdana"/>
                <w:b/>
                <w:sz w:val="16"/>
                <w:szCs w:val="16"/>
                <w:lang w:val="en-US"/>
              </w:rPr>
            </w:pPr>
          </w:p>
        </w:tc>
      </w:tr>
      <w:tr w:rsidR="00FA63EE" w14:paraId="1772F1BC" w14:textId="77777777" w:rsidTr="00FA63EE">
        <w:tc>
          <w:tcPr>
            <w:tcW w:w="4675" w:type="dxa"/>
            <w:hideMark/>
          </w:tcPr>
          <w:p w14:paraId="7A24318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Comisión, cuando se trate de:</w:t>
            </w:r>
          </w:p>
        </w:tc>
        <w:tc>
          <w:tcPr>
            <w:tcW w:w="4675" w:type="dxa"/>
            <w:hideMark/>
          </w:tcPr>
          <w:p w14:paraId="598D293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Commission, in the case of:</w:t>
            </w:r>
          </w:p>
        </w:tc>
      </w:tr>
      <w:tr w:rsidR="00FA63EE" w14:paraId="71E7DDB1" w14:textId="77777777" w:rsidTr="00FA63EE">
        <w:tc>
          <w:tcPr>
            <w:tcW w:w="4675" w:type="dxa"/>
          </w:tcPr>
          <w:p w14:paraId="2FB0691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BCDFF1" w14:textId="77777777" w:rsidR="00FA63EE" w:rsidRDefault="00FA63EE">
            <w:pPr>
              <w:pStyle w:val="Texto"/>
              <w:spacing w:after="0" w:line="240" w:lineRule="auto"/>
              <w:ind w:firstLine="0"/>
              <w:rPr>
                <w:rFonts w:ascii="Verdana" w:hAnsi="Verdana"/>
                <w:b/>
                <w:sz w:val="16"/>
                <w:szCs w:val="16"/>
                <w:lang w:val="en-US"/>
              </w:rPr>
            </w:pPr>
          </w:p>
        </w:tc>
      </w:tr>
      <w:tr w:rsidR="00FA63EE" w14:paraId="6C9621C3" w14:textId="77777777" w:rsidTr="00FA63EE">
        <w:tc>
          <w:tcPr>
            <w:tcW w:w="4675" w:type="dxa"/>
            <w:hideMark/>
          </w:tcPr>
          <w:p w14:paraId="6730B18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Acreditar la legal procedencia de los productos de vegetación provenientes de Terrenos diversos a los forestales, en los términos del artículo 71 de la Ley;</w:t>
            </w:r>
          </w:p>
        </w:tc>
        <w:tc>
          <w:tcPr>
            <w:tcW w:w="4675" w:type="dxa"/>
            <w:hideMark/>
          </w:tcPr>
          <w:p w14:paraId="52178D5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Evidence of the legal origin of vegetation products coming from land other than forest land, under the terms of article 71 of the Law;</w:t>
            </w:r>
          </w:p>
        </w:tc>
      </w:tr>
      <w:tr w:rsidR="00FA63EE" w14:paraId="6F77F817" w14:textId="77777777" w:rsidTr="00FA63EE">
        <w:tc>
          <w:tcPr>
            <w:tcW w:w="4675" w:type="dxa"/>
          </w:tcPr>
          <w:p w14:paraId="569A29E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3466AB1" w14:textId="77777777" w:rsidR="00FA63EE" w:rsidRDefault="00FA63EE">
            <w:pPr>
              <w:pStyle w:val="Texto"/>
              <w:spacing w:after="0" w:line="240" w:lineRule="auto"/>
              <w:ind w:firstLine="0"/>
              <w:rPr>
                <w:rFonts w:ascii="Verdana" w:hAnsi="Verdana"/>
                <w:b/>
                <w:sz w:val="16"/>
                <w:szCs w:val="16"/>
                <w:lang w:val="en-US"/>
              </w:rPr>
            </w:pPr>
          </w:p>
        </w:tc>
      </w:tr>
      <w:tr w:rsidR="00FA63EE" w14:paraId="06377197" w14:textId="77777777" w:rsidTr="00FA63EE">
        <w:tc>
          <w:tcPr>
            <w:tcW w:w="4675" w:type="dxa"/>
            <w:hideMark/>
          </w:tcPr>
          <w:p w14:paraId="68758AD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Las notificaciones relacionadas con la aplicación de Medidas fitosanitarias para la prevención y el control de Plagas y Enfermedades forestales, conforme al tercer párrafo del artículo 113 de la Ley, y</w:t>
            </w:r>
          </w:p>
        </w:tc>
        <w:tc>
          <w:tcPr>
            <w:tcW w:w="4675" w:type="dxa"/>
            <w:hideMark/>
          </w:tcPr>
          <w:p w14:paraId="005CE12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Notifications related to the application of phytosanitary measures for the prevention and control of forest pests and diseases, in accordance with the third paragraph of article 113 of the Law, and</w:t>
            </w:r>
          </w:p>
        </w:tc>
      </w:tr>
      <w:tr w:rsidR="00FA63EE" w14:paraId="0A817F94" w14:textId="77777777" w:rsidTr="00FA63EE">
        <w:tc>
          <w:tcPr>
            <w:tcW w:w="4675" w:type="dxa"/>
          </w:tcPr>
          <w:p w14:paraId="180D531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239B27E" w14:textId="77777777" w:rsidR="00FA63EE" w:rsidRDefault="00FA63EE">
            <w:pPr>
              <w:pStyle w:val="Texto"/>
              <w:spacing w:after="0" w:line="240" w:lineRule="auto"/>
              <w:ind w:firstLine="0"/>
              <w:rPr>
                <w:rFonts w:ascii="Verdana" w:hAnsi="Verdana"/>
                <w:b/>
                <w:sz w:val="16"/>
                <w:szCs w:val="16"/>
                <w:lang w:val="en-US"/>
              </w:rPr>
            </w:pPr>
          </w:p>
        </w:tc>
      </w:tr>
      <w:tr w:rsidR="00FA63EE" w14:paraId="3E2538FB" w14:textId="77777777" w:rsidTr="00FA63EE">
        <w:tc>
          <w:tcPr>
            <w:tcW w:w="4675" w:type="dxa"/>
            <w:hideMark/>
          </w:tcPr>
          <w:p w14:paraId="25080CD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La extracción de arbolado como parte de la ejecución de las actividades necesarias para evitar o reducir situaciones de riesgo en Ecosistemas forestales que se determinen de acuerdo con lo previsto en el artículo 132 de la Ley, y</w:t>
            </w:r>
          </w:p>
        </w:tc>
        <w:tc>
          <w:tcPr>
            <w:tcW w:w="4675" w:type="dxa"/>
            <w:hideMark/>
          </w:tcPr>
          <w:p w14:paraId="40E2215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The extraction of trees as part of the execution of the activities necessary to avoid or reduce risk situations in forest ecosystems that are determined in accordance with the provisions of article 132 of the Law, and</w:t>
            </w:r>
          </w:p>
        </w:tc>
      </w:tr>
      <w:tr w:rsidR="00FA63EE" w14:paraId="2EF978A5" w14:textId="77777777" w:rsidTr="00FA63EE">
        <w:tc>
          <w:tcPr>
            <w:tcW w:w="4675" w:type="dxa"/>
          </w:tcPr>
          <w:p w14:paraId="3507C82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69576C1" w14:textId="77777777" w:rsidR="00FA63EE" w:rsidRDefault="00FA63EE">
            <w:pPr>
              <w:pStyle w:val="Texto"/>
              <w:spacing w:after="0" w:line="240" w:lineRule="auto"/>
              <w:ind w:firstLine="0"/>
              <w:rPr>
                <w:rFonts w:ascii="Verdana" w:hAnsi="Verdana"/>
                <w:b/>
                <w:sz w:val="16"/>
                <w:szCs w:val="16"/>
                <w:lang w:val="en-US"/>
              </w:rPr>
            </w:pPr>
          </w:p>
        </w:tc>
      </w:tr>
      <w:tr w:rsidR="00FA63EE" w14:paraId="68F2FA2A" w14:textId="77777777" w:rsidTr="00FA63EE">
        <w:tc>
          <w:tcPr>
            <w:tcW w:w="4675" w:type="dxa"/>
            <w:hideMark/>
          </w:tcPr>
          <w:p w14:paraId="3396241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Secretaría, en los demás casos no previstos en la fracción anterior.</w:t>
            </w:r>
          </w:p>
        </w:tc>
        <w:tc>
          <w:tcPr>
            <w:tcW w:w="4675" w:type="dxa"/>
            <w:hideMark/>
          </w:tcPr>
          <w:p w14:paraId="21F256A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Secretary, in the other cases not detailed in the preceding section.</w:t>
            </w:r>
          </w:p>
        </w:tc>
      </w:tr>
      <w:tr w:rsidR="00FA63EE" w14:paraId="505471CC" w14:textId="77777777" w:rsidTr="00FA63EE">
        <w:tc>
          <w:tcPr>
            <w:tcW w:w="4675" w:type="dxa"/>
          </w:tcPr>
          <w:p w14:paraId="4C74119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BD4DDFA" w14:textId="77777777" w:rsidR="00FA63EE" w:rsidRDefault="00FA63EE">
            <w:pPr>
              <w:pStyle w:val="Texto"/>
              <w:spacing w:after="0" w:line="240" w:lineRule="auto"/>
              <w:ind w:firstLine="0"/>
              <w:rPr>
                <w:rFonts w:ascii="Verdana" w:hAnsi="Verdana"/>
                <w:b/>
                <w:sz w:val="16"/>
                <w:szCs w:val="16"/>
                <w:lang w:val="en-US"/>
              </w:rPr>
            </w:pPr>
          </w:p>
        </w:tc>
      </w:tr>
      <w:tr w:rsidR="00FA63EE" w14:paraId="37949808" w14:textId="77777777" w:rsidTr="00FA63EE">
        <w:tc>
          <w:tcPr>
            <w:tcW w:w="4675" w:type="dxa"/>
            <w:hideMark/>
          </w:tcPr>
          <w:p w14:paraId="529E7ED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104.</w:t>
            </w:r>
            <w:r>
              <w:rPr>
                <w:rFonts w:ascii="Verdana" w:hAnsi="Verdana"/>
                <w:sz w:val="16"/>
                <w:szCs w:val="16"/>
              </w:rPr>
              <w:t xml:space="preserve"> Las solicitudes de remisión forestal contendrán:</w:t>
            </w:r>
          </w:p>
        </w:tc>
        <w:tc>
          <w:tcPr>
            <w:tcW w:w="4675" w:type="dxa"/>
            <w:hideMark/>
          </w:tcPr>
          <w:p w14:paraId="2575E9B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104. </w:t>
            </w:r>
            <w:r>
              <w:rPr>
                <w:rFonts w:ascii="Verdana" w:hAnsi="Verdana"/>
                <w:sz w:val="16"/>
                <w:szCs w:val="16"/>
                <w:lang w:val="en-US"/>
              </w:rPr>
              <w:t>Requests for forest remittance will contain:</w:t>
            </w:r>
          </w:p>
        </w:tc>
      </w:tr>
      <w:tr w:rsidR="00FA63EE" w14:paraId="7A9D0793" w14:textId="77777777" w:rsidTr="00FA63EE">
        <w:tc>
          <w:tcPr>
            <w:tcW w:w="4675" w:type="dxa"/>
          </w:tcPr>
          <w:p w14:paraId="5A99305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E1483C" w14:textId="77777777" w:rsidR="00FA63EE" w:rsidRDefault="00FA63EE">
            <w:pPr>
              <w:pStyle w:val="Texto"/>
              <w:spacing w:after="0" w:line="240" w:lineRule="auto"/>
              <w:ind w:firstLine="0"/>
              <w:rPr>
                <w:rFonts w:ascii="Verdana" w:hAnsi="Verdana"/>
                <w:b/>
                <w:sz w:val="16"/>
                <w:szCs w:val="16"/>
                <w:lang w:val="en-US"/>
              </w:rPr>
            </w:pPr>
          </w:p>
        </w:tc>
      </w:tr>
      <w:tr w:rsidR="00FA63EE" w14:paraId="17E7C75B" w14:textId="77777777" w:rsidTr="00FA63EE">
        <w:tc>
          <w:tcPr>
            <w:tcW w:w="4675" w:type="dxa"/>
            <w:hideMark/>
          </w:tcPr>
          <w:p w14:paraId="7538942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Para realizar el trámite por primera vez:</w:t>
            </w:r>
          </w:p>
        </w:tc>
        <w:tc>
          <w:tcPr>
            <w:tcW w:w="4675" w:type="dxa"/>
            <w:hideMark/>
          </w:tcPr>
          <w:p w14:paraId="1699734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In order to carry out the procedure for the first time:</w:t>
            </w:r>
          </w:p>
        </w:tc>
      </w:tr>
      <w:tr w:rsidR="00FA63EE" w14:paraId="626F4FBD" w14:textId="77777777" w:rsidTr="00FA63EE">
        <w:tc>
          <w:tcPr>
            <w:tcW w:w="4675" w:type="dxa"/>
          </w:tcPr>
          <w:p w14:paraId="31D7A4C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8D870E2" w14:textId="77777777" w:rsidR="00FA63EE" w:rsidRDefault="00FA63EE">
            <w:pPr>
              <w:pStyle w:val="Texto"/>
              <w:spacing w:after="0" w:line="240" w:lineRule="auto"/>
              <w:ind w:firstLine="0"/>
              <w:rPr>
                <w:rFonts w:ascii="Verdana" w:hAnsi="Verdana"/>
                <w:b/>
                <w:sz w:val="16"/>
                <w:szCs w:val="16"/>
                <w:lang w:val="en-US"/>
              </w:rPr>
            </w:pPr>
          </w:p>
        </w:tc>
      </w:tr>
      <w:tr w:rsidR="00FA63EE" w14:paraId="19E859D1" w14:textId="77777777" w:rsidTr="00FA63EE">
        <w:tc>
          <w:tcPr>
            <w:tcW w:w="4675" w:type="dxa"/>
            <w:hideMark/>
          </w:tcPr>
          <w:p w14:paraId="6352E3F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Número y fecha de autorización o de la constancia de aviso de aprovechamiento o plantación o, en su caso, de la autorización del Cambio de uso de suelo, o de la constancia de Terrenos diversos a los forestales, o de la notificación de sanidad, o de la notificación de riesgo a los Ecosistemas forestales, así como Código de identificación;</w:t>
            </w:r>
          </w:p>
        </w:tc>
        <w:tc>
          <w:tcPr>
            <w:tcW w:w="4675" w:type="dxa"/>
            <w:hideMark/>
          </w:tcPr>
          <w:p w14:paraId="7E017B6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Number and date of authorization or proof of notice of exploitation or planting or, where appropriate, of the authorization of the change of land use, or of the Titles of land other than forest land, or of the notification of health, or notification of risk to forest ecosystems, as well as identification code;</w:t>
            </w:r>
          </w:p>
        </w:tc>
      </w:tr>
      <w:tr w:rsidR="00FA63EE" w14:paraId="7C74F6C8" w14:textId="77777777" w:rsidTr="00FA63EE">
        <w:tc>
          <w:tcPr>
            <w:tcW w:w="4675" w:type="dxa"/>
          </w:tcPr>
          <w:p w14:paraId="01CA655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C9EA035" w14:textId="77777777" w:rsidR="00FA63EE" w:rsidRDefault="00FA63EE">
            <w:pPr>
              <w:pStyle w:val="Texto"/>
              <w:spacing w:after="0" w:line="240" w:lineRule="auto"/>
              <w:ind w:firstLine="0"/>
              <w:rPr>
                <w:rFonts w:ascii="Verdana" w:hAnsi="Verdana"/>
                <w:b/>
                <w:sz w:val="16"/>
                <w:szCs w:val="16"/>
                <w:lang w:val="en-US"/>
              </w:rPr>
            </w:pPr>
          </w:p>
        </w:tc>
      </w:tr>
      <w:tr w:rsidR="00FA63EE" w14:paraId="41DD4F01" w14:textId="77777777" w:rsidTr="00FA63EE">
        <w:tc>
          <w:tcPr>
            <w:tcW w:w="4675" w:type="dxa"/>
            <w:hideMark/>
          </w:tcPr>
          <w:p w14:paraId="2E2C4C3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Cantidad de remisiones solicitadas;</w:t>
            </w:r>
          </w:p>
        </w:tc>
        <w:tc>
          <w:tcPr>
            <w:tcW w:w="4675" w:type="dxa"/>
            <w:hideMark/>
          </w:tcPr>
          <w:p w14:paraId="7474DA0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Number of referrals requested;</w:t>
            </w:r>
          </w:p>
        </w:tc>
      </w:tr>
      <w:tr w:rsidR="00FA63EE" w14:paraId="6FA1A954" w14:textId="77777777" w:rsidTr="00FA63EE">
        <w:tc>
          <w:tcPr>
            <w:tcW w:w="4675" w:type="dxa"/>
          </w:tcPr>
          <w:p w14:paraId="622CBAF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90E961C" w14:textId="77777777" w:rsidR="00FA63EE" w:rsidRDefault="00FA63EE">
            <w:pPr>
              <w:pStyle w:val="Texto"/>
              <w:spacing w:after="0" w:line="240" w:lineRule="auto"/>
              <w:ind w:firstLine="0"/>
              <w:rPr>
                <w:rFonts w:ascii="Verdana" w:hAnsi="Verdana"/>
                <w:b/>
                <w:sz w:val="16"/>
                <w:szCs w:val="16"/>
                <w:lang w:val="en-US"/>
              </w:rPr>
            </w:pPr>
          </w:p>
        </w:tc>
      </w:tr>
      <w:tr w:rsidR="00FA63EE" w14:paraId="7F3B3A69" w14:textId="77777777" w:rsidTr="00FA63EE">
        <w:tc>
          <w:tcPr>
            <w:tcW w:w="4675" w:type="dxa"/>
            <w:hideMark/>
          </w:tcPr>
          <w:p w14:paraId="27E9F0B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Tipo de Materia prima o Producto forestal, así como su género, cantidad aprovechada y saldos correspondientes, ambos expresados en la unidad de medida que corresponda, conforme al artículo 32 del presente Reglamento, y</w:t>
            </w:r>
          </w:p>
        </w:tc>
        <w:tc>
          <w:tcPr>
            <w:tcW w:w="4675" w:type="dxa"/>
            <w:hideMark/>
          </w:tcPr>
          <w:p w14:paraId="54C4068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Type of raw materials or forest products, as well as their gender, quantity used and corresponding balances, both expressed in the corresponding unit of measurement, in accordance with article 32 of this Regulation, and</w:t>
            </w:r>
          </w:p>
        </w:tc>
      </w:tr>
      <w:tr w:rsidR="00FA63EE" w14:paraId="622F92F8" w14:textId="77777777" w:rsidTr="00FA63EE">
        <w:tc>
          <w:tcPr>
            <w:tcW w:w="4675" w:type="dxa"/>
          </w:tcPr>
          <w:p w14:paraId="1E3CD86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F462CC0" w14:textId="77777777" w:rsidR="00FA63EE" w:rsidRDefault="00FA63EE">
            <w:pPr>
              <w:pStyle w:val="Texto"/>
              <w:spacing w:after="0" w:line="240" w:lineRule="auto"/>
              <w:ind w:firstLine="0"/>
              <w:rPr>
                <w:rFonts w:ascii="Verdana" w:hAnsi="Verdana"/>
                <w:b/>
                <w:sz w:val="16"/>
                <w:szCs w:val="16"/>
                <w:lang w:val="en-US"/>
              </w:rPr>
            </w:pPr>
          </w:p>
        </w:tc>
      </w:tr>
      <w:tr w:rsidR="00FA63EE" w14:paraId="48D6363B" w14:textId="77777777" w:rsidTr="00FA63EE">
        <w:tc>
          <w:tcPr>
            <w:tcW w:w="4675" w:type="dxa"/>
            <w:hideMark/>
          </w:tcPr>
          <w:p w14:paraId="5626306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En su caso, la equivalencia de materia prima transformada correspondiente, y</w:t>
            </w:r>
          </w:p>
        </w:tc>
        <w:tc>
          <w:tcPr>
            <w:tcW w:w="4675" w:type="dxa"/>
            <w:hideMark/>
          </w:tcPr>
          <w:p w14:paraId="121BA00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Where applicable, the equivalence of the corresponding processed raw material, and</w:t>
            </w:r>
          </w:p>
        </w:tc>
      </w:tr>
      <w:tr w:rsidR="00FA63EE" w14:paraId="5004983A" w14:textId="77777777" w:rsidTr="00FA63EE">
        <w:tc>
          <w:tcPr>
            <w:tcW w:w="4675" w:type="dxa"/>
          </w:tcPr>
          <w:p w14:paraId="5CEB568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B63D58E" w14:textId="77777777" w:rsidR="00FA63EE" w:rsidRDefault="00FA63EE">
            <w:pPr>
              <w:pStyle w:val="Texto"/>
              <w:spacing w:after="0" w:line="240" w:lineRule="auto"/>
              <w:ind w:firstLine="0"/>
              <w:rPr>
                <w:rFonts w:ascii="Verdana" w:hAnsi="Verdana"/>
                <w:b/>
                <w:sz w:val="16"/>
                <w:szCs w:val="16"/>
                <w:lang w:val="en-US"/>
              </w:rPr>
            </w:pPr>
          </w:p>
        </w:tc>
      </w:tr>
      <w:tr w:rsidR="00FA63EE" w14:paraId="47BF1ABC" w14:textId="77777777" w:rsidTr="00FA63EE">
        <w:tc>
          <w:tcPr>
            <w:tcW w:w="4675" w:type="dxa"/>
            <w:hideMark/>
          </w:tcPr>
          <w:p w14:paraId="5B50DBA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Para trámites subsecuentes, además de lo previsto en los incisos b) y c) de la fracción anterior, se deberá señalar:</w:t>
            </w:r>
          </w:p>
        </w:tc>
        <w:tc>
          <w:tcPr>
            <w:tcW w:w="4675" w:type="dxa"/>
            <w:hideMark/>
          </w:tcPr>
          <w:p w14:paraId="4806CBA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For subsequent procedures, in addition to the provisions of subparagraphs b) and c) of the preceding section, the following must be indicated:</w:t>
            </w:r>
          </w:p>
        </w:tc>
      </w:tr>
      <w:tr w:rsidR="00FA63EE" w14:paraId="2D73C1D7" w14:textId="77777777" w:rsidTr="00FA63EE">
        <w:tc>
          <w:tcPr>
            <w:tcW w:w="4675" w:type="dxa"/>
          </w:tcPr>
          <w:p w14:paraId="0971751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0A4CDB0" w14:textId="77777777" w:rsidR="00FA63EE" w:rsidRDefault="00FA63EE">
            <w:pPr>
              <w:pStyle w:val="Texto"/>
              <w:spacing w:after="0" w:line="240" w:lineRule="auto"/>
              <w:ind w:firstLine="0"/>
              <w:rPr>
                <w:rFonts w:ascii="Verdana" w:hAnsi="Verdana"/>
                <w:b/>
                <w:sz w:val="16"/>
                <w:szCs w:val="16"/>
                <w:lang w:val="en-US"/>
              </w:rPr>
            </w:pPr>
          </w:p>
        </w:tc>
      </w:tr>
      <w:tr w:rsidR="00FA63EE" w14:paraId="620B2A3E" w14:textId="77777777" w:rsidTr="00FA63EE">
        <w:tc>
          <w:tcPr>
            <w:tcW w:w="4675" w:type="dxa"/>
            <w:hideMark/>
          </w:tcPr>
          <w:p w14:paraId="4CE013F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w:t>
            </w:r>
            <w:r>
              <w:rPr>
                <w:rFonts w:ascii="Verdana" w:hAnsi="Verdana"/>
                <w:sz w:val="16"/>
                <w:szCs w:val="16"/>
              </w:rPr>
              <w:tab/>
              <w:t>Número y fecha de oficio de la entrega de las remisiones inmediatas anteriores;</w:t>
            </w:r>
          </w:p>
        </w:tc>
        <w:tc>
          <w:tcPr>
            <w:tcW w:w="4675" w:type="dxa"/>
            <w:hideMark/>
          </w:tcPr>
          <w:p w14:paraId="4B6AFA2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Number and date of the official delivery of the preceding immediate remittances;</w:t>
            </w:r>
          </w:p>
        </w:tc>
      </w:tr>
      <w:tr w:rsidR="00FA63EE" w14:paraId="360F0CBA" w14:textId="77777777" w:rsidTr="00FA63EE">
        <w:tc>
          <w:tcPr>
            <w:tcW w:w="4675" w:type="dxa"/>
          </w:tcPr>
          <w:p w14:paraId="61606D5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B4F236E" w14:textId="77777777" w:rsidR="00FA63EE" w:rsidRDefault="00FA63EE">
            <w:pPr>
              <w:pStyle w:val="Texto"/>
              <w:spacing w:after="0" w:line="240" w:lineRule="auto"/>
              <w:ind w:firstLine="0"/>
              <w:rPr>
                <w:rFonts w:ascii="Verdana" w:hAnsi="Verdana"/>
                <w:b/>
                <w:sz w:val="16"/>
                <w:szCs w:val="16"/>
                <w:lang w:val="en-US"/>
              </w:rPr>
            </w:pPr>
          </w:p>
        </w:tc>
      </w:tr>
      <w:tr w:rsidR="00FA63EE" w14:paraId="4C235367" w14:textId="77777777" w:rsidTr="00FA63EE">
        <w:tc>
          <w:tcPr>
            <w:tcW w:w="4675" w:type="dxa"/>
            <w:hideMark/>
          </w:tcPr>
          <w:p w14:paraId="7A68064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Relación de las remisiones no utilizadas y de las canceladas, y</w:t>
            </w:r>
          </w:p>
        </w:tc>
        <w:tc>
          <w:tcPr>
            <w:tcW w:w="4675" w:type="dxa"/>
            <w:hideMark/>
          </w:tcPr>
          <w:p w14:paraId="03C588F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List of unused and canceled remittances, and</w:t>
            </w:r>
          </w:p>
        </w:tc>
      </w:tr>
      <w:tr w:rsidR="00FA63EE" w14:paraId="351E181D" w14:textId="77777777" w:rsidTr="00FA63EE">
        <w:tc>
          <w:tcPr>
            <w:tcW w:w="4675" w:type="dxa"/>
          </w:tcPr>
          <w:p w14:paraId="024365B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A117E1" w14:textId="77777777" w:rsidR="00FA63EE" w:rsidRDefault="00FA63EE">
            <w:pPr>
              <w:pStyle w:val="Texto"/>
              <w:spacing w:after="0" w:line="240" w:lineRule="auto"/>
              <w:ind w:firstLine="0"/>
              <w:rPr>
                <w:rFonts w:ascii="Verdana" w:hAnsi="Verdana"/>
                <w:b/>
                <w:sz w:val="16"/>
                <w:szCs w:val="16"/>
                <w:lang w:val="en-US"/>
              </w:rPr>
            </w:pPr>
          </w:p>
        </w:tc>
      </w:tr>
      <w:tr w:rsidR="00FA63EE" w14:paraId="577BE69F" w14:textId="77777777" w:rsidTr="00FA63EE">
        <w:tc>
          <w:tcPr>
            <w:tcW w:w="4675" w:type="dxa"/>
            <w:hideMark/>
          </w:tcPr>
          <w:p w14:paraId="5E8FE76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Volumen extraído acumulado y saldos de la anualidad correspondiente.</w:t>
            </w:r>
          </w:p>
        </w:tc>
        <w:tc>
          <w:tcPr>
            <w:tcW w:w="4675" w:type="dxa"/>
            <w:hideMark/>
          </w:tcPr>
          <w:p w14:paraId="51AC3BB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Accumulated extracted volume and balances of the corresponding annuity.</w:t>
            </w:r>
          </w:p>
        </w:tc>
      </w:tr>
      <w:tr w:rsidR="00FA63EE" w14:paraId="75FBFB9E" w14:textId="77777777" w:rsidTr="00FA63EE">
        <w:tc>
          <w:tcPr>
            <w:tcW w:w="4675" w:type="dxa"/>
          </w:tcPr>
          <w:p w14:paraId="474B475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DFDA050" w14:textId="77777777" w:rsidR="00FA63EE" w:rsidRDefault="00FA63EE">
            <w:pPr>
              <w:pStyle w:val="Texto"/>
              <w:spacing w:after="0" w:line="240" w:lineRule="auto"/>
              <w:ind w:firstLine="0"/>
              <w:rPr>
                <w:rFonts w:ascii="Verdana" w:hAnsi="Verdana"/>
                <w:b/>
                <w:sz w:val="16"/>
                <w:szCs w:val="16"/>
                <w:lang w:val="en-US"/>
              </w:rPr>
            </w:pPr>
          </w:p>
        </w:tc>
      </w:tr>
      <w:tr w:rsidR="00FA63EE" w14:paraId="212D22C2" w14:textId="77777777" w:rsidTr="00FA63EE">
        <w:tc>
          <w:tcPr>
            <w:tcW w:w="4675" w:type="dxa"/>
            <w:hideMark/>
          </w:tcPr>
          <w:p w14:paraId="5EF0E57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105.</w:t>
            </w:r>
            <w:r>
              <w:rPr>
                <w:rFonts w:ascii="Verdana" w:hAnsi="Verdana"/>
                <w:sz w:val="16"/>
                <w:szCs w:val="16"/>
              </w:rPr>
              <w:t xml:space="preserve"> A la solicitud señalada en el artículo anterior, se adjuntará la documentación siguiente:</w:t>
            </w:r>
          </w:p>
        </w:tc>
        <w:tc>
          <w:tcPr>
            <w:tcW w:w="4675" w:type="dxa"/>
            <w:hideMark/>
          </w:tcPr>
          <w:p w14:paraId="5A9F026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105. </w:t>
            </w:r>
            <w:r>
              <w:rPr>
                <w:rFonts w:ascii="Verdana" w:hAnsi="Verdana"/>
                <w:sz w:val="16"/>
                <w:szCs w:val="16"/>
                <w:lang w:val="en-US"/>
              </w:rPr>
              <w:t>The following documentation will be attached to the request indicated in the preceding article:</w:t>
            </w:r>
          </w:p>
        </w:tc>
      </w:tr>
      <w:tr w:rsidR="00FA63EE" w14:paraId="14C8F5E8" w14:textId="77777777" w:rsidTr="00FA63EE">
        <w:tc>
          <w:tcPr>
            <w:tcW w:w="4675" w:type="dxa"/>
          </w:tcPr>
          <w:p w14:paraId="5B9B3C6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D69F42B" w14:textId="77777777" w:rsidR="00FA63EE" w:rsidRDefault="00FA63EE">
            <w:pPr>
              <w:pStyle w:val="Texto"/>
              <w:spacing w:after="0" w:line="240" w:lineRule="auto"/>
              <w:ind w:firstLine="0"/>
              <w:rPr>
                <w:rFonts w:ascii="Verdana" w:hAnsi="Verdana"/>
                <w:b/>
                <w:sz w:val="16"/>
                <w:szCs w:val="16"/>
                <w:lang w:val="en-US"/>
              </w:rPr>
            </w:pPr>
          </w:p>
        </w:tc>
      </w:tr>
      <w:tr w:rsidR="00FA63EE" w14:paraId="2959743C" w14:textId="77777777" w:rsidTr="00FA63EE">
        <w:tc>
          <w:tcPr>
            <w:tcW w:w="4675" w:type="dxa"/>
            <w:hideMark/>
          </w:tcPr>
          <w:p w14:paraId="7C8E887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Cuando el trámite se realice por primera vez a través de un representante legal, el instrumento jurídico con el que se acredite su personalidad. Para los trámites subsecuentes, sólo se presentará cuando cambie el representante legal;</w:t>
            </w:r>
          </w:p>
        </w:tc>
        <w:tc>
          <w:tcPr>
            <w:tcW w:w="4675" w:type="dxa"/>
            <w:hideMark/>
          </w:tcPr>
          <w:p w14:paraId="031720F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When the procedure is carried out for the first time through a legal representative, the legal instrument with which legal standing is accredited. For subsequent procedures, it will only be presented when the legal representative changes;</w:t>
            </w:r>
          </w:p>
        </w:tc>
      </w:tr>
      <w:tr w:rsidR="00FA63EE" w14:paraId="0B219342" w14:textId="77777777" w:rsidTr="00FA63EE">
        <w:tc>
          <w:tcPr>
            <w:tcW w:w="4675" w:type="dxa"/>
          </w:tcPr>
          <w:p w14:paraId="67CCF1F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C6BB593" w14:textId="77777777" w:rsidR="00FA63EE" w:rsidRDefault="00FA63EE">
            <w:pPr>
              <w:pStyle w:val="Texto"/>
              <w:spacing w:after="0" w:line="240" w:lineRule="auto"/>
              <w:ind w:firstLine="0"/>
              <w:rPr>
                <w:rFonts w:ascii="Verdana" w:hAnsi="Verdana"/>
                <w:b/>
                <w:sz w:val="16"/>
                <w:szCs w:val="16"/>
                <w:lang w:val="en-US"/>
              </w:rPr>
            </w:pPr>
          </w:p>
        </w:tc>
      </w:tr>
      <w:tr w:rsidR="00FA63EE" w14:paraId="62112E42" w14:textId="77777777" w:rsidTr="00FA63EE">
        <w:tc>
          <w:tcPr>
            <w:tcW w:w="4675" w:type="dxa"/>
            <w:hideMark/>
          </w:tcPr>
          <w:p w14:paraId="221B101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Las remisiones no utilizadas y las canceladas, tratándose de trámites subsecuentes;</w:t>
            </w:r>
          </w:p>
        </w:tc>
        <w:tc>
          <w:tcPr>
            <w:tcW w:w="4675" w:type="dxa"/>
            <w:hideMark/>
          </w:tcPr>
          <w:p w14:paraId="0343FB6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Unused and canceled remittances, in the case of subsequent procedures;</w:t>
            </w:r>
          </w:p>
        </w:tc>
      </w:tr>
      <w:tr w:rsidR="00FA63EE" w14:paraId="236099B5" w14:textId="77777777" w:rsidTr="00FA63EE">
        <w:tc>
          <w:tcPr>
            <w:tcW w:w="4675" w:type="dxa"/>
          </w:tcPr>
          <w:p w14:paraId="4828738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2E4821E" w14:textId="77777777" w:rsidR="00FA63EE" w:rsidRDefault="00FA63EE">
            <w:pPr>
              <w:pStyle w:val="Texto"/>
              <w:spacing w:after="0" w:line="240" w:lineRule="auto"/>
              <w:ind w:firstLine="0"/>
              <w:rPr>
                <w:rFonts w:ascii="Verdana" w:hAnsi="Verdana"/>
                <w:b/>
                <w:sz w:val="16"/>
                <w:szCs w:val="16"/>
                <w:lang w:val="en-US"/>
              </w:rPr>
            </w:pPr>
          </w:p>
        </w:tc>
      </w:tr>
      <w:tr w:rsidR="00FA63EE" w14:paraId="7A33E425" w14:textId="77777777" w:rsidTr="00FA63EE">
        <w:tc>
          <w:tcPr>
            <w:tcW w:w="4675" w:type="dxa"/>
            <w:hideMark/>
          </w:tcPr>
          <w:p w14:paraId="4BF5824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relación de marqueo que muestre la distribución de Productos forestales, incluyendo el volumen autorizado en el Programa de manejo forestal, así como saldos, únicamente cuando se trate de aprovechamientos forestales maderables, y</w:t>
            </w:r>
          </w:p>
        </w:tc>
        <w:tc>
          <w:tcPr>
            <w:tcW w:w="4675" w:type="dxa"/>
            <w:hideMark/>
          </w:tcPr>
          <w:p w14:paraId="2494C41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marking relationship that shows the distribution of forest products, including the volume authorized in the Forest Management Program, as well as balances, only in the case of timber forest exploitation, and</w:t>
            </w:r>
          </w:p>
        </w:tc>
      </w:tr>
      <w:tr w:rsidR="00FA63EE" w14:paraId="2635BB12" w14:textId="77777777" w:rsidTr="00FA63EE">
        <w:tc>
          <w:tcPr>
            <w:tcW w:w="4675" w:type="dxa"/>
          </w:tcPr>
          <w:p w14:paraId="33C4635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022E848" w14:textId="77777777" w:rsidR="00FA63EE" w:rsidRDefault="00FA63EE">
            <w:pPr>
              <w:pStyle w:val="Texto"/>
              <w:spacing w:after="0" w:line="240" w:lineRule="auto"/>
              <w:ind w:firstLine="0"/>
              <w:rPr>
                <w:rFonts w:ascii="Verdana" w:hAnsi="Verdana"/>
                <w:b/>
                <w:sz w:val="16"/>
                <w:szCs w:val="16"/>
                <w:lang w:val="en-US"/>
              </w:rPr>
            </w:pPr>
          </w:p>
        </w:tc>
      </w:tr>
      <w:tr w:rsidR="00FA63EE" w14:paraId="431E7B2D" w14:textId="77777777" w:rsidTr="00FA63EE">
        <w:tc>
          <w:tcPr>
            <w:tcW w:w="4675" w:type="dxa"/>
            <w:hideMark/>
          </w:tcPr>
          <w:p w14:paraId="76565BC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Copia de la constancia de recepción del informe a que se refieren los artículos 56, 57 y 58 del presente Reglamento, cuando se trate de aprovechamientos de Recursos forestales maderables, no maderables o de Plantaciones forestales comerciales.</w:t>
            </w:r>
          </w:p>
        </w:tc>
        <w:tc>
          <w:tcPr>
            <w:tcW w:w="4675" w:type="dxa"/>
            <w:hideMark/>
          </w:tcPr>
          <w:p w14:paraId="6A0B007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Copy of the receipt of the report referred to in articles 56, 57 and 58 of this Regulation, in the case of exploitation of timber, non-timber forest resources or commercial forest plantations.</w:t>
            </w:r>
          </w:p>
        </w:tc>
      </w:tr>
      <w:tr w:rsidR="00FA63EE" w14:paraId="12631F4A" w14:textId="77777777" w:rsidTr="00FA63EE">
        <w:tc>
          <w:tcPr>
            <w:tcW w:w="4675" w:type="dxa"/>
          </w:tcPr>
          <w:p w14:paraId="036836EE"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0100A2C" w14:textId="77777777" w:rsidR="00FA63EE" w:rsidRDefault="00FA63EE">
            <w:pPr>
              <w:pStyle w:val="Texto"/>
              <w:spacing w:after="0" w:line="240" w:lineRule="auto"/>
              <w:ind w:firstLine="0"/>
              <w:rPr>
                <w:rFonts w:ascii="Verdana" w:hAnsi="Verdana"/>
                <w:sz w:val="16"/>
                <w:szCs w:val="16"/>
                <w:lang w:val="en-US"/>
              </w:rPr>
            </w:pPr>
          </w:p>
        </w:tc>
      </w:tr>
      <w:tr w:rsidR="00FA63EE" w14:paraId="4D1E65E5" w14:textId="77777777" w:rsidTr="00FA63EE">
        <w:tc>
          <w:tcPr>
            <w:tcW w:w="4675" w:type="dxa"/>
            <w:hideMark/>
          </w:tcPr>
          <w:p w14:paraId="7FB4238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Recibida la solicitud, la Secretaría procederá a la destrucción inmediata de los documentos a que se refiere la fracción II del presente artículo. En el caso de la Comisión, remitirá dichos documentos a la Secretaría para su destrucción.</w:t>
            </w:r>
          </w:p>
        </w:tc>
        <w:tc>
          <w:tcPr>
            <w:tcW w:w="4675" w:type="dxa"/>
            <w:hideMark/>
          </w:tcPr>
          <w:p w14:paraId="3CC42DD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Once the request is received, the Secretary will proceed to the immediate destruction of the documents referred to in section II of this article. In the case of the Commission, it will send said documents to the Secretary for their destruction.</w:t>
            </w:r>
          </w:p>
        </w:tc>
      </w:tr>
      <w:tr w:rsidR="00FA63EE" w14:paraId="7E39DFE3" w14:textId="77777777" w:rsidTr="00FA63EE">
        <w:tc>
          <w:tcPr>
            <w:tcW w:w="4675" w:type="dxa"/>
          </w:tcPr>
          <w:p w14:paraId="2237DA2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3B913CF" w14:textId="77777777" w:rsidR="00FA63EE" w:rsidRDefault="00FA63EE">
            <w:pPr>
              <w:pStyle w:val="Texto"/>
              <w:spacing w:after="0" w:line="240" w:lineRule="auto"/>
              <w:ind w:firstLine="0"/>
              <w:rPr>
                <w:rFonts w:ascii="Verdana" w:hAnsi="Verdana"/>
                <w:b/>
                <w:sz w:val="16"/>
                <w:szCs w:val="16"/>
                <w:lang w:val="en-US"/>
              </w:rPr>
            </w:pPr>
          </w:p>
        </w:tc>
      </w:tr>
      <w:tr w:rsidR="00FA63EE" w14:paraId="141EDFA0" w14:textId="77777777" w:rsidTr="00FA63EE">
        <w:tc>
          <w:tcPr>
            <w:tcW w:w="4675" w:type="dxa"/>
            <w:hideMark/>
          </w:tcPr>
          <w:p w14:paraId="0D4EF2B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106.</w:t>
            </w:r>
            <w:r>
              <w:rPr>
                <w:rFonts w:ascii="Verdana" w:hAnsi="Verdana"/>
                <w:sz w:val="16"/>
                <w:szCs w:val="16"/>
              </w:rPr>
              <w:t xml:space="preserve"> En las solicitudes de remisión forestal a que se refiere el artículo 104 de este Reglamento, los Titulares de aprovechamiento forestal maderable podrán modificar la distribución de Productos forestales que les fue autorizada en el Programa de manejo, justificando técnicamente las causas de la modificación.</w:t>
            </w:r>
          </w:p>
        </w:tc>
        <w:tc>
          <w:tcPr>
            <w:tcW w:w="4675" w:type="dxa"/>
            <w:hideMark/>
          </w:tcPr>
          <w:p w14:paraId="28C1211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106. </w:t>
            </w:r>
            <w:r>
              <w:rPr>
                <w:rFonts w:ascii="Verdana" w:hAnsi="Verdana"/>
                <w:sz w:val="16"/>
                <w:szCs w:val="16"/>
                <w:lang w:val="en-US"/>
              </w:rPr>
              <w:t>In the requests for forest remittance referred to in article 104 of this Regulation, the Holders of timber forest exploitation may modify the distribution of forest products that was authorized in the Management Program, technically justifying the causes of the modification.</w:t>
            </w:r>
          </w:p>
        </w:tc>
      </w:tr>
      <w:tr w:rsidR="00FA63EE" w14:paraId="31294BE1" w14:textId="77777777" w:rsidTr="00FA63EE">
        <w:tc>
          <w:tcPr>
            <w:tcW w:w="4675" w:type="dxa"/>
          </w:tcPr>
          <w:p w14:paraId="7F75AB0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0301F30" w14:textId="77777777" w:rsidR="00FA63EE" w:rsidRDefault="00FA63EE">
            <w:pPr>
              <w:pStyle w:val="Texto"/>
              <w:spacing w:after="0" w:line="240" w:lineRule="auto"/>
              <w:ind w:firstLine="0"/>
              <w:rPr>
                <w:rFonts w:ascii="Verdana" w:hAnsi="Verdana"/>
                <w:sz w:val="16"/>
                <w:szCs w:val="16"/>
                <w:lang w:val="en-US"/>
              </w:rPr>
            </w:pPr>
          </w:p>
        </w:tc>
      </w:tr>
      <w:tr w:rsidR="00FA63EE" w14:paraId="001E3481" w14:textId="77777777" w:rsidTr="00FA63EE">
        <w:tc>
          <w:tcPr>
            <w:tcW w:w="4675" w:type="dxa"/>
            <w:hideMark/>
          </w:tcPr>
          <w:p w14:paraId="1850CF9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De considerar procedente la modificación a que se refiere el párrafo anterior, la Secretaría al otorgar las remisiones forestales solicitadas, expedirá la autorización de modificación correspondiente al Programa de manejo y procederá a su inscripción en el Registro.</w:t>
            </w:r>
          </w:p>
        </w:tc>
        <w:tc>
          <w:tcPr>
            <w:tcW w:w="4675" w:type="dxa"/>
            <w:hideMark/>
          </w:tcPr>
          <w:p w14:paraId="6F39311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If the modification referred to in the preceding paragraph is considered appropriate, the Secretary, upon granting the requested forest remissions, will issue the modification authorization corresponding to the Management Program and proceed to its registration in the Registry.</w:t>
            </w:r>
          </w:p>
        </w:tc>
      </w:tr>
      <w:tr w:rsidR="00FA63EE" w14:paraId="64C0669F" w14:textId="77777777" w:rsidTr="00FA63EE">
        <w:tc>
          <w:tcPr>
            <w:tcW w:w="4675" w:type="dxa"/>
          </w:tcPr>
          <w:p w14:paraId="21D0DBD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8F33BB" w14:textId="77777777" w:rsidR="00FA63EE" w:rsidRDefault="00FA63EE">
            <w:pPr>
              <w:pStyle w:val="Texto"/>
              <w:spacing w:after="0" w:line="240" w:lineRule="auto"/>
              <w:ind w:firstLine="0"/>
              <w:rPr>
                <w:rFonts w:ascii="Verdana" w:hAnsi="Verdana"/>
                <w:b/>
                <w:sz w:val="16"/>
                <w:szCs w:val="16"/>
                <w:lang w:val="en-US"/>
              </w:rPr>
            </w:pPr>
          </w:p>
        </w:tc>
      </w:tr>
      <w:tr w:rsidR="00FA63EE" w14:paraId="14D34D11" w14:textId="77777777" w:rsidTr="00FA63EE">
        <w:tc>
          <w:tcPr>
            <w:tcW w:w="4675" w:type="dxa"/>
            <w:hideMark/>
          </w:tcPr>
          <w:p w14:paraId="442DCBD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107.</w:t>
            </w:r>
            <w:r>
              <w:rPr>
                <w:rFonts w:ascii="Verdana" w:hAnsi="Verdana"/>
                <w:sz w:val="16"/>
                <w:szCs w:val="16"/>
              </w:rPr>
              <w:t xml:space="preserve"> Cuando se trate de aprovechamientos y Plantaciones forestales comerciales, las remisiones forestales tendrán la vigencia que corresponda a la autorizada para el aprovechamiento o la determinada en el aviso respectivo, sin que dicha vigencia pueda exceder de un año.</w:t>
            </w:r>
          </w:p>
        </w:tc>
        <w:tc>
          <w:tcPr>
            <w:tcW w:w="4675" w:type="dxa"/>
            <w:hideMark/>
          </w:tcPr>
          <w:p w14:paraId="2BF2988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107. </w:t>
            </w:r>
            <w:r>
              <w:rPr>
                <w:rFonts w:ascii="Verdana" w:hAnsi="Verdana"/>
                <w:bCs/>
                <w:sz w:val="16"/>
                <w:szCs w:val="16"/>
                <w:lang w:val="en-US"/>
              </w:rPr>
              <w:t>In</w:t>
            </w:r>
            <w:r>
              <w:rPr>
                <w:rFonts w:ascii="Verdana" w:hAnsi="Verdana"/>
                <w:b/>
                <w:sz w:val="16"/>
                <w:szCs w:val="16"/>
                <w:lang w:val="en-US"/>
              </w:rPr>
              <w:t xml:space="preserve"> </w:t>
            </w:r>
            <w:r>
              <w:rPr>
                <w:rFonts w:ascii="Verdana" w:hAnsi="Verdana"/>
                <w:sz w:val="16"/>
                <w:szCs w:val="16"/>
                <w:lang w:val="en-US"/>
              </w:rPr>
              <w:t>the case of exploitation and commercial forest plantations, the forest remittances will have the validity that corresponds to the one authorized for the exploitation or the one determined in the respective notice, without such validity exceeding one year.</w:t>
            </w:r>
          </w:p>
        </w:tc>
      </w:tr>
      <w:tr w:rsidR="00FA63EE" w14:paraId="0CD27147" w14:textId="77777777" w:rsidTr="00FA63EE">
        <w:tc>
          <w:tcPr>
            <w:tcW w:w="4675" w:type="dxa"/>
          </w:tcPr>
          <w:p w14:paraId="0940319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EBBFC7E" w14:textId="77777777" w:rsidR="00FA63EE" w:rsidRDefault="00FA63EE">
            <w:pPr>
              <w:pStyle w:val="Texto"/>
              <w:spacing w:after="0" w:line="240" w:lineRule="auto"/>
              <w:ind w:firstLine="0"/>
              <w:rPr>
                <w:rFonts w:ascii="Verdana" w:hAnsi="Verdana"/>
                <w:b/>
                <w:sz w:val="16"/>
                <w:szCs w:val="16"/>
                <w:lang w:val="en-US"/>
              </w:rPr>
            </w:pPr>
          </w:p>
        </w:tc>
      </w:tr>
      <w:tr w:rsidR="00FA63EE" w14:paraId="58A6E44C" w14:textId="77777777" w:rsidTr="00FA63EE">
        <w:tc>
          <w:tcPr>
            <w:tcW w:w="4675" w:type="dxa"/>
            <w:hideMark/>
          </w:tcPr>
          <w:p w14:paraId="00505BE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108.</w:t>
            </w:r>
            <w:r>
              <w:rPr>
                <w:rFonts w:ascii="Verdana" w:hAnsi="Verdana"/>
                <w:sz w:val="16"/>
                <w:szCs w:val="16"/>
              </w:rPr>
              <w:t xml:space="preserve"> Tratándose de la extracción de vegetación proveniente de Terrenos diversos a los forestales, de las notificaciones relacionadas con la aplicación de Medidas fitosanitarias para la prevención </w:t>
            </w:r>
            <w:r>
              <w:rPr>
                <w:rFonts w:ascii="Verdana" w:hAnsi="Verdana"/>
                <w:sz w:val="16"/>
                <w:szCs w:val="16"/>
              </w:rPr>
              <w:lastRenderedPageBreak/>
              <w:t>y el control de Plagas y Enfermedades forestales o de aquellas relativas a la extracción de arbolado como parte de la ejecución de las actividades necesarias para evitar o reducir situaciones de riesgo en Ecosistemas forestales, la Comisión determinará en las notificaciones o actos de autoridad correspondientes el plazo máximo de movilización de las Materias primas o Productos forestales.</w:t>
            </w:r>
          </w:p>
        </w:tc>
        <w:tc>
          <w:tcPr>
            <w:tcW w:w="4675" w:type="dxa"/>
            <w:hideMark/>
          </w:tcPr>
          <w:p w14:paraId="25E18B3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108. </w:t>
            </w:r>
            <w:r>
              <w:rPr>
                <w:rFonts w:ascii="Verdana" w:hAnsi="Verdana"/>
                <w:sz w:val="16"/>
                <w:szCs w:val="16"/>
                <w:lang w:val="en-US"/>
              </w:rPr>
              <w:t xml:space="preserve">In the case of the extraction of vegetation from land other than forest land, notifications related to the application of phytosanitary measures for the prevention and control of pests and forest diseases or </w:t>
            </w:r>
            <w:r>
              <w:rPr>
                <w:rFonts w:ascii="Verdana" w:hAnsi="Verdana"/>
                <w:sz w:val="16"/>
                <w:szCs w:val="16"/>
                <w:lang w:val="en-US"/>
              </w:rPr>
              <w:lastRenderedPageBreak/>
              <w:t>those related to the extraction of trees as part of the execution of the activities necessary to avoid or reduce risk situations in forest ecosystems, the Commission will determine in the corresponding notifications or acts of authority the maximum period of mobilization of raw materials or forest products.</w:t>
            </w:r>
          </w:p>
        </w:tc>
      </w:tr>
      <w:tr w:rsidR="00FA63EE" w14:paraId="65639A5E" w14:textId="77777777" w:rsidTr="00FA63EE">
        <w:tc>
          <w:tcPr>
            <w:tcW w:w="4675" w:type="dxa"/>
          </w:tcPr>
          <w:p w14:paraId="159110A1"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9379BDE" w14:textId="77777777" w:rsidR="00FA63EE" w:rsidRDefault="00FA63EE">
            <w:pPr>
              <w:pStyle w:val="Texto"/>
              <w:spacing w:after="0" w:line="240" w:lineRule="auto"/>
              <w:ind w:firstLine="0"/>
              <w:rPr>
                <w:rFonts w:ascii="Verdana" w:hAnsi="Verdana"/>
                <w:sz w:val="16"/>
                <w:szCs w:val="16"/>
                <w:lang w:val="en-US"/>
              </w:rPr>
            </w:pPr>
          </w:p>
        </w:tc>
      </w:tr>
      <w:tr w:rsidR="00FA63EE" w14:paraId="2CCB8448" w14:textId="77777777" w:rsidTr="00FA63EE">
        <w:tc>
          <w:tcPr>
            <w:tcW w:w="4675" w:type="dxa"/>
            <w:hideMark/>
          </w:tcPr>
          <w:p w14:paraId="3925F8C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En estos casos la vigencia de las remisiones forestales corresponderá al plazo de movilización establecido por la Comisión y contará a partir de que el interesado reciba la remisión forestal respectiva.</w:t>
            </w:r>
          </w:p>
        </w:tc>
        <w:tc>
          <w:tcPr>
            <w:tcW w:w="4675" w:type="dxa"/>
            <w:hideMark/>
          </w:tcPr>
          <w:p w14:paraId="00C5514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these cases, the validity of the forestry remittances will correspond to the mobilization period established by the Commission and will count from the date the interested party receives the respective forestry remittance.</w:t>
            </w:r>
          </w:p>
        </w:tc>
      </w:tr>
      <w:tr w:rsidR="00FA63EE" w14:paraId="6982A7EE" w14:textId="77777777" w:rsidTr="00FA63EE">
        <w:tc>
          <w:tcPr>
            <w:tcW w:w="4675" w:type="dxa"/>
          </w:tcPr>
          <w:p w14:paraId="169E8B3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B4E64EC" w14:textId="77777777" w:rsidR="00FA63EE" w:rsidRDefault="00FA63EE">
            <w:pPr>
              <w:pStyle w:val="Texto"/>
              <w:spacing w:after="0" w:line="240" w:lineRule="auto"/>
              <w:ind w:firstLine="0"/>
              <w:rPr>
                <w:rFonts w:ascii="Verdana" w:hAnsi="Verdana"/>
                <w:b/>
                <w:sz w:val="16"/>
                <w:szCs w:val="16"/>
                <w:lang w:val="en-US"/>
              </w:rPr>
            </w:pPr>
          </w:p>
        </w:tc>
      </w:tr>
      <w:tr w:rsidR="00FA63EE" w14:paraId="3A1F2D46" w14:textId="77777777" w:rsidTr="00FA63EE">
        <w:tc>
          <w:tcPr>
            <w:tcW w:w="4675" w:type="dxa"/>
            <w:hideMark/>
          </w:tcPr>
          <w:p w14:paraId="5471571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109.</w:t>
            </w:r>
            <w:r>
              <w:rPr>
                <w:rFonts w:ascii="Verdana" w:hAnsi="Verdana"/>
                <w:sz w:val="16"/>
                <w:szCs w:val="16"/>
              </w:rPr>
              <w:t xml:space="preserve"> La vigencia de las remisiones forestales que correspondan a la vegetación proveniente de los Cambios de uso de suelo en Terrenos forestales autorizados por la Secretaría se sujetará a los plazos máximos de extracción y movilización de la Vegetación forestal que la propia autorización determine durante y después de concluida la remoción autorizada.</w:t>
            </w:r>
          </w:p>
        </w:tc>
        <w:tc>
          <w:tcPr>
            <w:tcW w:w="4675" w:type="dxa"/>
            <w:hideMark/>
          </w:tcPr>
          <w:p w14:paraId="1B26C9F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109. </w:t>
            </w:r>
            <w:r>
              <w:rPr>
                <w:rFonts w:ascii="Verdana" w:hAnsi="Verdana"/>
                <w:sz w:val="16"/>
                <w:szCs w:val="16"/>
                <w:lang w:val="en-US"/>
              </w:rPr>
              <w:t>The validity of the forest remittances that correspond to the vegetation originating from the Changes in land use in forest lands authorized by the Secretary will be subject to the maximum periods of extraction and mobilization of the forest vegetation that the authorization itself determines during and after completion of the authorized removal.</w:t>
            </w:r>
          </w:p>
        </w:tc>
      </w:tr>
      <w:tr w:rsidR="00FA63EE" w14:paraId="0854129D" w14:textId="77777777" w:rsidTr="00FA63EE">
        <w:tc>
          <w:tcPr>
            <w:tcW w:w="4675" w:type="dxa"/>
          </w:tcPr>
          <w:p w14:paraId="5918ABC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82A080" w14:textId="77777777" w:rsidR="00FA63EE" w:rsidRDefault="00FA63EE">
            <w:pPr>
              <w:pStyle w:val="Texto"/>
              <w:spacing w:after="0" w:line="240" w:lineRule="auto"/>
              <w:ind w:firstLine="0"/>
              <w:rPr>
                <w:rFonts w:ascii="Verdana" w:hAnsi="Verdana"/>
                <w:b/>
                <w:sz w:val="16"/>
                <w:szCs w:val="16"/>
                <w:lang w:val="en-US"/>
              </w:rPr>
            </w:pPr>
          </w:p>
        </w:tc>
      </w:tr>
      <w:tr w:rsidR="00FA63EE" w14:paraId="5698227F" w14:textId="77777777" w:rsidTr="00FA63EE">
        <w:tc>
          <w:tcPr>
            <w:tcW w:w="4675" w:type="dxa"/>
            <w:hideMark/>
          </w:tcPr>
          <w:p w14:paraId="1C5AC8C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110.</w:t>
            </w:r>
            <w:r>
              <w:rPr>
                <w:rFonts w:ascii="Verdana" w:hAnsi="Verdana"/>
                <w:sz w:val="16"/>
                <w:szCs w:val="16"/>
              </w:rPr>
              <w:t xml:space="preserve"> La Secretaría o, en su caso, la Comisión, podrán otorgar varias remisiones forestales, foliadas de manera progresiva, a un mismo Titular de aprovechamiento forestal, de Plantación forestal comercial, de autorización de Cambio de uso del suelo en Terrenos forestales, o de cualquier otro acto en el que se le haya otorgado Código de identificación para la extracción de Materias primas forestales o, en su caso, de Productos forestales.</w:t>
            </w:r>
          </w:p>
        </w:tc>
        <w:tc>
          <w:tcPr>
            <w:tcW w:w="4675" w:type="dxa"/>
            <w:hideMark/>
          </w:tcPr>
          <w:p w14:paraId="61D57FE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110. </w:t>
            </w:r>
            <w:r>
              <w:rPr>
                <w:rFonts w:ascii="Verdana" w:hAnsi="Verdana"/>
                <w:sz w:val="16"/>
                <w:szCs w:val="16"/>
                <w:lang w:val="en-US"/>
              </w:rPr>
              <w:t>The Secretary or, as the case may be, the Commission, may grant several forest remittances, progressively numbered, to the same Holder of forest exploitation, commercial forest plantation, authorization for change of land use in forest lands, or any other act in which it has been granted an Identification Code for the extraction of forest raw materials or, where appropriate, forest products.</w:t>
            </w:r>
          </w:p>
        </w:tc>
      </w:tr>
      <w:tr w:rsidR="00FA63EE" w14:paraId="3882FBF3" w14:textId="77777777" w:rsidTr="00FA63EE">
        <w:tc>
          <w:tcPr>
            <w:tcW w:w="4675" w:type="dxa"/>
          </w:tcPr>
          <w:p w14:paraId="257045B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F2F66AE" w14:textId="77777777" w:rsidR="00FA63EE" w:rsidRDefault="00FA63EE">
            <w:pPr>
              <w:pStyle w:val="Texto"/>
              <w:spacing w:after="0" w:line="240" w:lineRule="auto"/>
              <w:ind w:firstLine="0"/>
              <w:rPr>
                <w:rFonts w:ascii="Verdana" w:hAnsi="Verdana"/>
                <w:sz w:val="16"/>
                <w:szCs w:val="16"/>
                <w:lang w:val="en-US"/>
              </w:rPr>
            </w:pPr>
          </w:p>
        </w:tc>
      </w:tr>
      <w:tr w:rsidR="00FA63EE" w14:paraId="74290D49" w14:textId="77777777" w:rsidTr="00FA63EE">
        <w:tc>
          <w:tcPr>
            <w:tcW w:w="4675" w:type="dxa"/>
            <w:hideMark/>
          </w:tcPr>
          <w:p w14:paraId="140871D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Titulares a que se refiere el párrafo anterior deberán requisitar y expedir una remisión forestal por cada embarque de Materias primas forestales o de Productos forestales.</w:t>
            </w:r>
          </w:p>
        </w:tc>
        <w:tc>
          <w:tcPr>
            <w:tcW w:w="4675" w:type="dxa"/>
            <w:hideMark/>
          </w:tcPr>
          <w:p w14:paraId="230439C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Holders referred to in the preceding paragraph must request and issue a forest referral for each shipment of forest raw materials or forest products.</w:t>
            </w:r>
          </w:p>
        </w:tc>
      </w:tr>
      <w:tr w:rsidR="00FA63EE" w14:paraId="2B54FE3E" w14:textId="77777777" w:rsidTr="00FA63EE">
        <w:tc>
          <w:tcPr>
            <w:tcW w:w="4675" w:type="dxa"/>
          </w:tcPr>
          <w:p w14:paraId="65EF97B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39D0EFE" w14:textId="77777777" w:rsidR="00FA63EE" w:rsidRDefault="00FA63EE">
            <w:pPr>
              <w:pStyle w:val="Texto"/>
              <w:spacing w:after="0" w:line="240" w:lineRule="auto"/>
              <w:ind w:firstLine="0"/>
              <w:rPr>
                <w:rFonts w:ascii="Verdana" w:hAnsi="Verdana"/>
                <w:sz w:val="16"/>
                <w:szCs w:val="16"/>
                <w:lang w:val="en-US"/>
              </w:rPr>
            </w:pPr>
          </w:p>
        </w:tc>
      </w:tr>
      <w:tr w:rsidR="00FA63EE" w14:paraId="38600F19" w14:textId="77777777" w:rsidTr="00FA63EE">
        <w:tc>
          <w:tcPr>
            <w:tcW w:w="4675" w:type="dxa"/>
            <w:hideMark/>
          </w:tcPr>
          <w:p w14:paraId="76AA4D7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Las remisiones forestales que se requisiten y expidan no podrán exceder el volumen de aprovechamiento autorizado por la Secretaría o, en su caso, por la Comisión, en los términos del presente Reglamento.</w:t>
            </w:r>
          </w:p>
        </w:tc>
        <w:tc>
          <w:tcPr>
            <w:tcW w:w="4675" w:type="dxa"/>
            <w:hideMark/>
          </w:tcPr>
          <w:p w14:paraId="7E69B56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Forest remittances that are required and issued may not exceed the volume of use authorized by the Secretary or, where appropriate, by the Commission, under the terms of this Regulation.</w:t>
            </w:r>
          </w:p>
        </w:tc>
      </w:tr>
      <w:tr w:rsidR="00FA63EE" w14:paraId="0B88411C" w14:textId="77777777" w:rsidTr="00FA63EE">
        <w:tc>
          <w:tcPr>
            <w:tcW w:w="4675" w:type="dxa"/>
          </w:tcPr>
          <w:p w14:paraId="5830093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5DEB310" w14:textId="77777777" w:rsidR="00FA63EE" w:rsidRDefault="00FA63EE">
            <w:pPr>
              <w:pStyle w:val="Texto"/>
              <w:spacing w:after="0" w:line="240" w:lineRule="auto"/>
              <w:ind w:firstLine="0"/>
              <w:rPr>
                <w:rFonts w:ascii="Verdana" w:hAnsi="Verdana"/>
                <w:b/>
                <w:sz w:val="16"/>
                <w:szCs w:val="16"/>
                <w:lang w:val="en-US"/>
              </w:rPr>
            </w:pPr>
          </w:p>
        </w:tc>
      </w:tr>
      <w:tr w:rsidR="00FA63EE" w14:paraId="229EE5DC" w14:textId="77777777" w:rsidTr="00FA63EE">
        <w:tc>
          <w:tcPr>
            <w:tcW w:w="4675" w:type="dxa"/>
            <w:hideMark/>
          </w:tcPr>
          <w:p w14:paraId="05368FE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111.</w:t>
            </w:r>
            <w:r>
              <w:rPr>
                <w:rFonts w:ascii="Verdana" w:hAnsi="Verdana"/>
                <w:sz w:val="16"/>
                <w:szCs w:val="16"/>
              </w:rPr>
              <w:t xml:space="preserve"> La Secretaría o la Comisión tendrán por canceladas las remisiones forestales sobrantes, en caso de que el Titular del acto de autoridad que corresponda agote el volumen de aprovechamiento autorizado o previsto en el aviso correspondiente para la anualidad respectiva, sin que haya expedido todas las remisiones forestales otorgadas.</w:t>
            </w:r>
          </w:p>
        </w:tc>
        <w:tc>
          <w:tcPr>
            <w:tcW w:w="4675" w:type="dxa"/>
            <w:hideMark/>
          </w:tcPr>
          <w:p w14:paraId="193BB51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111. </w:t>
            </w:r>
            <w:r>
              <w:rPr>
                <w:rFonts w:ascii="Verdana" w:hAnsi="Verdana"/>
                <w:sz w:val="16"/>
                <w:szCs w:val="16"/>
                <w:lang w:val="en-US"/>
              </w:rPr>
              <w:t>The Secretary or the Commission will consider canceled the remaining forest remittances, in the event that the Holder of the corresponding act of authority exhausts the volume of use authorized or provided for in the corresponding notice for the respective annuity, without having issued all forest remissions granted.</w:t>
            </w:r>
          </w:p>
        </w:tc>
      </w:tr>
      <w:tr w:rsidR="00FA63EE" w14:paraId="3A4D1320" w14:textId="77777777" w:rsidTr="00FA63EE">
        <w:tc>
          <w:tcPr>
            <w:tcW w:w="4675" w:type="dxa"/>
          </w:tcPr>
          <w:p w14:paraId="44E4ECB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5AAA89" w14:textId="77777777" w:rsidR="00FA63EE" w:rsidRDefault="00FA63EE">
            <w:pPr>
              <w:pStyle w:val="Texto"/>
              <w:spacing w:after="0" w:line="240" w:lineRule="auto"/>
              <w:ind w:firstLine="0"/>
              <w:rPr>
                <w:rFonts w:ascii="Verdana" w:hAnsi="Verdana"/>
                <w:b/>
                <w:sz w:val="16"/>
                <w:szCs w:val="16"/>
                <w:lang w:val="en-US"/>
              </w:rPr>
            </w:pPr>
          </w:p>
        </w:tc>
      </w:tr>
      <w:tr w:rsidR="00FA63EE" w14:paraId="117FE10B" w14:textId="77777777" w:rsidTr="00FA63EE">
        <w:tc>
          <w:tcPr>
            <w:tcW w:w="4675" w:type="dxa"/>
            <w:hideMark/>
          </w:tcPr>
          <w:p w14:paraId="39E385C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112.</w:t>
            </w:r>
            <w:r>
              <w:rPr>
                <w:rFonts w:ascii="Verdana" w:hAnsi="Verdana"/>
                <w:sz w:val="16"/>
                <w:szCs w:val="16"/>
              </w:rPr>
              <w:t xml:space="preserve"> En caso de que el Titular del acto de autoridad que corresponda expida la totalidad de remisiones forestales otorgadas por la Secretaría o la Comisión, antes de que se agote el volumen autorizado o previsto en la autorización o aviso correspondiente para la anualidad respectiva, podrá solicitar nuevas remisiones forestales, en términos de los artículos 104 y 105 de este Reglamento.</w:t>
            </w:r>
          </w:p>
        </w:tc>
        <w:tc>
          <w:tcPr>
            <w:tcW w:w="4675" w:type="dxa"/>
            <w:hideMark/>
          </w:tcPr>
          <w:p w14:paraId="6890AE6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112. </w:t>
            </w:r>
            <w:r>
              <w:rPr>
                <w:rFonts w:ascii="Verdana" w:hAnsi="Verdana"/>
                <w:sz w:val="16"/>
                <w:szCs w:val="16"/>
                <w:lang w:val="en-US"/>
              </w:rPr>
              <w:t>In the event that the Holder of the corresponding act of authority issues all the forestry remittances granted by the Secretary or the Commission, before the volume authorized or provided for in the corresponding authorization or notice for the respective annuity is exhausted, may request new forest referrals, under the terms of articles 104 and 105 of this Regulation.</w:t>
            </w:r>
          </w:p>
        </w:tc>
      </w:tr>
      <w:tr w:rsidR="00FA63EE" w14:paraId="148120A7" w14:textId="77777777" w:rsidTr="00FA63EE">
        <w:tc>
          <w:tcPr>
            <w:tcW w:w="4675" w:type="dxa"/>
          </w:tcPr>
          <w:p w14:paraId="71E90FE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512FD03" w14:textId="77777777" w:rsidR="00FA63EE" w:rsidRDefault="00FA63EE">
            <w:pPr>
              <w:pStyle w:val="Texto"/>
              <w:spacing w:after="0" w:line="240" w:lineRule="auto"/>
              <w:ind w:firstLine="0"/>
              <w:rPr>
                <w:rFonts w:ascii="Verdana" w:hAnsi="Verdana"/>
                <w:b/>
                <w:sz w:val="16"/>
                <w:szCs w:val="16"/>
                <w:lang w:val="en-US"/>
              </w:rPr>
            </w:pPr>
          </w:p>
        </w:tc>
      </w:tr>
      <w:tr w:rsidR="00FA63EE" w14:paraId="21563FAA" w14:textId="77777777" w:rsidTr="00FA63EE">
        <w:tc>
          <w:tcPr>
            <w:tcW w:w="4675" w:type="dxa"/>
            <w:hideMark/>
          </w:tcPr>
          <w:p w14:paraId="38CE61D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113.</w:t>
            </w:r>
            <w:r>
              <w:rPr>
                <w:rFonts w:ascii="Verdana" w:hAnsi="Verdana"/>
                <w:sz w:val="16"/>
                <w:szCs w:val="16"/>
              </w:rPr>
              <w:t xml:space="preserve"> Los interesados en obtener reembarques forestales deberán presentar solicitud ante la Secretaría o la Comisión, en función de quien haya otorgado la autorización de la actividad correspondiente. Esta solicitud deberá contener lo siguiente:</w:t>
            </w:r>
          </w:p>
        </w:tc>
        <w:tc>
          <w:tcPr>
            <w:tcW w:w="4675" w:type="dxa"/>
            <w:hideMark/>
          </w:tcPr>
          <w:p w14:paraId="608D21C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113. </w:t>
            </w:r>
            <w:r>
              <w:rPr>
                <w:rFonts w:ascii="Verdana" w:hAnsi="Verdana"/>
                <w:sz w:val="16"/>
                <w:szCs w:val="16"/>
                <w:lang w:val="en-US"/>
              </w:rPr>
              <w:t>Those interested in obtaining forest shipments must submit an application to the Secretary or the Commission, depending on who has granted the authorization for the corresponding activity. This request must contain the following:</w:t>
            </w:r>
          </w:p>
        </w:tc>
      </w:tr>
      <w:tr w:rsidR="00FA63EE" w14:paraId="49E3809F" w14:textId="77777777" w:rsidTr="00FA63EE">
        <w:tc>
          <w:tcPr>
            <w:tcW w:w="4675" w:type="dxa"/>
          </w:tcPr>
          <w:p w14:paraId="04D52B36" w14:textId="77777777" w:rsidR="00FA63EE" w:rsidRDefault="00FA63EE">
            <w:pPr>
              <w:pStyle w:val="Texto"/>
              <w:spacing w:after="0" w:line="240" w:lineRule="auto"/>
              <w:ind w:firstLine="0"/>
              <w:rPr>
                <w:rFonts w:ascii="Verdana" w:hAnsi="Verdana"/>
                <w:b/>
                <w:sz w:val="16"/>
                <w:szCs w:val="16"/>
              </w:rPr>
            </w:pPr>
          </w:p>
        </w:tc>
        <w:tc>
          <w:tcPr>
            <w:tcW w:w="4675" w:type="dxa"/>
          </w:tcPr>
          <w:p w14:paraId="00E770EA" w14:textId="77777777" w:rsidR="00FA63EE" w:rsidRDefault="00FA63EE">
            <w:pPr>
              <w:pStyle w:val="Texto"/>
              <w:spacing w:after="0" w:line="240" w:lineRule="auto"/>
              <w:ind w:firstLine="0"/>
              <w:rPr>
                <w:rFonts w:ascii="Verdana" w:hAnsi="Verdana"/>
                <w:b/>
                <w:sz w:val="16"/>
                <w:szCs w:val="16"/>
                <w:lang w:val="en-US"/>
              </w:rPr>
            </w:pPr>
          </w:p>
        </w:tc>
      </w:tr>
      <w:tr w:rsidR="00FA63EE" w14:paraId="64D5EF15" w14:textId="77777777" w:rsidTr="00FA63EE">
        <w:tc>
          <w:tcPr>
            <w:tcW w:w="4675" w:type="dxa"/>
            <w:hideMark/>
          </w:tcPr>
          <w:p w14:paraId="37CA35C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w:t>
            </w:r>
            <w:r>
              <w:rPr>
                <w:rFonts w:ascii="Verdana" w:hAnsi="Verdana"/>
                <w:sz w:val="16"/>
                <w:szCs w:val="16"/>
              </w:rPr>
              <w:tab/>
              <w:t>Para realizar el trámite por primera vez:</w:t>
            </w:r>
          </w:p>
        </w:tc>
        <w:tc>
          <w:tcPr>
            <w:tcW w:w="4675" w:type="dxa"/>
            <w:hideMark/>
          </w:tcPr>
          <w:p w14:paraId="637D9BF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In order to carry out the procedure for the first time:</w:t>
            </w:r>
          </w:p>
        </w:tc>
      </w:tr>
      <w:tr w:rsidR="00FA63EE" w14:paraId="5F5C78E8" w14:textId="77777777" w:rsidTr="00FA63EE">
        <w:tc>
          <w:tcPr>
            <w:tcW w:w="4675" w:type="dxa"/>
          </w:tcPr>
          <w:p w14:paraId="7E41DEF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01421AB" w14:textId="77777777" w:rsidR="00FA63EE" w:rsidRDefault="00FA63EE">
            <w:pPr>
              <w:pStyle w:val="Texto"/>
              <w:spacing w:after="0" w:line="240" w:lineRule="auto"/>
              <w:ind w:firstLine="0"/>
              <w:rPr>
                <w:rFonts w:ascii="Verdana" w:hAnsi="Verdana"/>
                <w:b/>
                <w:sz w:val="16"/>
                <w:szCs w:val="16"/>
                <w:lang w:val="en-US"/>
              </w:rPr>
            </w:pPr>
          </w:p>
        </w:tc>
      </w:tr>
      <w:tr w:rsidR="00FA63EE" w14:paraId="5A6DE3C0" w14:textId="77777777" w:rsidTr="00FA63EE">
        <w:tc>
          <w:tcPr>
            <w:tcW w:w="4675" w:type="dxa"/>
            <w:hideMark/>
          </w:tcPr>
          <w:p w14:paraId="799749A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Número y fecha del oficio de autorización y Código de identificación del Centro de almacenamiento o de transformación, y</w:t>
            </w:r>
          </w:p>
        </w:tc>
        <w:tc>
          <w:tcPr>
            <w:tcW w:w="4675" w:type="dxa"/>
            <w:hideMark/>
          </w:tcPr>
          <w:p w14:paraId="3BF2532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Number and date of the authorization letter and identification code of the storage or transformation center, and</w:t>
            </w:r>
          </w:p>
        </w:tc>
      </w:tr>
      <w:tr w:rsidR="00FA63EE" w14:paraId="75B85A7C" w14:textId="77777777" w:rsidTr="00FA63EE">
        <w:tc>
          <w:tcPr>
            <w:tcW w:w="4675" w:type="dxa"/>
          </w:tcPr>
          <w:p w14:paraId="44C7270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72FF435" w14:textId="77777777" w:rsidR="00FA63EE" w:rsidRDefault="00FA63EE">
            <w:pPr>
              <w:pStyle w:val="Texto"/>
              <w:spacing w:after="0" w:line="240" w:lineRule="auto"/>
              <w:ind w:firstLine="0"/>
              <w:rPr>
                <w:rFonts w:ascii="Verdana" w:hAnsi="Verdana"/>
                <w:b/>
                <w:sz w:val="16"/>
                <w:szCs w:val="16"/>
                <w:lang w:val="en-US"/>
              </w:rPr>
            </w:pPr>
          </w:p>
        </w:tc>
      </w:tr>
      <w:tr w:rsidR="00FA63EE" w14:paraId="5F62DF2D" w14:textId="77777777" w:rsidTr="00FA63EE">
        <w:tc>
          <w:tcPr>
            <w:tcW w:w="4675" w:type="dxa"/>
            <w:hideMark/>
          </w:tcPr>
          <w:p w14:paraId="3C7440F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Cantidad de reembarques solicitados conforme al registro de existencia, y</w:t>
            </w:r>
          </w:p>
        </w:tc>
        <w:tc>
          <w:tcPr>
            <w:tcW w:w="4675" w:type="dxa"/>
            <w:hideMark/>
          </w:tcPr>
          <w:p w14:paraId="52ECBED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Number of shipments requested according to the existence record, and</w:t>
            </w:r>
          </w:p>
        </w:tc>
      </w:tr>
      <w:tr w:rsidR="00FA63EE" w14:paraId="2BE7CE7C" w14:textId="77777777" w:rsidTr="00FA63EE">
        <w:tc>
          <w:tcPr>
            <w:tcW w:w="4675" w:type="dxa"/>
          </w:tcPr>
          <w:p w14:paraId="6F18B8B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72DF28" w14:textId="77777777" w:rsidR="00FA63EE" w:rsidRDefault="00FA63EE">
            <w:pPr>
              <w:pStyle w:val="Texto"/>
              <w:spacing w:after="0" w:line="240" w:lineRule="auto"/>
              <w:ind w:firstLine="0"/>
              <w:rPr>
                <w:rFonts w:ascii="Verdana" w:hAnsi="Verdana"/>
                <w:b/>
                <w:sz w:val="16"/>
                <w:szCs w:val="16"/>
                <w:lang w:val="en-US"/>
              </w:rPr>
            </w:pPr>
          </w:p>
        </w:tc>
      </w:tr>
      <w:tr w:rsidR="00FA63EE" w14:paraId="611DD9A7" w14:textId="77777777" w:rsidTr="00FA63EE">
        <w:tc>
          <w:tcPr>
            <w:tcW w:w="4675" w:type="dxa"/>
            <w:hideMark/>
          </w:tcPr>
          <w:p w14:paraId="76E9336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Para trámites subsecuentes, la solicitud deberá contener:</w:t>
            </w:r>
          </w:p>
        </w:tc>
        <w:tc>
          <w:tcPr>
            <w:tcW w:w="4675" w:type="dxa"/>
            <w:hideMark/>
          </w:tcPr>
          <w:p w14:paraId="6B66C84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For subsequent procedures, the request must contain:</w:t>
            </w:r>
          </w:p>
        </w:tc>
      </w:tr>
      <w:tr w:rsidR="00FA63EE" w14:paraId="43B1440D" w14:textId="77777777" w:rsidTr="00FA63EE">
        <w:tc>
          <w:tcPr>
            <w:tcW w:w="4675" w:type="dxa"/>
          </w:tcPr>
          <w:p w14:paraId="5133CCB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B4225CF" w14:textId="77777777" w:rsidR="00FA63EE" w:rsidRDefault="00FA63EE">
            <w:pPr>
              <w:pStyle w:val="Texto"/>
              <w:spacing w:after="0" w:line="240" w:lineRule="auto"/>
              <w:ind w:firstLine="0"/>
              <w:rPr>
                <w:rFonts w:ascii="Verdana" w:hAnsi="Verdana"/>
                <w:b/>
                <w:sz w:val="16"/>
                <w:szCs w:val="16"/>
                <w:lang w:val="en-US"/>
              </w:rPr>
            </w:pPr>
          </w:p>
        </w:tc>
      </w:tr>
      <w:tr w:rsidR="00FA63EE" w14:paraId="0FB77B5C" w14:textId="77777777" w:rsidTr="00FA63EE">
        <w:tc>
          <w:tcPr>
            <w:tcW w:w="4675" w:type="dxa"/>
            <w:hideMark/>
          </w:tcPr>
          <w:p w14:paraId="028C760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Cantidad de reembarques que se solicitan, conforme al registro de existencias;</w:t>
            </w:r>
          </w:p>
        </w:tc>
        <w:tc>
          <w:tcPr>
            <w:tcW w:w="4675" w:type="dxa"/>
            <w:hideMark/>
          </w:tcPr>
          <w:p w14:paraId="6197983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Number of shipments requested, according to the stock record;</w:t>
            </w:r>
          </w:p>
        </w:tc>
      </w:tr>
      <w:tr w:rsidR="00FA63EE" w14:paraId="37D6DCF2" w14:textId="77777777" w:rsidTr="00FA63EE">
        <w:tc>
          <w:tcPr>
            <w:tcW w:w="4675" w:type="dxa"/>
          </w:tcPr>
          <w:p w14:paraId="0D0428D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39F0D87" w14:textId="77777777" w:rsidR="00FA63EE" w:rsidRDefault="00FA63EE">
            <w:pPr>
              <w:pStyle w:val="Texto"/>
              <w:spacing w:after="0" w:line="240" w:lineRule="auto"/>
              <w:ind w:firstLine="0"/>
              <w:rPr>
                <w:rFonts w:ascii="Verdana" w:hAnsi="Verdana"/>
                <w:b/>
                <w:sz w:val="16"/>
                <w:szCs w:val="16"/>
                <w:lang w:val="en-US"/>
              </w:rPr>
            </w:pPr>
          </w:p>
        </w:tc>
      </w:tr>
      <w:tr w:rsidR="00FA63EE" w14:paraId="1E68C9C6" w14:textId="77777777" w:rsidTr="00FA63EE">
        <w:tc>
          <w:tcPr>
            <w:tcW w:w="4675" w:type="dxa"/>
            <w:hideMark/>
          </w:tcPr>
          <w:p w14:paraId="48E6EEC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Número y fecha del oficio de entrega de los reembarques inmediatos anteriores;</w:t>
            </w:r>
          </w:p>
        </w:tc>
        <w:tc>
          <w:tcPr>
            <w:tcW w:w="4675" w:type="dxa"/>
            <w:hideMark/>
          </w:tcPr>
          <w:p w14:paraId="5E63315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Number and date of the official letter of delivery of the previous immediate shipments;</w:t>
            </w:r>
          </w:p>
        </w:tc>
      </w:tr>
      <w:tr w:rsidR="00FA63EE" w14:paraId="58C9A25C" w14:textId="77777777" w:rsidTr="00FA63EE">
        <w:tc>
          <w:tcPr>
            <w:tcW w:w="4675" w:type="dxa"/>
          </w:tcPr>
          <w:p w14:paraId="35116B6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8510F6C" w14:textId="77777777" w:rsidR="00FA63EE" w:rsidRDefault="00FA63EE">
            <w:pPr>
              <w:pStyle w:val="Texto"/>
              <w:spacing w:after="0" w:line="240" w:lineRule="auto"/>
              <w:ind w:firstLine="0"/>
              <w:rPr>
                <w:rFonts w:ascii="Verdana" w:hAnsi="Verdana"/>
                <w:b/>
                <w:sz w:val="16"/>
                <w:szCs w:val="16"/>
                <w:lang w:val="en-US"/>
              </w:rPr>
            </w:pPr>
          </w:p>
        </w:tc>
      </w:tr>
      <w:tr w:rsidR="00FA63EE" w14:paraId="14956B5F" w14:textId="77777777" w:rsidTr="00FA63EE">
        <w:tc>
          <w:tcPr>
            <w:tcW w:w="4675" w:type="dxa"/>
            <w:hideMark/>
          </w:tcPr>
          <w:p w14:paraId="4A6694A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Relación de reembarques utilizados por destinatario y de los no utilizados, así como de los cancelados;</w:t>
            </w:r>
          </w:p>
        </w:tc>
        <w:tc>
          <w:tcPr>
            <w:tcW w:w="4675" w:type="dxa"/>
            <w:hideMark/>
          </w:tcPr>
          <w:p w14:paraId="5C611CA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List of reshipments used by recipient and those not used, as well as those cancelled;</w:t>
            </w:r>
          </w:p>
        </w:tc>
      </w:tr>
      <w:tr w:rsidR="00FA63EE" w14:paraId="6566AAD7" w14:textId="77777777" w:rsidTr="00FA63EE">
        <w:tc>
          <w:tcPr>
            <w:tcW w:w="4675" w:type="dxa"/>
          </w:tcPr>
          <w:p w14:paraId="4344C52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04D0286" w14:textId="77777777" w:rsidR="00FA63EE" w:rsidRDefault="00FA63EE">
            <w:pPr>
              <w:pStyle w:val="Texto"/>
              <w:spacing w:after="0" w:line="240" w:lineRule="auto"/>
              <w:ind w:firstLine="0"/>
              <w:rPr>
                <w:rFonts w:ascii="Verdana" w:hAnsi="Verdana"/>
                <w:b/>
                <w:sz w:val="16"/>
                <w:szCs w:val="16"/>
                <w:lang w:val="en-US"/>
              </w:rPr>
            </w:pPr>
          </w:p>
        </w:tc>
      </w:tr>
      <w:tr w:rsidR="00FA63EE" w14:paraId="0CB3247D" w14:textId="77777777" w:rsidTr="00FA63EE">
        <w:tc>
          <w:tcPr>
            <w:tcW w:w="4675" w:type="dxa"/>
            <w:hideMark/>
          </w:tcPr>
          <w:p w14:paraId="2EB4E3F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Entradas y salidas de Materias primas y de Productos forestales, durante la vigencia de los reembarques inmediatos anteriores y, en su caso, la equivalencia de materia prima transformada, y</w:t>
            </w:r>
          </w:p>
        </w:tc>
        <w:tc>
          <w:tcPr>
            <w:tcW w:w="4675" w:type="dxa"/>
            <w:hideMark/>
          </w:tcPr>
          <w:p w14:paraId="6C9AE0E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Inputs and outputs of raw materials and forest products, during the validity of the previous immediate shipments and, where appropriate, the equivalence of transformed raw materials, and</w:t>
            </w:r>
          </w:p>
        </w:tc>
      </w:tr>
      <w:tr w:rsidR="00FA63EE" w14:paraId="5AA83BE9" w14:textId="77777777" w:rsidTr="00FA63EE">
        <w:tc>
          <w:tcPr>
            <w:tcW w:w="4675" w:type="dxa"/>
          </w:tcPr>
          <w:p w14:paraId="4F8B7AC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F29E1B" w14:textId="77777777" w:rsidR="00FA63EE" w:rsidRDefault="00FA63EE">
            <w:pPr>
              <w:pStyle w:val="Texto"/>
              <w:spacing w:after="0" w:line="240" w:lineRule="auto"/>
              <w:ind w:firstLine="0"/>
              <w:rPr>
                <w:rFonts w:ascii="Verdana" w:hAnsi="Verdana"/>
                <w:b/>
                <w:sz w:val="16"/>
                <w:szCs w:val="16"/>
                <w:lang w:val="en-US"/>
              </w:rPr>
            </w:pPr>
          </w:p>
        </w:tc>
      </w:tr>
      <w:tr w:rsidR="00FA63EE" w14:paraId="03C89B45" w14:textId="77777777" w:rsidTr="00FA63EE">
        <w:tc>
          <w:tcPr>
            <w:tcW w:w="4675" w:type="dxa"/>
            <w:hideMark/>
          </w:tcPr>
          <w:p w14:paraId="030F4C2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e)</w:t>
            </w:r>
            <w:r>
              <w:rPr>
                <w:rFonts w:ascii="Verdana" w:hAnsi="Verdana"/>
                <w:sz w:val="16"/>
                <w:szCs w:val="16"/>
              </w:rPr>
              <w:tab/>
              <w:t>Coeficiente de transformación obtenido.</w:t>
            </w:r>
          </w:p>
        </w:tc>
        <w:tc>
          <w:tcPr>
            <w:tcW w:w="4675" w:type="dxa"/>
            <w:hideMark/>
          </w:tcPr>
          <w:p w14:paraId="7CE8A32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ab/>
              <w:t>Transformation coefficient obtained.</w:t>
            </w:r>
          </w:p>
        </w:tc>
      </w:tr>
      <w:tr w:rsidR="00FA63EE" w14:paraId="0EA91159" w14:textId="77777777" w:rsidTr="00FA63EE">
        <w:tc>
          <w:tcPr>
            <w:tcW w:w="4675" w:type="dxa"/>
          </w:tcPr>
          <w:p w14:paraId="41F946CF" w14:textId="77777777" w:rsidR="00FA63EE" w:rsidRDefault="00FA63EE">
            <w:pPr>
              <w:pStyle w:val="Texto"/>
              <w:spacing w:after="0" w:line="240" w:lineRule="auto"/>
              <w:ind w:firstLine="0"/>
              <w:rPr>
                <w:rFonts w:ascii="Verdana" w:hAnsi="Verdana"/>
                <w:b/>
                <w:sz w:val="16"/>
                <w:szCs w:val="16"/>
              </w:rPr>
            </w:pPr>
          </w:p>
        </w:tc>
        <w:tc>
          <w:tcPr>
            <w:tcW w:w="4675" w:type="dxa"/>
          </w:tcPr>
          <w:p w14:paraId="131E5B81" w14:textId="77777777" w:rsidR="00FA63EE" w:rsidRDefault="00FA63EE">
            <w:pPr>
              <w:pStyle w:val="Texto"/>
              <w:spacing w:after="0" w:line="240" w:lineRule="auto"/>
              <w:ind w:firstLine="0"/>
              <w:rPr>
                <w:rFonts w:ascii="Verdana" w:hAnsi="Verdana"/>
                <w:b/>
                <w:sz w:val="16"/>
                <w:szCs w:val="16"/>
                <w:lang w:val="en-US"/>
              </w:rPr>
            </w:pPr>
          </w:p>
        </w:tc>
      </w:tr>
      <w:tr w:rsidR="00FA63EE" w14:paraId="02929815" w14:textId="77777777" w:rsidTr="00FA63EE">
        <w:tc>
          <w:tcPr>
            <w:tcW w:w="4675" w:type="dxa"/>
            <w:hideMark/>
          </w:tcPr>
          <w:p w14:paraId="070B40A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114.</w:t>
            </w:r>
            <w:r>
              <w:rPr>
                <w:rFonts w:ascii="Verdana" w:hAnsi="Verdana"/>
                <w:sz w:val="16"/>
                <w:szCs w:val="16"/>
              </w:rPr>
              <w:t xml:space="preserve"> A la solicitud señalada en el artículo anterior, se adjuntará la documentación siguiente:</w:t>
            </w:r>
          </w:p>
        </w:tc>
        <w:tc>
          <w:tcPr>
            <w:tcW w:w="4675" w:type="dxa"/>
            <w:hideMark/>
          </w:tcPr>
          <w:p w14:paraId="55BB03E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114. </w:t>
            </w:r>
            <w:r>
              <w:rPr>
                <w:rFonts w:ascii="Verdana" w:hAnsi="Verdana"/>
                <w:sz w:val="16"/>
                <w:szCs w:val="16"/>
                <w:lang w:val="en-US"/>
              </w:rPr>
              <w:t>The following documentation will be attached to the request indicated in the preceding article:</w:t>
            </w:r>
          </w:p>
        </w:tc>
      </w:tr>
      <w:tr w:rsidR="00FA63EE" w14:paraId="7B040A63" w14:textId="77777777" w:rsidTr="00FA63EE">
        <w:tc>
          <w:tcPr>
            <w:tcW w:w="4675" w:type="dxa"/>
          </w:tcPr>
          <w:p w14:paraId="4CE1103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1378C08" w14:textId="77777777" w:rsidR="00FA63EE" w:rsidRDefault="00FA63EE">
            <w:pPr>
              <w:pStyle w:val="Texto"/>
              <w:spacing w:after="0" w:line="240" w:lineRule="auto"/>
              <w:ind w:firstLine="0"/>
              <w:rPr>
                <w:rFonts w:ascii="Verdana" w:hAnsi="Verdana"/>
                <w:b/>
                <w:sz w:val="16"/>
                <w:szCs w:val="16"/>
                <w:lang w:val="en-US"/>
              </w:rPr>
            </w:pPr>
          </w:p>
        </w:tc>
      </w:tr>
      <w:tr w:rsidR="00FA63EE" w14:paraId="5D5E8A3E" w14:textId="77777777" w:rsidTr="00FA63EE">
        <w:tc>
          <w:tcPr>
            <w:tcW w:w="4675" w:type="dxa"/>
            <w:hideMark/>
          </w:tcPr>
          <w:p w14:paraId="650F5EF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Cuando el trámite se realice por primera vez a través de un representante legal, el instrumento jurídico con el que se acredite su personalidad. Para los trámites subsecuentes, sólo se presentará cuando cambie el representante legal;</w:t>
            </w:r>
          </w:p>
        </w:tc>
        <w:tc>
          <w:tcPr>
            <w:tcW w:w="4675" w:type="dxa"/>
            <w:hideMark/>
          </w:tcPr>
          <w:p w14:paraId="19BC06D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When the procedure is carried out for the first time through a legal representative, the legal instrument with which their legal standing is accredited. For subsequent procedures, it will only be presented when the legal representative changes;</w:t>
            </w:r>
          </w:p>
        </w:tc>
      </w:tr>
      <w:tr w:rsidR="00FA63EE" w14:paraId="6190CF9E" w14:textId="77777777" w:rsidTr="00FA63EE">
        <w:tc>
          <w:tcPr>
            <w:tcW w:w="4675" w:type="dxa"/>
          </w:tcPr>
          <w:p w14:paraId="0EEA523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E605B06" w14:textId="77777777" w:rsidR="00FA63EE" w:rsidRDefault="00FA63EE">
            <w:pPr>
              <w:pStyle w:val="Texto"/>
              <w:spacing w:after="0" w:line="240" w:lineRule="auto"/>
              <w:ind w:firstLine="0"/>
              <w:rPr>
                <w:rFonts w:ascii="Verdana" w:hAnsi="Verdana"/>
                <w:b/>
                <w:sz w:val="16"/>
                <w:szCs w:val="16"/>
                <w:lang w:val="en-US"/>
              </w:rPr>
            </w:pPr>
          </w:p>
        </w:tc>
      </w:tr>
      <w:tr w:rsidR="00FA63EE" w14:paraId="573EB052" w14:textId="77777777" w:rsidTr="00FA63EE">
        <w:tc>
          <w:tcPr>
            <w:tcW w:w="4675" w:type="dxa"/>
            <w:hideMark/>
          </w:tcPr>
          <w:p w14:paraId="0B79C37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Los reembarques no utilizados o cancelados, tratándose de trámites subsecuentes, y</w:t>
            </w:r>
          </w:p>
        </w:tc>
        <w:tc>
          <w:tcPr>
            <w:tcW w:w="4675" w:type="dxa"/>
            <w:hideMark/>
          </w:tcPr>
          <w:p w14:paraId="594C17E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Unused or canceled shipments, in the case of subsequent procedures, and</w:t>
            </w:r>
          </w:p>
        </w:tc>
      </w:tr>
      <w:tr w:rsidR="00FA63EE" w14:paraId="3D6A50F8" w14:textId="77777777" w:rsidTr="00FA63EE">
        <w:tc>
          <w:tcPr>
            <w:tcW w:w="4675" w:type="dxa"/>
          </w:tcPr>
          <w:p w14:paraId="1AFF0FB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60B5FE3" w14:textId="77777777" w:rsidR="00FA63EE" w:rsidRDefault="00FA63EE">
            <w:pPr>
              <w:pStyle w:val="Texto"/>
              <w:spacing w:after="0" w:line="240" w:lineRule="auto"/>
              <w:ind w:firstLine="0"/>
              <w:rPr>
                <w:rFonts w:ascii="Verdana" w:hAnsi="Verdana"/>
                <w:b/>
                <w:sz w:val="16"/>
                <w:szCs w:val="16"/>
                <w:lang w:val="en-US"/>
              </w:rPr>
            </w:pPr>
          </w:p>
        </w:tc>
      </w:tr>
      <w:tr w:rsidR="00FA63EE" w14:paraId="3193C5EC" w14:textId="77777777" w:rsidTr="00FA63EE">
        <w:tc>
          <w:tcPr>
            <w:tcW w:w="4675" w:type="dxa"/>
            <w:hideMark/>
          </w:tcPr>
          <w:p w14:paraId="32B11B3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El registro de existencias de productos por género, actualizado a la fecha de la solicitud, firmado por el titular o el responsable del Centro de almacenamiento o de transformación.</w:t>
            </w:r>
          </w:p>
        </w:tc>
        <w:tc>
          <w:tcPr>
            <w:tcW w:w="4675" w:type="dxa"/>
            <w:hideMark/>
          </w:tcPr>
          <w:p w14:paraId="4F6D5CF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record of product stocks by gender, updated to the date of the request, signed by the owner or the person in charge of the storage or transformation center.</w:t>
            </w:r>
          </w:p>
        </w:tc>
      </w:tr>
      <w:tr w:rsidR="00FA63EE" w14:paraId="00204732" w14:textId="77777777" w:rsidTr="00FA63EE">
        <w:tc>
          <w:tcPr>
            <w:tcW w:w="4675" w:type="dxa"/>
          </w:tcPr>
          <w:p w14:paraId="0D1CBAF1"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23C589D" w14:textId="77777777" w:rsidR="00FA63EE" w:rsidRDefault="00FA63EE">
            <w:pPr>
              <w:pStyle w:val="Texto"/>
              <w:spacing w:after="0" w:line="240" w:lineRule="auto"/>
              <w:ind w:firstLine="0"/>
              <w:rPr>
                <w:rFonts w:ascii="Verdana" w:hAnsi="Verdana"/>
                <w:sz w:val="16"/>
                <w:szCs w:val="16"/>
                <w:lang w:val="en-US"/>
              </w:rPr>
            </w:pPr>
          </w:p>
        </w:tc>
      </w:tr>
      <w:tr w:rsidR="00FA63EE" w14:paraId="52841695" w14:textId="77777777" w:rsidTr="00FA63EE">
        <w:tc>
          <w:tcPr>
            <w:tcW w:w="4675" w:type="dxa"/>
            <w:hideMark/>
          </w:tcPr>
          <w:p w14:paraId="7157F991"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Recibida la solicitud, la Comisión remitirá los documentos a que se refiere la fracción II del presente artículo a la Secretaría para que esta proceda a su destrucción.</w:t>
            </w:r>
          </w:p>
        </w:tc>
        <w:tc>
          <w:tcPr>
            <w:tcW w:w="4675" w:type="dxa"/>
            <w:hideMark/>
          </w:tcPr>
          <w:p w14:paraId="570E168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Once the request has been received, the Commission will forward the documents referred to in section II of this article to the Secretary so that it can proceed with their destruction.</w:t>
            </w:r>
          </w:p>
        </w:tc>
      </w:tr>
      <w:tr w:rsidR="00FA63EE" w14:paraId="28F908CE" w14:textId="77777777" w:rsidTr="00FA63EE">
        <w:tc>
          <w:tcPr>
            <w:tcW w:w="4675" w:type="dxa"/>
          </w:tcPr>
          <w:p w14:paraId="3063398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9A2E35B" w14:textId="77777777" w:rsidR="00FA63EE" w:rsidRDefault="00FA63EE">
            <w:pPr>
              <w:pStyle w:val="Texto"/>
              <w:spacing w:after="0" w:line="240" w:lineRule="auto"/>
              <w:ind w:firstLine="0"/>
              <w:rPr>
                <w:rFonts w:ascii="Verdana" w:hAnsi="Verdana"/>
                <w:b/>
                <w:sz w:val="16"/>
                <w:szCs w:val="16"/>
                <w:lang w:val="en-US"/>
              </w:rPr>
            </w:pPr>
          </w:p>
        </w:tc>
      </w:tr>
      <w:tr w:rsidR="00FA63EE" w14:paraId="085317AB" w14:textId="77777777" w:rsidTr="00FA63EE">
        <w:tc>
          <w:tcPr>
            <w:tcW w:w="4675" w:type="dxa"/>
            <w:hideMark/>
          </w:tcPr>
          <w:p w14:paraId="74D38C2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115.</w:t>
            </w:r>
            <w:r>
              <w:rPr>
                <w:rFonts w:ascii="Verdana" w:hAnsi="Verdana"/>
                <w:sz w:val="16"/>
                <w:szCs w:val="16"/>
              </w:rPr>
              <w:t xml:space="preserve"> Los reembarques forestales que otorgue la Comisión tendrán vigencia de un año, contado a partir de la fecha en que los reciba el titular o responsable del Centro de almacenamiento o de transformación.</w:t>
            </w:r>
          </w:p>
        </w:tc>
        <w:tc>
          <w:tcPr>
            <w:tcW w:w="4675" w:type="dxa"/>
            <w:hideMark/>
          </w:tcPr>
          <w:p w14:paraId="72B441F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115. </w:t>
            </w:r>
            <w:r>
              <w:rPr>
                <w:rFonts w:ascii="Verdana" w:hAnsi="Verdana"/>
                <w:sz w:val="16"/>
                <w:szCs w:val="16"/>
                <w:lang w:val="en-US"/>
              </w:rPr>
              <w:t>The forest shipments granted by the Commission will be valid for one year, counted from the date they are received by the owner or person in charge of the storage or transformation center.</w:t>
            </w:r>
          </w:p>
        </w:tc>
      </w:tr>
      <w:tr w:rsidR="00FA63EE" w14:paraId="02AF8ED8" w14:textId="77777777" w:rsidTr="00FA63EE">
        <w:tc>
          <w:tcPr>
            <w:tcW w:w="4675" w:type="dxa"/>
          </w:tcPr>
          <w:p w14:paraId="76BFAF7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BC73B4" w14:textId="77777777" w:rsidR="00FA63EE" w:rsidRDefault="00FA63EE">
            <w:pPr>
              <w:pStyle w:val="Texto"/>
              <w:spacing w:after="0" w:line="240" w:lineRule="auto"/>
              <w:ind w:firstLine="0"/>
              <w:rPr>
                <w:rFonts w:ascii="Verdana" w:hAnsi="Verdana"/>
                <w:b/>
                <w:sz w:val="16"/>
                <w:szCs w:val="16"/>
                <w:lang w:val="en-US"/>
              </w:rPr>
            </w:pPr>
          </w:p>
        </w:tc>
      </w:tr>
      <w:tr w:rsidR="00FA63EE" w14:paraId="016ACEF0" w14:textId="77777777" w:rsidTr="00FA63EE">
        <w:tc>
          <w:tcPr>
            <w:tcW w:w="4675" w:type="dxa"/>
            <w:hideMark/>
          </w:tcPr>
          <w:p w14:paraId="2407AEC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116.</w:t>
            </w:r>
            <w:r>
              <w:rPr>
                <w:rFonts w:ascii="Verdana" w:hAnsi="Verdana"/>
                <w:sz w:val="16"/>
                <w:szCs w:val="16"/>
              </w:rPr>
              <w:t xml:space="preserve"> La Comisión podrá otorgar varios reembarques forestales, foliados de manera progresiva, a un mismo titular de Centro de almacenamiento o de transformación.</w:t>
            </w:r>
          </w:p>
        </w:tc>
        <w:tc>
          <w:tcPr>
            <w:tcW w:w="4675" w:type="dxa"/>
            <w:hideMark/>
          </w:tcPr>
          <w:p w14:paraId="55C854D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116. </w:t>
            </w:r>
            <w:r>
              <w:rPr>
                <w:rFonts w:ascii="Verdana" w:hAnsi="Verdana"/>
                <w:sz w:val="16"/>
                <w:szCs w:val="16"/>
                <w:lang w:val="en-US"/>
              </w:rPr>
              <w:t>The Commission may grant several forest re-shipments, progressively numbered, to the same owner of a storage or transformation center.</w:t>
            </w:r>
          </w:p>
        </w:tc>
      </w:tr>
      <w:tr w:rsidR="00FA63EE" w14:paraId="21222A65" w14:textId="77777777" w:rsidTr="00FA63EE">
        <w:tc>
          <w:tcPr>
            <w:tcW w:w="4675" w:type="dxa"/>
          </w:tcPr>
          <w:p w14:paraId="79918E1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0045448" w14:textId="77777777" w:rsidR="00FA63EE" w:rsidRDefault="00FA63EE">
            <w:pPr>
              <w:pStyle w:val="Texto"/>
              <w:spacing w:after="0" w:line="240" w:lineRule="auto"/>
              <w:ind w:firstLine="0"/>
              <w:rPr>
                <w:rFonts w:ascii="Verdana" w:hAnsi="Verdana"/>
                <w:sz w:val="16"/>
                <w:szCs w:val="16"/>
                <w:lang w:val="en-US"/>
              </w:rPr>
            </w:pPr>
          </w:p>
        </w:tc>
      </w:tr>
      <w:tr w:rsidR="00FA63EE" w14:paraId="7FCE4211" w14:textId="77777777" w:rsidTr="00FA63EE">
        <w:tc>
          <w:tcPr>
            <w:tcW w:w="4675" w:type="dxa"/>
            <w:hideMark/>
          </w:tcPr>
          <w:p w14:paraId="36C12F2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El titular o responsable del Centro de almacenamiento o de transformación deberá requisitar y expedir un </w:t>
            </w:r>
            <w:r>
              <w:rPr>
                <w:rFonts w:ascii="Verdana" w:hAnsi="Verdana"/>
                <w:sz w:val="16"/>
                <w:szCs w:val="16"/>
              </w:rPr>
              <w:lastRenderedPageBreak/>
              <w:t>reembarque forestal por cada salida de Materias primas y Productos forestales.</w:t>
            </w:r>
          </w:p>
        </w:tc>
        <w:tc>
          <w:tcPr>
            <w:tcW w:w="4675" w:type="dxa"/>
            <w:hideMark/>
          </w:tcPr>
          <w:p w14:paraId="2C3B7397"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The owner or person in charge of the storage or transformation center must request and issue a forest </w:t>
            </w:r>
            <w:r>
              <w:rPr>
                <w:rFonts w:ascii="Verdana" w:hAnsi="Verdana"/>
                <w:sz w:val="16"/>
                <w:szCs w:val="16"/>
                <w:lang w:val="en-US"/>
              </w:rPr>
              <w:lastRenderedPageBreak/>
              <w:t>shipment for each output of raw materials and forest products.</w:t>
            </w:r>
          </w:p>
        </w:tc>
      </w:tr>
      <w:tr w:rsidR="00FA63EE" w14:paraId="06BE04F7" w14:textId="77777777" w:rsidTr="00FA63EE">
        <w:tc>
          <w:tcPr>
            <w:tcW w:w="4675" w:type="dxa"/>
          </w:tcPr>
          <w:p w14:paraId="26C97AB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A749D2A" w14:textId="77777777" w:rsidR="00FA63EE" w:rsidRDefault="00FA63EE">
            <w:pPr>
              <w:pStyle w:val="Texto"/>
              <w:spacing w:after="0" w:line="240" w:lineRule="auto"/>
              <w:ind w:firstLine="0"/>
              <w:rPr>
                <w:rFonts w:ascii="Verdana" w:hAnsi="Verdana"/>
                <w:b/>
                <w:sz w:val="16"/>
                <w:szCs w:val="16"/>
                <w:lang w:val="en-US"/>
              </w:rPr>
            </w:pPr>
          </w:p>
        </w:tc>
      </w:tr>
      <w:tr w:rsidR="00FA63EE" w14:paraId="23DAAAC6" w14:textId="77777777" w:rsidTr="00FA63EE">
        <w:tc>
          <w:tcPr>
            <w:tcW w:w="4675" w:type="dxa"/>
            <w:hideMark/>
          </w:tcPr>
          <w:p w14:paraId="42D12DC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117.</w:t>
            </w:r>
            <w:r>
              <w:rPr>
                <w:rFonts w:ascii="Verdana" w:hAnsi="Verdana"/>
                <w:sz w:val="16"/>
                <w:szCs w:val="16"/>
              </w:rPr>
              <w:t xml:space="preserve"> La Secretaría o la Comisión según corresponda, otorgarán las remisiones y reembarques forestales conforme a lo siguiente:</w:t>
            </w:r>
          </w:p>
        </w:tc>
        <w:tc>
          <w:tcPr>
            <w:tcW w:w="4675" w:type="dxa"/>
            <w:hideMark/>
          </w:tcPr>
          <w:p w14:paraId="6DD51D8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117. </w:t>
            </w:r>
            <w:r>
              <w:rPr>
                <w:rFonts w:ascii="Verdana" w:hAnsi="Verdana"/>
                <w:sz w:val="16"/>
                <w:szCs w:val="16"/>
                <w:lang w:val="en-US"/>
              </w:rPr>
              <w:t>The Secretary or the Commission, as appropriate, will grant remittances and forest re-shipments in accordance with the following:</w:t>
            </w:r>
          </w:p>
        </w:tc>
      </w:tr>
      <w:tr w:rsidR="00FA63EE" w14:paraId="339D2DC8" w14:textId="77777777" w:rsidTr="00FA63EE">
        <w:tc>
          <w:tcPr>
            <w:tcW w:w="4675" w:type="dxa"/>
          </w:tcPr>
          <w:p w14:paraId="16D6229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FFA6263" w14:textId="77777777" w:rsidR="00FA63EE" w:rsidRDefault="00FA63EE">
            <w:pPr>
              <w:pStyle w:val="Texto"/>
              <w:spacing w:after="0" w:line="240" w:lineRule="auto"/>
              <w:ind w:firstLine="0"/>
              <w:rPr>
                <w:rFonts w:ascii="Verdana" w:hAnsi="Verdana"/>
                <w:b/>
                <w:sz w:val="16"/>
                <w:szCs w:val="16"/>
                <w:lang w:val="en-US"/>
              </w:rPr>
            </w:pPr>
          </w:p>
        </w:tc>
      </w:tr>
      <w:tr w:rsidR="00FA63EE" w14:paraId="653570C9" w14:textId="77777777" w:rsidTr="00FA63EE">
        <w:tc>
          <w:tcPr>
            <w:tcW w:w="4675" w:type="dxa"/>
            <w:hideMark/>
          </w:tcPr>
          <w:p w14:paraId="2FF225E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autoridad revisará la solicitud y los documentos presentados y, en su caso, prevendrá por única vez al interesado dentro de los diez días hábiles siguientes para que presente la información o documentación faltante, la cual deberá entregarse dentro del término de cinco días hábiles, contado a partir de la fecha en que surta efectos la notificación;</w:t>
            </w:r>
          </w:p>
        </w:tc>
        <w:tc>
          <w:tcPr>
            <w:tcW w:w="4675" w:type="dxa"/>
            <w:hideMark/>
          </w:tcPr>
          <w:p w14:paraId="77A3E28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authority will review the application and the documents presented and, where appropriate, will prevent the interested party once within the following ten business days to present the missing information or documentation, which must be delivered within the term of five business days, counted from the date on which the notification takes effect;</w:t>
            </w:r>
          </w:p>
        </w:tc>
      </w:tr>
      <w:tr w:rsidR="00FA63EE" w14:paraId="0E68B761" w14:textId="77777777" w:rsidTr="00FA63EE">
        <w:tc>
          <w:tcPr>
            <w:tcW w:w="4675" w:type="dxa"/>
          </w:tcPr>
          <w:p w14:paraId="4E34CE0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AD09172" w14:textId="77777777" w:rsidR="00FA63EE" w:rsidRDefault="00FA63EE">
            <w:pPr>
              <w:pStyle w:val="Texto"/>
              <w:spacing w:after="0" w:line="240" w:lineRule="auto"/>
              <w:ind w:firstLine="0"/>
              <w:rPr>
                <w:rFonts w:ascii="Verdana" w:hAnsi="Verdana"/>
                <w:b/>
                <w:sz w:val="16"/>
                <w:szCs w:val="16"/>
                <w:lang w:val="en-US"/>
              </w:rPr>
            </w:pPr>
          </w:p>
        </w:tc>
      </w:tr>
      <w:tr w:rsidR="00FA63EE" w14:paraId="57C77A45" w14:textId="77777777" w:rsidTr="00FA63EE">
        <w:tc>
          <w:tcPr>
            <w:tcW w:w="4675" w:type="dxa"/>
            <w:hideMark/>
          </w:tcPr>
          <w:p w14:paraId="624FCC7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Transcurrido el plazo sin que se desahogue la prevención, se desechará el trámite, y</w:t>
            </w:r>
          </w:p>
        </w:tc>
        <w:tc>
          <w:tcPr>
            <w:tcW w:w="4675" w:type="dxa"/>
            <w:hideMark/>
          </w:tcPr>
          <w:p w14:paraId="2A63F55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Once the term has elapsed without the prevention</w:t>
            </w:r>
            <w:r>
              <w:rPr>
                <w:rStyle w:val="FootnoteReference"/>
                <w:rFonts w:ascii="Verdana" w:hAnsi="Verdana"/>
                <w:sz w:val="16"/>
                <w:szCs w:val="16"/>
                <w:lang w:val="en-US"/>
              </w:rPr>
              <w:footnoteReference w:id="5"/>
            </w:r>
            <w:r>
              <w:rPr>
                <w:rFonts w:ascii="Verdana" w:hAnsi="Verdana"/>
                <w:sz w:val="16"/>
                <w:szCs w:val="16"/>
                <w:lang w:val="en-US"/>
              </w:rPr>
              <w:t xml:space="preserve"> being released, the procedure will be discarded, and</w:t>
            </w:r>
          </w:p>
        </w:tc>
      </w:tr>
      <w:tr w:rsidR="00FA63EE" w14:paraId="181BD282" w14:textId="77777777" w:rsidTr="00FA63EE">
        <w:tc>
          <w:tcPr>
            <w:tcW w:w="4675" w:type="dxa"/>
          </w:tcPr>
          <w:p w14:paraId="1AAA925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BCF550" w14:textId="77777777" w:rsidR="00FA63EE" w:rsidRDefault="00FA63EE">
            <w:pPr>
              <w:pStyle w:val="Texto"/>
              <w:spacing w:after="0" w:line="240" w:lineRule="auto"/>
              <w:ind w:firstLine="0"/>
              <w:rPr>
                <w:rFonts w:ascii="Verdana" w:hAnsi="Verdana"/>
                <w:b/>
                <w:sz w:val="16"/>
                <w:szCs w:val="16"/>
                <w:lang w:val="en-US"/>
              </w:rPr>
            </w:pPr>
          </w:p>
        </w:tc>
      </w:tr>
      <w:tr w:rsidR="00FA63EE" w14:paraId="69535C96" w14:textId="77777777" w:rsidTr="00FA63EE">
        <w:tc>
          <w:tcPr>
            <w:tcW w:w="4675" w:type="dxa"/>
            <w:hideMark/>
          </w:tcPr>
          <w:p w14:paraId="7E6793E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Concluidos los plazos anteriores, la autoridad resolverá lo conducente dentro de los cinco días hábiles siguientes. En caso de que la Secretaría o la Comisión no emitan resolución, se entenderá que la misma fue resuelta en sentido negativo.</w:t>
            </w:r>
          </w:p>
        </w:tc>
        <w:tc>
          <w:tcPr>
            <w:tcW w:w="4675" w:type="dxa"/>
            <w:hideMark/>
          </w:tcPr>
          <w:p w14:paraId="66A1D41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Once the preceding terms are concluded, the authority will resolve the relevant matter within the following five business days. In the event that the Secretary or the Commission does not issue a resolution, it will be understood that it was resolved in the negative.</w:t>
            </w:r>
          </w:p>
        </w:tc>
      </w:tr>
      <w:tr w:rsidR="00FA63EE" w14:paraId="4A7012E3" w14:textId="77777777" w:rsidTr="00FA63EE">
        <w:tc>
          <w:tcPr>
            <w:tcW w:w="4675" w:type="dxa"/>
          </w:tcPr>
          <w:p w14:paraId="3E13D09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936127D" w14:textId="77777777" w:rsidR="00FA63EE" w:rsidRDefault="00FA63EE">
            <w:pPr>
              <w:pStyle w:val="Texto"/>
              <w:spacing w:after="0" w:line="240" w:lineRule="auto"/>
              <w:ind w:firstLine="0"/>
              <w:rPr>
                <w:rFonts w:ascii="Verdana" w:hAnsi="Verdana"/>
                <w:b/>
                <w:sz w:val="16"/>
                <w:szCs w:val="16"/>
                <w:lang w:val="en-US"/>
              </w:rPr>
            </w:pPr>
          </w:p>
        </w:tc>
      </w:tr>
      <w:tr w:rsidR="00FA63EE" w14:paraId="04582666" w14:textId="77777777" w:rsidTr="00FA63EE">
        <w:tc>
          <w:tcPr>
            <w:tcW w:w="4675" w:type="dxa"/>
            <w:hideMark/>
          </w:tcPr>
          <w:p w14:paraId="4891614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118.</w:t>
            </w:r>
            <w:r>
              <w:rPr>
                <w:rFonts w:ascii="Verdana" w:hAnsi="Verdana"/>
                <w:sz w:val="16"/>
                <w:szCs w:val="16"/>
              </w:rPr>
              <w:t xml:space="preserve"> Los oficios de otorgamiento de remisiones o reembarques forestales deberán contener:</w:t>
            </w:r>
          </w:p>
        </w:tc>
        <w:tc>
          <w:tcPr>
            <w:tcW w:w="4675" w:type="dxa"/>
            <w:hideMark/>
          </w:tcPr>
          <w:p w14:paraId="0C4D162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118. </w:t>
            </w:r>
            <w:r>
              <w:rPr>
                <w:rFonts w:ascii="Verdana" w:hAnsi="Verdana"/>
                <w:sz w:val="16"/>
                <w:szCs w:val="16"/>
                <w:lang w:val="en-US"/>
              </w:rPr>
              <w:t>The official documents granting remittances or re-shipments must contain:</w:t>
            </w:r>
          </w:p>
        </w:tc>
      </w:tr>
      <w:tr w:rsidR="00FA63EE" w14:paraId="720A3C02" w14:textId="77777777" w:rsidTr="00FA63EE">
        <w:tc>
          <w:tcPr>
            <w:tcW w:w="4675" w:type="dxa"/>
          </w:tcPr>
          <w:p w14:paraId="44C5C21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1B2C3B0" w14:textId="77777777" w:rsidR="00FA63EE" w:rsidRDefault="00FA63EE">
            <w:pPr>
              <w:pStyle w:val="Texto"/>
              <w:spacing w:after="0" w:line="240" w:lineRule="auto"/>
              <w:ind w:firstLine="0"/>
              <w:rPr>
                <w:rFonts w:ascii="Verdana" w:hAnsi="Verdana"/>
                <w:b/>
                <w:sz w:val="16"/>
                <w:szCs w:val="16"/>
                <w:lang w:val="en-US"/>
              </w:rPr>
            </w:pPr>
          </w:p>
        </w:tc>
      </w:tr>
      <w:tr w:rsidR="00FA63EE" w14:paraId="0483AC5C" w14:textId="77777777" w:rsidTr="00FA63EE">
        <w:tc>
          <w:tcPr>
            <w:tcW w:w="4675" w:type="dxa"/>
            <w:hideMark/>
          </w:tcPr>
          <w:p w14:paraId="0DAD095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del titular;</w:t>
            </w:r>
          </w:p>
        </w:tc>
        <w:tc>
          <w:tcPr>
            <w:tcW w:w="4675" w:type="dxa"/>
            <w:hideMark/>
          </w:tcPr>
          <w:p w14:paraId="424C4F1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of the owner;</w:t>
            </w:r>
          </w:p>
        </w:tc>
      </w:tr>
      <w:tr w:rsidR="00FA63EE" w14:paraId="38394C2C" w14:textId="77777777" w:rsidTr="00FA63EE">
        <w:tc>
          <w:tcPr>
            <w:tcW w:w="4675" w:type="dxa"/>
          </w:tcPr>
          <w:p w14:paraId="4A77E7F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50ABE74" w14:textId="77777777" w:rsidR="00FA63EE" w:rsidRDefault="00FA63EE">
            <w:pPr>
              <w:pStyle w:val="Texto"/>
              <w:spacing w:after="0" w:line="240" w:lineRule="auto"/>
              <w:ind w:firstLine="0"/>
              <w:rPr>
                <w:rFonts w:ascii="Verdana" w:hAnsi="Verdana"/>
                <w:b/>
                <w:sz w:val="16"/>
                <w:szCs w:val="16"/>
                <w:lang w:val="en-US"/>
              </w:rPr>
            </w:pPr>
          </w:p>
        </w:tc>
      </w:tr>
      <w:tr w:rsidR="00FA63EE" w14:paraId="7F89A2F7" w14:textId="77777777" w:rsidTr="00FA63EE">
        <w:tc>
          <w:tcPr>
            <w:tcW w:w="4675" w:type="dxa"/>
            <w:hideMark/>
          </w:tcPr>
          <w:p w14:paraId="092BFA5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Denominación del predio o Conjunto de predios;</w:t>
            </w:r>
          </w:p>
        </w:tc>
        <w:tc>
          <w:tcPr>
            <w:tcW w:w="4675" w:type="dxa"/>
            <w:hideMark/>
          </w:tcPr>
          <w:p w14:paraId="772FCAF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of the property or group of properties;</w:t>
            </w:r>
          </w:p>
        </w:tc>
      </w:tr>
      <w:tr w:rsidR="00FA63EE" w14:paraId="14230B6F" w14:textId="77777777" w:rsidTr="00FA63EE">
        <w:tc>
          <w:tcPr>
            <w:tcW w:w="4675" w:type="dxa"/>
          </w:tcPr>
          <w:p w14:paraId="5E3DE41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763A0F8" w14:textId="77777777" w:rsidR="00FA63EE" w:rsidRDefault="00FA63EE">
            <w:pPr>
              <w:pStyle w:val="Texto"/>
              <w:spacing w:after="0" w:line="240" w:lineRule="auto"/>
              <w:ind w:firstLine="0"/>
              <w:rPr>
                <w:rFonts w:ascii="Verdana" w:hAnsi="Verdana"/>
                <w:b/>
                <w:sz w:val="16"/>
                <w:szCs w:val="16"/>
                <w:lang w:val="en-US"/>
              </w:rPr>
            </w:pPr>
          </w:p>
        </w:tc>
      </w:tr>
      <w:tr w:rsidR="00FA63EE" w14:paraId="4A7234F7" w14:textId="77777777" w:rsidTr="00FA63EE">
        <w:tc>
          <w:tcPr>
            <w:tcW w:w="4675" w:type="dxa"/>
            <w:hideMark/>
          </w:tcPr>
          <w:p w14:paraId="1F7A63C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Código de identificación;</w:t>
            </w:r>
          </w:p>
        </w:tc>
        <w:tc>
          <w:tcPr>
            <w:tcW w:w="4675" w:type="dxa"/>
            <w:hideMark/>
          </w:tcPr>
          <w:p w14:paraId="3552F44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Identification code;</w:t>
            </w:r>
          </w:p>
        </w:tc>
      </w:tr>
      <w:tr w:rsidR="00FA63EE" w14:paraId="181D4815" w14:textId="77777777" w:rsidTr="00FA63EE">
        <w:tc>
          <w:tcPr>
            <w:tcW w:w="4675" w:type="dxa"/>
          </w:tcPr>
          <w:p w14:paraId="1A66B429" w14:textId="77777777" w:rsidR="00FA63EE" w:rsidRDefault="00FA63EE">
            <w:pPr>
              <w:pStyle w:val="Texto"/>
              <w:spacing w:after="0" w:line="240" w:lineRule="auto"/>
              <w:ind w:firstLine="0"/>
              <w:rPr>
                <w:rFonts w:ascii="Verdana" w:hAnsi="Verdana"/>
                <w:b/>
                <w:sz w:val="16"/>
                <w:szCs w:val="16"/>
              </w:rPr>
            </w:pPr>
          </w:p>
        </w:tc>
        <w:tc>
          <w:tcPr>
            <w:tcW w:w="4675" w:type="dxa"/>
          </w:tcPr>
          <w:p w14:paraId="711A46DC" w14:textId="77777777" w:rsidR="00FA63EE" w:rsidRDefault="00FA63EE">
            <w:pPr>
              <w:pStyle w:val="Texto"/>
              <w:spacing w:after="0" w:line="240" w:lineRule="auto"/>
              <w:ind w:firstLine="0"/>
              <w:rPr>
                <w:rFonts w:ascii="Verdana" w:hAnsi="Verdana"/>
                <w:b/>
                <w:sz w:val="16"/>
                <w:szCs w:val="16"/>
                <w:lang w:val="en-US"/>
              </w:rPr>
            </w:pPr>
          </w:p>
        </w:tc>
      </w:tr>
      <w:tr w:rsidR="00FA63EE" w14:paraId="24EC6CB3" w14:textId="77777777" w:rsidTr="00FA63EE">
        <w:tc>
          <w:tcPr>
            <w:tcW w:w="4675" w:type="dxa"/>
            <w:hideMark/>
          </w:tcPr>
          <w:p w14:paraId="3662FF4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Cantidad de folios otorgados;</w:t>
            </w:r>
          </w:p>
        </w:tc>
        <w:tc>
          <w:tcPr>
            <w:tcW w:w="4675" w:type="dxa"/>
            <w:hideMark/>
          </w:tcPr>
          <w:p w14:paraId="0EE93D9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Number of pages granted;</w:t>
            </w:r>
          </w:p>
        </w:tc>
      </w:tr>
      <w:tr w:rsidR="00FA63EE" w14:paraId="3D97893F" w14:textId="77777777" w:rsidTr="00FA63EE">
        <w:tc>
          <w:tcPr>
            <w:tcW w:w="4675" w:type="dxa"/>
          </w:tcPr>
          <w:p w14:paraId="1D12D44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65E1E2" w14:textId="77777777" w:rsidR="00FA63EE" w:rsidRDefault="00FA63EE">
            <w:pPr>
              <w:pStyle w:val="Texto"/>
              <w:spacing w:after="0" w:line="240" w:lineRule="auto"/>
              <w:ind w:firstLine="0"/>
              <w:rPr>
                <w:rFonts w:ascii="Verdana" w:hAnsi="Verdana"/>
                <w:b/>
                <w:sz w:val="16"/>
                <w:szCs w:val="16"/>
                <w:lang w:val="en-US"/>
              </w:rPr>
            </w:pPr>
          </w:p>
        </w:tc>
      </w:tr>
      <w:tr w:rsidR="00FA63EE" w14:paraId="66778730" w14:textId="77777777" w:rsidTr="00FA63EE">
        <w:tc>
          <w:tcPr>
            <w:tcW w:w="4675" w:type="dxa"/>
            <w:hideMark/>
          </w:tcPr>
          <w:p w14:paraId="7979105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Número de folio progresivo;</w:t>
            </w:r>
          </w:p>
        </w:tc>
        <w:tc>
          <w:tcPr>
            <w:tcW w:w="4675" w:type="dxa"/>
            <w:hideMark/>
          </w:tcPr>
          <w:p w14:paraId="3474233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Progressive folio number;</w:t>
            </w:r>
          </w:p>
        </w:tc>
      </w:tr>
      <w:tr w:rsidR="00FA63EE" w14:paraId="6E32D3DB" w14:textId="77777777" w:rsidTr="00FA63EE">
        <w:tc>
          <w:tcPr>
            <w:tcW w:w="4675" w:type="dxa"/>
          </w:tcPr>
          <w:p w14:paraId="128A1B99" w14:textId="77777777" w:rsidR="00FA63EE" w:rsidRDefault="00FA63EE">
            <w:pPr>
              <w:pStyle w:val="Texto"/>
              <w:spacing w:after="0" w:line="240" w:lineRule="auto"/>
              <w:ind w:firstLine="0"/>
              <w:rPr>
                <w:rFonts w:ascii="Verdana" w:hAnsi="Verdana"/>
                <w:b/>
                <w:sz w:val="16"/>
                <w:szCs w:val="16"/>
              </w:rPr>
            </w:pPr>
          </w:p>
        </w:tc>
        <w:tc>
          <w:tcPr>
            <w:tcW w:w="4675" w:type="dxa"/>
          </w:tcPr>
          <w:p w14:paraId="57518A48" w14:textId="77777777" w:rsidR="00FA63EE" w:rsidRDefault="00FA63EE">
            <w:pPr>
              <w:pStyle w:val="Texto"/>
              <w:spacing w:after="0" w:line="240" w:lineRule="auto"/>
              <w:ind w:firstLine="0"/>
              <w:rPr>
                <w:rFonts w:ascii="Verdana" w:hAnsi="Verdana"/>
                <w:b/>
                <w:sz w:val="16"/>
                <w:szCs w:val="16"/>
                <w:lang w:val="en-US"/>
              </w:rPr>
            </w:pPr>
          </w:p>
        </w:tc>
      </w:tr>
      <w:tr w:rsidR="00FA63EE" w14:paraId="2F3026F7" w14:textId="77777777" w:rsidTr="00FA63EE">
        <w:tc>
          <w:tcPr>
            <w:tcW w:w="4675" w:type="dxa"/>
            <w:hideMark/>
          </w:tcPr>
          <w:p w14:paraId="2EF6616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Materias primas o Productos forestales a transportar, identificados por género, volumen y saldos respectivos, expresados en la unidad de medida que corresponda conforme al artículo 32 del presente Reglamento, y</w:t>
            </w:r>
          </w:p>
        </w:tc>
        <w:tc>
          <w:tcPr>
            <w:tcW w:w="4675" w:type="dxa"/>
            <w:hideMark/>
          </w:tcPr>
          <w:p w14:paraId="3D02CAF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Raw materials or forest products to be transported, identified by gender, volume, and respective balances, expressed in the corresponding unit of measure in accordance with article 32 of this Regulation, and</w:t>
            </w:r>
          </w:p>
        </w:tc>
      </w:tr>
      <w:tr w:rsidR="00FA63EE" w14:paraId="39C24218" w14:textId="77777777" w:rsidTr="00FA63EE">
        <w:tc>
          <w:tcPr>
            <w:tcW w:w="4675" w:type="dxa"/>
          </w:tcPr>
          <w:p w14:paraId="65539A0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3492FF9" w14:textId="77777777" w:rsidR="00FA63EE" w:rsidRDefault="00FA63EE">
            <w:pPr>
              <w:pStyle w:val="Texto"/>
              <w:spacing w:after="0" w:line="240" w:lineRule="auto"/>
              <w:ind w:firstLine="0"/>
              <w:rPr>
                <w:rFonts w:ascii="Verdana" w:hAnsi="Verdana"/>
                <w:b/>
                <w:sz w:val="16"/>
                <w:szCs w:val="16"/>
                <w:lang w:val="en-US"/>
              </w:rPr>
            </w:pPr>
          </w:p>
        </w:tc>
      </w:tr>
      <w:tr w:rsidR="00FA63EE" w14:paraId="1F93DB24" w14:textId="77777777" w:rsidTr="00FA63EE">
        <w:tc>
          <w:tcPr>
            <w:tcW w:w="4675" w:type="dxa"/>
            <w:hideMark/>
          </w:tcPr>
          <w:p w14:paraId="6C6E560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Vigencia de las remisiones o reembarques.</w:t>
            </w:r>
          </w:p>
        </w:tc>
        <w:tc>
          <w:tcPr>
            <w:tcW w:w="4675" w:type="dxa"/>
            <w:hideMark/>
          </w:tcPr>
          <w:p w14:paraId="5FE6428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Validity of referrals or shipments.</w:t>
            </w:r>
          </w:p>
        </w:tc>
      </w:tr>
      <w:tr w:rsidR="00FA63EE" w14:paraId="52911EC1" w14:textId="77777777" w:rsidTr="00FA63EE">
        <w:tc>
          <w:tcPr>
            <w:tcW w:w="4675" w:type="dxa"/>
          </w:tcPr>
          <w:p w14:paraId="064AA53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8B1A844" w14:textId="77777777" w:rsidR="00FA63EE" w:rsidRDefault="00FA63EE">
            <w:pPr>
              <w:pStyle w:val="Texto"/>
              <w:spacing w:after="0" w:line="240" w:lineRule="auto"/>
              <w:ind w:firstLine="0"/>
              <w:rPr>
                <w:rFonts w:ascii="Verdana" w:hAnsi="Verdana"/>
                <w:b/>
                <w:sz w:val="16"/>
                <w:szCs w:val="16"/>
                <w:lang w:val="en-US"/>
              </w:rPr>
            </w:pPr>
          </w:p>
        </w:tc>
      </w:tr>
      <w:tr w:rsidR="00FA63EE" w14:paraId="0C341527" w14:textId="77777777" w:rsidTr="00FA63EE">
        <w:tc>
          <w:tcPr>
            <w:tcW w:w="4675" w:type="dxa"/>
            <w:hideMark/>
          </w:tcPr>
          <w:p w14:paraId="2455BB3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119.</w:t>
            </w:r>
            <w:r>
              <w:rPr>
                <w:rFonts w:ascii="Verdana" w:hAnsi="Verdana"/>
                <w:sz w:val="16"/>
                <w:szCs w:val="16"/>
              </w:rPr>
              <w:t xml:space="preserve"> Para efectos de transporte de Materias primas o Productos forestales, la vigencia de la documentación que expidan los titulares respectivos será la siguiente:</w:t>
            </w:r>
          </w:p>
        </w:tc>
        <w:tc>
          <w:tcPr>
            <w:tcW w:w="4675" w:type="dxa"/>
            <w:hideMark/>
          </w:tcPr>
          <w:p w14:paraId="07FCE6E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119. </w:t>
            </w:r>
            <w:r>
              <w:rPr>
                <w:rFonts w:ascii="Verdana" w:hAnsi="Verdana"/>
                <w:sz w:val="16"/>
                <w:szCs w:val="16"/>
                <w:lang w:val="en-US"/>
              </w:rPr>
              <w:t>For purposes of transportation of Raw Materials or Forest Products, the validity of the documentation issued by the respective holders will be as follows:</w:t>
            </w:r>
          </w:p>
        </w:tc>
      </w:tr>
      <w:tr w:rsidR="00FA63EE" w14:paraId="7048A6CE" w14:textId="77777777" w:rsidTr="00FA63EE">
        <w:tc>
          <w:tcPr>
            <w:tcW w:w="4675" w:type="dxa"/>
          </w:tcPr>
          <w:p w14:paraId="451C20B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3207C2D" w14:textId="77777777" w:rsidR="00FA63EE" w:rsidRDefault="00FA63EE">
            <w:pPr>
              <w:pStyle w:val="Texto"/>
              <w:spacing w:after="0" w:line="240" w:lineRule="auto"/>
              <w:ind w:firstLine="0"/>
              <w:rPr>
                <w:rFonts w:ascii="Verdana" w:hAnsi="Verdana"/>
                <w:b/>
                <w:sz w:val="16"/>
                <w:szCs w:val="16"/>
                <w:lang w:val="en-US"/>
              </w:rPr>
            </w:pPr>
          </w:p>
        </w:tc>
      </w:tr>
      <w:tr w:rsidR="00FA63EE" w14:paraId="4EDFC781" w14:textId="77777777" w:rsidTr="00FA63EE">
        <w:tc>
          <w:tcPr>
            <w:tcW w:w="4675" w:type="dxa"/>
            <w:hideMark/>
          </w:tcPr>
          <w:p w14:paraId="2E34329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Respecto de remisiones forestales, hasta de tres días naturales contados a partir de la fecha en que fueron expedidos por el Titular del aprovechamiento o de la Plantación forestal comercial, y</w:t>
            </w:r>
          </w:p>
        </w:tc>
        <w:tc>
          <w:tcPr>
            <w:tcW w:w="4675" w:type="dxa"/>
            <w:hideMark/>
          </w:tcPr>
          <w:p w14:paraId="238560D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Regarding forest remittances, up to three calendar days from the date they were issued by the Holder of the exploitation or commercial forest Plantation, and</w:t>
            </w:r>
          </w:p>
        </w:tc>
      </w:tr>
      <w:tr w:rsidR="00FA63EE" w14:paraId="0FB92DDC" w14:textId="77777777" w:rsidTr="00FA63EE">
        <w:tc>
          <w:tcPr>
            <w:tcW w:w="4675" w:type="dxa"/>
          </w:tcPr>
          <w:p w14:paraId="79F585B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B16AB5E" w14:textId="77777777" w:rsidR="00FA63EE" w:rsidRDefault="00FA63EE">
            <w:pPr>
              <w:pStyle w:val="Texto"/>
              <w:spacing w:after="0" w:line="240" w:lineRule="auto"/>
              <w:ind w:firstLine="0"/>
              <w:rPr>
                <w:rFonts w:ascii="Verdana" w:hAnsi="Verdana"/>
                <w:b/>
                <w:sz w:val="16"/>
                <w:szCs w:val="16"/>
                <w:lang w:val="en-US"/>
              </w:rPr>
            </w:pPr>
          </w:p>
        </w:tc>
      </w:tr>
      <w:tr w:rsidR="00FA63EE" w14:paraId="3DD84215" w14:textId="77777777" w:rsidTr="00FA63EE">
        <w:tc>
          <w:tcPr>
            <w:tcW w:w="4675" w:type="dxa"/>
            <w:hideMark/>
          </w:tcPr>
          <w:p w14:paraId="4E211C4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 xml:space="preserve">Respecto de reembarques forestales, hasta de siete días naturales, contados partir de la fecha en que fueron expedidos por el responsable o titular del Centro </w:t>
            </w:r>
            <w:r>
              <w:rPr>
                <w:rFonts w:ascii="Verdana" w:hAnsi="Verdana"/>
                <w:sz w:val="16"/>
                <w:szCs w:val="16"/>
              </w:rPr>
              <w:lastRenderedPageBreak/>
              <w:t>de almacenamiento o de transformación. Tratándose de transporte en ferrocarril, la vigencia de la documentación será de hasta veinte días naturales.</w:t>
            </w:r>
          </w:p>
        </w:tc>
        <w:tc>
          <w:tcPr>
            <w:tcW w:w="4675" w:type="dxa"/>
            <w:hideMark/>
          </w:tcPr>
          <w:p w14:paraId="6747857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II. </w:t>
            </w:r>
            <w:r>
              <w:rPr>
                <w:rFonts w:ascii="Verdana" w:hAnsi="Verdana"/>
                <w:sz w:val="16"/>
                <w:szCs w:val="16"/>
                <w:lang w:val="en-US"/>
              </w:rPr>
              <w:tab/>
              <w:t xml:space="preserve">Regarding forest re-shipments, up to seven calendar days, counted from the date they were issued by the person in charge or owner of the storage or </w:t>
            </w:r>
            <w:r>
              <w:rPr>
                <w:rFonts w:ascii="Verdana" w:hAnsi="Verdana"/>
                <w:sz w:val="16"/>
                <w:szCs w:val="16"/>
                <w:lang w:val="en-US"/>
              </w:rPr>
              <w:lastRenderedPageBreak/>
              <w:t>transformation center. In the case of rail transport, the validity of the documentation will be up to twenty calendar days.</w:t>
            </w:r>
          </w:p>
        </w:tc>
      </w:tr>
      <w:tr w:rsidR="00FA63EE" w14:paraId="0BE94E98" w14:textId="77777777" w:rsidTr="00FA63EE">
        <w:tc>
          <w:tcPr>
            <w:tcW w:w="4675" w:type="dxa"/>
          </w:tcPr>
          <w:p w14:paraId="2C6BF247"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43A4EAE" w14:textId="77777777" w:rsidR="00FA63EE" w:rsidRDefault="00FA63EE">
            <w:pPr>
              <w:pStyle w:val="Texto"/>
              <w:spacing w:after="0" w:line="240" w:lineRule="auto"/>
              <w:ind w:firstLine="0"/>
              <w:rPr>
                <w:rFonts w:ascii="Verdana" w:hAnsi="Verdana"/>
                <w:sz w:val="16"/>
                <w:szCs w:val="16"/>
                <w:lang w:val="en-US"/>
              </w:rPr>
            </w:pPr>
          </w:p>
        </w:tc>
      </w:tr>
      <w:tr w:rsidR="00FA63EE" w14:paraId="29BCF215" w14:textId="77777777" w:rsidTr="00FA63EE">
        <w:tc>
          <w:tcPr>
            <w:tcW w:w="4675" w:type="dxa"/>
            <w:hideMark/>
          </w:tcPr>
          <w:p w14:paraId="1078C77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Quienes expidan las remisiones y reembarques forestales deberán tomar en cuenta la distancia de traslado.</w:t>
            </w:r>
          </w:p>
        </w:tc>
        <w:tc>
          <w:tcPr>
            <w:tcW w:w="4675" w:type="dxa"/>
            <w:hideMark/>
          </w:tcPr>
          <w:p w14:paraId="04897E3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Those who issue remittances and forest re-shipments must take into account the transfer distance.</w:t>
            </w:r>
          </w:p>
        </w:tc>
      </w:tr>
      <w:tr w:rsidR="00FA63EE" w14:paraId="1851BC4E" w14:textId="77777777" w:rsidTr="00FA63EE">
        <w:tc>
          <w:tcPr>
            <w:tcW w:w="4675" w:type="dxa"/>
          </w:tcPr>
          <w:p w14:paraId="509FD623"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EE6D3A2" w14:textId="77777777" w:rsidR="00FA63EE" w:rsidRDefault="00FA63EE">
            <w:pPr>
              <w:pStyle w:val="Texto"/>
              <w:spacing w:after="0" w:line="240" w:lineRule="auto"/>
              <w:ind w:firstLine="0"/>
              <w:rPr>
                <w:rFonts w:ascii="Verdana" w:hAnsi="Verdana"/>
                <w:sz w:val="16"/>
                <w:szCs w:val="16"/>
                <w:lang w:val="en-US"/>
              </w:rPr>
            </w:pPr>
          </w:p>
        </w:tc>
      </w:tr>
      <w:tr w:rsidR="00FA63EE" w14:paraId="215BCB3D" w14:textId="77777777" w:rsidTr="00FA63EE">
        <w:tc>
          <w:tcPr>
            <w:tcW w:w="4675" w:type="dxa"/>
            <w:hideMark/>
          </w:tcPr>
          <w:p w14:paraId="12B1B6A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Las remisiones y reembarques forestales sólo podrán ser utilizados por una ocasión.</w:t>
            </w:r>
          </w:p>
        </w:tc>
        <w:tc>
          <w:tcPr>
            <w:tcW w:w="4675" w:type="dxa"/>
            <w:hideMark/>
          </w:tcPr>
          <w:p w14:paraId="46B82477"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Forest referrals and re-shipments may only be used for one occasion.</w:t>
            </w:r>
          </w:p>
        </w:tc>
      </w:tr>
      <w:tr w:rsidR="00FA63EE" w14:paraId="34B2410E" w14:textId="77777777" w:rsidTr="00FA63EE">
        <w:tc>
          <w:tcPr>
            <w:tcW w:w="4675" w:type="dxa"/>
          </w:tcPr>
          <w:p w14:paraId="5990AD1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4E1617" w14:textId="77777777" w:rsidR="00FA63EE" w:rsidRDefault="00FA63EE">
            <w:pPr>
              <w:pStyle w:val="Texto"/>
              <w:spacing w:after="0" w:line="240" w:lineRule="auto"/>
              <w:ind w:firstLine="0"/>
              <w:rPr>
                <w:rFonts w:ascii="Verdana" w:hAnsi="Verdana"/>
                <w:b/>
                <w:sz w:val="16"/>
                <w:szCs w:val="16"/>
                <w:lang w:val="en-US"/>
              </w:rPr>
            </w:pPr>
          </w:p>
        </w:tc>
      </w:tr>
      <w:tr w:rsidR="00FA63EE" w14:paraId="147785D8" w14:textId="77777777" w:rsidTr="00FA63EE">
        <w:tc>
          <w:tcPr>
            <w:tcW w:w="4675" w:type="dxa"/>
            <w:hideMark/>
          </w:tcPr>
          <w:p w14:paraId="3576819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120.</w:t>
            </w:r>
            <w:r>
              <w:rPr>
                <w:rFonts w:ascii="Verdana" w:hAnsi="Verdana"/>
                <w:sz w:val="16"/>
                <w:szCs w:val="16"/>
              </w:rPr>
              <w:t xml:space="preserve"> Cuando por caso fortuito o fuerza mayor ocurrida durante el transporte concluya la vigencia de las remisiones o reembarques forestales, el titular los cancelará y requisitará uno nuevo, el cual contendrá la misma información que el cancelado, señalando los motivos de la cancelación y el folio de aquel por el que se sustituyó.</w:t>
            </w:r>
          </w:p>
        </w:tc>
        <w:tc>
          <w:tcPr>
            <w:tcW w:w="4675" w:type="dxa"/>
            <w:hideMark/>
          </w:tcPr>
          <w:p w14:paraId="1E57417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120. </w:t>
            </w:r>
            <w:r>
              <w:rPr>
                <w:rFonts w:ascii="Verdana" w:hAnsi="Verdana"/>
                <w:sz w:val="16"/>
                <w:szCs w:val="16"/>
                <w:lang w:val="en-US"/>
              </w:rPr>
              <w:t>When due to a fortuitous event or force majeure that occurred during transportation, the validity of the remittances or forest shipments ends, the owner will cancel them and request a new one, which will contain the same information as the one canceled, indicating the reasons for the cancellation and the folio of that by which it was replaced.</w:t>
            </w:r>
          </w:p>
        </w:tc>
      </w:tr>
      <w:tr w:rsidR="00FA63EE" w14:paraId="699B5448" w14:textId="77777777" w:rsidTr="00FA63EE">
        <w:tc>
          <w:tcPr>
            <w:tcW w:w="4675" w:type="dxa"/>
          </w:tcPr>
          <w:p w14:paraId="48565C8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277AB5" w14:textId="77777777" w:rsidR="00FA63EE" w:rsidRDefault="00FA63EE">
            <w:pPr>
              <w:pStyle w:val="Texto"/>
              <w:spacing w:after="0" w:line="240" w:lineRule="auto"/>
              <w:ind w:firstLine="0"/>
              <w:rPr>
                <w:rFonts w:ascii="Verdana" w:hAnsi="Verdana"/>
                <w:b/>
                <w:sz w:val="16"/>
                <w:szCs w:val="16"/>
                <w:lang w:val="en-US"/>
              </w:rPr>
            </w:pPr>
          </w:p>
        </w:tc>
      </w:tr>
      <w:tr w:rsidR="00FA63EE" w14:paraId="2620CD17" w14:textId="77777777" w:rsidTr="00FA63EE">
        <w:tc>
          <w:tcPr>
            <w:tcW w:w="4675" w:type="dxa"/>
            <w:hideMark/>
          </w:tcPr>
          <w:p w14:paraId="06FD48E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121.</w:t>
            </w:r>
            <w:r>
              <w:rPr>
                <w:rFonts w:ascii="Verdana" w:hAnsi="Verdana"/>
                <w:sz w:val="16"/>
                <w:szCs w:val="16"/>
              </w:rPr>
              <w:t xml:space="preserve"> Los titulares de Centros de almacenamiento y de transformación, carpinterías, madererías, centros de producción de muebles, y demás centros no integrados a un centro de transformación primaria, deberán conservar las remisiones forestales y reembarques forestales, pedimento aduanal y comprobantes fiscales según sea el caso durante cinco años contados a partir de su expedición o recepción. Quienes estén obligados a llevar libros de registro de entradas y salidas deberán conservarlo durante cinco años a partir de su cierre.</w:t>
            </w:r>
          </w:p>
        </w:tc>
        <w:tc>
          <w:tcPr>
            <w:tcW w:w="4675" w:type="dxa"/>
            <w:hideMark/>
          </w:tcPr>
          <w:p w14:paraId="3DE21A8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121. </w:t>
            </w:r>
            <w:r>
              <w:rPr>
                <w:rFonts w:ascii="Verdana" w:hAnsi="Verdana"/>
                <w:sz w:val="16"/>
                <w:szCs w:val="16"/>
                <w:lang w:val="en-US"/>
              </w:rPr>
              <w:t>The owners of storage and transformation centers, carpentry, lumberyards, furniture production centers, and other centers not integrated into a primary transformation center, must keep forest remittances and forest re-shipments, customs declaration and tax receipts according to be the case for five years from its issuance or receipt. Those who are obligated to keep record books of entries and exits must keep it for five years from its closure.</w:t>
            </w:r>
          </w:p>
        </w:tc>
      </w:tr>
      <w:tr w:rsidR="00FA63EE" w14:paraId="54C7FC01" w14:textId="77777777" w:rsidTr="00FA63EE">
        <w:tc>
          <w:tcPr>
            <w:tcW w:w="4675" w:type="dxa"/>
          </w:tcPr>
          <w:p w14:paraId="5368C49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54AE1DE" w14:textId="77777777" w:rsidR="00FA63EE" w:rsidRDefault="00FA63EE">
            <w:pPr>
              <w:pStyle w:val="Texto"/>
              <w:spacing w:after="0" w:line="240" w:lineRule="auto"/>
              <w:ind w:firstLine="0"/>
              <w:rPr>
                <w:rFonts w:ascii="Verdana" w:hAnsi="Verdana"/>
                <w:sz w:val="16"/>
                <w:szCs w:val="16"/>
                <w:lang w:val="en-US"/>
              </w:rPr>
            </w:pPr>
          </w:p>
        </w:tc>
      </w:tr>
      <w:tr w:rsidR="00FA63EE" w14:paraId="6B3B8EEE" w14:textId="77777777" w:rsidTr="00FA63EE">
        <w:tc>
          <w:tcPr>
            <w:tcW w:w="4675" w:type="dxa"/>
            <w:hideMark/>
          </w:tcPr>
          <w:p w14:paraId="171BA40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Titulares de aprovechamientos forestales y de Plantaciones forestales comerciales o de cualquier otro acto, para el cual se les otorgaron remisiones forestales, deberán conservar estas y en su caso, los comprobantes fiscales durante dos años contados a partir de la conclusión de la vigencia de las autorizaciones o avisos.</w:t>
            </w:r>
          </w:p>
        </w:tc>
        <w:tc>
          <w:tcPr>
            <w:tcW w:w="4675" w:type="dxa"/>
            <w:hideMark/>
          </w:tcPr>
          <w:p w14:paraId="1A708F71"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Holders of forest exploitation and commercial forest plantations or of any other act, for which they were granted forestry remittances, must keep these and, where appropriate, the tax receipts for two years from the conclusion of the validity of the remittances. authorizations or notices.</w:t>
            </w:r>
          </w:p>
        </w:tc>
      </w:tr>
      <w:tr w:rsidR="00FA63EE" w14:paraId="6B37CD22" w14:textId="77777777" w:rsidTr="00FA63EE">
        <w:tc>
          <w:tcPr>
            <w:tcW w:w="4675" w:type="dxa"/>
          </w:tcPr>
          <w:p w14:paraId="66E7391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F8638A4" w14:textId="77777777" w:rsidR="00FA63EE" w:rsidRDefault="00FA63EE">
            <w:pPr>
              <w:pStyle w:val="Texto"/>
              <w:spacing w:after="0" w:line="240" w:lineRule="auto"/>
              <w:ind w:firstLine="0"/>
              <w:rPr>
                <w:rFonts w:ascii="Verdana" w:hAnsi="Verdana"/>
                <w:b/>
                <w:sz w:val="16"/>
                <w:szCs w:val="16"/>
                <w:lang w:val="en-US"/>
              </w:rPr>
            </w:pPr>
          </w:p>
        </w:tc>
      </w:tr>
      <w:tr w:rsidR="00FA63EE" w14:paraId="0F67D373" w14:textId="77777777" w:rsidTr="00FA63EE">
        <w:tc>
          <w:tcPr>
            <w:tcW w:w="4675" w:type="dxa"/>
            <w:hideMark/>
          </w:tcPr>
          <w:p w14:paraId="56C57E3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122.</w:t>
            </w:r>
            <w:r>
              <w:rPr>
                <w:rFonts w:ascii="Verdana" w:hAnsi="Verdana"/>
                <w:sz w:val="16"/>
                <w:szCs w:val="16"/>
              </w:rPr>
              <w:t xml:space="preserve"> Los Centros no integrados a un centro de transformación primaria se clasifican en:</w:t>
            </w:r>
          </w:p>
        </w:tc>
        <w:tc>
          <w:tcPr>
            <w:tcW w:w="4675" w:type="dxa"/>
            <w:hideMark/>
          </w:tcPr>
          <w:p w14:paraId="718827B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122. </w:t>
            </w:r>
            <w:r>
              <w:rPr>
                <w:rFonts w:ascii="Verdana" w:hAnsi="Verdana"/>
                <w:sz w:val="16"/>
                <w:szCs w:val="16"/>
                <w:lang w:val="en-US"/>
              </w:rPr>
              <w:t>Centers not integrated into a primary transformation center are classified as:</w:t>
            </w:r>
          </w:p>
        </w:tc>
      </w:tr>
      <w:tr w:rsidR="00FA63EE" w14:paraId="553D66F9" w14:textId="77777777" w:rsidTr="00FA63EE">
        <w:tc>
          <w:tcPr>
            <w:tcW w:w="4675" w:type="dxa"/>
          </w:tcPr>
          <w:p w14:paraId="1D2798F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32388A2" w14:textId="77777777" w:rsidR="00FA63EE" w:rsidRDefault="00FA63EE">
            <w:pPr>
              <w:pStyle w:val="Texto"/>
              <w:spacing w:after="0" w:line="240" w:lineRule="auto"/>
              <w:ind w:firstLine="0"/>
              <w:rPr>
                <w:rFonts w:ascii="Verdana" w:hAnsi="Verdana"/>
                <w:b/>
                <w:sz w:val="16"/>
                <w:szCs w:val="16"/>
                <w:lang w:val="en-US"/>
              </w:rPr>
            </w:pPr>
          </w:p>
        </w:tc>
      </w:tr>
      <w:tr w:rsidR="00FA63EE" w14:paraId="3CE933D0" w14:textId="77777777" w:rsidTr="00FA63EE">
        <w:tc>
          <w:tcPr>
            <w:tcW w:w="4675" w:type="dxa"/>
            <w:hideMark/>
          </w:tcPr>
          <w:p w14:paraId="2FA43A2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Madererías;</w:t>
            </w:r>
          </w:p>
        </w:tc>
        <w:tc>
          <w:tcPr>
            <w:tcW w:w="4675" w:type="dxa"/>
            <w:hideMark/>
          </w:tcPr>
          <w:p w14:paraId="4A586A0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Lumberyards;</w:t>
            </w:r>
          </w:p>
        </w:tc>
      </w:tr>
      <w:tr w:rsidR="00FA63EE" w14:paraId="33606C07" w14:textId="77777777" w:rsidTr="00FA63EE">
        <w:tc>
          <w:tcPr>
            <w:tcW w:w="4675" w:type="dxa"/>
          </w:tcPr>
          <w:p w14:paraId="59758A27" w14:textId="77777777" w:rsidR="00FA63EE" w:rsidRDefault="00FA63EE">
            <w:pPr>
              <w:pStyle w:val="Texto"/>
              <w:spacing w:after="0" w:line="240" w:lineRule="auto"/>
              <w:ind w:firstLine="0"/>
              <w:rPr>
                <w:rFonts w:ascii="Verdana" w:hAnsi="Verdana"/>
                <w:b/>
                <w:sz w:val="16"/>
                <w:szCs w:val="16"/>
              </w:rPr>
            </w:pPr>
          </w:p>
        </w:tc>
        <w:tc>
          <w:tcPr>
            <w:tcW w:w="4675" w:type="dxa"/>
          </w:tcPr>
          <w:p w14:paraId="0D41E0F9" w14:textId="77777777" w:rsidR="00FA63EE" w:rsidRDefault="00FA63EE">
            <w:pPr>
              <w:pStyle w:val="Texto"/>
              <w:spacing w:after="0" w:line="240" w:lineRule="auto"/>
              <w:ind w:firstLine="0"/>
              <w:rPr>
                <w:rFonts w:ascii="Verdana" w:hAnsi="Verdana"/>
                <w:b/>
                <w:sz w:val="16"/>
                <w:szCs w:val="16"/>
                <w:lang w:val="en-US"/>
              </w:rPr>
            </w:pPr>
          </w:p>
        </w:tc>
      </w:tr>
      <w:tr w:rsidR="00FA63EE" w14:paraId="1B50BD2B" w14:textId="77777777" w:rsidTr="00FA63EE">
        <w:tc>
          <w:tcPr>
            <w:tcW w:w="4675" w:type="dxa"/>
            <w:hideMark/>
          </w:tcPr>
          <w:p w14:paraId="151D0B8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Carpinterías;</w:t>
            </w:r>
          </w:p>
        </w:tc>
        <w:tc>
          <w:tcPr>
            <w:tcW w:w="4675" w:type="dxa"/>
            <w:hideMark/>
          </w:tcPr>
          <w:p w14:paraId="165022B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Carpentry shops;</w:t>
            </w:r>
          </w:p>
        </w:tc>
      </w:tr>
      <w:tr w:rsidR="00FA63EE" w14:paraId="4D5B0B44" w14:textId="77777777" w:rsidTr="00FA63EE">
        <w:tc>
          <w:tcPr>
            <w:tcW w:w="4675" w:type="dxa"/>
          </w:tcPr>
          <w:p w14:paraId="0375E9AD" w14:textId="77777777" w:rsidR="00FA63EE" w:rsidRDefault="00FA63EE">
            <w:pPr>
              <w:pStyle w:val="Texto"/>
              <w:spacing w:after="0" w:line="240" w:lineRule="auto"/>
              <w:ind w:firstLine="0"/>
              <w:rPr>
                <w:rFonts w:ascii="Verdana" w:hAnsi="Verdana"/>
                <w:b/>
                <w:sz w:val="16"/>
                <w:szCs w:val="16"/>
              </w:rPr>
            </w:pPr>
          </w:p>
        </w:tc>
        <w:tc>
          <w:tcPr>
            <w:tcW w:w="4675" w:type="dxa"/>
          </w:tcPr>
          <w:p w14:paraId="5D923729" w14:textId="77777777" w:rsidR="00FA63EE" w:rsidRDefault="00FA63EE">
            <w:pPr>
              <w:pStyle w:val="Texto"/>
              <w:spacing w:after="0" w:line="240" w:lineRule="auto"/>
              <w:ind w:firstLine="0"/>
              <w:rPr>
                <w:rFonts w:ascii="Verdana" w:hAnsi="Verdana"/>
                <w:b/>
                <w:sz w:val="16"/>
                <w:szCs w:val="16"/>
                <w:lang w:val="en-US"/>
              </w:rPr>
            </w:pPr>
          </w:p>
        </w:tc>
      </w:tr>
      <w:tr w:rsidR="00FA63EE" w14:paraId="15C44BB9" w14:textId="77777777" w:rsidTr="00FA63EE">
        <w:tc>
          <w:tcPr>
            <w:tcW w:w="4675" w:type="dxa"/>
            <w:hideMark/>
          </w:tcPr>
          <w:p w14:paraId="38CC14B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Leñerías;</w:t>
            </w:r>
          </w:p>
        </w:tc>
        <w:tc>
          <w:tcPr>
            <w:tcW w:w="4675" w:type="dxa"/>
            <w:hideMark/>
          </w:tcPr>
          <w:p w14:paraId="084337E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Wood shops;</w:t>
            </w:r>
          </w:p>
        </w:tc>
      </w:tr>
      <w:tr w:rsidR="00FA63EE" w14:paraId="3441CFC0" w14:textId="77777777" w:rsidTr="00FA63EE">
        <w:tc>
          <w:tcPr>
            <w:tcW w:w="4675" w:type="dxa"/>
          </w:tcPr>
          <w:p w14:paraId="2699B187" w14:textId="77777777" w:rsidR="00FA63EE" w:rsidRDefault="00FA63EE">
            <w:pPr>
              <w:pStyle w:val="Texto"/>
              <w:spacing w:after="0" w:line="240" w:lineRule="auto"/>
              <w:ind w:firstLine="0"/>
              <w:rPr>
                <w:rFonts w:ascii="Verdana" w:hAnsi="Verdana"/>
                <w:b/>
                <w:sz w:val="16"/>
                <w:szCs w:val="16"/>
              </w:rPr>
            </w:pPr>
          </w:p>
        </w:tc>
        <w:tc>
          <w:tcPr>
            <w:tcW w:w="4675" w:type="dxa"/>
          </w:tcPr>
          <w:p w14:paraId="713C6028" w14:textId="77777777" w:rsidR="00FA63EE" w:rsidRDefault="00FA63EE">
            <w:pPr>
              <w:pStyle w:val="Texto"/>
              <w:spacing w:after="0" w:line="240" w:lineRule="auto"/>
              <w:ind w:firstLine="0"/>
              <w:rPr>
                <w:rFonts w:ascii="Verdana" w:hAnsi="Verdana"/>
                <w:b/>
                <w:sz w:val="16"/>
                <w:szCs w:val="16"/>
                <w:lang w:val="en-US"/>
              </w:rPr>
            </w:pPr>
          </w:p>
        </w:tc>
      </w:tr>
      <w:tr w:rsidR="00FA63EE" w14:paraId="1115369D" w14:textId="77777777" w:rsidTr="00FA63EE">
        <w:tc>
          <w:tcPr>
            <w:tcW w:w="4675" w:type="dxa"/>
            <w:hideMark/>
          </w:tcPr>
          <w:p w14:paraId="5BCBBDE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b/>
                <w:sz w:val="16"/>
                <w:szCs w:val="16"/>
              </w:rPr>
              <w:tab/>
            </w:r>
            <w:r>
              <w:rPr>
                <w:rFonts w:ascii="Verdana" w:hAnsi="Verdana"/>
                <w:sz w:val="16"/>
                <w:szCs w:val="16"/>
              </w:rPr>
              <w:t>Carbonerías;</w:t>
            </w:r>
          </w:p>
        </w:tc>
        <w:tc>
          <w:tcPr>
            <w:tcW w:w="4675" w:type="dxa"/>
            <w:hideMark/>
          </w:tcPr>
          <w:p w14:paraId="3241603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b/>
                <w:sz w:val="16"/>
                <w:szCs w:val="16"/>
                <w:lang w:val="en-US"/>
              </w:rPr>
              <w:tab/>
            </w:r>
            <w:r>
              <w:rPr>
                <w:rFonts w:ascii="Verdana" w:hAnsi="Verdana"/>
                <w:sz w:val="16"/>
                <w:szCs w:val="16"/>
                <w:lang w:val="en-US"/>
              </w:rPr>
              <w:t>Coal centers;</w:t>
            </w:r>
          </w:p>
        </w:tc>
      </w:tr>
      <w:tr w:rsidR="00FA63EE" w14:paraId="7316ACB1" w14:textId="77777777" w:rsidTr="00FA63EE">
        <w:tc>
          <w:tcPr>
            <w:tcW w:w="4675" w:type="dxa"/>
          </w:tcPr>
          <w:p w14:paraId="75DCD895" w14:textId="77777777" w:rsidR="00FA63EE" w:rsidRDefault="00FA63EE">
            <w:pPr>
              <w:pStyle w:val="Texto"/>
              <w:spacing w:after="0" w:line="240" w:lineRule="auto"/>
              <w:ind w:firstLine="0"/>
              <w:rPr>
                <w:rFonts w:ascii="Verdana" w:hAnsi="Verdana"/>
                <w:b/>
                <w:sz w:val="16"/>
                <w:szCs w:val="16"/>
              </w:rPr>
            </w:pPr>
          </w:p>
        </w:tc>
        <w:tc>
          <w:tcPr>
            <w:tcW w:w="4675" w:type="dxa"/>
          </w:tcPr>
          <w:p w14:paraId="346DCB22" w14:textId="77777777" w:rsidR="00FA63EE" w:rsidRDefault="00FA63EE">
            <w:pPr>
              <w:pStyle w:val="Texto"/>
              <w:spacing w:after="0" w:line="240" w:lineRule="auto"/>
              <w:ind w:firstLine="0"/>
              <w:rPr>
                <w:rFonts w:ascii="Verdana" w:hAnsi="Verdana"/>
                <w:b/>
                <w:sz w:val="16"/>
                <w:szCs w:val="16"/>
                <w:lang w:val="en-US"/>
              </w:rPr>
            </w:pPr>
          </w:p>
        </w:tc>
      </w:tr>
      <w:tr w:rsidR="00FA63EE" w14:paraId="6192ED21" w14:textId="77777777" w:rsidTr="00FA63EE">
        <w:tc>
          <w:tcPr>
            <w:tcW w:w="4675" w:type="dxa"/>
            <w:hideMark/>
          </w:tcPr>
          <w:p w14:paraId="47EBFE3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Centros de producción de muebles;</w:t>
            </w:r>
          </w:p>
        </w:tc>
        <w:tc>
          <w:tcPr>
            <w:tcW w:w="4675" w:type="dxa"/>
            <w:hideMark/>
          </w:tcPr>
          <w:p w14:paraId="4385080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Furniture production centers;</w:t>
            </w:r>
          </w:p>
        </w:tc>
      </w:tr>
      <w:tr w:rsidR="00FA63EE" w14:paraId="27DBCB81" w14:textId="77777777" w:rsidTr="00FA63EE">
        <w:tc>
          <w:tcPr>
            <w:tcW w:w="4675" w:type="dxa"/>
          </w:tcPr>
          <w:p w14:paraId="5CA00858" w14:textId="77777777" w:rsidR="00FA63EE" w:rsidRDefault="00FA63EE">
            <w:pPr>
              <w:pStyle w:val="Texto"/>
              <w:spacing w:after="0" w:line="240" w:lineRule="auto"/>
              <w:ind w:firstLine="0"/>
              <w:rPr>
                <w:rFonts w:ascii="Verdana" w:hAnsi="Verdana"/>
                <w:b/>
                <w:sz w:val="16"/>
                <w:szCs w:val="16"/>
              </w:rPr>
            </w:pPr>
          </w:p>
        </w:tc>
        <w:tc>
          <w:tcPr>
            <w:tcW w:w="4675" w:type="dxa"/>
          </w:tcPr>
          <w:p w14:paraId="026CED64" w14:textId="77777777" w:rsidR="00FA63EE" w:rsidRDefault="00FA63EE">
            <w:pPr>
              <w:pStyle w:val="Texto"/>
              <w:spacing w:after="0" w:line="240" w:lineRule="auto"/>
              <w:ind w:firstLine="0"/>
              <w:rPr>
                <w:rFonts w:ascii="Verdana" w:hAnsi="Verdana"/>
                <w:b/>
                <w:sz w:val="16"/>
                <w:szCs w:val="16"/>
                <w:lang w:val="en-US"/>
              </w:rPr>
            </w:pPr>
          </w:p>
        </w:tc>
      </w:tr>
      <w:tr w:rsidR="00FA63EE" w14:paraId="7650D738" w14:textId="77777777" w:rsidTr="00FA63EE">
        <w:tc>
          <w:tcPr>
            <w:tcW w:w="4675" w:type="dxa"/>
            <w:hideMark/>
          </w:tcPr>
          <w:p w14:paraId="361AD3D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Centros de suministro de madera para la construcción;</w:t>
            </w:r>
          </w:p>
        </w:tc>
        <w:tc>
          <w:tcPr>
            <w:tcW w:w="4675" w:type="dxa"/>
            <w:hideMark/>
          </w:tcPr>
          <w:p w14:paraId="3E3E47A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Wood supply centers for construction;</w:t>
            </w:r>
          </w:p>
        </w:tc>
      </w:tr>
      <w:tr w:rsidR="00FA63EE" w14:paraId="604A0FF2" w14:textId="77777777" w:rsidTr="00FA63EE">
        <w:tc>
          <w:tcPr>
            <w:tcW w:w="4675" w:type="dxa"/>
          </w:tcPr>
          <w:p w14:paraId="165D669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835BAC0" w14:textId="77777777" w:rsidR="00FA63EE" w:rsidRDefault="00FA63EE">
            <w:pPr>
              <w:pStyle w:val="Texto"/>
              <w:spacing w:after="0" w:line="240" w:lineRule="auto"/>
              <w:ind w:firstLine="0"/>
              <w:rPr>
                <w:rFonts w:ascii="Verdana" w:hAnsi="Verdana"/>
                <w:b/>
                <w:sz w:val="16"/>
                <w:szCs w:val="16"/>
                <w:lang w:val="en-US"/>
              </w:rPr>
            </w:pPr>
          </w:p>
        </w:tc>
      </w:tr>
      <w:tr w:rsidR="00FA63EE" w14:paraId="58FA8082" w14:textId="77777777" w:rsidTr="00FA63EE">
        <w:tc>
          <w:tcPr>
            <w:tcW w:w="4675" w:type="dxa"/>
            <w:hideMark/>
          </w:tcPr>
          <w:p w14:paraId="1452999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Tarimeras;</w:t>
            </w:r>
          </w:p>
        </w:tc>
        <w:tc>
          <w:tcPr>
            <w:tcW w:w="4675" w:type="dxa"/>
            <w:hideMark/>
          </w:tcPr>
          <w:p w14:paraId="3FDB3E8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Pallet vendors;</w:t>
            </w:r>
          </w:p>
        </w:tc>
      </w:tr>
      <w:tr w:rsidR="00FA63EE" w14:paraId="136A8AA5" w14:textId="77777777" w:rsidTr="00FA63EE">
        <w:tc>
          <w:tcPr>
            <w:tcW w:w="4675" w:type="dxa"/>
          </w:tcPr>
          <w:p w14:paraId="1D20CF4C" w14:textId="77777777" w:rsidR="00FA63EE" w:rsidRDefault="00FA63EE">
            <w:pPr>
              <w:pStyle w:val="Texto"/>
              <w:spacing w:after="0" w:line="240" w:lineRule="auto"/>
              <w:ind w:firstLine="0"/>
              <w:rPr>
                <w:rFonts w:ascii="Verdana" w:hAnsi="Verdana"/>
                <w:b/>
                <w:sz w:val="16"/>
                <w:szCs w:val="16"/>
              </w:rPr>
            </w:pPr>
          </w:p>
        </w:tc>
        <w:tc>
          <w:tcPr>
            <w:tcW w:w="4675" w:type="dxa"/>
          </w:tcPr>
          <w:p w14:paraId="0EBD68CF" w14:textId="77777777" w:rsidR="00FA63EE" w:rsidRDefault="00FA63EE">
            <w:pPr>
              <w:pStyle w:val="Texto"/>
              <w:spacing w:after="0" w:line="240" w:lineRule="auto"/>
              <w:ind w:firstLine="0"/>
              <w:rPr>
                <w:rFonts w:ascii="Verdana" w:hAnsi="Verdana"/>
                <w:b/>
                <w:sz w:val="16"/>
                <w:szCs w:val="16"/>
                <w:lang w:val="en-US"/>
              </w:rPr>
            </w:pPr>
          </w:p>
        </w:tc>
      </w:tr>
      <w:tr w:rsidR="00FA63EE" w14:paraId="4D059219" w14:textId="77777777" w:rsidTr="00FA63EE">
        <w:tc>
          <w:tcPr>
            <w:tcW w:w="4675" w:type="dxa"/>
            <w:hideMark/>
          </w:tcPr>
          <w:p w14:paraId="79558D5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Establecimientos de producción de cajas de embalaje, y</w:t>
            </w:r>
          </w:p>
        </w:tc>
        <w:tc>
          <w:tcPr>
            <w:tcW w:w="4675" w:type="dxa"/>
            <w:hideMark/>
          </w:tcPr>
          <w:p w14:paraId="621B512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Packaging box production establishments, and</w:t>
            </w:r>
          </w:p>
        </w:tc>
      </w:tr>
      <w:tr w:rsidR="00FA63EE" w14:paraId="48079E17" w14:textId="77777777" w:rsidTr="00FA63EE">
        <w:tc>
          <w:tcPr>
            <w:tcW w:w="4675" w:type="dxa"/>
          </w:tcPr>
          <w:p w14:paraId="69C29AC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9B7B780" w14:textId="77777777" w:rsidR="00FA63EE" w:rsidRDefault="00FA63EE">
            <w:pPr>
              <w:pStyle w:val="Texto"/>
              <w:spacing w:after="0" w:line="240" w:lineRule="auto"/>
              <w:ind w:firstLine="0"/>
              <w:rPr>
                <w:rFonts w:ascii="Verdana" w:hAnsi="Verdana"/>
                <w:b/>
                <w:sz w:val="16"/>
                <w:szCs w:val="16"/>
                <w:lang w:val="en-US"/>
              </w:rPr>
            </w:pPr>
          </w:p>
        </w:tc>
      </w:tr>
      <w:tr w:rsidR="00FA63EE" w14:paraId="0B0F9CB1" w14:textId="77777777" w:rsidTr="00FA63EE">
        <w:tc>
          <w:tcPr>
            <w:tcW w:w="4675" w:type="dxa"/>
            <w:hideMark/>
          </w:tcPr>
          <w:p w14:paraId="6748A41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Establecimientos para el acopio, uso y venta de Tierra de monte y Tierra de hoja.</w:t>
            </w:r>
          </w:p>
        </w:tc>
        <w:tc>
          <w:tcPr>
            <w:tcW w:w="4675" w:type="dxa"/>
            <w:hideMark/>
          </w:tcPr>
          <w:p w14:paraId="68CC922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Establishments for the collection, use and sale of Mountain land and leafy land.</w:t>
            </w:r>
          </w:p>
        </w:tc>
      </w:tr>
      <w:tr w:rsidR="00FA63EE" w14:paraId="036882F6" w14:textId="77777777" w:rsidTr="00FA63EE">
        <w:tc>
          <w:tcPr>
            <w:tcW w:w="4675" w:type="dxa"/>
          </w:tcPr>
          <w:p w14:paraId="70FAE07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381BE25" w14:textId="77777777" w:rsidR="00FA63EE" w:rsidRDefault="00FA63EE">
            <w:pPr>
              <w:pStyle w:val="Texto"/>
              <w:spacing w:after="0" w:line="240" w:lineRule="auto"/>
              <w:ind w:firstLine="0"/>
              <w:rPr>
                <w:rFonts w:ascii="Verdana" w:hAnsi="Verdana"/>
                <w:sz w:val="16"/>
                <w:szCs w:val="16"/>
                <w:lang w:val="en-US"/>
              </w:rPr>
            </w:pPr>
          </w:p>
        </w:tc>
      </w:tr>
      <w:tr w:rsidR="00FA63EE" w14:paraId="59929414" w14:textId="77777777" w:rsidTr="00FA63EE">
        <w:tc>
          <w:tcPr>
            <w:tcW w:w="4675" w:type="dxa"/>
            <w:hideMark/>
          </w:tcPr>
          <w:p w14:paraId="5B74D1F6"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Cuando los centros previstos en el presente artículo reciban Madera en rollo o labrada deberán solicitar ante </w:t>
            </w:r>
            <w:r>
              <w:rPr>
                <w:rFonts w:ascii="Verdana" w:hAnsi="Verdana"/>
                <w:sz w:val="16"/>
                <w:szCs w:val="16"/>
              </w:rPr>
              <w:lastRenderedPageBreak/>
              <w:t>la Comisión la autorización como Centro de transformación primaria.</w:t>
            </w:r>
          </w:p>
        </w:tc>
        <w:tc>
          <w:tcPr>
            <w:tcW w:w="4675" w:type="dxa"/>
            <w:hideMark/>
          </w:tcPr>
          <w:p w14:paraId="2BA7A5D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When the centers provided for in this article receive rolled or carved wood, they must apply to the </w:t>
            </w:r>
            <w:r>
              <w:rPr>
                <w:rFonts w:ascii="Verdana" w:hAnsi="Verdana"/>
                <w:sz w:val="16"/>
                <w:szCs w:val="16"/>
                <w:lang w:val="en-US"/>
              </w:rPr>
              <w:lastRenderedPageBreak/>
              <w:t>Commission for authorization as a primary transformation center.</w:t>
            </w:r>
          </w:p>
        </w:tc>
      </w:tr>
      <w:tr w:rsidR="00FA63EE" w14:paraId="62353315" w14:textId="77777777" w:rsidTr="00FA63EE">
        <w:tc>
          <w:tcPr>
            <w:tcW w:w="4675" w:type="dxa"/>
          </w:tcPr>
          <w:p w14:paraId="6747B51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4FABD19" w14:textId="77777777" w:rsidR="00FA63EE" w:rsidRDefault="00FA63EE">
            <w:pPr>
              <w:pStyle w:val="Texto"/>
              <w:spacing w:after="0" w:line="240" w:lineRule="auto"/>
              <w:ind w:firstLine="0"/>
              <w:rPr>
                <w:rFonts w:ascii="Verdana" w:hAnsi="Verdana"/>
                <w:b/>
                <w:sz w:val="16"/>
                <w:szCs w:val="16"/>
                <w:lang w:val="en-US"/>
              </w:rPr>
            </w:pPr>
          </w:p>
        </w:tc>
      </w:tr>
      <w:tr w:rsidR="00FA63EE" w14:paraId="3535DD10" w14:textId="77777777" w:rsidTr="00FA63EE">
        <w:tc>
          <w:tcPr>
            <w:tcW w:w="4675" w:type="dxa"/>
            <w:hideMark/>
          </w:tcPr>
          <w:p w14:paraId="2DF5A60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123.</w:t>
            </w:r>
            <w:r>
              <w:rPr>
                <w:rFonts w:ascii="Verdana" w:hAnsi="Verdana"/>
                <w:sz w:val="16"/>
                <w:szCs w:val="16"/>
              </w:rPr>
              <w:t xml:space="preserve"> Para obtener la autorización de funcionamiento de los Centros de almacenamiento y de transformación de Materias primas forestales, incluidos los móviles, los interesados deberán presentar ante la Comisión una solicitud que deberá contener:</w:t>
            </w:r>
          </w:p>
        </w:tc>
        <w:tc>
          <w:tcPr>
            <w:tcW w:w="4675" w:type="dxa"/>
            <w:hideMark/>
          </w:tcPr>
          <w:p w14:paraId="43EEA4D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123. </w:t>
            </w:r>
            <w:r>
              <w:rPr>
                <w:rFonts w:ascii="Verdana" w:hAnsi="Verdana"/>
                <w:sz w:val="16"/>
                <w:szCs w:val="16"/>
                <w:lang w:val="en-US"/>
              </w:rPr>
              <w:t>To obtain the authorization to operate the Forest Raw Material Storage and Processing Centers, including mobile ones, the interested parties must submit an application to the Commission that must contain:</w:t>
            </w:r>
          </w:p>
        </w:tc>
      </w:tr>
      <w:tr w:rsidR="00FA63EE" w14:paraId="262599B6" w14:textId="77777777" w:rsidTr="00FA63EE">
        <w:tc>
          <w:tcPr>
            <w:tcW w:w="4675" w:type="dxa"/>
          </w:tcPr>
          <w:p w14:paraId="6E6E814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0638D04" w14:textId="77777777" w:rsidR="00FA63EE" w:rsidRDefault="00FA63EE">
            <w:pPr>
              <w:pStyle w:val="Texto"/>
              <w:spacing w:after="0" w:line="240" w:lineRule="auto"/>
              <w:ind w:firstLine="0"/>
              <w:rPr>
                <w:rFonts w:ascii="Verdana" w:hAnsi="Verdana"/>
                <w:b/>
                <w:sz w:val="16"/>
                <w:szCs w:val="16"/>
                <w:lang w:val="en-US"/>
              </w:rPr>
            </w:pPr>
          </w:p>
        </w:tc>
      </w:tr>
      <w:tr w:rsidR="00FA63EE" w14:paraId="57677EC7" w14:textId="77777777" w:rsidTr="00FA63EE">
        <w:tc>
          <w:tcPr>
            <w:tcW w:w="4675" w:type="dxa"/>
            <w:hideMark/>
          </w:tcPr>
          <w:p w14:paraId="0B86AAF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del titular o en su caso, denominación o razón social;</w:t>
            </w:r>
          </w:p>
        </w:tc>
        <w:tc>
          <w:tcPr>
            <w:tcW w:w="4675" w:type="dxa"/>
            <w:hideMark/>
          </w:tcPr>
          <w:p w14:paraId="485A9DE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of the owner or, where appropriate, name or company name;</w:t>
            </w:r>
          </w:p>
        </w:tc>
      </w:tr>
      <w:tr w:rsidR="00FA63EE" w14:paraId="0C5AA545" w14:textId="77777777" w:rsidTr="00FA63EE">
        <w:tc>
          <w:tcPr>
            <w:tcW w:w="4675" w:type="dxa"/>
          </w:tcPr>
          <w:p w14:paraId="3877816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BACB9A4" w14:textId="77777777" w:rsidR="00FA63EE" w:rsidRDefault="00FA63EE">
            <w:pPr>
              <w:pStyle w:val="Texto"/>
              <w:spacing w:after="0" w:line="240" w:lineRule="auto"/>
              <w:ind w:firstLine="0"/>
              <w:rPr>
                <w:rFonts w:ascii="Verdana" w:hAnsi="Verdana"/>
                <w:b/>
                <w:sz w:val="16"/>
                <w:szCs w:val="16"/>
                <w:lang w:val="en-US"/>
              </w:rPr>
            </w:pPr>
          </w:p>
        </w:tc>
      </w:tr>
      <w:tr w:rsidR="00FA63EE" w14:paraId="425AE765" w14:textId="77777777" w:rsidTr="00FA63EE">
        <w:tc>
          <w:tcPr>
            <w:tcW w:w="4675" w:type="dxa"/>
            <w:hideMark/>
          </w:tcPr>
          <w:p w14:paraId="0C82EFA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Registro federal de contribuyentes;</w:t>
            </w:r>
          </w:p>
        </w:tc>
        <w:tc>
          <w:tcPr>
            <w:tcW w:w="4675" w:type="dxa"/>
            <w:hideMark/>
          </w:tcPr>
          <w:p w14:paraId="162FC9B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Federal Taxpayer Registry (RFC);</w:t>
            </w:r>
          </w:p>
        </w:tc>
      </w:tr>
      <w:tr w:rsidR="00FA63EE" w14:paraId="6F4F5A90" w14:textId="77777777" w:rsidTr="00FA63EE">
        <w:tc>
          <w:tcPr>
            <w:tcW w:w="4675" w:type="dxa"/>
          </w:tcPr>
          <w:p w14:paraId="346BED1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B72D482" w14:textId="77777777" w:rsidR="00FA63EE" w:rsidRDefault="00FA63EE">
            <w:pPr>
              <w:pStyle w:val="Texto"/>
              <w:spacing w:after="0" w:line="240" w:lineRule="auto"/>
              <w:ind w:firstLine="0"/>
              <w:rPr>
                <w:rFonts w:ascii="Verdana" w:hAnsi="Verdana"/>
                <w:b/>
                <w:sz w:val="16"/>
                <w:szCs w:val="16"/>
                <w:lang w:val="en-US"/>
              </w:rPr>
            </w:pPr>
          </w:p>
        </w:tc>
      </w:tr>
      <w:tr w:rsidR="00FA63EE" w14:paraId="774E44BA" w14:textId="77777777" w:rsidTr="00FA63EE">
        <w:tc>
          <w:tcPr>
            <w:tcW w:w="4675" w:type="dxa"/>
            <w:hideMark/>
          </w:tcPr>
          <w:p w14:paraId="5252304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Nombre comercial del establecimiento mercantil respectivo, en su caso;</w:t>
            </w:r>
          </w:p>
        </w:tc>
        <w:tc>
          <w:tcPr>
            <w:tcW w:w="4675" w:type="dxa"/>
            <w:hideMark/>
          </w:tcPr>
          <w:p w14:paraId="36124E2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Commercial name of the respective commercial establishment, if applicable;</w:t>
            </w:r>
          </w:p>
        </w:tc>
      </w:tr>
      <w:tr w:rsidR="00FA63EE" w14:paraId="7FA91C9A" w14:textId="77777777" w:rsidTr="00FA63EE">
        <w:tc>
          <w:tcPr>
            <w:tcW w:w="4675" w:type="dxa"/>
          </w:tcPr>
          <w:p w14:paraId="10AF83B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85DC05A" w14:textId="77777777" w:rsidR="00FA63EE" w:rsidRDefault="00FA63EE">
            <w:pPr>
              <w:pStyle w:val="Texto"/>
              <w:spacing w:after="0" w:line="240" w:lineRule="auto"/>
              <w:ind w:firstLine="0"/>
              <w:rPr>
                <w:rFonts w:ascii="Verdana" w:hAnsi="Verdana"/>
                <w:b/>
                <w:sz w:val="16"/>
                <w:szCs w:val="16"/>
                <w:lang w:val="en-US"/>
              </w:rPr>
            </w:pPr>
          </w:p>
        </w:tc>
      </w:tr>
      <w:tr w:rsidR="00FA63EE" w14:paraId="7828F491" w14:textId="77777777" w:rsidTr="00FA63EE">
        <w:tc>
          <w:tcPr>
            <w:tcW w:w="4675" w:type="dxa"/>
            <w:hideMark/>
          </w:tcPr>
          <w:p w14:paraId="15BB2CF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Ubicación del Centro, expresando las coordenadas geográficas correspondientes;</w:t>
            </w:r>
          </w:p>
        </w:tc>
        <w:tc>
          <w:tcPr>
            <w:tcW w:w="4675" w:type="dxa"/>
            <w:hideMark/>
          </w:tcPr>
          <w:p w14:paraId="48B8E4A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Location of the Center, expressing the corresponding geographic coordinates;</w:t>
            </w:r>
          </w:p>
        </w:tc>
      </w:tr>
      <w:tr w:rsidR="00FA63EE" w14:paraId="5F070F60" w14:textId="77777777" w:rsidTr="00FA63EE">
        <w:tc>
          <w:tcPr>
            <w:tcW w:w="4675" w:type="dxa"/>
          </w:tcPr>
          <w:p w14:paraId="563B625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F37E989" w14:textId="77777777" w:rsidR="00FA63EE" w:rsidRDefault="00FA63EE">
            <w:pPr>
              <w:pStyle w:val="Texto"/>
              <w:spacing w:after="0" w:line="240" w:lineRule="auto"/>
              <w:ind w:firstLine="0"/>
              <w:rPr>
                <w:rFonts w:ascii="Verdana" w:hAnsi="Verdana"/>
                <w:b/>
                <w:sz w:val="16"/>
                <w:szCs w:val="16"/>
                <w:lang w:val="en-US"/>
              </w:rPr>
            </w:pPr>
          </w:p>
        </w:tc>
      </w:tr>
      <w:tr w:rsidR="00FA63EE" w14:paraId="72EEE45E" w14:textId="77777777" w:rsidTr="00FA63EE">
        <w:tc>
          <w:tcPr>
            <w:tcW w:w="4675" w:type="dxa"/>
            <w:hideMark/>
          </w:tcPr>
          <w:p w14:paraId="2CE5B13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Descripción de la Materia prima forestal, especies forestales que se pretendan almacenar o transformar y, en este último caso, los productos que serán elaborados;</w:t>
            </w:r>
          </w:p>
        </w:tc>
        <w:tc>
          <w:tcPr>
            <w:tcW w:w="4675" w:type="dxa"/>
            <w:hideMark/>
          </w:tcPr>
          <w:p w14:paraId="02CC4E9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Description of the forest raw material, forest species that are intended to be stored or transformed and, in the latter case, the products that will be produced;</w:t>
            </w:r>
          </w:p>
        </w:tc>
      </w:tr>
      <w:tr w:rsidR="00FA63EE" w14:paraId="2BDE97B8" w14:textId="77777777" w:rsidTr="00FA63EE">
        <w:tc>
          <w:tcPr>
            <w:tcW w:w="4675" w:type="dxa"/>
          </w:tcPr>
          <w:p w14:paraId="51BBE63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07C4E8F" w14:textId="77777777" w:rsidR="00FA63EE" w:rsidRDefault="00FA63EE">
            <w:pPr>
              <w:pStyle w:val="Texto"/>
              <w:spacing w:after="0" w:line="240" w:lineRule="auto"/>
              <w:ind w:firstLine="0"/>
              <w:rPr>
                <w:rFonts w:ascii="Verdana" w:hAnsi="Verdana"/>
                <w:b/>
                <w:sz w:val="16"/>
                <w:szCs w:val="16"/>
                <w:lang w:val="en-US"/>
              </w:rPr>
            </w:pPr>
          </w:p>
        </w:tc>
      </w:tr>
      <w:tr w:rsidR="00FA63EE" w14:paraId="1724C020" w14:textId="77777777" w:rsidTr="00FA63EE">
        <w:tc>
          <w:tcPr>
            <w:tcW w:w="4675" w:type="dxa"/>
            <w:hideMark/>
          </w:tcPr>
          <w:p w14:paraId="156F4A8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Capacidad de almacenamiento calculada en metros cúbicos;</w:t>
            </w:r>
          </w:p>
        </w:tc>
        <w:tc>
          <w:tcPr>
            <w:tcW w:w="4675" w:type="dxa"/>
            <w:hideMark/>
          </w:tcPr>
          <w:p w14:paraId="698B115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Storage capacity calculated in cubic meters;</w:t>
            </w:r>
          </w:p>
        </w:tc>
      </w:tr>
      <w:tr w:rsidR="00FA63EE" w14:paraId="5525C489" w14:textId="77777777" w:rsidTr="00FA63EE">
        <w:tc>
          <w:tcPr>
            <w:tcW w:w="4675" w:type="dxa"/>
          </w:tcPr>
          <w:p w14:paraId="77EB41B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7453598" w14:textId="77777777" w:rsidR="00FA63EE" w:rsidRDefault="00FA63EE">
            <w:pPr>
              <w:pStyle w:val="Texto"/>
              <w:spacing w:after="0" w:line="240" w:lineRule="auto"/>
              <w:ind w:firstLine="0"/>
              <w:rPr>
                <w:rFonts w:ascii="Verdana" w:hAnsi="Verdana"/>
                <w:b/>
                <w:sz w:val="16"/>
                <w:szCs w:val="16"/>
                <w:lang w:val="en-US"/>
              </w:rPr>
            </w:pPr>
          </w:p>
        </w:tc>
      </w:tr>
      <w:tr w:rsidR="00FA63EE" w14:paraId="0B6FEE02" w14:textId="77777777" w:rsidTr="00FA63EE">
        <w:tc>
          <w:tcPr>
            <w:tcW w:w="4675" w:type="dxa"/>
            <w:hideMark/>
          </w:tcPr>
          <w:p w14:paraId="24F19E1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Capacidad de transformación calculada en metros cúbicos de madera, sólo cuando se trate de Centros de transformación fijos y móviles;</w:t>
            </w:r>
          </w:p>
        </w:tc>
        <w:tc>
          <w:tcPr>
            <w:tcW w:w="4675" w:type="dxa"/>
            <w:hideMark/>
          </w:tcPr>
          <w:p w14:paraId="644A24B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Transformation capacity calculated in cubic meters of wood, only in the case of fixed and mobile transformation centers;</w:t>
            </w:r>
          </w:p>
        </w:tc>
      </w:tr>
      <w:tr w:rsidR="00FA63EE" w14:paraId="3C0D8EDB" w14:textId="77777777" w:rsidTr="00FA63EE">
        <w:tc>
          <w:tcPr>
            <w:tcW w:w="4675" w:type="dxa"/>
          </w:tcPr>
          <w:p w14:paraId="600A6E8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B4047C2" w14:textId="77777777" w:rsidR="00FA63EE" w:rsidRDefault="00FA63EE">
            <w:pPr>
              <w:pStyle w:val="Texto"/>
              <w:spacing w:after="0" w:line="240" w:lineRule="auto"/>
              <w:ind w:firstLine="0"/>
              <w:rPr>
                <w:rFonts w:ascii="Verdana" w:hAnsi="Verdana"/>
                <w:b/>
                <w:sz w:val="16"/>
                <w:szCs w:val="16"/>
                <w:lang w:val="en-US"/>
              </w:rPr>
            </w:pPr>
          </w:p>
        </w:tc>
      </w:tr>
      <w:tr w:rsidR="00FA63EE" w14:paraId="2872EAC4" w14:textId="77777777" w:rsidTr="00FA63EE">
        <w:tc>
          <w:tcPr>
            <w:tcW w:w="4675" w:type="dxa"/>
            <w:hideMark/>
          </w:tcPr>
          <w:p w14:paraId="6F2E35E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Marca, modelo y número de serie del equipo móvil, sólo en el caso de Centros de transformación móviles, y</w:t>
            </w:r>
          </w:p>
        </w:tc>
        <w:tc>
          <w:tcPr>
            <w:tcW w:w="4675" w:type="dxa"/>
            <w:hideMark/>
          </w:tcPr>
          <w:p w14:paraId="5AD7EB8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Brand, model and serial number of the mobile equipment, only in the case of mobile transformation centers, and</w:t>
            </w:r>
          </w:p>
        </w:tc>
      </w:tr>
      <w:tr w:rsidR="00FA63EE" w14:paraId="5AB7BBF3" w14:textId="77777777" w:rsidTr="00FA63EE">
        <w:tc>
          <w:tcPr>
            <w:tcW w:w="4675" w:type="dxa"/>
          </w:tcPr>
          <w:p w14:paraId="5BA5237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94D6F67" w14:textId="77777777" w:rsidR="00FA63EE" w:rsidRDefault="00FA63EE">
            <w:pPr>
              <w:pStyle w:val="Texto"/>
              <w:spacing w:after="0" w:line="240" w:lineRule="auto"/>
              <w:ind w:firstLine="0"/>
              <w:rPr>
                <w:rFonts w:ascii="Verdana" w:hAnsi="Verdana"/>
                <w:b/>
                <w:sz w:val="16"/>
                <w:szCs w:val="16"/>
                <w:lang w:val="en-US"/>
              </w:rPr>
            </w:pPr>
          </w:p>
        </w:tc>
      </w:tr>
      <w:tr w:rsidR="00FA63EE" w14:paraId="63555EA8" w14:textId="77777777" w:rsidTr="00FA63EE">
        <w:tc>
          <w:tcPr>
            <w:tcW w:w="4675" w:type="dxa"/>
            <w:hideMark/>
          </w:tcPr>
          <w:p w14:paraId="55B24AF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Entidad federativa, municipio o demarcación territorial de la Ciudad de México, en los cuales operará, sólo cuando se trate de Centros de transformación móviles.</w:t>
            </w:r>
          </w:p>
        </w:tc>
        <w:tc>
          <w:tcPr>
            <w:tcW w:w="4675" w:type="dxa"/>
            <w:hideMark/>
          </w:tcPr>
          <w:p w14:paraId="33F1EE7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 xml:space="preserve">State, </w:t>
            </w:r>
            <w:r>
              <w:rPr>
                <w:rFonts w:ascii="Verdana" w:hAnsi="Verdana"/>
                <w:i/>
                <w:iCs/>
                <w:sz w:val="16"/>
                <w:szCs w:val="16"/>
                <w:lang w:val="en-US"/>
              </w:rPr>
              <w:t>municipio</w:t>
            </w:r>
            <w:r>
              <w:rPr>
                <w:rFonts w:ascii="Verdana" w:hAnsi="Verdana"/>
                <w:sz w:val="16"/>
                <w:szCs w:val="16"/>
                <w:lang w:val="en-US"/>
              </w:rPr>
              <w:t xml:space="preserve"> or territorial demarcation of Mexico City, in which it will operate, only in the case of Mobile Transformation Centers.</w:t>
            </w:r>
          </w:p>
        </w:tc>
      </w:tr>
      <w:tr w:rsidR="00FA63EE" w14:paraId="5C4A6C06" w14:textId="77777777" w:rsidTr="00FA63EE">
        <w:tc>
          <w:tcPr>
            <w:tcW w:w="4675" w:type="dxa"/>
          </w:tcPr>
          <w:p w14:paraId="5D1D4BA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7ECA388" w14:textId="77777777" w:rsidR="00FA63EE" w:rsidRDefault="00FA63EE">
            <w:pPr>
              <w:pStyle w:val="Texto"/>
              <w:spacing w:after="0" w:line="240" w:lineRule="auto"/>
              <w:ind w:firstLine="0"/>
              <w:rPr>
                <w:rFonts w:ascii="Verdana" w:hAnsi="Verdana"/>
                <w:sz w:val="16"/>
                <w:szCs w:val="16"/>
                <w:lang w:val="en-US"/>
              </w:rPr>
            </w:pPr>
          </w:p>
        </w:tc>
      </w:tr>
      <w:tr w:rsidR="00FA63EE" w14:paraId="5911AE00" w14:textId="77777777" w:rsidTr="00FA63EE">
        <w:tc>
          <w:tcPr>
            <w:tcW w:w="4675" w:type="dxa"/>
            <w:hideMark/>
          </w:tcPr>
          <w:p w14:paraId="2E1F174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 previsto en las fracciones III, V y VI del presente artículo no aplica para los Centros de transformación móviles.</w:t>
            </w:r>
          </w:p>
        </w:tc>
        <w:tc>
          <w:tcPr>
            <w:tcW w:w="4675" w:type="dxa"/>
            <w:hideMark/>
          </w:tcPr>
          <w:p w14:paraId="79CD6E6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provisions of sections III, V and VI of this article do not apply to Mobile Transformation Centers.</w:t>
            </w:r>
          </w:p>
        </w:tc>
      </w:tr>
      <w:tr w:rsidR="00FA63EE" w14:paraId="41327D78" w14:textId="77777777" w:rsidTr="00FA63EE">
        <w:tc>
          <w:tcPr>
            <w:tcW w:w="4675" w:type="dxa"/>
          </w:tcPr>
          <w:p w14:paraId="164D199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6DB2BF8" w14:textId="77777777" w:rsidR="00FA63EE" w:rsidRDefault="00FA63EE">
            <w:pPr>
              <w:pStyle w:val="Texto"/>
              <w:spacing w:after="0" w:line="240" w:lineRule="auto"/>
              <w:ind w:firstLine="0"/>
              <w:rPr>
                <w:rFonts w:ascii="Verdana" w:hAnsi="Verdana"/>
                <w:sz w:val="16"/>
                <w:szCs w:val="16"/>
                <w:lang w:val="en-US"/>
              </w:rPr>
            </w:pPr>
          </w:p>
        </w:tc>
      </w:tr>
      <w:tr w:rsidR="00FA63EE" w14:paraId="39657CE3" w14:textId="77777777" w:rsidTr="00FA63EE">
        <w:tc>
          <w:tcPr>
            <w:tcW w:w="4675" w:type="dxa"/>
            <w:hideMark/>
          </w:tcPr>
          <w:p w14:paraId="49043D2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Centros que realicen tanto actividades de almacenamiento y transformación deberán presentar la información a que se refieren las fracciones VI y VII del presente artículo.</w:t>
            </w:r>
          </w:p>
        </w:tc>
        <w:tc>
          <w:tcPr>
            <w:tcW w:w="4675" w:type="dxa"/>
            <w:hideMark/>
          </w:tcPr>
          <w:p w14:paraId="42AB1C3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Centers that carry out both storage and transformation activities must present the information referred to in sections VI and VII of this article.</w:t>
            </w:r>
          </w:p>
        </w:tc>
      </w:tr>
      <w:tr w:rsidR="00FA63EE" w14:paraId="63CAD45B" w14:textId="77777777" w:rsidTr="00FA63EE">
        <w:tc>
          <w:tcPr>
            <w:tcW w:w="4675" w:type="dxa"/>
          </w:tcPr>
          <w:p w14:paraId="0574D85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9BA30B" w14:textId="77777777" w:rsidR="00FA63EE" w:rsidRDefault="00FA63EE">
            <w:pPr>
              <w:pStyle w:val="Texto"/>
              <w:spacing w:after="0" w:line="240" w:lineRule="auto"/>
              <w:ind w:firstLine="0"/>
              <w:rPr>
                <w:rFonts w:ascii="Verdana" w:hAnsi="Verdana"/>
                <w:b/>
                <w:sz w:val="16"/>
                <w:szCs w:val="16"/>
                <w:lang w:val="en-US"/>
              </w:rPr>
            </w:pPr>
          </w:p>
        </w:tc>
      </w:tr>
      <w:tr w:rsidR="00FA63EE" w14:paraId="6415D78F" w14:textId="77777777" w:rsidTr="00FA63EE">
        <w:tc>
          <w:tcPr>
            <w:tcW w:w="4675" w:type="dxa"/>
            <w:hideMark/>
          </w:tcPr>
          <w:p w14:paraId="77418E8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124.</w:t>
            </w:r>
            <w:r>
              <w:rPr>
                <w:rFonts w:ascii="Verdana" w:hAnsi="Verdana"/>
                <w:sz w:val="16"/>
                <w:szCs w:val="16"/>
              </w:rPr>
              <w:t xml:space="preserve"> A la solicitud señalada en el artículo anterior los interesados deberán anexar los documentos siguientes:</w:t>
            </w:r>
          </w:p>
        </w:tc>
        <w:tc>
          <w:tcPr>
            <w:tcW w:w="4675" w:type="dxa"/>
            <w:hideMark/>
          </w:tcPr>
          <w:p w14:paraId="2905F1B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124. </w:t>
            </w:r>
            <w:r>
              <w:rPr>
                <w:rFonts w:ascii="Verdana" w:hAnsi="Verdana"/>
                <w:sz w:val="16"/>
                <w:szCs w:val="16"/>
                <w:lang w:val="en-US"/>
              </w:rPr>
              <w:t>To the request indicated in the preceding article, the interested parties must attach the following documents:</w:t>
            </w:r>
          </w:p>
        </w:tc>
      </w:tr>
      <w:tr w:rsidR="00FA63EE" w14:paraId="5AB0C2E8" w14:textId="77777777" w:rsidTr="00FA63EE">
        <w:tc>
          <w:tcPr>
            <w:tcW w:w="4675" w:type="dxa"/>
          </w:tcPr>
          <w:p w14:paraId="34FB74F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DC431A1" w14:textId="77777777" w:rsidR="00FA63EE" w:rsidRDefault="00FA63EE">
            <w:pPr>
              <w:pStyle w:val="Texto"/>
              <w:spacing w:after="0" w:line="240" w:lineRule="auto"/>
              <w:ind w:firstLine="0"/>
              <w:rPr>
                <w:rFonts w:ascii="Verdana" w:hAnsi="Verdana"/>
                <w:b/>
                <w:sz w:val="16"/>
                <w:szCs w:val="16"/>
                <w:lang w:val="en-US"/>
              </w:rPr>
            </w:pPr>
          </w:p>
        </w:tc>
      </w:tr>
      <w:tr w:rsidR="00FA63EE" w14:paraId="2F004447" w14:textId="77777777" w:rsidTr="00FA63EE">
        <w:tc>
          <w:tcPr>
            <w:tcW w:w="4675" w:type="dxa"/>
            <w:hideMark/>
          </w:tcPr>
          <w:p w14:paraId="4A321AD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Original o copia certificada de la identificación oficial del solicitante o del instrumento jurídico que acredite la personalidad del representante legal, así como copia simple de dichos documentos para su cotejo;</w:t>
            </w:r>
          </w:p>
        </w:tc>
        <w:tc>
          <w:tcPr>
            <w:tcW w:w="4675" w:type="dxa"/>
            <w:hideMark/>
          </w:tcPr>
          <w:p w14:paraId="7F3BAA4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Original or certified copy of the official identification of the applicant or of the legal instrument that proves the legal standing of the legal representative, as well as a simple copy of said documents for their comparison;</w:t>
            </w:r>
          </w:p>
        </w:tc>
      </w:tr>
      <w:tr w:rsidR="00FA63EE" w14:paraId="382CE03A" w14:textId="77777777" w:rsidTr="00FA63EE">
        <w:tc>
          <w:tcPr>
            <w:tcW w:w="4675" w:type="dxa"/>
          </w:tcPr>
          <w:p w14:paraId="3848339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4EFA229" w14:textId="77777777" w:rsidR="00FA63EE" w:rsidRDefault="00FA63EE">
            <w:pPr>
              <w:pStyle w:val="Texto"/>
              <w:spacing w:after="0" w:line="240" w:lineRule="auto"/>
              <w:ind w:firstLine="0"/>
              <w:rPr>
                <w:rFonts w:ascii="Verdana" w:hAnsi="Verdana"/>
                <w:b/>
                <w:sz w:val="16"/>
                <w:szCs w:val="16"/>
                <w:lang w:val="en-US"/>
              </w:rPr>
            </w:pPr>
          </w:p>
        </w:tc>
      </w:tr>
      <w:tr w:rsidR="00FA63EE" w14:paraId="3523AB8D" w14:textId="77777777" w:rsidTr="00FA63EE">
        <w:tc>
          <w:tcPr>
            <w:tcW w:w="4675" w:type="dxa"/>
            <w:hideMark/>
          </w:tcPr>
          <w:p w14:paraId="2CA2E90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Tratándose de personas morales, original o copia certificada del acta constitutiva, en la cual se prevea la realización de actividades relativas al almacenamiento o transformación de Materias primas forestales, a excepción de los ejidos y comunidades, así como copia simple de dicha acta para su cotejo;</w:t>
            </w:r>
          </w:p>
        </w:tc>
        <w:tc>
          <w:tcPr>
            <w:tcW w:w="4675" w:type="dxa"/>
            <w:hideMark/>
          </w:tcPr>
          <w:p w14:paraId="00D2E18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In the case of legal entities, original or certified copy of the incorporation document, which provides for the performance of activities related to the storage or transformation of forestry raw materials, with the exception of ejidos and communities, as well as a simple copy of said act for comparison;</w:t>
            </w:r>
          </w:p>
        </w:tc>
      </w:tr>
      <w:tr w:rsidR="00FA63EE" w14:paraId="17CD3E34" w14:textId="77777777" w:rsidTr="00FA63EE">
        <w:tc>
          <w:tcPr>
            <w:tcW w:w="4675" w:type="dxa"/>
          </w:tcPr>
          <w:p w14:paraId="3479051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C4D933" w14:textId="77777777" w:rsidR="00FA63EE" w:rsidRDefault="00FA63EE">
            <w:pPr>
              <w:pStyle w:val="Texto"/>
              <w:spacing w:after="0" w:line="240" w:lineRule="auto"/>
              <w:ind w:firstLine="0"/>
              <w:rPr>
                <w:rFonts w:ascii="Verdana" w:hAnsi="Verdana"/>
                <w:b/>
                <w:sz w:val="16"/>
                <w:szCs w:val="16"/>
                <w:lang w:val="en-US"/>
              </w:rPr>
            </w:pPr>
          </w:p>
        </w:tc>
      </w:tr>
      <w:tr w:rsidR="00FA63EE" w14:paraId="7114CB30" w14:textId="77777777" w:rsidTr="00FA63EE">
        <w:tc>
          <w:tcPr>
            <w:tcW w:w="4675" w:type="dxa"/>
            <w:hideMark/>
          </w:tcPr>
          <w:p w14:paraId="37D8035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Tratándose de ejidos o comunidades agrarias, original o copia certificada del acta de asamblea en la que conste el nombramiento del administrador del Centro de almacenamiento o de transformación, así como copia simple de dicha acta para su cotejo;</w:t>
            </w:r>
          </w:p>
        </w:tc>
        <w:tc>
          <w:tcPr>
            <w:tcW w:w="4675" w:type="dxa"/>
            <w:hideMark/>
          </w:tcPr>
          <w:p w14:paraId="75058D9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In the case of ejidos or agrarian communities, original or certified copy of the minutes of the assembly in which the appointment of the administrator of the storage or transformation center is recorded, as well as a simple copy of said minutes for comparison;</w:t>
            </w:r>
          </w:p>
        </w:tc>
      </w:tr>
      <w:tr w:rsidR="00FA63EE" w14:paraId="79B588C3" w14:textId="77777777" w:rsidTr="00FA63EE">
        <w:tc>
          <w:tcPr>
            <w:tcW w:w="4675" w:type="dxa"/>
          </w:tcPr>
          <w:p w14:paraId="45C3F6A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9D98AFC" w14:textId="77777777" w:rsidR="00FA63EE" w:rsidRDefault="00FA63EE">
            <w:pPr>
              <w:pStyle w:val="Texto"/>
              <w:spacing w:after="0" w:line="240" w:lineRule="auto"/>
              <w:ind w:firstLine="0"/>
              <w:rPr>
                <w:rFonts w:ascii="Verdana" w:hAnsi="Verdana"/>
                <w:b/>
                <w:sz w:val="16"/>
                <w:szCs w:val="16"/>
                <w:lang w:val="en-US"/>
              </w:rPr>
            </w:pPr>
          </w:p>
        </w:tc>
      </w:tr>
      <w:tr w:rsidR="00FA63EE" w14:paraId="328ACC97" w14:textId="77777777" w:rsidTr="00FA63EE">
        <w:tc>
          <w:tcPr>
            <w:tcW w:w="4675" w:type="dxa"/>
            <w:hideMark/>
          </w:tcPr>
          <w:p w14:paraId="444C88E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Copia simple del comprobante de domicilio y croquis de localización del Centro;</w:t>
            </w:r>
          </w:p>
        </w:tc>
        <w:tc>
          <w:tcPr>
            <w:tcW w:w="4675" w:type="dxa"/>
            <w:hideMark/>
          </w:tcPr>
          <w:p w14:paraId="472D5E6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Simple copy of proof of address and location diagram of the Center;</w:t>
            </w:r>
          </w:p>
        </w:tc>
      </w:tr>
      <w:tr w:rsidR="00FA63EE" w14:paraId="150BCFB0" w14:textId="77777777" w:rsidTr="00FA63EE">
        <w:tc>
          <w:tcPr>
            <w:tcW w:w="4675" w:type="dxa"/>
          </w:tcPr>
          <w:p w14:paraId="11D7816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38CA111" w14:textId="77777777" w:rsidR="00FA63EE" w:rsidRDefault="00FA63EE">
            <w:pPr>
              <w:pStyle w:val="Texto"/>
              <w:spacing w:after="0" w:line="240" w:lineRule="auto"/>
              <w:ind w:firstLine="0"/>
              <w:rPr>
                <w:rFonts w:ascii="Verdana" w:hAnsi="Verdana"/>
                <w:b/>
                <w:sz w:val="16"/>
                <w:szCs w:val="16"/>
                <w:lang w:val="en-US"/>
              </w:rPr>
            </w:pPr>
          </w:p>
        </w:tc>
      </w:tr>
      <w:tr w:rsidR="00FA63EE" w14:paraId="0226F65F" w14:textId="77777777" w:rsidTr="00FA63EE">
        <w:tc>
          <w:tcPr>
            <w:tcW w:w="4675" w:type="dxa"/>
            <w:hideMark/>
          </w:tcPr>
          <w:p w14:paraId="012B437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Copia simple de la licencia, permiso o documento equivalente vigente expedido por la autoridad municipal o demarcación territorial de la Ciudad de México, que ampare el giro específico del establecimiento relativo al almacenamiento, transformación o comercialización de Materias primas forestales, según sea el caso;</w:t>
            </w:r>
          </w:p>
        </w:tc>
        <w:tc>
          <w:tcPr>
            <w:tcW w:w="4675" w:type="dxa"/>
            <w:hideMark/>
          </w:tcPr>
          <w:p w14:paraId="73C9073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Simple copy of the current license, permit or equivalent document issued by the municipal authority or territorial demarcation of Mexico City, which covers the specific business of the establishment related to the storage, transformation or commercialization of forest raw materials, as the case may be.;</w:t>
            </w:r>
          </w:p>
        </w:tc>
      </w:tr>
      <w:tr w:rsidR="00FA63EE" w14:paraId="4EF595F3" w14:textId="77777777" w:rsidTr="00FA63EE">
        <w:tc>
          <w:tcPr>
            <w:tcW w:w="4675" w:type="dxa"/>
          </w:tcPr>
          <w:p w14:paraId="2BC63F4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F774DEE" w14:textId="77777777" w:rsidR="00FA63EE" w:rsidRDefault="00FA63EE">
            <w:pPr>
              <w:pStyle w:val="Texto"/>
              <w:spacing w:after="0" w:line="240" w:lineRule="auto"/>
              <w:ind w:firstLine="0"/>
              <w:rPr>
                <w:rFonts w:ascii="Verdana" w:hAnsi="Verdana"/>
                <w:b/>
                <w:sz w:val="16"/>
                <w:szCs w:val="16"/>
                <w:lang w:val="en-US"/>
              </w:rPr>
            </w:pPr>
          </w:p>
        </w:tc>
      </w:tr>
      <w:tr w:rsidR="00FA63EE" w14:paraId="4A66E8D0" w14:textId="77777777" w:rsidTr="00FA63EE">
        <w:tc>
          <w:tcPr>
            <w:tcW w:w="4675" w:type="dxa"/>
            <w:hideMark/>
          </w:tcPr>
          <w:p w14:paraId="3E867A1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Relación de maquinaria, describiendo la capacidad de transformación y, en su caso, de almacenamiento del Centro;</w:t>
            </w:r>
          </w:p>
        </w:tc>
        <w:tc>
          <w:tcPr>
            <w:tcW w:w="4675" w:type="dxa"/>
            <w:hideMark/>
          </w:tcPr>
          <w:p w14:paraId="4806DD5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List of machinery, describing the Center's manufacturing capacity and, where appropriate, storage capacity;</w:t>
            </w:r>
          </w:p>
        </w:tc>
      </w:tr>
      <w:tr w:rsidR="00FA63EE" w14:paraId="7A46C794" w14:textId="77777777" w:rsidTr="00FA63EE">
        <w:tc>
          <w:tcPr>
            <w:tcW w:w="4675" w:type="dxa"/>
          </w:tcPr>
          <w:p w14:paraId="68FE5DF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1677D83" w14:textId="77777777" w:rsidR="00FA63EE" w:rsidRDefault="00FA63EE">
            <w:pPr>
              <w:pStyle w:val="Texto"/>
              <w:spacing w:after="0" w:line="240" w:lineRule="auto"/>
              <w:ind w:firstLine="0"/>
              <w:rPr>
                <w:rFonts w:ascii="Verdana" w:hAnsi="Verdana"/>
                <w:b/>
                <w:sz w:val="16"/>
                <w:szCs w:val="16"/>
                <w:lang w:val="en-US"/>
              </w:rPr>
            </w:pPr>
          </w:p>
        </w:tc>
      </w:tr>
      <w:tr w:rsidR="00FA63EE" w14:paraId="16A88FA4" w14:textId="77777777" w:rsidTr="00FA63EE">
        <w:tc>
          <w:tcPr>
            <w:tcW w:w="4675" w:type="dxa"/>
            <w:hideMark/>
          </w:tcPr>
          <w:p w14:paraId="0863736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Copia simple de los contratos que acrediten las fuentes de abastecimiento de las Materias primas forestales, excepto cuando se trate de Centros de transformación móviles, y</w:t>
            </w:r>
          </w:p>
        </w:tc>
        <w:tc>
          <w:tcPr>
            <w:tcW w:w="4675" w:type="dxa"/>
            <w:hideMark/>
          </w:tcPr>
          <w:p w14:paraId="6A4FE8F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Simple copy of the contracts that certify the sources of supply of forest raw materials, except in the case of mobile transformation centers, and</w:t>
            </w:r>
          </w:p>
        </w:tc>
      </w:tr>
      <w:tr w:rsidR="00FA63EE" w14:paraId="74AC21B7" w14:textId="77777777" w:rsidTr="00FA63EE">
        <w:tc>
          <w:tcPr>
            <w:tcW w:w="4675" w:type="dxa"/>
          </w:tcPr>
          <w:p w14:paraId="5B9B467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EC274A" w14:textId="77777777" w:rsidR="00FA63EE" w:rsidRDefault="00FA63EE">
            <w:pPr>
              <w:pStyle w:val="Texto"/>
              <w:spacing w:after="0" w:line="240" w:lineRule="auto"/>
              <w:ind w:firstLine="0"/>
              <w:rPr>
                <w:rFonts w:ascii="Verdana" w:hAnsi="Verdana"/>
                <w:b/>
                <w:sz w:val="16"/>
                <w:szCs w:val="16"/>
                <w:lang w:val="en-US"/>
              </w:rPr>
            </w:pPr>
          </w:p>
        </w:tc>
      </w:tr>
      <w:tr w:rsidR="00FA63EE" w14:paraId="0ECFA833" w14:textId="77777777" w:rsidTr="00FA63EE">
        <w:tc>
          <w:tcPr>
            <w:tcW w:w="4675" w:type="dxa"/>
            <w:hideMark/>
          </w:tcPr>
          <w:p w14:paraId="0A964F9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Original o copia certificada de la factura o documento que acredite la propiedad o posesión legal del equipo, sólo en el caso de centros de transformación móviles, así como copia simple de dicho documento para su cotejo.</w:t>
            </w:r>
          </w:p>
        </w:tc>
        <w:tc>
          <w:tcPr>
            <w:tcW w:w="4675" w:type="dxa"/>
            <w:hideMark/>
          </w:tcPr>
          <w:p w14:paraId="4378DD5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Original or certified copy of the invoice or document proving the ownership or legal possession of the equipment, only in the case of mobile transformation centers, as well as a simple copy of said document for comparison.</w:t>
            </w:r>
          </w:p>
        </w:tc>
      </w:tr>
      <w:tr w:rsidR="00FA63EE" w14:paraId="7FC833F1" w14:textId="77777777" w:rsidTr="00FA63EE">
        <w:tc>
          <w:tcPr>
            <w:tcW w:w="4675" w:type="dxa"/>
          </w:tcPr>
          <w:p w14:paraId="4F74675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FAD8B5D" w14:textId="77777777" w:rsidR="00FA63EE" w:rsidRDefault="00FA63EE">
            <w:pPr>
              <w:pStyle w:val="Texto"/>
              <w:spacing w:after="0" w:line="240" w:lineRule="auto"/>
              <w:ind w:firstLine="0"/>
              <w:rPr>
                <w:rFonts w:ascii="Verdana" w:hAnsi="Verdana"/>
                <w:b/>
                <w:sz w:val="16"/>
                <w:szCs w:val="16"/>
                <w:lang w:val="en-US"/>
              </w:rPr>
            </w:pPr>
          </w:p>
        </w:tc>
      </w:tr>
      <w:tr w:rsidR="00FA63EE" w14:paraId="1B72EE81" w14:textId="77777777" w:rsidTr="00FA63EE">
        <w:tc>
          <w:tcPr>
            <w:tcW w:w="4675" w:type="dxa"/>
            <w:hideMark/>
          </w:tcPr>
          <w:p w14:paraId="3E7D977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125.</w:t>
            </w:r>
            <w:r>
              <w:rPr>
                <w:rFonts w:ascii="Verdana" w:hAnsi="Verdana"/>
                <w:sz w:val="16"/>
                <w:szCs w:val="16"/>
              </w:rPr>
              <w:t xml:space="preserve"> Para obtener autorización como Centro no integrado a un Centro de transformación primaria señalados en el artículo 122 del presente Reglamento, los interesados presentarán ante la Comisión una solicitud que contenga:</w:t>
            </w:r>
          </w:p>
        </w:tc>
        <w:tc>
          <w:tcPr>
            <w:tcW w:w="4675" w:type="dxa"/>
            <w:hideMark/>
          </w:tcPr>
          <w:p w14:paraId="732988D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125. </w:t>
            </w:r>
            <w:r>
              <w:rPr>
                <w:rFonts w:ascii="Verdana" w:hAnsi="Verdana"/>
                <w:sz w:val="16"/>
                <w:szCs w:val="16"/>
                <w:lang w:val="en-US"/>
              </w:rPr>
              <w:t>To obtain authorization as a Center that is not integrated into a Primary Transformation Center indicated in article 122 of this Regulation, the interested parties shall submit to the Commission an application that contains:</w:t>
            </w:r>
          </w:p>
        </w:tc>
      </w:tr>
      <w:tr w:rsidR="00FA63EE" w14:paraId="53F377C2" w14:textId="77777777" w:rsidTr="00FA63EE">
        <w:tc>
          <w:tcPr>
            <w:tcW w:w="4675" w:type="dxa"/>
          </w:tcPr>
          <w:p w14:paraId="23349B6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3AEF1A" w14:textId="77777777" w:rsidR="00FA63EE" w:rsidRDefault="00FA63EE">
            <w:pPr>
              <w:pStyle w:val="Texto"/>
              <w:spacing w:after="0" w:line="240" w:lineRule="auto"/>
              <w:ind w:firstLine="0"/>
              <w:rPr>
                <w:rFonts w:ascii="Verdana" w:hAnsi="Verdana"/>
                <w:b/>
                <w:sz w:val="16"/>
                <w:szCs w:val="16"/>
                <w:lang w:val="en-US"/>
              </w:rPr>
            </w:pPr>
          </w:p>
        </w:tc>
      </w:tr>
      <w:tr w:rsidR="00FA63EE" w14:paraId="32DC373F" w14:textId="77777777" w:rsidTr="00FA63EE">
        <w:tc>
          <w:tcPr>
            <w:tcW w:w="4675" w:type="dxa"/>
            <w:hideMark/>
          </w:tcPr>
          <w:p w14:paraId="3E4639F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del titular, o en su caso, denominación o razón social;</w:t>
            </w:r>
          </w:p>
        </w:tc>
        <w:tc>
          <w:tcPr>
            <w:tcW w:w="4675" w:type="dxa"/>
            <w:hideMark/>
          </w:tcPr>
          <w:p w14:paraId="272ADFE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of the holder, or when applicable, corporate or company name;</w:t>
            </w:r>
          </w:p>
        </w:tc>
      </w:tr>
      <w:tr w:rsidR="00FA63EE" w14:paraId="3EB2EAB2" w14:textId="77777777" w:rsidTr="00FA63EE">
        <w:tc>
          <w:tcPr>
            <w:tcW w:w="4675" w:type="dxa"/>
          </w:tcPr>
          <w:p w14:paraId="45404AA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E7D79B5" w14:textId="77777777" w:rsidR="00FA63EE" w:rsidRDefault="00FA63EE">
            <w:pPr>
              <w:pStyle w:val="Texto"/>
              <w:spacing w:after="0" w:line="240" w:lineRule="auto"/>
              <w:ind w:firstLine="0"/>
              <w:rPr>
                <w:rFonts w:ascii="Verdana" w:hAnsi="Verdana"/>
                <w:b/>
                <w:sz w:val="16"/>
                <w:szCs w:val="16"/>
                <w:lang w:val="en-US"/>
              </w:rPr>
            </w:pPr>
          </w:p>
        </w:tc>
      </w:tr>
      <w:tr w:rsidR="00FA63EE" w14:paraId="75DA5A19" w14:textId="77777777" w:rsidTr="00FA63EE">
        <w:tc>
          <w:tcPr>
            <w:tcW w:w="4675" w:type="dxa"/>
            <w:hideMark/>
          </w:tcPr>
          <w:p w14:paraId="70E2959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Registro federal de contribuyentes;</w:t>
            </w:r>
          </w:p>
        </w:tc>
        <w:tc>
          <w:tcPr>
            <w:tcW w:w="4675" w:type="dxa"/>
            <w:hideMark/>
          </w:tcPr>
          <w:p w14:paraId="3F9297E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Federal Taxpayer Registry (R.F.C.) ;</w:t>
            </w:r>
          </w:p>
        </w:tc>
      </w:tr>
      <w:tr w:rsidR="00FA63EE" w14:paraId="45351D43" w14:textId="77777777" w:rsidTr="00FA63EE">
        <w:tc>
          <w:tcPr>
            <w:tcW w:w="4675" w:type="dxa"/>
          </w:tcPr>
          <w:p w14:paraId="54BF617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D0B4A7B" w14:textId="77777777" w:rsidR="00FA63EE" w:rsidRDefault="00FA63EE">
            <w:pPr>
              <w:pStyle w:val="Texto"/>
              <w:spacing w:after="0" w:line="240" w:lineRule="auto"/>
              <w:ind w:firstLine="0"/>
              <w:rPr>
                <w:rFonts w:ascii="Verdana" w:hAnsi="Verdana"/>
                <w:b/>
                <w:sz w:val="16"/>
                <w:szCs w:val="16"/>
                <w:lang w:val="en-US"/>
              </w:rPr>
            </w:pPr>
          </w:p>
        </w:tc>
      </w:tr>
      <w:tr w:rsidR="00FA63EE" w14:paraId="461E4C54" w14:textId="77777777" w:rsidTr="00FA63EE">
        <w:tc>
          <w:tcPr>
            <w:tcW w:w="4675" w:type="dxa"/>
            <w:hideMark/>
          </w:tcPr>
          <w:p w14:paraId="21B05F3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Nombre comercial del establecimiento mercantil respectivo, en su caso;</w:t>
            </w:r>
          </w:p>
        </w:tc>
        <w:tc>
          <w:tcPr>
            <w:tcW w:w="4675" w:type="dxa"/>
            <w:hideMark/>
          </w:tcPr>
          <w:p w14:paraId="0642A77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Commercial name of the respective commercial establishment, if applicable;</w:t>
            </w:r>
          </w:p>
        </w:tc>
      </w:tr>
      <w:tr w:rsidR="00FA63EE" w14:paraId="66D633FE" w14:textId="77777777" w:rsidTr="00FA63EE">
        <w:tc>
          <w:tcPr>
            <w:tcW w:w="4675" w:type="dxa"/>
          </w:tcPr>
          <w:p w14:paraId="136307C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92E789E" w14:textId="77777777" w:rsidR="00FA63EE" w:rsidRDefault="00FA63EE">
            <w:pPr>
              <w:pStyle w:val="Texto"/>
              <w:spacing w:after="0" w:line="240" w:lineRule="auto"/>
              <w:ind w:firstLine="0"/>
              <w:rPr>
                <w:rFonts w:ascii="Verdana" w:hAnsi="Verdana"/>
                <w:b/>
                <w:sz w:val="16"/>
                <w:szCs w:val="16"/>
                <w:lang w:val="en-US"/>
              </w:rPr>
            </w:pPr>
          </w:p>
        </w:tc>
      </w:tr>
      <w:tr w:rsidR="00FA63EE" w14:paraId="4D9D47F5" w14:textId="77777777" w:rsidTr="00FA63EE">
        <w:tc>
          <w:tcPr>
            <w:tcW w:w="4675" w:type="dxa"/>
            <w:hideMark/>
          </w:tcPr>
          <w:p w14:paraId="4295750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Ubicación del Centro, proporcionando puntos de referencia y coordenadas geográficas, y</w:t>
            </w:r>
          </w:p>
        </w:tc>
        <w:tc>
          <w:tcPr>
            <w:tcW w:w="4675" w:type="dxa"/>
            <w:hideMark/>
          </w:tcPr>
          <w:p w14:paraId="7AB6B07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Location of the Center, providing reference points and geographic coordinates, and</w:t>
            </w:r>
          </w:p>
        </w:tc>
      </w:tr>
      <w:tr w:rsidR="00FA63EE" w14:paraId="2288F9E1" w14:textId="77777777" w:rsidTr="00FA63EE">
        <w:tc>
          <w:tcPr>
            <w:tcW w:w="4675" w:type="dxa"/>
          </w:tcPr>
          <w:p w14:paraId="25DE63C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FA6F16E" w14:textId="77777777" w:rsidR="00FA63EE" w:rsidRDefault="00FA63EE">
            <w:pPr>
              <w:pStyle w:val="Texto"/>
              <w:spacing w:after="0" w:line="240" w:lineRule="auto"/>
              <w:ind w:firstLine="0"/>
              <w:rPr>
                <w:rFonts w:ascii="Verdana" w:hAnsi="Verdana"/>
                <w:b/>
                <w:sz w:val="16"/>
                <w:szCs w:val="16"/>
                <w:lang w:val="en-US"/>
              </w:rPr>
            </w:pPr>
          </w:p>
        </w:tc>
      </w:tr>
      <w:tr w:rsidR="00FA63EE" w14:paraId="76D15021" w14:textId="77777777" w:rsidTr="00FA63EE">
        <w:tc>
          <w:tcPr>
            <w:tcW w:w="4675" w:type="dxa"/>
            <w:hideMark/>
          </w:tcPr>
          <w:p w14:paraId="7BE6FC4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Giro mercantil del Centro.</w:t>
            </w:r>
          </w:p>
        </w:tc>
        <w:tc>
          <w:tcPr>
            <w:tcW w:w="4675" w:type="dxa"/>
            <w:hideMark/>
          </w:tcPr>
          <w:p w14:paraId="676A5F2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Commercial business of the Center.</w:t>
            </w:r>
          </w:p>
        </w:tc>
      </w:tr>
      <w:tr w:rsidR="00FA63EE" w14:paraId="0C3C3E0B" w14:textId="77777777" w:rsidTr="00FA63EE">
        <w:tc>
          <w:tcPr>
            <w:tcW w:w="4675" w:type="dxa"/>
          </w:tcPr>
          <w:p w14:paraId="56FBF09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A4961DE" w14:textId="77777777" w:rsidR="00FA63EE" w:rsidRDefault="00FA63EE">
            <w:pPr>
              <w:pStyle w:val="Texto"/>
              <w:spacing w:after="0" w:line="240" w:lineRule="auto"/>
              <w:ind w:firstLine="0"/>
              <w:rPr>
                <w:rFonts w:ascii="Verdana" w:hAnsi="Verdana"/>
                <w:b/>
                <w:sz w:val="16"/>
                <w:szCs w:val="16"/>
                <w:lang w:val="en-US"/>
              </w:rPr>
            </w:pPr>
          </w:p>
        </w:tc>
      </w:tr>
      <w:tr w:rsidR="00FA63EE" w14:paraId="6EB48D5A" w14:textId="77777777" w:rsidTr="00FA63EE">
        <w:tc>
          <w:tcPr>
            <w:tcW w:w="4675" w:type="dxa"/>
            <w:hideMark/>
          </w:tcPr>
          <w:p w14:paraId="7E24EEE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126.</w:t>
            </w:r>
            <w:r>
              <w:rPr>
                <w:rFonts w:ascii="Verdana" w:hAnsi="Verdana"/>
                <w:sz w:val="16"/>
                <w:szCs w:val="16"/>
              </w:rPr>
              <w:t xml:space="preserve"> A la solicitud señalada en el artículo anterior, los interesados deberán anexar la documentación siguiente:</w:t>
            </w:r>
          </w:p>
        </w:tc>
        <w:tc>
          <w:tcPr>
            <w:tcW w:w="4675" w:type="dxa"/>
            <w:hideMark/>
          </w:tcPr>
          <w:p w14:paraId="69EE1BF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126. </w:t>
            </w:r>
            <w:r>
              <w:rPr>
                <w:rFonts w:ascii="Verdana" w:hAnsi="Verdana"/>
                <w:sz w:val="16"/>
                <w:szCs w:val="16"/>
                <w:lang w:val="en-US"/>
              </w:rPr>
              <w:t>To the request indicated in the preceding article, the interested parties must attach the following documentation:</w:t>
            </w:r>
          </w:p>
        </w:tc>
      </w:tr>
      <w:tr w:rsidR="00FA63EE" w14:paraId="19294A7F" w14:textId="77777777" w:rsidTr="00FA63EE">
        <w:tc>
          <w:tcPr>
            <w:tcW w:w="4675" w:type="dxa"/>
          </w:tcPr>
          <w:p w14:paraId="1F9FAAB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B65BDA5" w14:textId="77777777" w:rsidR="00FA63EE" w:rsidRDefault="00FA63EE">
            <w:pPr>
              <w:pStyle w:val="Texto"/>
              <w:spacing w:after="0" w:line="240" w:lineRule="auto"/>
              <w:ind w:firstLine="0"/>
              <w:rPr>
                <w:rFonts w:ascii="Verdana" w:hAnsi="Verdana"/>
                <w:b/>
                <w:sz w:val="16"/>
                <w:szCs w:val="16"/>
                <w:lang w:val="en-US"/>
              </w:rPr>
            </w:pPr>
          </w:p>
        </w:tc>
      </w:tr>
      <w:tr w:rsidR="00FA63EE" w14:paraId="5FDD009C" w14:textId="77777777" w:rsidTr="00FA63EE">
        <w:tc>
          <w:tcPr>
            <w:tcW w:w="4675" w:type="dxa"/>
            <w:hideMark/>
          </w:tcPr>
          <w:p w14:paraId="601B9EA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Original o copia certificada, de la identificación oficial del solicitante o del instrumento jurídico que acredite la personalidad del representante legal, así como copia simple de dichos documentos para su cotejo;</w:t>
            </w:r>
          </w:p>
        </w:tc>
        <w:tc>
          <w:tcPr>
            <w:tcW w:w="4675" w:type="dxa"/>
            <w:hideMark/>
          </w:tcPr>
          <w:p w14:paraId="1EA29FE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Original or certified copy of the official identification of the applicant or of the legal instrument that proves the legal standing of the legal representative, as well as a simple copy of said documents for their comparison;</w:t>
            </w:r>
          </w:p>
        </w:tc>
      </w:tr>
      <w:tr w:rsidR="00FA63EE" w14:paraId="11F9D40C" w14:textId="77777777" w:rsidTr="00FA63EE">
        <w:tc>
          <w:tcPr>
            <w:tcW w:w="4675" w:type="dxa"/>
          </w:tcPr>
          <w:p w14:paraId="3C6D5A8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A35EE0A" w14:textId="77777777" w:rsidR="00FA63EE" w:rsidRDefault="00FA63EE">
            <w:pPr>
              <w:pStyle w:val="Texto"/>
              <w:spacing w:after="0" w:line="240" w:lineRule="auto"/>
              <w:ind w:firstLine="0"/>
              <w:rPr>
                <w:rFonts w:ascii="Verdana" w:hAnsi="Verdana"/>
                <w:b/>
                <w:sz w:val="16"/>
                <w:szCs w:val="16"/>
                <w:lang w:val="en-US"/>
              </w:rPr>
            </w:pPr>
          </w:p>
        </w:tc>
      </w:tr>
      <w:tr w:rsidR="00FA63EE" w14:paraId="500EED55" w14:textId="77777777" w:rsidTr="00FA63EE">
        <w:tc>
          <w:tcPr>
            <w:tcW w:w="4675" w:type="dxa"/>
            <w:hideMark/>
          </w:tcPr>
          <w:p w14:paraId="38487EB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 xml:space="preserve">Tratándose de personas morales, original o copia certificada del acta constitutiva, en la cual se prevea la realización de actividades relativas al almacenamiento o transformación de Materias primas </w:t>
            </w:r>
            <w:r>
              <w:rPr>
                <w:rFonts w:ascii="Verdana" w:hAnsi="Verdana"/>
                <w:sz w:val="16"/>
                <w:szCs w:val="16"/>
              </w:rPr>
              <w:lastRenderedPageBreak/>
              <w:t>forestales, a excepción de los ejidos y comunidades agrarias, así como copia simple de dicha acta para su cotejo;</w:t>
            </w:r>
          </w:p>
        </w:tc>
        <w:tc>
          <w:tcPr>
            <w:tcW w:w="4675" w:type="dxa"/>
            <w:hideMark/>
          </w:tcPr>
          <w:p w14:paraId="5033033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II. </w:t>
            </w:r>
            <w:r>
              <w:rPr>
                <w:rFonts w:ascii="Verdana" w:hAnsi="Verdana"/>
                <w:sz w:val="16"/>
                <w:szCs w:val="16"/>
                <w:lang w:val="en-US"/>
              </w:rPr>
              <w:tab/>
              <w:t xml:space="preserve">In the case of legal entities, original or certified copy of the incorporation document, which provides for the performance of activities related to the storage or transformation of forestry raw materials, with the </w:t>
            </w:r>
            <w:r>
              <w:rPr>
                <w:rFonts w:ascii="Verdana" w:hAnsi="Verdana"/>
                <w:sz w:val="16"/>
                <w:szCs w:val="16"/>
                <w:lang w:val="en-US"/>
              </w:rPr>
              <w:lastRenderedPageBreak/>
              <w:t>exception of ejidos</w:t>
            </w:r>
            <w:r>
              <w:rPr>
                <w:rStyle w:val="FootnoteReference"/>
                <w:rFonts w:ascii="Verdana" w:hAnsi="Verdana"/>
                <w:sz w:val="16"/>
                <w:szCs w:val="16"/>
                <w:lang w:val="en-US"/>
              </w:rPr>
              <w:footnoteReference w:id="6"/>
            </w:r>
            <w:r>
              <w:rPr>
                <w:rFonts w:ascii="Verdana" w:hAnsi="Verdana"/>
                <w:sz w:val="16"/>
                <w:szCs w:val="16"/>
                <w:lang w:val="en-US"/>
              </w:rPr>
              <w:t xml:space="preserve"> and agrarian communities, as well as a simple copy of said act for its comparison;</w:t>
            </w:r>
          </w:p>
        </w:tc>
      </w:tr>
      <w:tr w:rsidR="00FA63EE" w14:paraId="6F99647B" w14:textId="77777777" w:rsidTr="00FA63EE">
        <w:tc>
          <w:tcPr>
            <w:tcW w:w="4675" w:type="dxa"/>
          </w:tcPr>
          <w:p w14:paraId="67B3B0F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399D550" w14:textId="77777777" w:rsidR="00FA63EE" w:rsidRDefault="00FA63EE">
            <w:pPr>
              <w:pStyle w:val="Texto"/>
              <w:spacing w:after="0" w:line="240" w:lineRule="auto"/>
              <w:ind w:firstLine="0"/>
              <w:rPr>
                <w:rFonts w:ascii="Verdana" w:hAnsi="Verdana"/>
                <w:b/>
                <w:sz w:val="16"/>
                <w:szCs w:val="16"/>
                <w:lang w:val="en-US"/>
              </w:rPr>
            </w:pPr>
          </w:p>
        </w:tc>
      </w:tr>
      <w:tr w:rsidR="00FA63EE" w14:paraId="262AE769" w14:textId="77777777" w:rsidTr="00FA63EE">
        <w:tc>
          <w:tcPr>
            <w:tcW w:w="4675" w:type="dxa"/>
            <w:hideMark/>
          </w:tcPr>
          <w:p w14:paraId="6AB0BDC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Tratándose de ejidos o comunidades agrarias, original o copia certificada, del acta de asamblea en la que conste el nombramiento del administrador del Centro de almacenamiento o de transformación, así como copia simple de dicha acta para su cotejo, y</w:t>
            </w:r>
          </w:p>
        </w:tc>
        <w:tc>
          <w:tcPr>
            <w:tcW w:w="4675" w:type="dxa"/>
            <w:hideMark/>
          </w:tcPr>
          <w:p w14:paraId="196DD90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In the case of ejidos or agrarian communities, original or certified copy of the minutes of the assembly in which the appointment of the administrator of the storage or transformation center is recorded, as well as a simple copy of said minutes for comparison, and</w:t>
            </w:r>
          </w:p>
        </w:tc>
      </w:tr>
      <w:tr w:rsidR="00FA63EE" w14:paraId="56E026E3" w14:textId="77777777" w:rsidTr="00FA63EE">
        <w:tc>
          <w:tcPr>
            <w:tcW w:w="4675" w:type="dxa"/>
          </w:tcPr>
          <w:p w14:paraId="56FC7E2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F7FDA22" w14:textId="77777777" w:rsidR="00FA63EE" w:rsidRDefault="00FA63EE">
            <w:pPr>
              <w:pStyle w:val="Texto"/>
              <w:spacing w:after="0" w:line="240" w:lineRule="auto"/>
              <w:ind w:firstLine="0"/>
              <w:rPr>
                <w:rFonts w:ascii="Verdana" w:hAnsi="Verdana"/>
                <w:b/>
                <w:sz w:val="16"/>
                <w:szCs w:val="16"/>
                <w:lang w:val="en-US"/>
              </w:rPr>
            </w:pPr>
          </w:p>
        </w:tc>
      </w:tr>
      <w:tr w:rsidR="00FA63EE" w14:paraId="3BF27FEF" w14:textId="77777777" w:rsidTr="00FA63EE">
        <w:tc>
          <w:tcPr>
            <w:tcW w:w="4675" w:type="dxa"/>
            <w:hideMark/>
          </w:tcPr>
          <w:p w14:paraId="7040B8D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Copia simple del comprobante de domicilio.</w:t>
            </w:r>
          </w:p>
        </w:tc>
        <w:tc>
          <w:tcPr>
            <w:tcW w:w="4675" w:type="dxa"/>
            <w:hideMark/>
          </w:tcPr>
          <w:p w14:paraId="7DFF086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Simple copy of proof of address.</w:t>
            </w:r>
          </w:p>
        </w:tc>
      </w:tr>
      <w:tr w:rsidR="00FA63EE" w14:paraId="5F1120AF" w14:textId="77777777" w:rsidTr="00FA63EE">
        <w:tc>
          <w:tcPr>
            <w:tcW w:w="4675" w:type="dxa"/>
          </w:tcPr>
          <w:p w14:paraId="6122BAE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C6A24C4" w14:textId="77777777" w:rsidR="00FA63EE" w:rsidRDefault="00FA63EE">
            <w:pPr>
              <w:pStyle w:val="Texto"/>
              <w:spacing w:after="0" w:line="240" w:lineRule="auto"/>
              <w:ind w:firstLine="0"/>
              <w:rPr>
                <w:rFonts w:ascii="Verdana" w:hAnsi="Verdana"/>
                <w:b/>
                <w:sz w:val="16"/>
                <w:szCs w:val="16"/>
                <w:lang w:val="en-US"/>
              </w:rPr>
            </w:pPr>
          </w:p>
        </w:tc>
      </w:tr>
      <w:tr w:rsidR="00FA63EE" w14:paraId="194BDCC8" w14:textId="77777777" w:rsidTr="00FA63EE">
        <w:tc>
          <w:tcPr>
            <w:tcW w:w="4675" w:type="dxa"/>
            <w:hideMark/>
          </w:tcPr>
          <w:p w14:paraId="2F1FBD3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127.</w:t>
            </w:r>
            <w:r>
              <w:rPr>
                <w:rFonts w:ascii="Verdana" w:hAnsi="Verdana"/>
                <w:sz w:val="16"/>
                <w:szCs w:val="16"/>
              </w:rPr>
              <w:t xml:space="preserve"> La Comisión expedirá las autorizaciones para el funcionamiento de Centros de almacenamiento y de transformación, incluidos los móviles, así como de los Centros no integrados a un Centro de transformación primaria, conforme a lo siguiente:</w:t>
            </w:r>
          </w:p>
        </w:tc>
        <w:tc>
          <w:tcPr>
            <w:tcW w:w="4675" w:type="dxa"/>
            <w:hideMark/>
          </w:tcPr>
          <w:p w14:paraId="6FAB4A3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127. </w:t>
            </w:r>
            <w:r>
              <w:rPr>
                <w:rFonts w:ascii="Verdana" w:hAnsi="Verdana"/>
                <w:sz w:val="16"/>
                <w:szCs w:val="16"/>
                <w:lang w:val="en-US"/>
              </w:rPr>
              <w:t>The Commission will issue the authorizations for the operation of Storage and Transformation Centers, including mobile ones, as well as Centers that are not integrated into a Primary Transformation Center, in accordance with the following:</w:t>
            </w:r>
          </w:p>
        </w:tc>
      </w:tr>
      <w:tr w:rsidR="00FA63EE" w14:paraId="2DD722E2" w14:textId="77777777" w:rsidTr="00FA63EE">
        <w:tc>
          <w:tcPr>
            <w:tcW w:w="4675" w:type="dxa"/>
          </w:tcPr>
          <w:p w14:paraId="0E61973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0F3A393" w14:textId="77777777" w:rsidR="00FA63EE" w:rsidRDefault="00FA63EE">
            <w:pPr>
              <w:pStyle w:val="Texto"/>
              <w:spacing w:after="0" w:line="240" w:lineRule="auto"/>
              <w:ind w:firstLine="0"/>
              <w:rPr>
                <w:rFonts w:ascii="Verdana" w:hAnsi="Verdana"/>
                <w:b/>
                <w:sz w:val="16"/>
                <w:szCs w:val="16"/>
                <w:lang w:val="en-US"/>
              </w:rPr>
            </w:pPr>
          </w:p>
        </w:tc>
      </w:tr>
      <w:tr w:rsidR="00FA63EE" w14:paraId="7DBFA19A" w14:textId="77777777" w:rsidTr="00FA63EE">
        <w:tc>
          <w:tcPr>
            <w:tcW w:w="4675" w:type="dxa"/>
            <w:hideMark/>
          </w:tcPr>
          <w:p w14:paraId="316201D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Comisión revisará la solicitud y los documentos presentados y, en su caso, prevendrá por única vez al interesado dentro de los diez días hábiles siguientes para que presente la información o documentación faltante, la cual deberá entregarse dentro del término de diez días hábiles, contado a partir de la fecha en que surta efectos la notificación;</w:t>
            </w:r>
          </w:p>
        </w:tc>
        <w:tc>
          <w:tcPr>
            <w:tcW w:w="4675" w:type="dxa"/>
            <w:hideMark/>
          </w:tcPr>
          <w:p w14:paraId="17ED180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Commission will review the application and the documents presented and, where appropriate, will prevent</w:t>
            </w:r>
            <w:r>
              <w:rPr>
                <w:rStyle w:val="FootnoteReference"/>
                <w:rFonts w:ascii="Verdana" w:hAnsi="Verdana"/>
                <w:sz w:val="16"/>
                <w:szCs w:val="16"/>
                <w:lang w:val="en-US"/>
              </w:rPr>
              <w:footnoteReference w:id="7"/>
            </w:r>
            <w:r>
              <w:rPr>
                <w:rFonts w:ascii="Verdana" w:hAnsi="Verdana"/>
                <w:sz w:val="16"/>
                <w:szCs w:val="16"/>
                <w:lang w:val="en-US"/>
              </w:rPr>
              <w:t xml:space="preserve"> the interested party once within the following ten business days to present the missing information or documentation, which must be delivered within the term of ten business days, counted from the date on which the notification takes effect:</w:t>
            </w:r>
          </w:p>
        </w:tc>
      </w:tr>
      <w:tr w:rsidR="00FA63EE" w14:paraId="2F423C1B" w14:textId="77777777" w:rsidTr="00FA63EE">
        <w:tc>
          <w:tcPr>
            <w:tcW w:w="4675" w:type="dxa"/>
          </w:tcPr>
          <w:p w14:paraId="3BA781B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4280B32" w14:textId="77777777" w:rsidR="00FA63EE" w:rsidRDefault="00FA63EE">
            <w:pPr>
              <w:pStyle w:val="Texto"/>
              <w:spacing w:after="0" w:line="240" w:lineRule="auto"/>
              <w:ind w:firstLine="0"/>
              <w:rPr>
                <w:rFonts w:ascii="Verdana" w:hAnsi="Verdana"/>
                <w:b/>
                <w:sz w:val="16"/>
                <w:szCs w:val="16"/>
                <w:lang w:val="en-US"/>
              </w:rPr>
            </w:pPr>
          </w:p>
        </w:tc>
      </w:tr>
      <w:tr w:rsidR="00FA63EE" w14:paraId="38403DD4" w14:textId="77777777" w:rsidTr="00FA63EE">
        <w:tc>
          <w:tcPr>
            <w:tcW w:w="4675" w:type="dxa"/>
            <w:hideMark/>
          </w:tcPr>
          <w:p w14:paraId="1B08A17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Transcurrido el plazo sin que se desahogue la prevención, se desechará el trámite, y</w:t>
            </w:r>
          </w:p>
        </w:tc>
        <w:tc>
          <w:tcPr>
            <w:tcW w:w="4675" w:type="dxa"/>
            <w:hideMark/>
          </w:tcPr>
          <w:p w14:paraId="35271AE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Once the term has elapsed without the prevention being released, the procedure will be discarded, and</w:t>
            </w:r>
          </w:p>
        </w:tc>
      </w:tr>
      <w:tr w:rsidR="00FA63EE" w14:paraId="1569DFE5" w14:textId="77777777" w:rsidTr="00FA63EE">
        <w:tc>
          <w:tcPr>
            <w:tcW w:w="4675" w:type="dxa"/>
          </w:tcPr>
          <w:p w14:paraId="1390B80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1F16985" w14:textId="77777777" w:rsidR="00FA63EE" w:rsidRDefault="00FA63EE">
            <w:pPr>
              <w:pStyle w:val="Texto"/>
              <w:spacing w:after="0" w:line="240" w:lineRule="auto"/>
              <w:ind w:firstLine="0"/>
              <w:rPr>
                <w:rFonts w:ascii="Verdana" w:hAnsi="Verdana"/>
                <w:b/>
                <w:sz w:val="16"/>
                <w:szCs w:val="16"/>
                <w:lang w:val="en-US"/>
              </w:rPr>
            </w:pPr>
          </w:p>
        </w:tc>
      </w:tr>
      <w:tr w:rsidR="00FA63EE" w14:paraId="12BAA97F" w14:textId="77777777" w:rsidTr="00FA63EE">
        <w:tc>
          <w:tcPr>
            <w:tcW w:w="4675" w:type="dxa"/>
            <w:hideMark/>
          </w:tcPr>
          <w:p w14:paraId="19BF201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Concluidos los plazos anteriores, la Comisión resolverá lo conducente dentro de los diez días hábiles siguientes. En caso de que la Comisión no emita resolución, se entenderá que la misma fue resuelta en sentido negativo.</w:t>
            </w:r>
          </w:p>
        </w:tc>
        <w:tc>
          <w:tcPr>
            <w:tcW w:w="4675" w:type="dxa"/>
            <w:hideMark/>
          </w:tcPr>
          <w:p w14:paraId="543F12A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Once the preceding deadlines have concluded, the Commission will resolve the matter within the following ten business days. In the event that the Commission does not issue a resolution, it will be understood that it was resolved in the negative.</w:t>
            </w:r>
          </w:p>
        </w:tc>
      </w:tr>
      <w:tr w:rsidR="00FA63EE" w14:paraId="504AD5D0" w14:textId="77777777" w:rsidTr="00FA63EE">
        <w:tc>
          <w:tcPr>
            <w:tcW w:w="4675" w:type="dxa"/>
          </w:tcPr>
          <w:p w14:paraId="1E051C0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511A099" w14:textId="77777777" w:rsidR="00FA63EE" w:rsidRDefault="00FA63EE">
            <w:pPr>
              <w:pStyle w:val="Texto"/>
              <w:spacing w:after="0" w:line="240" w:lineRule="auto"/>
              <w:ind w:firstLine="0"/>
              <w:rPr>
                <w:rFonts w:ascii="Verdana" w:hAnsi="Verdana"/>
                <w:b/>
                <w:sz w:val="16"/>
                <w:szCs w:val="16"/>
                <w:lang w:val="en-US"/>
              </w:rPr>
            </w:pPr>
          </w:p>
        </w:tc>
      </w:tr>
      <w:tr w:rsidR="00FA63EE" w14:paraId="3366810F" w14:textId="77777777" w:rsidTr="00FA63EE">
        <w:tc>
          <w:tcPr>
            <w:tcW w:w="4675" w:type="dxa"/>
            <w:hideMark/>
          </w:tcPr>
          <w:p w14:paraId="61F96A4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128.</w:t>
            </w:r>
            <w:r>
              <w:rPr>
                <w:rFonts w:ascii="Verdana" w:hAnsi="Verdana"/>
                <w:sz w:val="16"/>
                <w:szCs w:val="16"/>
              </w:rPr>
              <w:t xml:space="preserve"> Las autorizaciones para el funcionamiento de Centros de almacenamiento o de transformación, incluidos los móviles, así como de los Centros no integrados a un centro de transformación primaria, deberán contener, según sea el caso, lo siguiente:</w:t>
            </w:r>
          </w:p>
        </w:tc>
        <w:tc>
          <w:tcPr>
            <w:tcW w:w="4675" w:type="dxa"/>
            <w:hideMark/>
          </w:tcPr>
          <w:p w14:paraId="386FC85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128. </w:t>
            </w:r>
            <w:r>
              <w:rPr>
                <w:rFonts w:ascii="Verdana" w:hAnsi="Verdana"/>
                <w:sz w:val="16"/>
                <w:szCs w:val="16"/>
                <w:lang w:val="en-US"/>
              </w:rPr>
              <w:t>The authorizations for the operation of storage or transformation centers, including mobile ones, as well as Centers not integrated into a primary transformation center, must contain, as the case may be, the following:</w:t>
            </w:r>
          </w:p>
        </w:tc>
      </w:tr>
      <w:tr w:rsidR="00FA63EE" w14:paraId="2E3AFD92" w14:textId="77777777" w:rsidTr="00FA63EE">
        <w:tc>
          <w:tcPr>
            <w:tcW w:w="4675" w:type="dxa"/>
          </w:tcPr>
          <w:p w14:paraId="7E71FE2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3018F9" w14:textId="77777777" w:rsidR="00FA63EE" w:rsidRDefault="00FA63EE">
            <w:pPr>
              <w:pStyle w:val="Texto"/>
              <w:spacing w:after="0" w:line="240" w:lineRule="auto"/>
              <w:ind w:firstLine="0"/>
              <w:rPr>
                <w:rFonts w:ascii="Verdana" w:hAnsi="Verdana"/>
                <w:b/>
                <w:sz w:val="16"/>
                <w:szCs w:val="16"/>
                <w:lang w:val="en-US"/>
              </w:rPr>
            </w:pPr>
          </w:p>
        </w:tc>
      </w:tr>
      <w:tr w:rsidR="00FA63EE" w14:paraId="718B7AC8" w14:textId="77777777" w:rsidTr="00FA63EE">
        <w:tc>
          <w:tcPr>
            <w:tcW w:w="4675" w:type="dxa"/>
            <w:hideMark/>
          </w:tcPr>
          <w:p w14:paraId="281EA04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domicilio y, en su caso, teléfono y correo electrónico del titular;</w:t>
            </w:r>
          </w:p>
        </w:tc>
        <w:tc>
          <w:tcPr>
            <w:tcW w:w="4675" w:type="dxa"/>
            <w:hideMark/>
          </w:tcPr>
          <w:p w14:paraId="39F7C69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address and, where appropriate, telephone number and email address of the owner;</w:t>
            </w:r>
          </w:p>
        </w:tc>
      </w:tr>
      <w:tr w:rsidR="00FA63EE" w14:paraId="72D45CCB" w14:textId="77777777" w:rsidTr="00FA63EE">
        <w:tc>
          <w:tcPr>
            <w:tcW w:w="4675" w:type="dxa"/>
          </w:tcPr>
          <w:p w14:paraId="0EF22D4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BBF3EAD" w14:textId="77777777" w:rsidR="00FA63EE" w:rsidRDefault="00FA63EE">
            <w:pPr>
              <w:pStyle w:val="Texto"/>
              <w:spacing w:after="0" w:line="240" w:lineRule="auto"/>
              <w:ind w:firstLine="0"/>
              <w:rPr>
                <w:rFonts w:ascii="Verdana" w:hAnsi="Verdana"/>
                <w:b/>
                <w:sz w:val="16"/>
                <w:szCs w:val="16"/>
                <w:lang w:val="en-US"/>
              </w:rPr>
            </w:pPr>
          </w:p>
        </w:tc>
      </w:tr>
      <w:tr w:rsidR="00FA63EE" w14:paraId="06F34A4A" w14:textId="77777777" w:rsidTr="00FA63EE">
        <w:tc>
          <w:tcPr>
            <w:tcW w:w="4675" w:type="dxa"/>
            <w:hideMark/>
          </w:tcPr>
          <w:p w14:paraId="57F8D1F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y ubicación del Centro y coordenadas geográficas;</w:t>
            </w:r>
          </w:p>
        </w:tc>
        <w:tc>
          <w:tcPr>
            <w:tcW w:w="4675" w:type="dxa"/>
            <w:hideMark/>
          </w:tcPr>
          <w:p w14:paraId="7F9B615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and location of the Center and geographic coordinates;</w:t>
            </w:r>
          </w:p>
        </w:tc>
      </w:tr>
      <w:tr w:rsidR="00FA63EE" w14:paraId="4AB5179B" w14:textId="77777777" w:rsidTr="00FA63EE">
        <w:tc>
          <w:tcPr>
            <w:tcW w:w="4675" w:type="dxa"/>
          </w:tcPr>
          <w:p w14:paraId="3E75A52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24E2382" w14:textId="77777777" w:rsidR="00FA63EE" w:rsidRDefault="00FA63EE">
            <w:pPr>
              <w:pStyle w:val="Texto"/>
              <w:spacing w:after="0" w:line="240" w:lineRule="auto"/>
              <w:ind w:firstLine="0"/>
              <w:rPr>
                <w:rFonts w:ascii="Verdana" w:hAnsi="Verdana"/>
                <w:b/>
                <w:sz w:val="16"/>
                <w:szCs w:val="16"/>
                <w:lang w:val="en-US"/>
              </w:rPr>
            </w:pPr>
          </w:p>
        </w:tc>
      </w:tr>
      <w:tr w:rsidR="00FA63EE" w14:paraId="770EFF28" w14:textId="77777777" w:rsidTr="00FA63EE">
        <w:tc>
          <w:tcPr>
            <w:tcW w:w="4675" w:type="dxa"/>
            <w:hideMark/>
          </w:tcPr>
          <w:p w14:paraId="205765E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Giro mercantil específico del Centro;</w:t>
            </w:r>
          </w:p>
        </w:tc>
        <w:tc>
          <w:tcPr>
            <w:tcW w:w="4675" w:type="dxa"/>
            <w:hideMark/>
          </w:tcPr>
          <w:p w14:paraId="53EE466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Commercial branch of the Center;</w:t>
            </w:r>
          </w:p>
        </w:tc>
      </w:tr>
      <w:tr w:rsidR="00FA63EE" w14:paraId="6CA27D8F" w14:textId="77777777" w:rsidTr="00FA63EE">
        <w:tc>
          <w:tcPr>
            <w:tcW w:w="4675" w:type="dxa"/>
          </w:tcPr>
          <w:p w14:paraId="155F8E6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E6DC6A" w14:textId="77777777" w:rsidR="00FA63EE" w:rsidRDefault="00FA63EE">
            <w:pPr>
              <w:pStyle w:val="Texto"/>
              <w:spacing w:after="0" w:line="240" w:lineRule="auto"/>
              <w:ind w:firstLine="0"/>
              <w:rPr>
                <w:rFonts w:ascii="Verdana" w:hAnsi="Verdana"/>
                <w:b/>
                <w:sz w:val="16"/>
                <w:szCs w:val="16"/>
                <w:lang w:val="en-US"/>
              </w:rPr>
            </w:pPr>
          </w:p>
        </w:tc>
      </w:tr>
      <w:tr w:rsidR="00FA63EE" w14:paraId="1B07096F" w14:textId="77777777" w:rsidTr="00FA63EE">
        <w:tc>
          <w:tcPr>
            <w:tcW w:w="4675" w:type="dxa"/>
            <w:hideMark/>
          </w:tcPr>
          <w:p w14:paraId="30B7D9D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Capacidad instalada de almacenamiento o de transformación;</w:t>
            </w:r>
          </w:p>
        </w:tc>
        <w:tc>
          <w:tcPr>
            <w:tcW w:w="4675" w:type="dxa"/>
            <w:hideMark/>
          </w:tcPr>
          <w:p w14:paraId="182D404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Installed storage or transformation capacity;</w:t>
            </w:r>
          </w:p>
        </w:tc>
      </w:tr>
      <w:tr w:rsidR="00FA63EE" w14:paraId="5213081C" w14:textId="77777777" w:rsidTr="00FA63EE">
        <w:tc>
          <w:tcPr>
            <w:tcW w:w="4675" w:type="dxa"/>
          </w:tcPr>
          <w:p w14:paraId="7801988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0464006" w14:textId="77777777" w:rsidR="00FA63EE" w:rsidRDefault="00FA63EE">
            <w:pPr>
              <w:pStyle w:val="Texto"/>
              <w:spacing w:after="0" w:line="240" w:lineRule="auto"/>
              <w:ind w:firstLine="0"/>
              <w:rPr>
                <w:rFonts w:ascii="Verdana" w:hAnsi="Verdana"/>
                <w:b/>
                <w:sz w:val="16"/>
                <w:szCs w:val="16"/>
                <w:lang w:val="en-US"/>
              </w:rPr>
            </w:pPr>
          </w:p>
        </w:tc>
      </w:tr>
      <w:tr w:rsidR="00FA63EE" w14:paraId="5B27637C" w14:textId="77777777" w:rsidTr="00FA63EE">
        <w:tc>
          <w:tcPr>
            <w:tcW w:w="4675" w:type="dxa"/>
            <w:hideMark/>
          </w:tcPr>
          <w:p w14:paraId="3F2B039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V.</w:t>
            </w:r>
            <w:r>
              <w:rPr>
                <w:rFonts w:ascii="Verdana" w:hAnsi="Verdana"/>
                <w:sz w:val="16"/>
                <w:szCs w:val="16"/>
              </w:rPr>
              <w:tab/>
              <w:t>Especies para almacenar o transformar;</w:t>
            </w:r>
          </w:p>
        </w:tc>
        <w:tc>
          <w:tcPr>
            <w:tcW w:w="4675" w:type="dxa"/>
            <w:hideMark/>
          </w:tcPr>
          <w:p w14:paraId="7035CDD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Species to store or transform;</w:t>
            </w:r>
          </w:p>
        </w:tc>
      </w:tr>
      <w:tr w:rsidR="00FA63EE" w14:paraId="41B8D636" w14:textId="77777777" w:rsidTr="00FA63EE">
        <w:tc>
          <w:tcPr>
            <w:tcW w:w="4675" w:type="dxa"/>
          </w:tcPr>
          <w:p w14:paraId="112081E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72496C5" w14:textId="77777777" w:rsidR="00FA63EE" w:rsidRDefault="00FA63EE">
            <w:pPr>
              <w:pStyle w:val="Texto"/>
              <w:spacing w:after="0" w:line="240" w:lineRule="auto"/>
              <w:ind w:firstLine="0"/>
              <w:rPr>
                <w:rFonts w:ascii="Verdana" w:hAnsi="Verdana"/>
                <w:b/>
                <w:sz w:val="16"/>
                <w:szCs w:val="16"/>
                <w:lang w:val="en-US"/>
              </w:rPr>
            </w:pPr>
          </w:p>
        </w:tc>
      </w:tr>
      <w:tr w:rsidR="00FA63EE" w14:paraId="2BDCBB3E" w14:textId="77777777" w:rsidTr="00FA63EE">
        <w:tc>
          <w:tcPr>
            <w:tcW w:w="4675" w:type="dxa"/>
            <w:hideMark/>
          </w:tcPr>
          <w:p w14:paraId="6AFEBCD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Código de identificación;</w:t>
            </w:r>
          </w:p>
        </w:tc>
        <w:tc>
          <w:tcPr>
            <w:tcW w:w="4675" w:type="dxa"/>
            <w:hideMark/>
          </w:tcPr>
          <w:p w14:paraId="49A0760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Identification code;</w:t>
            </w:r>
          </w:p>
        </w:tc>
      </w:tr>
      <w:tr w:rsidR="00FA63EE" w14:paraId="0D5168C8" w14:textId="77777777" w:rsidTr="00FA63EE">
        <w:tc>
          <w:tcPr>
            <w:tcW w:w="4675" w:type="dxa"/>
          </w:tcPr>
          <w:p w14:paraId="4E08050D" w14:textId="77777777" w:rsidR="00FA63EE" w:rsidRDefault="00FA63EE">
            <w:pPr>
              <w:pStyle w:val="Texto"/>
              <w:spacing w:after="0" w:line="240" w:lineRule="auto"/>
              <w:ind w:firstLine="0"/>
              <w:rPr>
                <w:rFonts w:ascii="Verdana" w:hAnsi="Verdana"/>
                <w:b/>
                <w:sz w:val="16"/>
                <w:szCs w:val="16"/>
              </w:rPr>
            </w:pPr>
          </w:p>
        </w:tc>
        <w:tc>
          <w:tcPr>
            <w:tcW w:w="4675" w:type="dxa"/>
          </w:tcPr>
          <w:p w14:paraId="24B6A129" w14:textId="77777777" w:rsidR="00FA63EE" w:rsidRDefault="00FA63EE">
            <w:pPr>
              <w:pStyle w:val="Texto"/>
              <w:spacing w:after="0" w:line="240" w:lineRule="auto"/>
              <w:ind w:firstLine="0"/>
              <w:rPr>
                <w:rFonts w:ascii="Verdana" w:hAnsi="Verdana"/>
                <w:b/>
                <w:sz w:val="16"/>
                <w:szCs w:val="16"/>
                <w:lang w:val="en-US"/>
              </w:rPr>
            </w:pPr>
          </w:p>
        </w:tc>
      </w:tr>
      <w:tr w:rsidR="00FA63EE" w14:paraId="4AF842F9" w14:textId="77777777" w:rsidTr="00FA63EE">
        <w:tc>
          <w:tcPr>
            <w:tcW w:w="4675" w:type="dxa"/>
            <w:hideMark/>
          </w:tcPr>
          <w:p w14:paraId="072D6DB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La marca, modelo y número de serie del equipo, cuando se trate de Centros de transformación móvil, y</w:t>
            </w:r>
          </w:p>
        </w:tc>
        <w:tc>
          <w:tcPr>
            <w:tcW w:w="4675" w:type="dxa"/>
            <w:hideMark/>
          </w:tcPr>
          <w:p w14:paraId="74D5D92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The brand, model and serial number of the equipment, in the case of Mobile Transformation Centers, and</w:t>
            </w:r>
          </w:p>
        </w:tc>
      </w:tr>
      <w:tr w:rsidR="00FA63EE" w14:paraId="10C1606C" w14:textId="77777777" w:rsidTr="00FA63EE">
        <w:tc>
          <w:tcPr>
            <w:tcW w:w="4675" w:type="dxa"/>
          </w:tcPr>
          <w:p w14:paraId="312E1EE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1645298" w14:textId="77777777" w:rsidR="00FA63EE" w:rsidRDefault="00FA63EE">
            <w:pPr>
              <w:pStyle w:val="Texto"/>
              <w:spacing w:after="0" w:line="240" w:lineRule="auto"/>
              <w:ind w:firstLine="0"/>
              <w:rPr>
                <w:rFonts w:ascii="Verdana" w:hAnsi="Verdana"/>
                <w:b/>
                <w:sz w:val="16"/>
                <w:szCs w:val="16"/>
                <w:lang w:val="en-US"/>
              </w:rPr>
            </w:pPr>
          </w:p>
        </w:tc>
      </w:tr>
      <w:tr w:rsidR="00FA63EE" w14:paraId="62A08E19" w14:textId="77777777" w:rsidTr="00FA63EE">
        <w:tc>
          <w:tcPr>
            <w:tcW w:w="4675" w:type="dxa"/>
            <w:hideMark/>
          </w:tcPr>
          <w:p w14:paraId="659CC27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La entidad federativa, municipio o demarcación territorial de la Ciudad de México, en las cuales operarán o prestarán sus servicios, para el caso de los Centros de transformación móvil.</w:t>
            </w:r>
          </w:p>
        </w:tc>
        <w:tc>
          <w:tcPr>
            <w:tcW w:w="4675" w:type="dxa"/>
            <w:hideMark/>
          </w:tcPr>
          <w:p w14:paraId="49DDF22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 xml:space="preserve">The state, </w:t>
            </w:r>
            <w:r>
              <w:rPr>
                <w:rFonts w:ascii="Verdana" w:hAnsi="Verdana"/>
                <w:i/>
                <w:iCs/>
                <w:sz w:val="16"/>
                <w:szCs w:val="16"/>
                <w:lang w:val="en-US"/>
              </w:rPr>
              <w:t>municipio</w:t>
            </w:r>
            <w:r>
              <w:rPr>
                <w:rFonts w:ascii="Verdana" w:hAnsi="Verdana"/>
                <w:sz w:val="16"/>
                <w:szCs w:val="16"/>
                <w:lang w:val="en-US"/>
              </w:rPr>
              <w:t xml:space="preserve"> or territorial demarcation of Mexico City, in which they will operate or provide their services, in the case of Mobile Transformation Centers.</w:t>
            </w:r>
          </w:p>
        </w:tc>
      </w:tr>
      <w:tr w:rsidR="00FA63EE" w14:paraId="42FB16C7" w14:textId="77777777" w:rsidTr="00FA63EE">
        <w:tc>
          <w:tcPr>
            <w:tcW w:w="4675" w:type="dxa"/>
          </w:tcPr>
          <w:p w14:paraId="4478488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583F92D" w14:textId="77777777" w:rsidR="00FA63EE" w:rsidRDefault="00FA63EE">
            <w:pPr>
              <w:pStyle w:val="Texto"/>
              <w:spacing w:after="0" w:line="240" w:lineRule="auto"/>
              <w:ind w:firstLine="0"/>
              <w:rPr>
                <w:rFonts w:ascii="Verdana" w:hAnsi="Verdana"/>
                <w:sz w:val="16"/>
                <w:szCs w:val="16"/>
                <w:lang w:val="en-US"/>
              </w:rPr>
            </w:pPr>
          </w:p>
        </w:tc>
      </w:tr>
      <w:tr w:rsidR="00FA63EE" w14:paraId="0C1A177F" w14:textId="77777777" w:rsidTr="00FA63EE">
        <w:tc>
          <w:tcPr>
            <w:tcW w:w="4675" w:type="dxa"/>
            <w:hideMark/>
          </w:tcPr>
          <w:p w14:paraId="35A5AB8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 dispuesto en la fracción V del presente artículo no aplica en las autorizaciones de los Centros de transformación móviles.</w:t>
            </w:r>
          </w:p>
        </w:tc>
        <w:tc>
          <w:tcPr>
            <w:tcW w:w="4675" w:type="dxa"/>
            <w:hideMark/>
          </w:tcPr>
          <w:p w14:paraId="2FB34991"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provisions of section V of this article do not apply to the authorizations of Mobile Transformation Centers.</w:t>
            </w:r>
          </w:p>
        </w:tc>
      </w:tr>
      <w:tr w:rsidR="00FA63EE" w14:paraId="555E65B4" w14:textId="77777777" w:rsidTr="00FA63EE">
        <w:tc>
          <w:tcPr>
            <w:tcW w:w="4675" w:type="dxa"/>
          </w:tcPr>
          <w:p w14:paraId="6004121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737DE78" w14:textId="77777777" w:rsidR="00FA63EE" w:rsidRDefault="00FA63EE">
            <w:pPr>
              <w:pStyle w:val="Texto"/>
              <w:spacing w:after="0" w:line="240" w:lineRule="auto"/>
              <w:ind w:firstLine="0"/>
              <w:rPr>
                <w:rFonts w:ascii="Verdana" w:hAnsi="Verdana"/>
                <w:b/>
                <w:sz w:val="16"/>
                <w:szCs w:val="16"/>
                <w:lang w:val="en-US"/>
              </w:rPr>
            </w:pPr>
          </w:p>
        </w:tc>
      </w:tr>
      <w:tr w:rsidR="00FA63EE" w14:paraId="057E81F8" w14:textId="77777777" w:rsidTr="00FA63EE">
        <w:tc>
          <w:tcPr>
            <w:tcW w:w="4675" w:type="dxa"/>
            <w:hideMark/>
          </w:tcPr>
          <w:p w14:paraId="2170888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129.</w:t>
            </w:r>
            <w:r>
              <w:rPr>
                <w:rFonts w:ascii="Verdana" w:hAnsi="Verdana"/>
                <w:sz w:val="16"/>
                <w:szCs w:val="16"/>
              </w:rPr>
              <w:t xml:space="preserve"> Cuando los titulares de autorizaciones de funcionamiento de Centros de almacenamiento, Centros de transformación y Centros no integrados a un centro de transformación primaria o sus responsables, pretendan modificar la denominación o razón social, el domicilio, el teléfono o correo electrónico del titular o cualquiera de los datos a que se refieren las fracciones II, III, IV y V del artículo anterior, deberán presentar aviso a la Comisión, mediante el formato que para tal efecto este expida y que estará disponible en su página electrónica, el cual contendrá, por lo menos, el nombre o denominación o razón social del interesado y el número de autorización que le haya otorgado la Comisión.</w:t>
            </w:r>
          </w:p>
        </w:tc>
        <w:tc>
          <w:tcPr>
            <w:tcW w:w="4675" w:type="dxa"/>
            <w:hideMark/>
          </w:tcPr>
          <w:p w14:paraId="753175B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129. </w:t>
            </w:r>
            <w:r>
              <w:rPr>
                <w:rFonts w:ascii="Verdana" w:hAnsi="Verdana"/>
                <w:sz w:val="16"/>
                <w:szCs w:val="16"/>
                <w:lang w:val="en-US"/>
              </w:rPr>
              <w:t>When the holders of authorizations for the operation of Storage Centers, Transformation Centers and Centers not integrated into a primary transformation center or their managers, intend to change the name or company name, address, telephone number or email address of the holder or any of the data referred to in sections II, III, IV, and V of the preceding article, must submit notice to the Commission, using the form that it issues for this purpose and that will be available on its website, which will contain, at least, the name or company name of the interested party and the authorization number that the Commission has granted.</w:t>
            </w:r>
          </w:p>
        </w:tc>
      </w:tr>
      <w:tr w:rsidR="00FA63EE" w14:paraId="4A0D6D13" w14:textId="77777777" w:rsidTr="00FA63EE">
        <w:tc>
          <w:tcPr>
            <w:tcW w:w="4675" w:type="dxa"/>
          </w:tcPr>
          <w:p w14:paraId="614CC47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919B3A4" w14:textId="77777777" w:rsidR="00FA63EE" w:rsidRDefault="00FA63EE">
            <w:pPr>
              <w:pStyle w:val="Texto"/>
              <w:spacing w:after="0" w:line="240" w:lineRule="auto"/>
              <w:ind w:firstLine="0"/>
              <w:rPr>
                <w:rFonts w:ascii="Verdana" w:hAnsi="Verdana"/>
                <w:sz w:val="16"/>
                <w:szCs w:val="16"/>
                <w:lang w:val="en-US"/>
              </w:rPr>
            </w:pPr>
          </w:p>
        </w:tc>
      </w:tr>
      <w:tr w:rsidR="00FA63EE" w14:paraId="005E65D3" w14:textId="77777777" w:rsidTr="00FA63EE">
        <w:tc>
          <w:tcPr>
            <w:tcW w:w="4675" w:type="dxa"/>
            <w:hideMark/>
          </w:tcPr>
          <w:p w14:paraId="001E4B3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 la solicitud señalada en el párrafo anterior, los interesados deberán anexar, según sea el caso, los documentos siguientes:</w:t>
            </w:r>
          </w:p>
        </w:tc>
        <w:tc>
          <w:tcPr>
            <w:tcW w:w="4675" w:type="dxa"/>
            <w:hideMark/>
          </w:tcPr>
          <w:p w14:paraId="25386A9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To the request indicated in the preceding paragraph, the interested parties must attach, as the case may be, the following documents:</w:t>
            </w:r>
          </w:p>
        </w:tc>
      </w:tr>
      <w:tr w:rsidR="00FA63EE" w14:paraId="2C2F40F4" w14:textId="77777777" w:rsidTr="00FA63EE">
        <w:tc>
          <w:tcPr>
            <w:tcW w:w="4675" w:type="dxa"/>
          </w:tcPr>
          <w:p w14:paraId="4075034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0B9A67" w14:textId="77777777" w:rsidR="00FA63EE" w:rsidRDefault="00FA63EE">
            <w:pPr>
              <w:pStyle w:val="Texto"/>
              <w:spacing w:after="0" w:line="240" w:lineRule="auto"/>
              <w:ind w:firstLine="0"/>
              <w:rPr>
                <w:rFonts w:ascii="Verdana" w:hAnsi="Verdana"/>
                <w:b/>
                <w:sz w:val="16"/>
                <w:szCs w:val="16"/>
                <w:lang w:val="en-US"/>
              </w:rPr>
            </w:pPr>
          </w:p>
        </w:tc>
      </w:tr>
      <w:tr w:rsidR="00FA63EE" w14:paraId="0372C34E" w14:textId="77777777" w:rsidTr="00FA63EE">
        <w:tc>
          <w:tcPr>
            <w:tcW w:w="4675" w:type="dxa"/>
            <w:hideMark/>
          </w:tcPr>
          <w:p w14:paraId="2BDB9AD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Copia certificada y simple para cotejo de los documentos que acrediten la modificación a la denominación o razón social, así como copia simple en el que conste el cambio de domicilio, teléfono o correo electrónico del titular;</w:t>
            </w:r>
          </w:p>
        </w:tc>
        <w:tc>
          <w:tcPr>
            <w:tcW w:w="4675" w:type="dxa"/>
            <w:hideMark/>
          </w:tcPr>
          <w:p w14:paraId="22CF3D6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Certified and simple copy for comparison of the documents that accredit the modification to the denomination or company name, as well as a simple copy in which the change of address, telephone number or email of the holder is recorded;</w:t>
            </w:r>
          </w:p>
        </w:tc>
      </w:tr>
      <w:tr w:rsidR="00FA63EE" w14:paraId="48087D6E" w14:textId="77777777" w:rsidTr="00FA63EE">
        <w:tc>
          <w:tcPr>
            <w:tcW w:w="4675" w:type="dxa"/>
          </w:tcPr>
          <w:p w14:paraId="64BB2D9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BD225FE" w14:textId="77777777" w:rsidR="00FA63EE" w:rsidRDefault="00FA63EE">
            <w:pPr>
              <w:pStyle w:val="Texto"/>
              <w:spacing w:after="0" w:line="240" w:lineRule="auto"/>
              <w:ind w:firstLine="0"/>
              <w:rPr>
                <w:rFonts w:ascii="Verdana" w:hAnsi="Verdana"/>
                <w:b/>
                <w:sz w:val="16"/>
                <w:szCs w:val="16"/>
                <w:lang w:val="en-US"/>
              </w:rPr>
            </w:pPr>
          </w:p>
        </w:tc>
      </w:tr>
      <w:tr w:rsidR="00FA63EE" w14:paraId="0F3A91ED" w14:textId="77777777" w:rsidTr="00FA63EE">
        <w:tc>
          <w:tcPr>
            <w:tcW w:w="4675" w:type="dxa"/>
            <w:hideMark/>
          </w:tcPr>
          <w:p w14:paraId="08C0BE0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Copia de los contratos de las nuevas fuentes de abastecimiento que justifiquen la variación de la capacidad instalada, o</w:t>
            </w:r>
          </w:p>
        </w:tc>
        <w:tc>
          <w:tcPr>
            <w:tcW w:w="4675" w:type="dxa"/>
            <w:hideMark/>
          </w:tcPr>
          <w:p w14:paraId="6547D17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Copy of the contracts of the new supply sources that justify the variation of the installed capacity, or</w:t>
            </w:r>
          </w:p>
        </w:tc>
      </w:tr>
      <w:tr w:rsidR="00FA63EE" w14:paraId="6C4287B9" w14:textId="77777777" w:rsidTr="00FA63EE">
        <w:tc>
          <w:tcPr>
            <w:tcW w:w="4675" w:type="dxa"/>
          </w:tcPr>
          <w:p w14:paraId="54FCFB9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84C2560" w14:textId="77777777" w:rsidR="00FA63EE" w:rsidRDefault="00FA63EE">
            <w:pPr>
              <w:pStyle w:val="Texto"/>
              <w:spacing w:after="0" w:line="240" w:lineRule="auto"/>
              <w:ind w:firstLine="0"/>
              <w:rPr>
                <w:rFonts w:ascii="Verdana" w:hAnsi="Verdana"/>
                <w:b/>
                <w:sz w:val="16"/>
                <w:szCs w:val="16"/>
                <w:lang w:val="en-US"/>
              </w:rPr>
            </w:pPr>
          </w:p>
        </w:tc>
      </w:tr>
      <w:tr w:rsidR="00FA63EE" w14:paraId="44E6A13E" w14:textId="77777777" w:rsidTr="00FA63EE">
        <w:tc>
          <w:tcPr>
            <w:tcW w:w="4675" w:type="dxa"/>
            <w:hideMark/>
          </w:tcPr>
          <w:p w14:paraId="4F5DB8B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Especificación de las nuevas especies a almacenar o transformar.</w:t>
            </w:r>
          </w:p>
        </w:tc>
        <w:tc>
          <w:tcPr>
            <w:tcW w:w="4675" w:type="dxa"/>
            <w:hideMark/>
          </w:tcPr>
          <w:p w14:paraId="5984561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Specification of the new species to store or transform.</w:t>
            </w:r>
          </w:p>
        </w:tc>
      </w:tr>
      <w:tr w:rsidR="00FA63EE" w14:paraId="4415F82D" w14:textId="77777777" w:rsidTr="00FA63EE">
        <w:tc>
          <w:tcPr>
            <w:tcW w:w="4675" w:type="dxa"/>
          </w:tcPr>
          <w:p w14:paraId="5EC4A3E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8D0FA10" w14:textId="77777777" w:rsidR="00FA63EE" w:rsidRDefault="00FA63EE">
            <w:pPr>
              <w:pStyle w:val="Texto"/>
              <w:spacing w:after="0" w:line="240" w:lineRule="auto"/>
              <w:ind w:firstLine="0"/>
              <w:rPr>
                <w:rFonts w:ascii="Verdana" w:hAnsi="Verdana"/>
                <w:sz w:val="16"/>
                <w:szCs w:val="16"/>
                <w:lang w:val="en-US"/>
              </w:rPr>
            </w:pPr>
          </w:p>
        </w:tc>
      </w:tr>
      <w:tr w:rsidR="00FA63EE" w14:paraId="67B086EB" w14:textId="77777777" w:rsidTr="00FA63EE">
        <w:tc>
          <w:tcPr>
            <w:tcW w:w="4675" w:type="dxa"/>
            <w:hideMark/>
          </w:tcPr>
          <w:p w14:paraId="19DEB15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 dispuesto en las fracciones II y III del presente artículo no aplican para los Centros de transformación móviles y Centros no integrados a un centro de transformación primaria.</w:t>
            </w:r>
          </w:p>
        </w:tc>
        <w:tc>
          <w:tcPr>
            <w:tcW w:w="4675" w:type="dxa"/>
            <w:hideMark/>
          </w:tcPr>
          <w:p w14:paraId="0F45112C"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provisions of sections II and III of this article do not apply to Mobile Transformation Centers and Centers not integrated into a primary transformation center.</w:t>
            </w:r>
          </w:p>
        </w:tc>
      </w:tr>
      <w:tr w:rsidR="00FA63EE" w14:paraId="08863D31" w14:textId="77777777" w:rsidTr="00FA63EE">
        <w:tc>
          <w:tcPr>
            <w:tcW w:w="4675" w:type="dxa"/>
          </w:tcPr>
          <w:p w14:paraId="7A34DF9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972146B" w14:textId="77777777" w:rsidR="00FA63EE" w:rsidRDefault="00FA63EE">
            <w:pPr>
              <w:pStyle w:val="Texto"/>
              <w:spacing w:after="0" w:line="240" w:lineRule="auto"/>
              <w:ind w:firstLine="0"/>
              <w:rPr>
                <w:rFonts w:ascii="Verdana" w:hAnsi="Verdana"/>
                <w:b/>
                <w:sz w:val="16"/>
                <w:szCs w:val="16"/>
                <w:lang w:val="en-US"/>
              </w:rPr>
            </w:pPr>
          </w:p>
        </w:tc>
      </w:tr>
      <w:tr w:rsidR="00FA63EE" w14:paraId="1C7A29FD" w14:textId="77777777" w:rsidTr="00FA63EE">
        <w:tc>
          <w:tcPr>
            <w:tcW w:w="4675" w:type="dxa"/>
            <w:hideMark/>
          </w:tcPr>
          <w:p w14:paraId="20E63EF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130.</w:t>
            </w:r>
            <w:r>
              <w:rPr>
                <w:rFonts w:ascii="Verdana" w:hAnsi="Verdana"/>
                <w:sz w:val="16"/>
                <w:szCs w:val="16"/>
              </w:rPr>
              <w:t xml:space="preserve"> Los responsables y titulares de los Centros de almacenamiento y de transformación, así como de los Centros no integrados a un centro de transformación primaria a que se refiere el artículo 122 del presente Reglamento, deberán contar con un libro de registro de entradas y salidas de las Materias primas forestales o Productos forestales, impreso o electrónico, en el formato que para tal efecto expida la Comisión, el cual deberá contener, por lo menos, lo siguiente:</w:t>
            </w:r>
          </w:p>
        </w:tc>
        <w:tc>
          <w:tcPr>
            <w:tcW w:w="4675" w:type="dxa"/>
            <w:hideMark/>
          </w:tcPr>
          <w:p w14:paraId="3C0B66F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130. </w:t>
            </w:r>
            <w:r>
              <w:rPr>
                <w:rFonts w:ascii="Verdana" w:hAnsi="Verdana"/>
                <w:sz w:val="16"/>
                <w:szCs w:val="16"/>
                <w:lang w:val="en-US"/>
              </w:rPr>
              <w:t>The managers and owners of the Storage and Transformation Centers, as well as the Centers not integrated into a primary transformation center referred to in Article 122 of this Regulation, must have a record book of entries and Outputs of Forest Raw Materials or Forest Products, printed or electronic, in the format issued for this purpose by the Commission, which must contain, at least, the following:</w:t>
            </w:r>
          </w:p>
        </w:tc>
      </w:tr>
      <w:tr w:rsidR="00FA63EE" w14:paraId="613FDE5B" w14:textId="77777777" w:rsidTr="00FA63EE">
        <w:tc>
          <w:tcPr>
            <w:tcW w:w="4675" w:type="dxa"/>
          </w:tcPr>
          <w:p w14:paraId="15A985F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385DB6E" w14:textId="77777777" w:rsidR="00FA63EE" w:rsidRDefault="00FA63EE">
            <w:pPr>
              <w:pStyle w:val="Texto"/>
              <w:spacing w:after="0" w:line="240" w:lineRule="auto"/>
              <w:ind w:firstLine="0"/>
              <w:rPr>
                <w:rFonts w:ascii="Verdana" w:hAnsi="Verdana"/>
                <w:b/>
                <w:sz w:val="16"/>
                <w:szCs w:val="16"/>
                <w:lang w:val="en-US"/>
              </w:rPr>
            </w:pPr>
          </w:p>
        </w:tc>
      </w:tr>
      <w:tr w:rsidR="00FA63EE" w14:paraId="3C80EA2B" w14:textId="77777777" w:rsidTr="00FA63EE">
        <w:tc>
          <w:tcPr>
            <w:tcW w:w="4675" w:type="dxa"/>
            <w:hideMark/>
          </w:tcPr>
          <w:p w14:paraId="6A42294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w:t>
            </w:r>
            <w:r>
              <w:rPr>
                <w:rFonts w:ascii="Verdana" w:hAnsi="Verdana"/>
                <w:sz w:val="16"/>
                <w:szCs w:val="16"/>
              </w:rPr>
              <w:tab/>
              <w:t>Nombre del titular o denominación o razón social, así como domicilio, teléfono y correo electrónico del Centro;</w:t>
            </w:r>
          </w:p>
        </w:tc>
        <w:tc>
          <w:tcPr>
            <w:tcW w:w="4675" w:type="dxa"/>
            <w:hideMark/>
          </w:tcPr>
          <w:p w14:paraId="0735F83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of the owner or denomination or company name, as well as address, telephone number and email of the Center;</w:t>
            </w:r>
          </w:p>
        </w:tc>
      </w:tr>
      <w:tr w:rsidR="00FA63EE" w14:paraId="767F62FB" w14:textId="77777777" w:rsidTr="00FA63EE">
        <w:tc>
          <w:tcPr>
            <w:tcW w:w="4675" w:type="dxa"/>
          </w:tcPr>
          <w:p w14:paraId="38A43B5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F84D8D7" w14:textId="77777777" w:rsidR="00FA63EE" w:rsidRDefault="00FA63EE">
            <w:pPr>
              <w:pStyle w:val="Texto"/>
              <w:spacing w:after="0" w:line="240" w:lineRule="auto"/>
              <w:ind w:firstLine="0"/>
              <w:rPr>
                <w:rFonts w:ascii="Verdana" w:hAnsi="Verdana"/>
                <w:b/>
                <w:sz w:val="16"/>
                <w:szCs w:val="16"/>
                <w:lang w:val="en-US"/>
              </w:rPr>
            </w:pPr>
          </w:p>
        </w:tc>
      </w:tr>
      <w:tr w:rsidR="00FA63EE" w14:paraId="21E8D3A2" w14:textId="77777777" w:rsidTr="00FA63EE">
        <w:tc>
          <w:tcPr>
            <w:tcW w:w="4675" w:type="dxa"/>
            <w:hideMark/>
          </w:tcPr>
          <w:p w14:paraId="10051DD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Registro de entradas y salidas de las Materias primas o de Productos forestales maderables, expresado en metros cúbicos y, en su caso, la equivalencia de materia prima transformada, calculada conforme al sistema general de unidades de medida;</w:t>
            </w:r>
          </w:p>
        </w:tc>
        <w:tc>
          <w:tcPr>
            <w:tcW w:w="4675" w:type="dxa"/>
            <w:hideMark/>
          </w:tcPr>
          <w:p w14:paraId="2F566EE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Record of inputs and outputs of raw materials or timber forest products, expressed in cubic meters and, where appropriate, the equivalence of transformed raw material, calculated according to the general system of measurement units;</w:t>
            </w:r>
          </w:p>
        </w:tc>
      </w:tr>
      <w:tr w:rsidR="00FA63EE" w14:paraId="6C317F4C" w14:textId="77777777" w:rsidTr="00FA63EE">
        <w:tc>
          <w:tcPr>
            <w:tcW w:w="4675" w:type="dxa"/>
          </w:tcPr>
          <w:p w14:paraId="7C0BA72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191B19" w14:textId="77777777" w:rsidR="00FA63EE" w:rsidRDefault="00FA63EE">
            <w:pPr>
              <w:pStyle w:val="Texto"/>
              <w:spacing w:after="0" w:line="240" w:lineRule="auto"/>
              <w:ind w:firstLine="0"/>
              <w:rPr>
                <w:rFonts w:ascii="Verdana" w:hAnsi="Verdana"/>
                <w:b/>
                <w:sz w:val="16"/>
                <w:szCs w:val="16"/>
                <w:lang w:val="en-US"/>
              </w:rPr>
            </w:pPr>
          </w:p>
        </w:tc>
      </w:tr>
      <w:tr w:rsidR="00FA63EE" w14:paraId="48E02237" w14:textId="77777777" w:rsidTr="00FA63EE">
        <w:tc>
          <w:tcPr>
            <w:tcW w:w="4675" w:type="dxa"/>
            <w:hideMark/>
          </w:tcPr>
          <w:p w14:paraId="41ED720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Respecto de productos forestales no maderables, los registros se deberán expresar en metros cúbicos, litros o kilogramos y, en su caso, la equivalencia de materia prima transformada, la cual se calculará utilizando el sistema general de unidades de medida;</w:t>
            </w:r>
          </w:p>
        </w:tc>
        <w:tc>
          <w:tcPr>
            <w:tcW w:w="4675" w:type="dxa"/>
            <w:hideMark/>
          </w:tcPr>
          <w:p w14:paraId="4D3D6F3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Regarding non-timber forest products, the records must be expressed in cubic meters, liters or kilograms and, where appropriate, the equivalence of transformed raw material, which will be calculated using the general system of measurement units;</w:t>
            </w:r>
          </w:p>
        </w:tc>
      </w:tr>
      <w:tr w:rsidR="00FA63EE" w14:paraId="7D3DCD38" w14:textId="77777777" w:rsidTr="00FA63EE">
        <w:tc>
          <w:tcPr>
            <w:tcW w:w="4675" w:type="dxa"/>
          </w:tcPr>
          <w:p w14:paraId="598D694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0CA5B5" w14:textId="77777777" w:rsidR="00FA63EE" w:rsidRDefault="00FA63EE">
            <w:pPr>
              <w:pStyle w:val="Texto"/>
              <w:spacing w:after="0" w:line="240" w:lineRule="auto"/>
              <w:ind w:firstLine="0"/>
              <w:rPr>
                <w:rFonts w:ascii="Verdana" w:hAnsi="Verdana"/>
                <w:b/>
                <w:sz w:val="16"/>
                <w:szCs w:val="16"/>
                <w:lang w:val="en-US"/>
              </w:rPr>
            </w:pPr>
          </w:p>
        </w:tc>
      </w:tr>
      <w:tr w:rsidR="00FA63EE" w14:paraId="161C80D4" w14:textId="77777777" w:rsidTr="00FA63EE">
        <w:tc>
          <w:tcPr>
            <w:tcW w:w="4675" w:type="dxa"/>
            <w:hideMark/>
          </w:tcPr>
          <w:p w14:paraId="46F6CD9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Balance de existencias;</w:t>
            </w:r>
          </w:p>
        </w:tc>
        <w:tc>
          <w:tcPr>
            <w:tcW w:w="4675" w:type="dxa"/>
            <w:hideMark/>
          </w:tcPr>
          <w:p w14:paraId="0539D13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Inventory balance;</w:t>
            </w:r>
          </w:p>
        </w:tc>
      </w:tr>
      <w:tr w:rsidR="00FA63EE" w14:paraId="4BEDE348" w14:textId="77777777" w:rsidTr="00FA63EE">
        <w:tc>
          <w:tcPr>
            <w:tcW w:w="4675" w:type="dxa"/>
          </w:tcPr>
          <w:p w14:paraId="5E8707ED" w14:textId="77777777" w:rsidR="00FA63EE" w:rsidRDefault="00FA63EE">
            <w:pPr>
              <w:pStyle w:val="Texto"/>
              <w:spacing w:after="0" w:line="240" w:lineRule="auto"/>
              <w:ind w:firstLine="0"/>
              <w:rPr>
                <w:rFonts w:ascii="Verdana" w:hAnsi="Verdana"/>
                <w:b/>
                <w:sz w:val="16"/>
                <w:szCs w:val="16"/>
              </w:rPr>
            </w:pPr>
          </w:p>
        </w:tc>
        <w:tc>
          <w:tcPr>
            <w:tcW w:w="4675" w:type="dxa"/>
          </w:tcPr>
          <w:p w14:paraId="7D47F0CD" w14:textId="77777777" w:rsidR="00FA63EE" w:rsidRDefault="00FA63EE">
            <w:pPr>
              <w:pStyle w:val="Texto"/>
              <w:spacing w:after="0" w:line="240" w:lineRule="auto"/>
              <w:ind w:firstLine="0"/>
              <w:rPr>
                <w:rFonts w:ascii="Verdana" w:hAnsi="Verdana"/>
                <w:b/>
                <w:sz w:val="16"/>
                <w:szCs w:val="16"/>
                <w:lang w:val="en-US"/>
              </w:rPr>
            </w:pPr>
          </w:p>
        </w:tc>
      </w:tr>
      <w:tr w:rsidR="00FA63EE" w14:paraId="1300CA46" w14:textId="77777777" w:rsidTr="00FA63EE">
        <w:tc>
          <w:tcPr>
            <w:tcW w:w="4675" w:type="dxa"/>
            <w:hideMark/>
          </w:tcPr>
          <w:p w14:paraId="00350FE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Los datos de la documentación que ampare la legal procedencia de la Materia prima y Productos forestales, y</w:t>
            </w:r>
          </w:p>
        </w:tc>
        <w:tc>
          <w:tcPr>
            <w:tcW w:w="4675" w:type="dxa"/>
            <w:hideMark/>
          </w:tcPr>
          <w:p w14:paraId="0EB00D7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The data of the documentation that supports the legal origin of the Raw Material and Forest Products, and</w:t>
            </w:r>
          </w:p>
        </w:tc>
      </w:tr>
      <w:tr w:rsidR="00FA63EE" w14:paraId="64CA597A" w14:textId="77777777" w:rsidTr="00FA63EE">
        <w:tc>
          <w:tcPr>
            <w:tcW w:w="4675" w:type="dxa"/>
          </w:tcPr>
          <w:p w14:paraId="205CAAF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169E79" w14:textId="77777777" w:rsidR="00FA63EE" w:rsidRDefault="00FA63EE">
            <w:pPr>
              <w:pStyle w:val="Texto"/>
              <w:spacing w:after="0" w:line="240" w:lineRule="auto"/>
              <w:ind w:firstLine="0"/>
              <w:rPr>
                <w:rFonts w:ascii="Verdana" w:hAnsi="Verdana"/>
                <w:b/>
                <w:sz w:val="16"/>
                <w:szCs w:val="16"/>
                <w:lang w:val="en-US"/>
              </w:rPr>
            </w:pPr>
          </w:p>
        </w:tc>
      </w:tr>
      <w:tr w:rsidR="00FA63EE" w14:paraId="2795BE14" w14:textId="77777777" w:rsidTr="00FA63EE">
        <w:tc>
          <w:tcPr>
            <w:tcW w:w="4675" w:type="dxa"/>
            <w:hideMark/>
          </w:tcPr>
          <w:p w14:paraId="41D78F2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El Código de identificación, en su caso.</w:t>
            </w:r>
          </w:p>
        </w:tc>
        <w:tc>
          <w:tcPr>
            <w:tcW w:w="4675" w:type="dxa"/>
            <w:hideMark/>
          </w:tcPr>
          <w:p w14:paraId="059B083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The Identification Code, if applicable.</w:t>
            </w:r>
          </w:p>
        </w:tc>
      </w:tr>
      <w:tr w:rsidR="00FA63EE" w14:paraId="74090405" w14:textId="77777777" w:rsidTr="00FA63EE">
        <w:tc>
          <w:tcPr>
            <w:tcW w:w="4675" w:type="dxa"/>
          </w:tcPr>
          <w:p w14:paraId="36A9D84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CDB4C40" w14:textId="77777777" w:rsidR="00FA63EE" w:rsidRDefault="00FA63EE">
            <w:pPr>
              <w:pStyle w:val="Texto"/>
              <w:spacing w:after="0" w:line="240" w:lineRule="auto"/>
              <w:ind w:firstLine="0"/>
              <w:rPr>
                <w:rFonts w:ascii="Verdana" w:hAnsi="Verdana"/>
                <w:sz w:val="16"/>
                <w:szCs w:val="16"/>
                <w:lang w:val="en-US"/>
              </w:rPr>
            </w:pPr>
          </w:p>
        </w:tc>
      </w:tr>
      <w:tr w:rsidR="00FA63EE" w14:paraId="7B7A6C62" w14:textId="77777777" w:rsidTr="00FA63EE">
        <w:tc>
          <w:tcPr>
            <w:tcW w:w="4675" w:type="dxa"/>
            <w:hideMark/>
          </w:tcPr>
          <w:p w14:paraId="18EC2CA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 previsto en el presente artículo no aplica para los Centros de transformación móviles.</w:t>
            </w:r>
          </w:p>
        </w:tc>
        <w:tc>
          <w:tcPr>
            <w:tcW w:w="4675" w:type="dxa"/>
            <w:hideMark/>
          </w:tcPr>
          <w:p w14:paraId="377AC23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provisions of this article do not apply to mobile Transformation Centers.</w:t>
            </w:r>
          </w:p>
        </w:tc>
      </w:tr>
      <w:tr w:rsidR="00FA63EE" w14:paraId="561FE40A" w14:textId="77777777" w:rsidTr="00FA63EE">
        <w:tc>
          <w:tcPr>
            <w:tcW w:w="4675" w:type="dxa"/>
          </w:tcPr>
          <w:p w14:paraId="229CDDB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F2A7E5" w14:textId="77777777" w:rsidR="00FA63EE" w:rsidRDefault="00FA63EE">
            <w:pPr>
              <w:pStyle w:val="Texto"/>
              <w:spacing w:after="0" w:line="240" w:lineRule="auto"/>
              <w:ind w:firstLine="0"/>
              <w:rPr>
                <w:rFonts w:ascii="Verdana" w:hAnsi="Verdana"/>
                <w:b/>
                <w:sz w:val="16"/>
                <w:szCs w:val="16"/>
                <w:lang w:val="en-US"/>
              </w:rPr>
            </w:pPr>
          </w:p>
        </w:tc>
      </w:tr>
      <w:tr w:rsidR="00FA63EE" w14:paraId="71E61374" w14:textId="77777777" w:rsidTr="00FA63EE">
        <w:tc>
          <w:tcPr>
            <w:tcW w:w="4675" w:type="dxa"/>
            <w:hideMark/>
          </w:tcPr>
          <w:p w14:paraId="207C4A8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131.</w:t>
            </w:r>
            <w:r>
              <w:rPr>
                <w:rFonts w:ascii="Verdana" w:hAnsi="Verdana"/>
                <w:sz w:val="16"/>
                <w:szCs w:val="16"/>
              </w:rPr>
              <w:t xml:space="preserve"> Los titulares de los Centros de transformación móvil presentarán anualmente a la Comisión un informe que contenga:</w:t>
            </w:r>
          </w:p>
        </w:tc>
        <w:tc>
          <w:tcPr>
            <w:tcW w:w="4675" w:type="dxa"/>
            <w:hideMark/>
          </w:tcPr>
          <w:p w14:paraId="5B449A7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131. </w:t>
            </w:r>
            <w:r>
              <w:rPr>
                <w:rFonts w:ascii="Verdana" w:hAnsi="Verdana"/>
                <w:sz w:val="16"/>
                <w:szCs w:val="16"/>
                <w:lang w:val="en-US"/>
              </w:rPr>
              <w:t>The owners of the Mobile Transformation Centers will submit a report to the Commission annually that contains:</w:t>
            </w:r>
          </w:p>
        </w:tc>
      </w:tr>
      <w:tr w:rsidR="00FA63EE" w14:paraId="7DF251B8" w14:textId="77777777" w:rsidTr="00FA63EE">
        <w:tc>
          <w:tcPr>
            <w:tcW w:w="4675" w:type="dxa"/>
          </w:tcPr>
          <w:p w14:paraId="228535A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B6788A7" w14:textId="77777777" w:rsidR="00FA63EE" w:rsidRDefault="00FA63EE">
            <w:pPr>
              <w:pStyle w:val="Texto"/>
              <w:spacing w:after="0" w:line="240" w:lineRule="auto"/>
              <w:ind w:firstLine="0"/>
              <w:rPr>
                <w:rFonts w:ascii="Verdana" w:hAnsi="Verdana"/>
                <w:b/>
                <w:sz w:val="16"/>
                <w:szCs w:val="16"/>
                <w:lang w:val="en-US"/>
              </w:rPr>
            </w:pPr>
          </w:p>
        </w:tc>
      </w:tr>
      <w:tr w:rsidR="00FA63EE" w14:paraId="61EE72BB" w14:textId="77777777" w:rsidTr="00FA63EE">
        <w:tc>
          <w:tcPr>
            <w:tcW w:w="4675" w:type="dxa"/>
            <w:hideMark/>
          </w:tcPr>
          <w:p w14:paraId="5436052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del titular del Centro de transformación móvil;</w:t>
            </w:r>
          </w:p>
        </w:tc>
        <w:tc>
          <w:tcPr>
            <w:tcW w:w="4675" w:type="dxa"/>
            <w:hideMark/>
          </w:tcPr>
          <w:p w14:paraId="3770155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of the owner of the Mobile Transformation Center;</w:t>
            </w:r>
          </w:p>
        </w:tc>
      </w:tr>
      <w:tr w:rsidR="00FA63EE" w14:paraId="51556D1F" w14:textId="77777777" w:rsidTr="00FA63EE">
        <w:tc>
          <w:tcPr>
            <w:tcW w:w="4675" w:type="dxa"/>
          </w:tcPr>
          <w:p w14:paraId="13B4538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7F4B1CB" w14:textId="77777777" w:rsidR="00FA63EE" w:rsidRDefault="00FA63EE">
            <w:pPr>
              <w:pStyle w:val="Texto"/>
              <w:spacing w:after="0" w:line="240" w:lineRule="auto"/>
              <w:ind w:firstLine="0"/>
              <w:rPr>
                <w:rFonts w:ascii="Verdana" w:hAnsi="Verdana"/>
                <w:b/>
                <w:sz w:val="16"/>
                <w:szCs w:val="16"/>
                <w:lang w:val="en-US"/>
              </w:rPr>
            </w:pPr>
          </w:p>
        </w:tc>
      </w:tr>
      <w:tr w:rsidR="00FA63EE" w14:paraId="2FF3A326" w14:textId="77777777" w:rsidTr="00FA63EE">
        <w:tc>
          <w:tcPr>
            <w:tcW w:w="4675" w:type="dxa"/>
            <w:hideMark/>
          </w:tcPr>
          <w:p w14:paraId="554816D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Número de oficio de autorización;</w:t>
            </w:r>
          </w:p>
        </w:tc>
        <w:tc>
          <w:tcPr>
            <w:tcW w:w="4675" w:type="dxa"/>
            <w:hideMark/>
          </w:tcPr>
          <w:p w14:paraId="49A0915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Authorization letter number;</w:t>
            </w:r>
          </w:p>
        </w:tc>
      </w:tr>
      <w:tr w:rsidR="00FA63EE" w14:paraId="6FAEEBAA" w14:textId="77777777" w:rsidTr="00FA63EE">
        <w:tc>
          <w:tcPr>
            <w:tcW w:w="4675" w:type="dxa"/>
          </w:tcPr>
          <w:p w14:paraId="30C6B0AA" w14:textId="77777777" w:rsidR="00FA63EE" w:rsidRDefault="00FA63EE">
            <w:pPr>
              <w:pStyle w:val="Texto"/>
              <w:spacing w:after="0" w:line="240" w:lineRule="auto"/>
              <w:ind w:firstLine="0"/>
              <w:rPr>
                <w:rFonts w:ascii="Verdana" w:hAnsi="Verdana"/>
                <w:b/>
                <w:sz w:val="16"/>
                <w:szCs w:val="16"/>
              </w:rPr>
            </w:pPr>
          </w:p>
        </w:tc>
        <w:tc>
          <w:tcPr>
            <w:tcW w:w="4675" w:type="dxa"/>
          </w:tcPr>
          <w:p w14:paraId="517424A7" w14:textId="77777777" w:rsidR="00FA63EE" w:rsidRDefault="00FA63EE">
            <w:pPr>
              <w:pStyle w:val="Texto"/>
              <w:spacing w:after="0" w:line="240" w:lineRule="auto"/>
              <w:ind w:firstLine="0"/>
              <w:rPr>
                <w:rFonts w:ascii="Verdana" w:hAnsi="Verdana"/>
                <w:b/>
                <w:sz w:val="16"/>
                <w:szCs w:val="16"/>
                <w:lang w:val="en-US"/>
              </w:rPr>
            </w:pPr>
          </w:p>
        </w:tc>
      </w:tr>
      <w:tr w:rsidR="00FA63EE" w14:paraId="4D969A36" w14:textId="77777777" w:rsidTr="00FA63EE">
        <w:tc>
          <w:tcPr>
            <w:tcW w:w="4675" w:type="dxa"/>
            <w:hideMark/>
          </w:tcPr>
          <w:p w14:paraId="2493C02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Código de identificación;</w:t>
            </w:r>
          </w:p>
        </w:tc>
        <w:tc>
          <w:tcPr>
            <w:tcW w:w="4675" w:type="dxa"/>
            <w:hideMark/>
          </w:tcPr>
          <w:p w14:paraId="533FB1D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Identification code;</w:t>
            </w:r>
          </w:p>
        </w:tc>
      </w:tr>
      <w:tr w:rsidR="00FA63EE" w14:paraId="1E8BF6B8" w14:textId="77777777" w:rsidTr="00FA63EE">
        <w:tc>
          <w:tcPr>
            <w:tcW w:w="4675" w:type="dxa"/>
          </w:tcPr>
          <w:p w14:paraId="25A6F54B" w14:textId="77777777" w:rsidR="00FA63EE" w:rsidRDefault="00FA63EE">
            <w:pPr>
              <w:pStyle w:val="Texto"/>
              <w:spacing w:after="0" w:line="240" w:lineRule="auto"/>
              <w:ind w:firstLine="0"/>
              <w:rPr>
                <w:rFonts w:ascii="Verdana" w:hAnsi="Verdana"/>
                <w:b/>
                <w:sz w:val="16"/>
                <w:szCs w:val="16"/>
              </w:rPr>
            </w:pPr>
          </w:p>
        </w:tc>
        <w:tc>
          <w:tcPr>
            <w:tcW w:w="4675" w:type="dxa"/>
          </w:tcPr>
          <w:p w14:paraId="111CF266" w14:textId="77777777" w:rsidR="00FA63EE" w:rsidRDefault="00FA63EE">
            <w:pPr>
              <w:pStyle w:val="Texto"/>
              <w:spacing w:after="0" w:line="240" w:lineRule="auto"/>
              <w:ind w:firstLine="0"/>
              <w:rPr>
                <w:rFonts w:ascii="Verdana" w:hAnsi="Verdana"/>
                <w:b/>
                <w:sz w:val="16"/>
                <w:szCs w:val="16"/>
                <w:lang w:val="en-US"/>
              </w:rPr>
            </w:pPr>
          </w:p>
        </w:tc>
      </w:tr>
      <w:tr w:rsidR="00FA63EE" w14:paraId="657EA820" w14:textId="77777777" w:rsidTr="00FA63EE">
        <w:tc>
          <w:tcPr>
            <w:tcW w:w="4675" w:type="dxa"/>
            <w:hideMark/>
          </w:tcPr>
          <w:p w14:paraId="7A84A52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Periodo que se informa;</w:t>
            </w:r>
          </w:p>
        </w:tc>
        <w:tc>
          <w:tcPr>
            <w:tcW w:w="4675" w:type="dxa"/>
            <w:hideMark/>
          </w:tcPr>
          <w:p w14:paraId="4DC04E0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Reporting period;</w:t>
            </w:r>
          </w:p>
        </w:tc>
      </w:tr>
      <w:tr w:rsidR="00FA63EE" w14:paraId="54417D17" w14:textId="77777777" w:rsidTr="00FA63EE">
        <w:tc>
          <w:tcPr>
            <w:tcW w:w="4675" w:type="dxa"/>
          </w:tcPr>
          <w:p w14:paraId="4704D34D" w14:textId="77777777" w:rsidR="00FA63EE" w:rsidRDefault="00FA63EE">
            <w:pPr>
              <w:pStyle w:val="Texto"/>
              <w:spacing w:after="0" w:line="240" w:lineRule="auto"/>
              <w:ind w:firstLine="0"/>
              <w:rPr>
                <w:rFonts w:ascii="Verdana" w:hAnsi="Verdana"/>
                <w:b/>
                <w:sz w:val="16"/>
                <w:szCs w:val="16"/>
              </w:rPr>
            </w:pPr>
          </w:p>
        </w:tc>
        <w:tc>
          <w:tcPr>
            <w:tcW w:w="4675" w:type="dxa"/>
          </w:tcPr>
          <w:p w14:paraId="1F2B1E98" w14:textId="77777777" w:rsidR="00FA63EE" w:rsidRDefault="00FA63EE">
            <w:pPr>
              <w:pStyle w:val="Texto"/>
              <w:spacing w:after="0" w:line="240" w:lineRule="auto"/>
              <w:ind w:firstLine="0"/>
              <w:rPr>
                <w:rFonts w:ascii="Verdana" w:hAnsi="Verdana"/>
                <w:b/>
                <w:sz w:val="16"/>
                <w:szCs w:val="16"/>
                <w:lang w:val="en-US"/>
              </w:rPr>
            </w:pPr>
          </w:p>
        </w:tc>
      </w:tr>
      <w:tr w:rsidR="00FA63EE" w14:paraId="7BAFEBEC" w14:textId="77777777" w:rsidTr="00FA63EE">
        <w:tc>
          <w:tcPr>
            <w:tcW w:w="4675" w:type="dxa"/>
            <w:hideMark/>
          </w:tcPr>
          <w:p w14:paraId="6F68CD5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Balance de materias primas procesadas de entradas y salidas por género, y</w:t>
            </w:r>
          </w:p>
        </w:tc>
        <w:tc>
          <w:tcPr>
            <w:tcW w:w="4675" w:type="dxa"/>
            <w:hideMark/>
          </w:tcPr>
          <w:p w14:paraId="2299A73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Balance of raw materials processed inputs and outputs by gender, and</w:t>
            </w:r>
          </w:p>
        </w:tc>
      </w:tr>
      <w:tr w:rsidR="00FA63EE" w14:paraId="50FE53E9" w14:textId="77777777" w:rsidTr="00FA63EE">
        <w:tc>
          <w:tcPr>
            <w:tcW w:w="4675" w:type="dxa"/>
          </w:tcPr>
          <w:p w14:paraId="26FAB6D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B463F7B" w14:textId="77777777" w:rsidR="00FA63EE" w:rsidRDefault="00FA63EE">
            <w:pPr>
              <w:pStyle w:val="Texto"/>
              <w:spacing w:after="0" w:line="240" w:lineRule="auto"/>
              <w:ind w:firstLine="0"/>
              <w:rPr>
                <w:rFonts w:ascii="Verdana" w:hAnsi="Verdana"/>
                <w:b/>
                <w:sz w:val="16"/>
                <w:szCs w:val="16"/>
                <w:lang w:val="en-US"/>
              </w:rPr>
            </w:pPr>
          </w:p>
        </w:tc>
      </w:tr>
      <w:tr w:rsidR="00FA63EE" w14:paraId="72D07649" w14:textId="77777777" w:rsidTr="00FA63EE">
        <w:tc>
          <w:tcPr>
            <w:tcW w:w="4675" w:type="dxa"/>
            <w:hideMark/>
          </w:tcPr>
          <w:p w14:paraId="47E5DFC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Ubicación de su operación, mediante las coordenadas geográficas de los sitios en que haya operado.</w:t>
            </w:r>
          </w:p>
        </w:tc>
        <w:tc>
          <w:tcPr>
            <w:tcW w:w="4675" w:type="dxa"/>
            <w:hideMark/>
          </w:tcPr>
          <w:p w14:paraId="58C759E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Location of the operation, using the geographic coordinates of the sites where you have operated.</w:t>
            </w:r>
          </w:p>
        </w:tc>
      </w:tr>
      <w:tr w:rsidR="00FA63EE" w14:paraId="321D4166" w14:textId="77777777" w:rsidTr="00FA63EE">
        <w:tc>
          <w:tcPr>
            <w:tcW w:w="4675" w:type="dxa"/>
          </w:tcPr>
          <w:p w14:paraId="4256D56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845355F" w14:textId="77777777" w:rsidR="00FA63EE" w:rsidRDefault="00FA63EE">
            <w:pPr>
              <w:pStyle w:val="Texto"/>
              <w:spacing w:after="0" w:line="240" w:lineRule="auto"/>
              <w:ind w:firstLine="0"/>
              <w:rPr>
                <w:rFonts w:ascii="Verdana" w:hAnsi="Verdana"/>
                <w:sz w:val="16"/>
                <w:szCs w:val="16"/>
                <w:lang w:val="en-US"/>
              </w:rPr>
            </w:pPr>
          </w:p>
        </w:tc>
      </w:tr>
      <w:tr w:rsidR="00FA63EE" w14:paraId="2DD474F3" w14:textId="77777777" w:rsidTr="00FA63EE">
        <w:tc>
          <w:tcPr>
            <w:tcW w:w="4675" w:type="dxa"/>
            <w:hideMark/>
          </w:tcPr>
          <w:p w14:paraId="2762AF4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promoverá la instalación de dispositivos de geolocalización para los Centros de transformación móviles, lo cual permitirá llevar un control y seguimiento de su funcionamiento.</w:t>
            </w:r>
          </w:p>
        </w:tc>
        <w:tc>
          <w:tcPr>
            <w:tcW w:w="4675" w:type="dxa"/>
            <w:hideMark/>
          </w:tcPr>
          <w:p w14:paraId="0FEA6294"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promote the installation of geolocation devices for mobile Transformation Centers, which will make it possible to control and monitor their operation.</w:t>
            </w:r>
          </w:p>
        </w:tc>
      </w:tr>
      <w:tr w:rsidR="00FA63EE" w14:paraId="22ABC2C8" w14:textId="77777777" w:rsidTr="00FA63EE">
        <w:tc>
          <w:tcPr>
            <w:tcW w:w="4675" w:type="dxa"/>
          </w:tcPr>
          <w:p w14:paraId="4A97560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CD57BD" w14:textId="77777777" w:rsidR="00FA63EE" w:rsidRDefault="00FA63EE">
            <w:pPr>
              <w:pStyle w:val="Texto"/>
              <w:spacing w:after="0" w:line="240" w:lineRule="auto"/>
              <w:ind w:firstLine="0"/>
              <w:rPr>
                <w:rFonts w:ascii="Verdana" w:hAnsi="Verdana"/>
                <w:b/>
                <w:sz w:val="16"/>
                <w:szCs w:val="16"/>
                <w:lang w:val="en-US"/>
              </w:rPr>
            </w:pPr>
          </w:p>
        </w:tc>
      </w:tr>
      <w:tr w:rsidR="00FA63EE" w14:paraId="561C6453" w14:textId="77777777" w:rsidTr="00FA63EE">
        <w:tc>
          <w:tcPr>
            <w:tcW w:w="4675" w:type="dxa"/>
            <w:hideMark/>
          </w:tcPr>
          <w:p w14:paraId="325C335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132.</w:t>
            </w:r>
            <w:r>
              <w:rPr>
                <w:rFonts w:ascii="Verdana" w:hAnsi="Verdana"/>
                <w:sz w:val="16"/>
                <w:szCs w:val="16"/>
              </w:rPr>
              <w:t xml:space="preserve"> Los titulares de una autorización de Centros de transformación móvil presentarán a la Comisión un aviso cada vez que se trasladen de un predio a otro, dentro de la entidad federativa, municipio o demarcación territorial de la Ciudad de México que les hayan sido autorizadas, a través de los medios que determine la Comisión mediante Acuerdo que se publique en el Diario Oficial de la Federación.</w:t>
            </w:r>
          </w:p>
        </w:tc>
        <w:tc>
          <w:tcPr>
            <w:tcW w:w="4675" w:type="dxa"/>
            <w:hideMark/>
          </w:tcPr>
          <w:p w14:paraId="1629A14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132. </w:t>
            </w:r>
            <w:r>
              <w:rPr>
                <w:rFonts w:ascii="Verdana" w:hAnsi="Verdana"/>
                <w:sz w:val="16"/>
                <w:szCs w:val="16"/>
                <w:lang w:val="en-US"/>
              </w:rPr>
              <w:t xml:space="preserve">The holders of an authorization for Mobile Transformation Centers will submit a notice to the Commission each time they move from one property to another, within the state, </w:t>
            </w:r>
            <w:r>
              <w:rPr>
                <w:rFonts w:ascii="Verdana" w:hAnsi="Verdana"/>
                <w:i/>
                <w:iCs/>
                <w:sz w:val="16"/>
                <w:szCs w:val="16"/>
                <w:lang w:val="en-US"/>
              </w:rPr>
              <w:t>municipio</w:t>
            </w:r>
            <w:r>
              <w:rPr>
                <w:rFonts w:ascii="Verdana" w:hAnsi="Verdana"/>
                <w:sz w:val="16"/>
                <w:szCs w:val="16"/>
                <w:lang w:val="en-US"/>
              </w:rPr>
              <w:t xml:space="preserve"> or territorial demarcation of Mexico City for which they have been authorized, through the means determined by the Commission through an Agreement published in the Official Daily of the Federation.</w:t>
            </w:r>
          </w:p>
        </w:tc>
      </w:tr>
      <w:tr w:rsidR="00FA63EE" w14:paraId="7C163A03" w14:textId="77777777" w:rsidTr="00FA63EE">
        <w:tc>
          <w:tcPr>
            <w:tcW w:w="4675" w:type="dxa"/>
          </w:tcPr>
          <w:p w14:paraId="1A41ADF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BB2F66" w14:textId="77777777" w:rsidR="00FA63EE" w:rsidRDefault="00FA63EE">
            <w:pPr>
              <w:pStyle w:val="Texto"/>
              <w:spacing w:after="0" w:line="240" w:lineRule="auto"/>
              <w:ind w:firstLine="0"/>
              <w:rPr>
                <w:rFonts w:ascii="Verdana" w:hAnsi="Verdana"/>
                <w:b/>
                <w:sz w:val="16"/>
                <w:szCs w:val="16"/>
                <w:lang w:val="en-US"/>
              </w:rPr>
            </w:pPr>
          </w:p>
        </w:tc>
      </w:tr>
      <w:tr w:rsidR="00FA63EE" w14:paraId="79DE4C2B" w14:textId="77777777" w:rsidTr="00FA63EE">
        <w:tc>
          <w:tcPr>
            <w:tcW w:w="4675" w:type="dxa"/>
            <w:hideMark/>
          </w:tcPr>
          <w:p w14:paraId="7BBC7CB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133.</w:t>
            </w:r>
            <w:r>
              <w:rPr>
                <w:rFonts w:ascii="Verdana" w:hAnsi="Verdana"/>
                <w:sz w:val="16"/>
                <w:szCs w:val="16"/>
              </w:rPr>
              <w:t xml:space="preserve"> Cuando los titulares de autorizaciones de Centros de almacenamiento o de transformación de Materias primas forestales y Centros no integrados a un centro de transformación primaria pretendan concluir </w:t>
            </w:r>
            <w:r>
              <w:rPr>
                <w:rFonts w:ascii="Verdana" w:hAnsi="Verdana"/>
                <w:sz w:val="16"/>
                <w:szCs w:val="16"/>
              </w:rPr>
              <w:lastRenderedPageBreak/>
              <w:t>actividades, deberán dar aviso a la Comisión, a más tardar dentro de los quince días naturales siguientes a la conclusión de sus actividades, mediante el formato que para tal efecto expida la Comisión, el cual incluirá, por lo menos, el número de autorización de funcionamiento y el último Código de identificación que la Comisión le haya otorgado. Al aviso, en su caso, se anexará los folios de reembarques forestales no utilizados o cancelados.</w:t>
            </w:r>
          </w:p>
        </w:tc>
        <w:tc>
          <w:tcPr>
            <w:tcW w:w="4675" w:type="dxa"/>
            <w:hideMark/>
          </w:tcPr>
          <w:p w14:paraId="090AAEB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133. </w:t>
            </w:r>
            <w:r>
              <w:rPr>
                <w:rFonts w:ascii="Verdana" w:hAnsi="Verdana"/>
                <w:sz w:val="16"/>
                <w:szCs w:val="16"/>
                <w:lang w:val="en-US"/>
              </w:rPr>
              <w:t xml:space="preserve">When the holders of authorizations for Forest Raw Material storage or transformation Centers and Centers not integrated into a primary transformation center intend to conclude activities, they </w:t>
            </w:r>
            <w:r>
              <w:rPr>
                <w:rFonts w:ascii="Verdana" w:hAnsi="Verdana"/>
                <w:sz w:val="16"/>
                <w:szCs w:val="16"/>
                <w:lang w:val="en-US"/>
              </w:rPr>
              <w:lastRenderedPageBreak/>
              <w:t>must give notice to the Commission, no later than within the following fifteen calendar days. at the conclusion of its activities, using the form issued for this purpose by the Commission, which will include, at least, the operating authorization number and the last identification code that the Commission has granted. To the notice, if applicable, the numbers of unused or canceled forest shipments will be attached.</w:t>
            </w:r>
          </w:p>
        </w:tc>
      </w:tr>
      <w:tr w:rsidR="00FA63EE" w14:paraId="4D23CBAD" w14:textId="77777777" w:rsidTr="00FA63EE">
        <w:tc>
          <w:tcPr>
            <w:tcW w:w="4675" w:type="dxa"/>
          </w:tcPr>
          <w:p w14:paraId="601D00B6"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3B11FF5" w14:textId="77777777" w:rsidR="00FA63EE" w:rsidRDefault="00FA63EE">
            <w:pPr>
              <w:pStyle w:val="Texto"/>
              <w:spacing w:after="0" w:line="240" w:lineRule="auto"/>
              <w:ind w:firstLine="0"/>
              <w:rPr>
                <w:rFonts w:ascii="Verdana" w:hAnsi="Verdana"/>
                <w:sz w:val="16"/>
                <w:szCs w:val="16"/>
                <w:lang w:val="en-US"/>
              </w:rPr>
            </w:pPr>
          </w:p>
        </w:tc>
      </w:tr>
      <w:tr w:rsidR="00FA63EE" w14:paraId="28EAF8B8" w14:textId="77777777" w:rsidTr="00FA63EE">
        <w:tc>
          <w:tcPr>
            <w:tcW w:w="4675" w:type="dxa"/>
            <w:hideMark/>
          </w:tcPr>
          <w:p w14:paraId="7149853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Recibido el aviso con sus anexos, la Comisión promoverá la anotación de cancelación de que se trate en el Registro.</w:t>
            </w:r>
          </w:p>
        </w:tc>
        <w:tc>
          <w:tcPr>
            <w:tcW w:w="4675" w:type="dxa"/>
            <w:hideMark/>
          </w:tcPr>
          <w:p w14:paraId="2C89436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Once the notice with its annexes has been received, the Commission will promote the annotation of cancellation in question in the Registry.</w:t>
            </w:r>
          </w:p>
        </w:tc>
      </w:tr>
      <w:tr w:rsidR="00FA63EE" w14:paraId="17D46782" w14:textId="77777777" w:rsidTr="00FA63EE">
        <w:tc>
          <w:tcPr>
            <w:tcW w:w="4675" w:type="dxa"/>
          </w:tcPr>
          <w:p w14:paraId="595476D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85F372D" w14:textId="77777777" w:rsidR="00FA63EE" w:rsidRDefault="00FA63EE">
            <w:pPr>
              <w:pStyle w:val="Texto"/>
              <w:spacing w:after="0" w:line="240" w:lineRule="auto"/>
              <w:ind w:firstLine="0"/>
              <w:rPr>
                <w:rFonts w:ascii="Verdana" w:hAnsi="Verdana"/>
                <w:b/>
                <w:sz w:val="16"/>
                <w:szCs w:val="16"/>
                <w:lang w:val="en-US"/>
              </w:rPr>
            </w:pPr>
          </w:p>
        </w:tc>
      </w:tr>
      <w:tr w:rsidR="00FA63EE" w14:paraId="6E16F553" w14:textId="77777777" w:rsidTr="00FA63EE">
        <w:tc>
          <w:tcPr>
            <w:tcW w:w="4675" w:type="dxa"/>
            <w:hideMark/>
          </w:tcPr>
          <w:p w14:paraId="4A93958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134.</w:t>
            </w:r>
            <w:r>
              <w:rPr>
                <w:rFonts w:ascii="Verdana" w:hAnsi="Verdana"/>
                <w:sz w:val="16"/>
                <w:szCs w:val="16"/>
              </w:rPr>
              <w:t xml:space="preserve"> Los interesados que pretendan realizar la remoción y transporte de los productos de la vegetación proveniente de Terrenos diversos a los forestales deberán presentar una solicitud de verificación del tipo de vegetación y uso de suelo en los terrenos correspondientes, en el formato que para tal efecto expida la Comisión, el cual deber contener, por lo menos, la siguiente información:</w:t>
            </w:r>
          </w:p>
        </w:tc>
        <w:tc>
          <w:tcPr>
            <w:tcW w:w="4675" w:type="dxa"/>
            <w:hideMark/>
          </w:tcPr>
          <w:p w14:paraId="1ADB674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134. </w:t>
            </w:r>
            <w:r>
              <w:rPr>
                <w:rFonts w:ascii="Verdana" w:hAnsi="Verdana"/>
                <w:sz w:val="16"/>
                <w:szCs w:val="16"/>
                <w:lang w:val="en-US"/>
              </w:rPr>
              <w:t>The interested parties who intend to carry out the removal and transport of the products of the vegetation coming from different Lands to forest lands must present a request for verification of the type of vegetation and land use in the corresponding lands, in the format that for such effect issued by the Commission, which must contain, at least, the following information:</w:t>
            </w:r>
          </w:p>
        </w:tc>
      </w:tr>
      <w:tr w:rsidR="00FA63EE" w14:paraId="22DACDE4" w14:textId="77777777" w:rsidTr="00FA63EE">
        <w:tc>
          <w:tcPr>
            <w:tcW w:w="4675" w:type="dxa"/>
          </w:tcPr>
          <w:p w14:paraId="01CE50C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2FD19FC" w14:textId="77777777" w:rsidR="00FA63EE" w:rsidRDefault="00FA63EE">
            <w:pPr>
              <w:pStyle w:val="Texto"/>
              <w:spacing w:after="0" w:line="240" w:lineRule="auto"/>
              <w:ind w:firstLine="0"/>
              <w:rPr>
                <w:rFonts w:ascii="Verdana" w:hAnsi="Verdana"/>
                <w:b/>
                <w:sz w:val="16"/>
                <w:szCs w:val="16"/>
                <w:lang w:val="en-US"/>
              </w:rPr>
            </w:pPr>
          </w:p>
        </w:tc>
      </w:tr>
      <w:tr w:rsidR="00FA63EE" w14:paraId="04410663" w14:textId="77777777" w:rsidTr="00FA63EE">
        <w:tc>
          <w:tcPr>
            <w:tcW w:w="4675" w:type="dxa"/>
            <w:hideMark/>
          </w:tcPr>
          <w:p w14:paraId="3F19592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propietario o poseedor legal del predio. En el caso de ejidos y comunidades agrarias nombre de quien o quienes tengan la representación legal del ejido o comunidad de que se trate;</w:t>
            </w:r>
          </w:p>
        </w:tc>
        <w:tc>
          <w:tcPr>
            <w:tcW w:w="4675" w:type="dxa"/>
            <w:hideMark/>
          </w:tcPr>
          <w:p w14:paraId="4A7EF9C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and address of the owner or legal holder of the property. In the case of ejidos and agrarian communities, name of the person or persons who have the legal representation of the ejido or community in question;</w:t>
            </w:r>
          </w:p>
        </w:tc>
      </w:tr>
      <w:tr w:rsidR="00FA63EE" w14:paraId="1AEF98E1" w14:textId="77777777" w:rsidTr="00FA63EE">
        <w:tc>
          <w:tcPr>
            <w:tcW w:w="4675" w:type="dxa"/>
          </w:tcPr>
          <w:p w14:paraId="4D9EB53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C99FF9A" w14:textId="77777777" w:rsidR="00FA63EE" w:rsidRDefault="00FA63EE">
            <w:pPr>
              <w:pStyle w:val="Texto"/>
              <w:spacing w:after="0" w:line="240" w:lineRule="auto"/>
              <w:ind w:firstLine="0"/>
              <w:rPr>
                <w:rFonts w:ascii="Verdana" w:hAnsi="Verdana"/>
                <w:b/>
                <w:sz w:val="16"/>
                <w:szCs w:val="16"/>
                <w:lang w:val="en-US"/>
              </w:rPr>
            </w:pPr>
          </w:p>
        </w:tc>
      </w:tr>
      <w:tr w:rsidR="00FA63EE" w14:paraId="2BD4ED80" w14:textId="77777777" w:rsidTr="00FA63EE">
        <w:tc>
          <w:tcPr>
            <w:tcW w:w="4675" w:type="dxa"/>
            <w:hideMark/>
          </w:tcPr>
          <w:p w14:paraId="74C8B2B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Ubicación y denominación del predio;</w:t>
            </w:r>
          </w:p>
        </w:tc>
        <w:tc>
          <w:tcPr>
            <w:tcW w:w="4675" w:type="dxa"/>
            <w:hideMark/>
          </w:tcPr>
          <w:p w14:paraId="527D4BE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Location and name of the property;</w:t>
            </w:r>
          </w:p>
        </w:tc>
      </w:tr>
      <w:tr w:rsidR="00FA63EE" w14:paraId="4755DCC2" w14:textId="77777777" w:rsidTr="00FA63EE">
        <w:tc>
          <w:tcPr>
            <w:tcW w:w="4675" w:type="dxa"/>
          </w:tcPr>
          <w:p w14:paraId="22A81D8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813EE0" w14:textId="77777777" w:rsidR="00FA63EE" w:rsidRDefault="00FA63EE">
            <w:pPr>
              <w:pStyle w:val="Texto"/>
              <w:spacing w:after="0" w:line="240" w:lineRule="auto"/>
              <w:ind w:firstLine="0"/>
              <w:rPr>
                <w:rFonts w:ascii="Verdana" w:hAnsi="Verdana"/>
                <w:b/>
                <w:sz w:val="16"/>
                <w:szCs w:val="16"/>
                <w:lang w:val="en-US"/>
              </w:rPr>
            </w:pPr>
          </w:p>
        </w:tc>
      </w:tr>
      <w:tr w:rsidR="00FA63EE" w14:paraId="3F416252" w14:textId="77777777" w:rsidTr="00FA63EE">
        <w:tc>
          <w:tcPr>
            <w:tcW w:w="4675" w:type="dxa"/>
            <w:hideMark/>
          </w:tcPr>
          <w:p w14:paraId="4402DFF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Cuantificación de los productos de la vegetación por aprovechar y transportar, señalando la especie, superficie, su equivalencia en Materias primas o Productos forestales;</w:t>
            </w:r>
          </w:p>
        </w:tc>
        <w:tc>
          <w:tcPr>
            <w:tcW w:w="4675" w:type="dxa"/>
            <w:hideMark/>
          </w:tcPr>
          <w:p w14:paraId="3D569FE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Quantification of the products of the vegetation to be used and transported, indicating the species, surface, its equivalence in Raw Materials or Forest Products;</w:t>
            </w:r>
          </w:p>
        </w:tc>
      </w:tr>
      <w:tr w:rsidR="00FA63EE" w14:paraId="5BA65C73" w14:textId="77777777" w:rsidTr="00FA63EE">
        <w:tc>
          <w:tcPr>
            <w:tcW w:w="4675" w:type="dxa"/>
          </w:tcPr>
          <w:p w14:paraId="4A65B1D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A654F77" w14:textId="77777777" w:rsidR="00FA63EE" w:rsidRDefault="00FA63EE">
            <w:pPr>
              <w:pStyle w:val="Texto"/>
              <w:spacing w:after="0" w:line="240" w:lineRule="auto"/>
              <w:ind w:firstLine="0"/>
              <w:rPr>
                <w:rFonts w:ascii="Verdana" w:hAnsi="Verdana"/>
                <w:b/>
                <w:sz w:val="16"/>
                <w:szCs w:val="16"/>
                <w:lang w:val="en-US"/>
              </w:rPr>
            </w:pPr>
          </w:p>
        </w:tc>
      </w:tr>
      <w:tr w:rsidR="00FA63EE" w14:paraId="5285B6BE" w14:textId="77777777" w:rsidTr="00FA63EE">
        <w:tc>
          <w:tcPr>
            <w:tcW w:w="4675" w:type="dxa"/>
            <w:hideMark/>
          </w:tcPr>
          <w:p w14:paraId="183587E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Destino de los productos de la vegetación, y</w:t>
            </w:r>
          </w:p>
        </w:tc>
        <w:tc>
          <w:tcPr>
            <w:tcW w:w="4675" w:type="dxa"/>
            <w:hideMark/>
          </w:tcPr>
          <w:p w14:paraId="58ABD13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Destination of the vegetation products, and</w:t>
            </w:r>
          </w:p>
        </w:tc>
      </w:tr>
      <w:tr w:rsidR="00FA63EE" w14:paraId="0B06F07F" w14:textId="77777777" w:rsidTr="00FA63EE">
        <w:tc>
          <w:tcPr>
            <w:tcW w:w="4675" w:type="dxa"/>
          </w:tcPr>
          <w:p w14:paraId="6EC084B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AB05DAF" w14:textId="77777777" w:rsidR="00FA63EE" w:rsidRDefault="00FA63EE">
            <w:pPr>
              <w:pStyle w:val="Texto"/>
              <w:spacing w:after="0" w:line="240" w:lineRule="auto"/>
              <w:ind w:firstLine="0"/>
              <w:rPr>
                <w:rFonts w:ascii="Verdana" w:hAnsi="Verdana"/>
                <w:b/>
                <w:sz w:val="16"/>
                <w:szCs w:val="16"/>
                <w:lang w:val="en-US"/>
              </w:rPr>
            </w:pPr>
          </w:p>
        </w:tc>
      </w:tr>
      <w:tr w:rsidR="00FA63EE" w14:paraId="00C45004" w14:textId="77777777" w:rsidTr="00FA63EE">
        <w:tc>
          <w:tcPr>
            <w:tcW w:w="4675" w:type="dxa"/>
            <w:hideMark/>
          </w:tcPr>
          <w:p w14:paraId="2444FD8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Vigencia propuesta por el solicitante para realizar la remoción y transporte de la vegetación resultante.</w:t>
            </w:r>
          </w:p>
        </w:tc>
        <w:tc>
          <w:tcPr>
            <w:tcW w:w="4675" w:type="dxa"/>
            <w:hideMark/>
          </w:tcPr>
          <w:p w14:paraId="05BEB8C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Duration proposed by the applicant to carry out the removal and transportation of the resulting vegetation.</w:t>
            </w:r>
          </w:p>
        </w:tc>
      </w:tr>
      <w:tr w:rsidR="00FA63EE" w14:paraId="275FE37E" w14:textId="77777777" w:rsidTr="00FA63EE">
        <w:tc>
          <w:tcPr>
            <w:tcW w:w="4675" w:type="dxa"/>
          </w:tcPr>
          <w:p w14:paraId="063E5E2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1ADE611" w14:textId="77777777" w:rsidR="00FA63EE" w:rsidRDefault="00FA63EE">
            <w:pPr>
              <w:pStyle w:val="Texto"/>
              <w:spacing w:after="0" w:line="240" w:lineRule="auto"/>
              <w:ind w:firstLine="0"/>
              <w:rPr>
                <w:rFonts w:ascii="Verdana" w:hAnsi="Verdana"/>
                <w:sz w:val="16"/>
                <w:szCs w:val="16"/>
                <w:lang w:val="en-US"/>
              </w:rPr>
            </w:pPr>
          </w:p>
        </w:tc>
      </w:tr>
      <w:tr w:rsidR="00FA63EE" w14:paraId="4CDF121A" w14:textId="77777777" w:rsidTr="00FA63EE">
        <w:tc>
          <w:tcPr>
            <w:tcW w:w="4675" w:type="dxa"/>
            <w:hideMark/>
          </w:tcPr>
          <w:p w14:paraId="24A70DA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 la solicitud se anexarán los documentos con lo que se acredite la propiedad o posesión del predio en el que se realizaría la remoción de la vegetación.</w:t>
            </w:r>
          </w:p>
        </w:tc>
        <w:tc>
          <w:tcPr>
            <w:tcW w:w="4675" w:type="dxa"/>
            <w:hideMark/>
          </w:tcPr>
          <w:p w14:paraId="37C2F28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Documents proving ownership or possession of the property where the removal of vegetation would be carried out will be attached to the application.</w:t>
            </w:r>
          </w:p>
        </w:tc>
      </w:tr>
      <w:tr w:rsidR="00FA63EE" w14:paraId="10C1ED15" w14:textId="77777777" w:rsidTr="00FA63EE">
        <w:tc>
          <w:tcPr>
            <w:tcW w:w="4675" w:type="dxa"/>
          </w:tcPr>
          <w:p w14:paraId="24C6449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5412F56" w14:textId="77777777" w:rsidR="00FA63EE" w:rsidRDefault="00FA63EE">
            <w:pPr>
              <w:pStyle w:val="Texto"/>
              <w:spacing w:after="0" w:line="240" w:lineRule="auto"/>
              <w:ind w:firstLine="0"/>
              <w:rPr>
                <w:rFonts w:ascii="Verdana" w:hAnsi="Verdana"/>
                <w:b/>
                <w:sz w:val="16"/>
                <w:szCs w:val="16"/>
                <w:lang w:val="en-US"/>
              </w:rPr>
            </w:pPr>
          </w:p>
        </w:tc>
      </w:tr>
      <w:tr w:rsidR="00FA63EE" w14:paraId="0E32F27C" w14:textId="77777777" w:rsidTr="00FA63EE">
        <w:tc>
          <w:tcPr>
            <w:tcW w:w="4675" w:type="dxa"/>
            <w:hideMark/>
          </w:tcPr>
          <w:p w14:paraId="7AB0F54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135.</w:t>
            </w:r>
            <w:r>
              <w:rPr>
                <w:rFonts w:ascii="Verdana" w:hAnsi="Verdana"/>
                <w:sz w:val="16"/>
                <w:szCs w:val="16"/>
              </w:rPr>
              <w:t xml:space="preserve"> La Comisión dentro de los diez días hábiles siguientes a la presentación de la solicitud, realizará una visita al predio en que se encuentre la vegetación que se pretende remover, para verificar los datos respectivos.</w:t>
            </w:r>
          </w:p>
        </w:tc>
        <w:tc>
          <w:tcPr>
            <w:tcW w:w="4675" w:type="dxa"/>
            <w:hideMark/>
          </w:tcPr>
          <w:p w14:paraId="71BD820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135. </w:t>
            </w:r>
            <w:r>
              <w:rPr>
                <w:rFonts w:ascii="Verdana" w:hAnsi="Verdana"/>
                <w:sz w:val="16"/>
                <w:szCs w:val="16"/>
                <w:lang w:val="en-US"/>
              </w:rPr>
              <w:t>The Commission, within ten business days following the submission of the application, will visit the property where the vegetation to be removed is located, to verify the respective data.</w:t>
            </w:r>
          </w:p>
        </w:tc>
      </w:tr>
      <w:tr w:rsidR="00FA63EE" w14:paraId="1D5F4FF7" w14:textId="77777777" w:rsidTr="00FA63EE">
        <w:tc>
          <w:tcPr>
            <w:tcW w:w="4675" w:type="dxa"/>
          </w:tcPr>
          <w:p w14:paraId="538D36B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B79091B" w14:textId="77777777" w:rsidR="00FA63EE" w:rsidRDefault="00FA63EE">
            <w:pPr>
              <w:pStyle w:val="Texto"/>
              <w:spacing w:after="0" w:line="240" w:lineRule="auto"/>
              <w:ind w:firstLine="0"/>
              <w:rPr>
                <w:rFonts w:ascii="Verdana" w:hAnsi="Verdana"/>
                <w:sz w:val="16"/>
                <w:szCs w:val="16"/>
                <w:lang w:val="en-US"/>
              </w:rPr>
            </w:pPr>
          </w:p>
        </w:tc>
      </w:tr>
      <w:tr w:rsidR="00FA63EE" w14:paraId="09E72FB7" w14:textId="77777777" w:rsidTr="00FA63EE">
        <w:tc>
          <w:tcPr>
            <w:tcW w:w="4675" w:type="dxa"/>
            <w:hideMark/>
          </w:tcPr>
          <w:p w14:paraId="6C8B73A5"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se podrá auxiliar de las autoridades de las entidades federativas, de los municipios o de las demarcaciones territoriales de la Ciudad de México, en términos de los convenios de coordinación que se hayan celebrado de conformidad con lo dispuesto en la Ley.</w:t>
            </w:r>
          </w:p>
        </w:tc>
        <w:tc>
          <w:tcPr>
            <w:tcW w:w="4675" w:type="dxa"/>
            <w:hideMark/>
          </w:tcPr>
          <w:p w14:paraId="3CE074A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Commission may be assisted by the authorities of the states, the </w:t>
            </w:r>
            <w:r>
              <w:rPr>
                <w:rFonts w:ascii="Verdana" w:hAnsi="Verdana"/>
                <w:i/>
                <w:iCs/>
                <w:sz w:val="16"/>
                <w:szCs w:val="16"/>
                <w:lang w:val="en-US"/>
              </w:rPr>
              <w:t>municipios</w:t>
            </w:r>
            <w:r>
              <w:rPr>
                <w:rFonts w:ascii="Verdana" w:hAnsi="Verdana"/>
                <w:sz w:val="16"/>
                <w:szCs w:val="16"/>
                <w:lang w:val="en-US"/>
              </w:rPr>
              <w:t xml:space="preserve"> or the territorial demarcations of Mexico City, under the terms of the coordination agreements that have been entered into in accordance with the provisions of the Law.</w:t>
            </w:r>
          </w:p>
        </w:tc>
      </w:tr>
      <w:tr w:rsidR="00FA63EE" w14:paraId="03C72249" w14:textId="77777777" w:rsidTr="00FA63EE">
        <w:tc>
          <w:tcPr>
            <w:tcW w:w="4675" w:type="dxa"/>
          </w:tcPr>
          <w:p w14:paraId="051E303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22B5775" w14:textId="77777777" w:rsidR="00FA63EE" w:rsidRDefault="00FA63EE">
            <w:pPr>
              <w:pStyle w:val="Texto"/>
              <w:spacing w:after="0" w:line="240" w:lineRule="auto"/>
              <w:ind w:firstLine="0"/>
              <w:rPr>
                <w:rFonts w:ascii="Verdana" w:hAnsi="Verdana"/>
                <w:b/>
                <w:sz w:val="16"/>
                <w:szCs w:val="16"/>
                <w:lang w:val="en-US"/>
              </w:rPr>
            </w:pPr>
          </w:p>
        </w:tc>
      </w:tr>
      <w:tr w:rsidR="00FA63EE" w14:paraId="287B6249" w14:textId="77777777" w:rsidTr="00FA63EE">
        <w:tc>
          <w:tcPr>
            <w:tcW w:w="4675" w:type="dxa"/>
            <w:hideMark/>
          </w:tcPr>
          <w:p w14:paraId="097B0AE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136.</w:t>
            </w:r>
            <w:r>
              <w:rPr>
                <w:rFonts w:ascii="Verdana" w:hAnsi="Verdana"/>
                <w:sz w:val="16"/>
                <w:szCs w:val="16"/>
              </w:rPr>
              <w:t xml:space="preserve"> La Comisión resolverá sobre el otorgamiento de la constancia a que se refiere el artículo 71 de la Ley, dentro de los cinco días hábiles siguientes a la fecha de la visita. En caso de que la Comisión no resuelva en el plazo señalado, la constancia se entenderá otorgada.</w:t>
            </w:r>
          </w:p>
        </w:tc>
        <w:tc>
          <w:tcPr>
            <w:tcW w:w="4675" w:type="dxa"/>
            <w:hideMark/>
          </w:tcPr>
          <w:p w14:paraId="505D5B1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136. </w:t>
            </w:r>
            <w:r>
              <w:rPr>
                <w:rFonts w:ascii="Verdana" w:hAnsi="Verdana"/>
                <w:sz w:val="16"/>
                <w:szCs w:val="16"/>
                <w:lang w:val="en-US"/>
              </w:rPr>
              <w:t>The Commission will resolve on the granting of the certificate referred to in article 71 of the Law, within five business days following the date of the visit. In the event that the Commission does not resolve within the indicated period, the certificate will be understood as granted.</w:t>
            </w:r>
          </w:p>
        </w:tc>
      </w:tr>
      <w:tr w:rsidR="00FA63EE" w14:paraId="7DC751FC" w14:textId="77777777" w:rsidTr="00FA63EE">
        <w:tc>
          <w:tcPr>
            <w:tcW w:w="4675" w:type="dxa"/>
          </w:tcPr>
          <w:p w14:paraId="20764C7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55FF859" w14:textId="77777777" w:rsidR="00FA63EE" w:rsidRDefault="00FA63EE">
            <w:pPr>
              <w:pStyle w:val="Texto"/>
              <w:spacing w:after="0" w:line="240" w:lineRule="auto"/>
              <w:ind w:firstLine="0"/>
              <w:rPr>
                <w:rFonts w:ascii="Verdana" w:hAnsi="Verdana"/>
                <w:sz w:val="16"/>
                <w:szCs w:val="16"/>
                <w:lang w:val="en-US"/>
              </w:rPr>
            </w:pPr>
          </w:p>
        </w:tc>
      </w:tr>
      <w:tr w:rsidR="00FA63EE" w14:paraId="1454C2AD" w14:textId="77777777" w:rsidTr="00FA63EE">
        <w:tc>
          <w:tcPr>
            <w:tcW w:w="4675" w:type="dxa"/>
            <w:hideMark/>
          </w:tcPr>
          <w:p w14:paraId="62A120D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lastRenderedPageBreak/>
              <w:t>Una vez otorgada la constancia, los interesados podrán solicitar remisiones forestales para amparar la legal procedencia del recurso conforme al artículo 104, fracción I del presente Reglamento.</w:t>
            </w:r>
          </w:p>
        </w:tc>
        <w:tc>
          <w:tcPr>
            <w:tcW w:w="4675" w:type="dxa"/>
            <w:hideMark/>
          </w:tcPr>
          <w:p w14:paraId="5A76A2E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Once the certificate is granted, the interested parties may request forest referrals to protect the legal origin of the resource in accordance with article 104, section I of this Regulation.</w:t>
            </w:r>
          </w:p>
        </w:tc>
      </w:tr>
      <w:tr w:rsidR="00FA63EE" w14:paraId="00D485F6" w14:textId="77777777" w:rsidTr="00FA63EE">
        <w:tc>
          <w:tcPr>
            <w:tcW w:w="4675" w:type="dxa"/>
          </w:tcPr>
          <w:p w14:paraId="12BD2E4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EA4516C" w14:textId="77777777" w:rsidR="00FA63EE" w:rsidRDefault="00FA63EE">
            <w:pPr>
              <w:pStyle w:val="Texto"/>
              <w:spacing w:after="0" w:line="240" w:lineRule="auto"/>
              <w:ind w:firstLine="0"/>
              <w:rPr>
                <w:rFonts w:ascii="Verdana" w:hAnsi="Verdana"/>
                <w:b/>
                <w:sz w:val="16"/>
                <w:szCs w:val="16"/>
                <w:lang w:val="en-US"/>
              </w:rPr>
            </w:pPr>
          </w:p>
        </w:tc>
      </w:tr>
      <w:tr w:rsidR="00FA63EE" w14:paraId="35B44263" w14:textId="77777777" w:rsidTr="00FA63EE">
        <w:tc>
          <w:tcPr>
            <w:tcW w:w="4675" w:type="dxa"/>
            <w:hideMark/>
          </w:tcPr>
          <w:p w14:paraId="7423ED3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137.</w:t>
            </w:r>
            <w:r>
              <w:rPr>
                <w:rFonts w:ascii="Verdana" w:hAnsi="Verdana"/>
                <w:sz w:val="16"/>
                <w:szCs w:val="16"/>
              </w:rPr>
              <w:t xml:space="preserve"> Las constancias de verificación para el aprovechamiento de productos de vegetación que provengan de Terrenos diversos a los forestales deberán contener lo siguiente:</w:t>
            </w:r>
          </w:p>
        </w:tc>
        <w:tc>
          <w:tcPr>
            <w:tcW w:w="4675" w:type="dxa"/>
            <w:hideMark/>
          </w:tcPr>
          <w:p w14:paraId="2150D97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137. </w:t>
            </w:r>
            <w:r>
              <w:rPr>
                <w:rFonts w:ascii="Verdana" w:hAnsi="Verdana"/>
                <w:sz w:val="16"/>
                <w:szCs w:val="16"/>
                <w:lang w:val="en-US"/>
              </w:rPr>
              <w:t>The verification records for the use of vegetation products that come from land other than forest land must contain the following:</w:t>
            </w:r>
          </w:p>
        </w:tc>
      </w:tr>
      <w:tr w:rsidR="00FA63EE" w14:paraId="0DDEA2FB" w14:textId="77777777" w:rsidTr="00FA63EE">
        <w:tc>
          <w:tcPr>
            <w:tcW w:w="4675" w:type="dxa"/>
          </w:tcPr>
          <w:p w14:paraId="5F63AFB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E592B4B" w14:textId="77777777" w:rsidR="00FA63EE" w:rsidRDefault="00FA63EE">
            <w:pPr>
              <w:pStyle w:val="Texto"/>
              <w:spacing w:after="0" w:line="240" w:lineRule="auto"/>
              <w:ind w:firstLine="0"/>
              <w:rPr>
                <w:rFonts w:ascii="Verdana" w:hAnsi="Verdana"/>
                <w:b/>
                <w:sz w:val="16"/>
                <w:szCs w:val="16"/>
                <w:lang w:val="en-US"/>
              </w:rPr>
            </w:pPr>
          </w:p>
        </w:tc>
      </w:tr>
      <w:tr w:rsidR="00FA63EE" w14:paraId="6CE61652" w14:textId="77777777" w:rsidTr="00FA63EE">
        <w:tc>
          <w:tcPr>
            <w:tcW w:w="4675" w:type="dxa"/>
            <w:hideMark/>
          </w:tcPr>
          <w:p w14:paraId="311F3CA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titular;</w:t>
            </w:r>
          </w:p>
        </w:tc>
        <w:tc>
          <w:tcPr>
            <w:tcW w:w="4675" w:type="dxa"/>
            <w:hideMark/>
          </w:tcPr>
          <w:p w14:paraId="1666480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denomination or company name and domicile of the owner;</w:t>
            </w:r>
          </w:p>
        </w:tc>
      </w:tr>
      <w:tr w:rsidR="00FA63EE" w14:paraId="02474903" w14:textId="77777777" w:rsidTr="00FA63EE">
        <w:tc>
          <w:tcPr>
            <w:tcW w:w="4675" w:type="dxa"/>
          </w:tcPr>
          <w:p w14:paraId="51F3499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D5A0A3A" w14:textId="77777777" w:rsidR="00FA63EE" w:rsidRDefault="00FA63EE">
            <w:pPr>
              <w:pStyle w:val="Texto"/>
              <w:spacing w:after="0" w:line="240" w:lineRule="auto"/>
              <w:ind w:firstLine="0"/>
              <w:rPr>
                <w:rFonts w:ascii="Verdana" w:hAnsi="Verdana"/>
                <w:b/>
                <w:sz w:val="16"/>
                <w:szCs w:val="16"/>
                <w:lang w:val="en-US"/>
              </w:rPr>
            </w:pPr>
          </w:p>
        </w:tc>
      </w:tr>
      <w:tr w:rsidR="00FA63EE" w14:paraId="1E088AF7" w14:textId="77777777" w:rsidTr="00FA63EE">
        <w:tc>
          <w:tcPr>
            <w:tcW w:w="4675" w:type="dxa"/>
            <w:hideMark/>
          </w:tcPr>
          <w:p w14:paraId="03C8A7F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Denominación y ubicación del predio;</w:t>
            </w:r>
          </w:p>
        </w:tc>
        <w:tc>
          <w:tcPr>
            <w:tcW w:w="4675" w:type="dxa"/>
            <w:hideMark/>
          </w:tcPr>
          <w:p w14:paraId="43E0B18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and location of the property;</w:t>
            </w:r>
          </w:p>
        </w:tc>
      </w:tr>
      <w:tr w:rsidR="00FA63EE" w14:paraId="1142F740" w14:textId="77777777" w:rsidTr="00FA63EE">
        <w:tc>
          <w:tcPr>
            <w:tcW w:w="4675" w:type="dxa"/>
          </w:tcPr>
          <w:p w14:paraId="48C7EFF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94E709D" w14:textId="77777777" w:rsidR="00FA63EE" w:rsidRDefault="00FA63EE">
            <w:pPr>
              <w:pStyle w:val="Texto"/>
              <w:spacing w:after="0" w:line="240" w:lineRule="auto"/>
              <w:ind w:firstLine="0"/>
              <w:rPr>
                <w:rFonts w:ascii="Verdana" w:hAnsi="Verdana"/>
                <w:b/>
                <w:sz w:val="16"/>
                <w:szCs w:val="16"/>
                <w:lang w:val="en-US"/>
              </w:rPr>
            </w:pPr>
          </w:p>
        </w:tc>
      </w:tr>
      <w:tr w:rsidR="00FA63EE" w14:paraId="12586AA2" w14:textId="77777777" w:rsidTr="00FA63EE">
        <w:tc>
          <w:tcPr>
            <w:tcW w:w="4675" w:type="dxa"/>
            <w:hideMark/>
          </w:tcPr>
          <w:p w14:paraId="51141F4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Cuantificación de los productos de la vegetación por aprovechar y transportar, señalando la especie y superficie;</w:t>
            </w:r>
          </w:p>
        </w:tc>
        <w:tc>
          <w:tcPr>
            <w:tcW w:w="4675" w:type="dxa"/>
            <w:hideMark/>
          </w:tcPr>
          <w:p w14:paraId="0C00B62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Quantification of the vegetation products to be used and transported, indicating the species and surface;</w:t>
            </w:r>
          </w:p>
        </w:tc>
      </w:tr>
      <w:tr w:rsidR="00FA63EE" w14:paraId="2FBCF94C" w14:textId="77777777" w:rsidTr="00FA63EE">
        <w:tc>
          <w:tcPr>
            <w:tcW w:w="4675" w:type="dxa"/>
          </w:tcPr>
          <w:p w14:paraId="64FF7D6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879B261" w14:textId="77777777" w:rsidR="00FA63EE" w:rsidRDefault="00FA63EE">
            <w:pPr>
              <w:pStyle w:val="Texto"/>
              <w:spacing w:after="0" w:line="240" w:lineRule="auto"/>
              <w:ind w:firstLine="0"/>
              <w:rPr>
                <w:rFonts w:ascii="Verdana" w:hAnsi="Verdana"/>
                <w:b/>
                <w:sz w:val="16"/>
                <w:szCs w:val="16"/>
                <w:lang w:val="en-US"/>
              </w:rPr>
            </w:pPr>
          </w:p>
        </w:tc>
      </w:tr>
      <w:tr w:rsidR="00FA63EE" w14:paraId="47DF6789" w14:textId="77777777" w:rsidTr="00FA63EE">
        <w:tc>
          <w:tcPr>
            <w:tcW w:w="4675" w:type="dxa"/>
            <w:hideMark/>
          </w:tcPr>
          <w:p w14:paraId="7FB4AC1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La equivalencia en Materias primas o Productos forestales, en su caso;</w:t>
            </w:r>
          </w:p>
        </w:tc>
        <w:tc>
          <w:tcPr>
            <w:tcW w:w="4675" w:type="dxa"/>
            <w:hideMark/>
          </w:tcPr>
          <w:p w14:paraId="513A627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equivalence in raw materials or forest products, if applicable;</w:t>
            </w:r>
          </w:p>
        </w:tc>
      </w:tr>
      <w:tr w:rsidR="00FA63EE" w14:paraId="4133B6A0" w14:textId="77777777" w:rsidTr="00FA63EE">
        <w:tc>
          <w:tcPr>
            <w:tcW w:w="4675" w:type="dxa"/>
          </w:tcPr>
          <w:p w14:paraId="6093CE7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652B1D" w14:textId="77777777" w:rsidR="00FA63EE" w:rsidRDefault="00FA63EE">
            <w:pPr>
              <w:pStyle w:val="Texto"/>
              <w:spacing w:after="0" w:line="240" w:lineRule="auto"/>
              <w:ind w:firstLine="0"/>
              <w:rPr>
                <w:rFonts w:ascii="Verdana" w:hAnsi="Verdana"/>
                <w:b/>
                <w:sz w:val="16"/>
                <w:szCs w:val="16"/>
                <w:lang w:val="en-US"/>
              </w:rPr>
            </w:pPr>
          </w:p>
        </w:tc>
      </w:tr>
      <w:tr w:rsidR="00FA63EE" w14:paraId="10777A17" w14:textId="77777777" w:rsidTr="00FA63EE">
        <w:tc>
          <w:tcPr>
            <w:tcW w:w="4675" w:type="dxa"/>
            <w:hideMark/>
          </w:tcPr>
          <w:p w14:paraId="77F1EFB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Destino de los productos de la vegetación;</w:t>
            </w:r>
          </w:p>
        </w:tc>
        <w:tc>
          <w:tcPr>
            <w:tcW w:w="4675" w:type="dxa"/>
            <w:hideMark/>
          </w:tcPr>
          <w:p w14:paraId="1786264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Destination of the products of the vegetation;</w:t>
            </w:r>
          </w:p>
        </w:tc>
      </w:tr>
      <w:tr w:rsidR="00FA63EE" w14:paraId="46F0837B" w14:textId="77777777" w:rsidTr="00FA63EE">
        <w:tc>
          <w:tcPr>
            <w:tcW w:w="4675" w:type="dxa"/>
          </w:tcPr>
          <w:p w14:paraId="5293875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0BBFD49" w14:textId="77777777" w:rsidR="00FA63EE" w:rsidRDefault="00FA63EE">
            <w:pPr>
              <w:pStyle w:val="Texto"/>
              <w:spacing w:after="0" w:line="240" w:lineRule="auto"/>
              <w:ind w:firstLine="0"/>
              <w:rPr>
                <w:rFonts w:ascii="Verdana" w:hAnsi="Verdana"/>
                <w:b/>
                <w:sz w:val="16"/>
                <w:szCs w:val="16"/>
                <w:lang w:val="en-US"/>
              </w:rPr>
            </w:pPr>
          </w:p>
        </w:tc>
      </w:tr>
      <w:tr w:rsidR="00FA63EE" w14:paraId="3010370B" w14:textId="77777777" w:rsidTr="00FA63EE">
        <w:tc>
          <w:tcPr>
            <w:tcW w:w="4675" w:type="dxa"/>
            <w:hideMark/>
          </w:tcPr>
          <w:p w14:paraId="13F0D4B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Código de identificación que corresponda, y</w:t>
            </w:r>
          </w:p>
        </w:tc>
        <w:tc>
          <w:tcPr>
            <w:tcW w:w="4675" w:type="dxa"/>
            <w:hideMark/>
          </w:tcPr>
          <w:p w14:paraId="191E077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Identification code that corresponds, and</w:t>
            </w:r>
          </w:p>
        </w:tc>
      </w:tr>
      <w:tr w:rsidR="00FA63EE" w14:paraId="673060FC" w14:textId="77777777" w:rsidTr="00FA63EE">
        <w:tc>
          <w:tcPr>
            <w:tcW w:w="4675" w:type="dxa"/>
          </w:tcPr>
          <w:p w14:paraId="791C754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3CC7EFC" w14:textId="77777777" w:rsidR="00FA63EE" w:rsidRDefault="00FA63EE">
            <w:pPr>
              <w:pStyle w:val="Texto"/>
              <w:spacing w:after="0" w:line="240" w:lineRule="auto"/>
              <w:ind w:firstLine="0"/>
              <w:rPr>
                <w:rFonts w:ascii="Verdana" w:hAnsi="Verdana"/>
                <w:b/>
                <w:sz w:val="16"/>
                <w:szCs w:val="16"/>
                <w:lang w:val="en-US"/>
              </w:rPr>
            </w:pPr>
          </w:p>
        </w:tc>
      </w:tr>
      <w:tr w:rsidR="00FA63EE" w14:paraId="4CD37E0B" w14:textId="77777777" w:rsidTr="00FA63EE">
        <w:tc>
          <w:tcPr>
            <w:tcW w:w="4675" w:type="dxa"/>
            <w:hideMark/>
          </w:tcPr>
          <w:p w14:paraId="4605A2C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Vigencia para realizar la remoción y transporte de los productos de la vegetación.</w:t>
            </w:r>
          </w:p>
        </w:tc>
        <w:tc>
          <w:tcPr>
            <w:tcW w:w="4675" w:type="dxa"/>
            <w:hideMark/>
          </w:tcPr>
          <w:p w14:paraId="6142701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Validity to carry out the removal and transport of vegetation products.</w:t>
            </w:r>
          </w:p>
        </w:tc>
      </w:tr>
      <w:tr w:rsidR="00FA63EE" w14:paraId="342427F9" w14:textId="77777777" w:rsidTr="00FA63EE">
        <w:tc>
          <w:tcPr>
            <w:tcW w:w="4675" w:type="dxa"/>
          </w:tcPr>
          <w:p w14:paraId="68975BB6"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1A64EA7" w14:textId="77777777" w:rsidR="00FA63EE" w:rsidRDefault="00FA63EE">
            <w:pPr>
              <w:pStyle w:val="Texto"/>
              <w:spacing w:after="0" w:line="240" w:lineRule="auto"/>
              <w:ind w:firstLine="0"/>
              <w:rPr>
                <w:rFonts w:ascii="Verdana" w:hAnsi="Verdana"/>
                <w:sz w:val="16"/>
                <w:szCs w:val="16"/>
                <w:lang w:val="en-US"/>
              </w:rPr>
            </w:pPr>
          </w:p>
        </w:tc>
      </w:tr>
      <w:tr w:rsidR="00FA63EE" w14:paraId="2AC914CE" w14:textId="77777777" w:rsidTr="00FA63EE">
        <w:tc>
          <w:tcPr>
            <w:tcW w:w="4675" w:type="dxa"/>
            <w:hideMark/>
          </w:tcPr>
          <w:p w14:paraId="6A1E43F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Las constancias que la Comisión emita para Terrenos diversos a los forestales deberán incluir el volumen en existencia de Madera en rollo.</w:t>
            </w:r>
          </w:p>
        </w:tc>
        <w:tc>
          <w:tcPr>
            <w:tcW w:w="4675" w:type="dxa"/>
            <w:hideMark/>
          </w:tcPr>
          <w:p w14:paraId="2623142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certificates issued by the Commission for land other than forest land must include the volume of rolls of wood in inventory.</w:t>
            </w:r>
          </w:p>
        </w:tc>
      </w:tr>
      <w:tr w:rsidR="00FA63EE" w14:paraId="53765CFA" w14:textId="77777777" w:rsidTr="00FA63EE">
        <w:tc>
          <w:tcPr>
            <w:tcW w:w="4675" w:type="dxa"/>
          </w:tcPr>
          <w:p w14:paraId="7F2FE73E"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6BC72F81"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10F597F7" w14:textId="77777777" w:rsidTr="00FA63EE">
        <w:tc>
          <w:tcPr>
            <w:tcW w:w="4675" w:type="dxa"/>
            <w:hideMark/>
          </w:tcPr>
          <w:p w14:paraId="7ED9B90F"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VI</w:t>
            </w:r>
          </w:p>
        </w:tc>
        <w:tc>
          <w:tcPr>
            <w:tcW w:w="4675" w:type="dxa"/>
            <w:hideMark/>
          </w:tcPr>
          <w:p w14:paraId="019D7747"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VI</w:t>
            </w:r>
          </w:p>
        </w:tc>
      </w:tr>
      <w:tr w:rsidR="00FA63EE" w14:paraId="4C7F0A8B" w14:textId="77777777" w:rsidTr="00FA63EE">
        <w:tc>
          <w:tcPr>
            <w:tcW w:w="4675" w:type="dxa"/>
            <w:hideMark/>
          </w:tcPr>
          <w:p w14:paraId="38D3A8E9"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Cambio de Uso de Suelo en Terrenos Forestales</w:t>
            </w:r>
          </w:p>
        </w:tc>
        <w:tc>
          <w:tcPr>
            <w:tcW w:w="4675" w:type="dxa"/>
            <w:hideMark/>
          </w:tcPr>
          <w:p w14:paraId="2B03D13E"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Change of Land Use in Forest Lands</w:t>
            </w:r>
          </w:p>
        </w:tc>
      </w:tr>
      <w:tr w:rsidR="00FA63EE" w14:paraId="19BFB7F8" w14:textId="77777777" w:rsidTr="00FA63EE">
        <w:tc>
          <w:tcPr>
            <w:tcW w:w="4675" w:type="dxa"/>
          </w:tcPr>
          <w:p w14:paraId="40C45A3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7C633D8" w14:textId="77777777" w:rsidR="00FA63EE" w:rsidRDefault="00FA63EE">
            <w:pPr>
              <w:pStyle w:val="Texto"/>
              <w:spacing w:after="0" w:line="240" w:lineRule="auto"/>
              <w:ind w:firstLine="0"/>
              <w:rPr>
                <w:rFonts w:ascii="Verdana" w:hAnsi="Verdana"/>
                <w:b/>
                <w:sz w:val="16"/>
                <w:szCs w:val="16"/>
                <w:lang w:val="en-US"/>
              </w:rPr>
            </w:pPr>
          </w:p>
        </w:tc>
      </w:tr>
      <w:tr w:rsidR="00FA63EE" w14:paraId="4347FC59" w14:textId="77777777" w:rsidTr="00FA63EE">
        <w:tc>
          <w:tcPr>
            <w:tcW w:w="4675" w:type="dxa"/>
            <w:hideMark/>
          </w:tcPr>
          <w:p w14:paraId="6B01580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138.</w:t>
            </w:r>
            <w:r>
              <w:rPr>
                <w:rFonts w:ascii="Verdana" w:hAnsi="Verdana"/>
                <w:sz w:val="16"/>
                <w:szCs w:val="16"/>
              </w:rPr>
              <w:t xml:space="preserve"> Los Terrenos forestales seguirán considerándose como tales, aunque pierdan su cubierta forestal por acciones ilícitas, Plagas, Enfermedades, Incendios, deslaves, huracanes o cualquier otra causa.</w:t>
            </w:r>
          </w:p>
        </w:tc>
        <w:tc>
          <w:tcPr>
            <w:tcW w:w="4675" w:type="dxa"/>
            <w:hideMark/>
          </w:tcPr>
          <w:p w14:paraId="2D9B8B9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138. </w:t>
            </w:r>
            <w:r>
              <w:rPr>
                <w:rFonts w:ascii="Verdana" w:hAnsi="Verdana"/>
                <w:sz w:val="16"/>
                <w:szCs w:val="16"/>
                <w:lang w:val="en-US"/>
              </w:rPr>
              <w:t>Forest Lands will continue to be considered as such, even if they lose their forest cover due to illegal actions, pests, diseases, fires, landslides, hurricanes or any other cause.</w:t>
            </w:r>
          </w:p>
        </w:tc>
      </w:tr>
      <w:tr w:rsidR="00FA63EE" w14:paraId="3862A807" w14:textId="77777777" w:rsidTr="00FA63EE">
        <w:tc>
          <w:tcPr>
            <w:tcW w:w="4675" w:type="dxa"/>
          </w:tcPr>
          <w:p w14:paraId="3BA8B4E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230E233" w14:textId="77777777" w:rsidR="00FA63EE" w:rsidRDefault="00FA63EE">
            <w:pPr>
              <w:pStyle w:val="Texto"/>
              <w:spacing w:after="0" w:line="240" w:lineRule="auto"/>
              <w:ind w:firstLine="0"/>
              <w:rPr>
                <w:rFonts w:ascii="Verdana" w:hAnsi="Verdana"/>
                <w:b/>
                <w:sz w:val="16"/>
                <w:szCs w:val="16"/>
                <w:lang w:val="en-US"/>
              </w:rPr>
            </w:pPr>
          </w:p>
        </w:tc>
      </w:tr>
      <w:tr w:rsidR="00FA63EE" w14:paraId="25EB1FD1" w14:textId="77777777" w:rsidTr="00FA63EE">
        <w:tc>
          <w:tcPr>
            <w:tcW w:w="4675" w:type="dxa"/>
            <w:hideMark/>
          </w:tcPr>
          <w:p w14:paraId="3BD4E4C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139.</w:t>
            </w:r>
            <w:r>
              <w:rPr>
                <w:rFonts w:ascii="Verdana" w:hAnsi="Verdana"/>
                <w:sz w:val="16"/>
                <w:szCs w:val="16"/>
              </w:rPr>
              <w:t xml:space="preserve"> Para solicitar la autorización de Cambio de uso del suelo en Terrenos forestales, el interesado presentará la solicitud mediante el formato que para tal efecto expida la Secretaría, el cual deberá contener, por lo menos, lo siguiente:</w:t>
            </w:r>
          </w:p>
        </w:tc>
        <w:tc>
          <w:tcPr>
            <w:tcW w:w="4675" w:type="dxa"/>
            <w:hideMark/>
          </w:tcPr>
          <w:p w14:paraId="715A07D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139. </w:t>
            </w:r>
            <w:r>
              <w:rPr>
                <w:rFonts w:ascii="Verdana" w:hAnsi="Verdana"/>
                <w:sz w:val="16"/>
                <w:szCs w:val="16"/>
                <w:lang w:val="en-US"/>
              </w:rPr>
              <w:t>To request the authorization of Change of land use in Forest Lands, the interested party will submit the request using the form issued for this purpose by the Secretary, which must contain, at least, the following:</w:t>
            </w:r>
          </w:p>
        </w:tc>
      </w:tr>
      <w:tr w:rsidR="00FA63EE" w14:paraId="444D9399" w14:textId="77777777" w:rsidTr="00FA63EE">
        <w:tc>
          <w:tcPr>
            <w:tcW w:w="4675" w:type="dxa"/>
          </w:tcPr>
          <w:p w14:paraId="483059A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1EB8B59" w14:textId="77777777" w:rsidR="00FA63EE" w:rsidRDefault="00FA63EE">
            <w:pPr>
              <w:pStyle w:val="Texto"/>
              <w:spacing w:after="0" w:line="240" w:lineRule="auto"/>
              <w:ind w:firstLine="0"/>
              <w:rPr>
                <w:rFonts w:ascii="Verdana" w:hAnsi="Verdana"/>
                <w:b/>
                <w:sz w:val="16"/>
                <w:szCs w:val="16"/>
                <w:lang w:val="en-US"/>
              </w:rPr>
            </w:pPr>
          </w:p>
        </w:tc>
      </w:tr>
      <w:tr w:rsidR="00FA63EE" w14:paraId="138F3524" w14:textId="77777777" w:rsidTr="00FA63EE">
        <w:tc>
          <w:tcPr>
            <w:tcW w:w="4675" w:type="dxa"/>
            <w:hideMark/>
          </w:tcPr>
          <w:p w14:paraId="6F242C3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así como domicilio, número telefónico y correo electrónico del solicitante;</w:t>
            </w:r>
          </w:p>
        </w:tc>
        <w:tc>
          <w:tcPr>
            <w:tcW w:w="4675" w:type="dxa"/>
            <w:hideMark/>
          </w:tcPr>
          <w:p w14:paraId="59C271A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or company name, as well as address, telephone number and email of the applicant;</w:t>
            </w:r>
          </w:p>
        </w:tc>
      </w:tr>
      <w:tr w:rsidR="00FA63EE" w14:paraId="0CA6F110" w14:textId="77777777" w:rsidTr="00FA63EE">
        <w:tc>
          <w:tcPr>
            <w:tcW w:w="4675" w:type="dxa"/>
          </w:tcPr>
          <w:p w14:paraId="77F66A4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357716B" w14:textId="77777777" w:rsidR="00FA63EE" w:rsidRDefault="00FA63EE">
            <w:pPr>
              <w:pStyle w:val="Texto"/>
              <w:spacing w:after="0" w:line="240" w:lineRule="auto"/>
              <w:ind w:firstLine="0"/>
              <w:rPr>
                <w:rFonts w:ascii="Verdana" w:hAnsi="Verdana"/>
                <w:b/>
                <w:sz w:val="16"/>
                <w:szCs w:val="16"/>
                <w:lang w:val="en-US"/>
              </w:rPr>
            </w:pPr>
          </w:p>
        </w:tc>
      </w:tr>
      <w:tr w:rsidR="00FA63EE" w14:paraId="5715BDE1" w14:textId="77777777" w:rsidTr="00FA63EE">
        <w:tc>
          <w:tcPr>
            <w:tcW w:w="4675" w:type="dxa"/>
            <w:hideMark/>
          </w:tcPr>
          <w:p w14:paraId="7B7AA87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Lugar y fecha;</w:t>
            </w:r>
          </w:p>
        </w:tc>
        <w:tc>
          <w:tcPr>
            <w:tcW w:w="4675" w:type="dxa"/>
            <w:hideMark/>
          </w:tcPr>
          <w:p w14:paraId="2B9D92C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Place and date;</w:t>
            </w:r>
          </w:p>
        </w:tc>
      </w:tr>
      <w:tr w:rsidR="00FA63EE" w14:paraId="47342414" w14:textId="77777777" w:rsidTr="00FA63EE">
        <w:tc>
          <w:tcPr>
            <w:tcW w:w="4675" w:type="dxa"/>
          </w:tcPr>
          <w:p w14:paraId="782240CB" w14:textId="77777777" w:rsidR="00FA63EE" w:rsidRDefault="00FA63EE">
            <w:pPr>
              <w:pStyle w:val="Texto"/>
              <w:spacing w:after="0" w:line="240" w:lineRule="auto"/>
              <w:ind w:firstLine="0"/>
              <w:rPr>
                <w:rFonts w:ascii="Verdana" w:hAnsi="Verdana"/>
                <w:b/>
                <w:sz w:val="16"/>
                <w:szCs w:val="16"/>
              </w:rPr>
            </w:pPr>
          </w:p>
        </w:tc>
        <w:tc>
          <w:tcPr>
            <w:tcW w:w="4675" w:type="dxa"/>
          </w:tcPr>
          <w:p w14:paraId="551CA6B4" w14:textId="77777777" w:rsidR="00FA63EE" w:rsidRDefault="00FA63EE">
            <w:pPr>
              <w:pStyle w:val="Texto"/>
              <w:spacing w:after="0" w:line="240" w:lineRule="auto"/>
              <w:ind w:firstLine="0"/>
              <w:rPr>
                <w:rFonts w:ascii="Verdana" w:hAnsi="Verdana"/>
                <w:b/>
                <w:sz w:val="16"/>
                <w:szCs w:val="16"/>
                <w:lang w:val="en-US"/>
              </w:rPr>
            </w:pPr>
          </w:p>
        </w:tc>
      </w:tr>
      <w:tr w:rsidR="00FA63EE" w14:paraId="191CE176" w14:textId="77777777" w:rsidTr="00FA63EE">
        <w:tc>
          <w:tcPr>
            <w:tcW w:w="4675" w:type="dxa"/>
            <w:hideMark/>
          </w:tcPr>
          <w:p w14:paraId="3658E13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Datos de ubicación del predio o Conjunto de predios, y</w:t>
            </w:r>
          </w:p>
        </w:tc>
        <w:tc>
          <w:tcPr>
            <w:tcW w:w="4675" w:type="dxa"/>
            <w:hideMark/>
          </w:tcPr>
          <w:p w14:paraId="0AC3EB0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Location data of the property or Group of properties, and</w:t>
            </w:r>
          </w:p>
        </w:tc>
      </w:tr>
      <w:tr w:rsidR="00FA63EE" w14:paraId="07A5BCE1" w14:textId="77777777" w:rsidTr="00FA63EE">
        <w:tc>
          <w:tcPr>
            <w:tcW w:w="4675" w:type="dxa"/>
          </w:tcPr>
          <w:p w14:paraId="040224E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4DFB12" w14:textId="77777777" w:rsidR="00FA63EE" w:rsidRDefault="00FA63EE">
            <w:pPr>
              <w:pStyle w:val="Texto"/>
              <w:spacing w:after="0" w:line="240" w:lineRule="auto"/>
              <w:ind w:firstLine="0"/>
              <w:rPr>
                <w:rFonts w:ascii="Verdana" w:hAnsi="Verdana"/>
                <w:b/>
                <w:sz w:val="16"/>
                <w:szCs w:val="16"/>
                <w:lang w:val="en-US"/>
              </w:rPr>
            </w:pPr>
          </w:p>
        </w:tc>
      </w:tr>
      <w:tr w:rsidR="00FA63EE" w14:paraId="35B6F0A0" w14:textId="77777777" w:rsidTr="00FA63EE">
        <w:tc>
          <w:tcPr>
            <w:tcW w:w="4675" w:type="dxa"/>
            <w:hideMark/>
          </w:tcPr>
          <w:p w14:paraId="7C4BC75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Superficie forestal solicitada para el Cambio de uso de suelo y el tipo de vegetación por afectar identificada conforme a la Clasificación del Uso de Suelo y Vegetación del Instituto Nacional de Estadística y Geografía.</w:t>
            </w:r>
          </w:p>
        </w:tc>
        <w:tc>
          <w:tcPr>
            <w:tcW w:w="4675" w:type="dxa"/>
            <w:hideMark/>
          </w:tcPr>
          <w:p w14:paraId="022A8ED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Forest area requested for the Change in land use and the type of vegetation to be affected identified according to the Classification of Land Use and Vegetation of the National Institute of Statistics and Geography.</w:t>
            </w:r>
          </w:p>
        </w:tc>
      </w:tr>
      <w:tr w:rsidR="00FA63EE" w14:paraId="5D03F04E" w14:textId="77777777" w:rsidTr="00FA63EE">
        <w:tc>
          <w:tcPr>
            <w:tcW w:w="4675" w:type="dxa"/>
          </w:tcPr>
          <w:p w14:paraId="463A032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A9764D4" w14:textId="77777777" w:rsidR="00FA63EE" w:rsidRDefault="00FA63EE">
            <w:pPr>
              <w:pStyle w:val="Texto"/>
              <w:spacing w:after="0" w:line="240" w:lineRule="auto"/>
              <w:ind w:firstLine="0"/>
              <w:rPr>
                <w:rFonts w:ascii="Verdana" w:hAnsi="Verdana"/>
                <w:sz w:val="16"/>
                <w:szCs w:val="16"/>
                <w:lang w:val="en-US"/>
              </w:rPr>
            </w:pPr>
          </w:p>
        </w:tc>
      </w:tr>
      <w:tr w:rsidR="00FA63EE" w14:paraId="3B5A6B0F" w14:textId="77777777" w:rsidTr="00FA63EE">
        <w:tc>
          <w:tcPr>
            <w:tcW w:w="4675" w:type="dxa"/>
            <w:hideMark/>
          </w:tcPr>
          <w:p w14:paraId="7B26D1A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 la solicitud a que se refiere el párrafo anterior, se deberá anexar lo siguiente:</w:t>
            </w:r>
          </w:p>
        </w:tc>
        <w:tc>
          <w:tcPr>
            <w:tcW w:w="4675" w:type="dxa"/>
            <w:hideMark/>
          </w:tcPr>
          <w:p w14:paraId="1B44D98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following must be attached to the request referred to in the preceding paragraph:</w:t>
            </w:r>
          </w:p>
        </w:tc>
      </w:tr>
      <w:tr w:rsidR="00FA63EE" w14:paraId="50D97A95" w14:textId="77777777" w:rsidTr="00FA63EE">
        <w:tc>
          <w:tcPr>
            <w:tcW w:w="4675" w:type="dxa"/>
          </w:tcPr>
          <w:p w14:paraId="16C9F5D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CE824D2" w14:textId="77777777" w:rsidR="00FA63EE" w:rsidRDefault="00FA63EE">
            <w:pPr>
              <w:pStyle w:val="Texto"/>
              <w:spacing w:after="0" w:line="240" w:lineRule="auto"/>
              <w:ind w:firstLine="0"/>
              <w:rPr>
                <w:rFonts w:ascii="Verdana" w:hAnsi="Verdana"/>
                <w:b/>
                <w:sz w:val="16"/>
                <w:szCs w:val="16"/>
                <w:lang w:val="en-US"/>
              </w:rPr>
            </w:pPr>
          </w:p>
        </w:tc>
      </w:tr>
      <w:tr w:rsidR="00FA63EE" w14:paraId="7FCA8999" w14:textId="77777777" w:rsidTr="00FA63EE">
        <w:tc>
          <w:tcPr>
            <w:tcW w:w="4675" w:type="dxa"/>
            <w:hideMark/>
          </w:tcPr>
          <w:p w14:paraId="42408E5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w:t>
            </w:r>
            <w:r>
              <w:rPr>
                <w:rFonts w:ascii="Verdana" w:hAnsi="Verdana"/>
                <w:sz w:val="16"/>
                <w:szCs w:val="16"/>
              </w:rPr>
              <w:tab/>
              <w:t>Copia simple de la identificación oficial del solicitante;</w:t>
            </w:r>
          </w:p>
        </w:tc>
        <w:tc>
          <w:tcPr>
            <w:tcW w:w="4675" w:type="dxa"/>
            <w:hideMark/>
          </w:tcPr>
          <w:p w14:paraId="41A205E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Simple copy of the applicant's official identification;</w:t>
            </w:r>
          </w:p>
        </w:tc>
      </w:tr>
      <w:tr w:rsidR="00FA63EE" w14:paraId="504EBBA2" w14:textId="77777777" w:rsidTr="00FA63EE">
        <w:tc>
          <w:tcPr>
            <w:tcW w:w="4675" w:type="dxa"/>
          </w:tcPr>
          <w:p w14:paraId="180DA26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E1B1703" w14:textId="77777777" w:rsidR="00FA63EE" w:rsidRDefault="00FA63EE">
            <w:pPr>
              <w:pStyle w:val="Texto"/>
              <w:spacing w:after="0" w:line="240" w:lineRule="auto"/>
              <w:ind w:firstLine="0"/>
              <w:rPr>
                <w:rFonts w:ascii="Verdana" w:hAnsi="Verdana"/>
                <w:b/>
                <w:sz w:val="16"/>
                <w:szCs w:val="16"/>
                <w:lang w:val="en-US"/>
              </w:rPr>
            </w:pPr>
          </w:p>
        </w:tc>
      </w:tr>
      <w:tr w:rsidR="00FA63EE" w14:paraId="4F78D893" w14:textId="77777777" w:rsidTr="00FA63EE">
        <w:tc>
          <w:tcPr>
            <w:tcW w:w="4675" w:type="dxa"/>
            <w:hideMark/>
          </w:tcPr>
          <w:p w14:paraId="7781251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Original o copia certificada del instrumento con el cual se acredite la personalidad del representante legal o de quien solicite el Cambio de uso de suelo a nombre del propietario o poseedor del predio, así como copia simple para su cotejo;</w:t>
            </w:r>
          </w:p>
        </w:tc>
        <w:tc>
          <w:tcPr>
            <w:tcW w:w="4675" w:type="dxa"/>
            <w:hideMark/>
          </w:tcPr>
          <w:p w14:paraId="3079E5F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Original or certified copy of the instrument with which the legal standing of the legal representative or of the person requesting the Change of land use in the name of the owner or possessor of the property is accredited, as well as a simple copy for comparison;</w:t>
            </w:r>
          </w:p>
        </w:tc>
      </w:tr>
      <w:tr w:rsidR="00FA63EE" w14:paraId="44EA371C" w14:textId="77777777" w:rsidTr="00FA63EE">
        <w:tc>
          <w:tcPr>
            <w:tcW w:w="4675" w:type="dxa"/>
          </w:tcPr>
          <w:p w14:paraId="6A196C0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52F0BB" w14:textId="77777777" w:rsidR="00FA63EE" w:rsidRDefault="00FA63EE">
            <w:pPr>
              <w:pStyle w:val="Texto"/>
              <w:spacing w:after="0" w:line="240" w:lineRule="auto"/>
              <w:ind w:firstLine="0"/>
              <w:rPr>
                <w:rFonts w:ascii="Verdana" w:hAnsi="Verdana"/>
                <w:b/>
                <w:sz w:val="16"/>
                <w:szCs w:val="16"/>
                <w:lang w:val="en-US"/>
              </w:rPr>
            </w:pPr>
          </w:p>
        </w:tc>
      </w:tr>
      <w:tr w:rsidR="00FA63EE" w14:paraId="16C4B4EC" w14:textId="77777777" w:rsidTr="00FA63EE">
        <w:tc>
          <w:tcPr>
            <w:tcW w:w="4675" w:type="dxa"/>
            <w:hideMark/>
          </w:tcPr>
          <w:p w14:paraId="68510CB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Original o copia certificada del título de propiedad, debidamente inscrito en el registro público que corresponda o, en su caso, del documento que acredite la posesión o el derecho para realizar actividades que impliquen el Cambio de uso del suelo en Terrenos forestales, así como copia simple para su cotejo;</w:t>
            </w:r>
          </w:p>
        </w:tc>
        <w:tc>
          <w:tcPr>
            <w:tcW w:w="4675" w:type="dxa"/>
            <w:hideMark/>
          </w:tcPr>
          <w:p w14:paraId="086145F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Original or certified copy of the property title, duly registered in the corresponding public registry or, where appropriate, of the document that proves possession or the right to carry out activities that imply the Change of land use on Forest Land, as well as a copy simple for the collation;</w:t>
            </w:r>
          </w:p>
        </w:tc>
      </w:tr>
      <w:tr w:rsidR="00FA63EE" w14:paraId="76EB83AB" w14:textId="77777777" w:rsidTr="00FA63EE">
        <w:tc>
          <w:tcPr>
            <w:tcW w:w="4675" w:type="dxa"/>
          </w:tcPr>
          <w:p w14:paraId="135D861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5ED2D32" w14:textId="77777777" w:rsidR="00FA63EE" w:rsidRDefault="00FA63EE">
            <w:pPr>
              <w:pStyle w:val="Texto"/>
              <w:spacing w:after="0" w:line="240" w:lineRule="auto"/>
              <w:ind w:firstLine="0"/>
              <w:rPr>
                <w:rFonts w:ascii="Verdana" w:hAnsi="Verdana"/>
                <w:b/>
                <w:sz w:val="16"/>
                <w:szCs w:val="16"/>
                <w:lang w:val="en-US"/>
              </w:rPr>
            </w:pPr>
          </w:p>
        </w:tc>
      </w:tr>
      <w:tr w:rsidR="00FA63EE" w14:paraId="6F8CCDD0" w14:textId="77777777" w:rsidTr="00FA63EE">
        <w:tc>
          <w:tcPr>
            <w:tcW w:w="4675" w:type="dxa"/>
            <w:hideMark/>
          </w:tcPr>
          <w:p w14:paraId="4427334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Tratándose de ejidos o comunidades agrarias, deberá presentarse original o copia certificada del acta de asamblea de conformidad con la Ley Agraria en la que conste el acuerdo de Cambio del uso del suelo en el terreno respectivo, y</w:t>
            </w:r>
          </w:p>
        </w:tc>
        <w:tc>
          <w:tcPr>
            <w:tcW w:w="4675" w:type="dxa"/>
            <w:hideMark/>
          </w:tcPr>
          <w:p w14:paraId="2EE703E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In the case of ejidos or agrarian communities, the original or certified copy of the assembly minutes must be presented in accordance with the Agrarian Law, in which the agreement for Change of land use in the respective land is recorded, and</w:t>
            </w:r>
          </w:p>
        </w:tc>
      </w:tr>
      <w:tr w:rsidR="00FA63EE" w14:paraId="30C6BB23" w14:textId="77777777" w:rsidTr="00FA63EE">
        <w:tc>
          <w:tcPr>
            <w:tcW w:w="4675" w:type="dxa"/>
          </w:tcPr>
          <w:p w14:paraId="07C0A72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4D9C0D1" w14:textId="77777777" w:rsidR="00FA63EE" w:rsidRDefault="00FA63EE">
            <w:pPr>
              <w:pStyle w:val="Texto"/>
              <w:spacing w:after="0" w:line="240" w:lineRule="auto"/>
              <w:ind w:firstLine="0"/>
              <w:rPr>
                <w:rFonts w:ascii="Verdana" w:hAnsi="Verdana"/>
                <w:b/>
                <w:sz w:val="16"/>
                <w:szCs w:val="16"/>
                <w:lang w:val="en-US"/>
              </w:rPr>
            </w:pPr>
          </w:p>
        </w:tc>
      </w:tr>
      <w:tr w:rsidR="00FA63EE" w14:paraId="5855A2D5" w14:textId="77777777" w:rsidTr="00FA63EE">
        <w:tc>
          <w:tcPr>
            <w:tcW w:w="4675" w:type="dxa"/>
            <w:hideMark/>
          </w:tcPr>
          <w:p w14:paraId="530603C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El estudio técnico justificativo, en formato impreso y electrónico o digital.</w:t>
            </w:r>
          </w:p>
        </w:tc>
        <w:tc>
          <w:tcPr>
            <w:tcW w:w="4675" w:type="dxa"/>
            <w:hideMark/>
          </w:tcPr>
          <w:p w14:paraId="28CCEAB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The supporting technical study, in printed and electronic or digital format.</w:t>
            </w:r>
          </w:p>
        </w:tc>
      </w:tr>
      <w:tr w:rsidR="00FA63EE" w14:paraId="34082A25" w14:textId="77777777" w:rsidTr="00FA63EE">
        <w:tc>
          <w:tcPr>
            <w:tcW w:w="4675" w:type="dxa"/>
          </w:tcPr>
          <w:p w14:paraId="6854A73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2A08B2E" w14:textId="77777777" w:rsidR="00FA63EE" w:rsidRDefault="00FA63EE">
            <w:pPr>
              <w:pStyle w:val="Texto"/>
              <w:spacing w:after="0" w:line="240" w:lineRule="auto"/>
              <w:ind w:firstLine="0"/>
              <w:rPr>
                <w:rFonts w:ascii="Verdana" w:hAnsi="Verdana"/>
                <w:sz w:val="16"/>
                <w:szCs w:val="16"/>
                <w:lang w:val="en-US"/>
              </w:rPr>
            </w:pPr>
          </w:p>
        </w:tc>
      </w:tr>
      <w:tr w:rsidR="00FA63EE" w14:paraId="4B6E72D6" w14:textId="77777777" w:rsidTr="00FA63EE">
        <w:tc>
          <w:tcPr>
            <w:tcW w:w="4675" w:type="dxa"/>
            <w:hideMark/>
          </w:tcPr>
          <w:p w14:paraId="38459D6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Para efectos previstos en el inciso </w:t>
            </w:r>
            <w:r>
              <w:rPr>
                <w:rFonts w:ascii="Verdana" w:hAnsi="Verdana"/>
                <w:b/>
                <w:sz w:val="16"/>
                <w:szCs w:val="16"/>
              </w:rPr>
              <w:t>c)</w:t>
            </w:r>
            <w:r>
              <w:rPr>
                <w:rFonts w:ascii="Verdana" w:hAnsi="Verdana"/>
                <w:sz w:val="16"/>
                <w:szCs w:val="16"/>
              </w:rPr>
              <w:t xml:space="preserve"> del presente artículo, cuando se trate de las instalaciones, actividades y proyectos del Sector Hidrocarburos, los interesados deberán acreditar la propiedad, posesión o derecho para su realización, con la documentación señalada en el artículo 31 del presente Reglamento.</w:t>
            </w:r>
          </w:p>
        </w:tc>
        <w:tc>
          <w:tcPr>
            <w:tcW w:w="4675" w:type="dxa"/>
            <w:hideMark/>
          </w:tcPr>
          <w:p w14:paraId="61B3D7E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 xml:space="preserve">For the purposes set forth in subparagraph </w:t>
            </w:r>
            <w:r>
              <w:rPr>
                <w:rFonts w:ascii="Verdana" w:hAnsi="Verdana"/>
                <w:b/>
                <w:sz w:val="16"/>
                <w:szCs w:val="16"/>
                <w:lang w:val="en-US"/>
              </w:rPr>
              <w:t xml:space="preserve">c) </w:t>
            </w:r>
            <w:r>
              <w:rPr>
                <w:rFonts w:ascii="Verdana" w:hAnsi="Verdana"/>
                <w:sz w:val="16"/>
                <w:szCs w:val="16"/>
                <w:lang w:val="en-US"/>
              </w:rPr>
              <w:t>of this article, in the case of facilities, activities and projects of the Hydrocarbons Sector, the interested parties must prove ownership, possession or right to carry them out, with the documentation indicated in article 31 of this Regulation.</w:t>
            </w:r>
          </w:p>
        </w:tc>
      </w:tr>
      <w:tr w:rsidR="00FA63EE" w14:paraId="42E63303" w14:textId="77777777" w:rsidTr="00FA63EE">
        <w:tc>
          <w:tcPr>
            <w:tcW w:w="4675" w:type="dxa"/>
          </w:tcPr>
          <w:p w14:paraId="6738653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990CBC5" w14:textId="77777777" w:rsidR="00FA63EE" w:rsidRDefault="00FA63EE">
            <w:pPr>
              <w:pStyle w:val="Texto"/>
              <w:spacing w:after="0" w:line="240" w:lineRule="auto"/>
              <w:ind w:firstLine="0"/>
              <w:rPr>
                <w:rFonts w:ascii="Verdana" w:hAnsi="Verdana"/>
                <w:b/>
                <w:sz w:val="16"/>
                <w:szCs w:val="16"/>
                <w:lang w:val="en-US"/>
              </w:rPr>
            </w:pPr>
          </w:p>
        </w:tc>
      </w:tr>
      <w:tr w:rsidR="00FA63EE" w14:paraId="43AC0F2C" w14:textId="77777777" w:rsidTr="00FA63EE">
        <w:tc>
          <w:tcPr>
            <w:tcW w:w="4675" w:type="dxa"/>
            <w:hideMark/>
          </w:tcPr>
          <w:p w14:paraId="143FCA0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140.</w:t>
            </w:r>
            <w:r>
              <w:rPr>
                <w:rFonts w:ascii="Verdana" w:hAnsi="Verdana"/>
                <w:sz w:val="16"/>
                <w:szCs w:val="16"/>
              </w:rPr>
              <w:t xml:space="preserve"> La ASEA es la autoridad competente para autorizar por excepción, el Cambio de uso de suelo en Terrenos forestales que se solicite para la construcción de instalaciones o la realización de actividades y proyectos del Sector Hidrocarburos, así como para modificar o autorizar la ampliación del plazo de ejecución o declarar la caducidad de las autorizaciones otorgadas para tales fines.</w:t>
            </w:r>
          </w:p>
        </w:tc>
        <w:tc>
          <w:tcPr>
            <w:tcW w:w="4675" w:type="dxa"/>
            <w:hideMark/>
          </w:tcPr>
          <w:p w14:paraId="6E36B43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140. </w:t>
            </w:r>
            <w:r>
              <w:rPr>
                <w:rFonts w:ascii="Verdana" w:hAnsi="Verdana"/>
                <w:sz w:val="16"/>
                <w:szCs w:val="16"/>
                <w:lang w:val="en-US"/>
              </w:rPr>
              <w:t>The ASEA is the appropriate authority to authorize by exception, the Change of land use in Forest Lands that is requested for the construction of facilities or the performance of activities and projects of the Hydrocarbons Sector, as well as to modify or authorize the expansion of the term of execution or declare the expiration of the authorizations granted for such purposes.</w:t>
            </w:r>
          </w:p>
        </w:tc>
      </w:tr>
      <w:tr w:rsidR="00FA63EE" w14:paraId="0F65DA96" w14:textId="77777777" w:rsidTr="00FA63EE">
        <w:tc>
          <w:tcPr>
            <w:tcW w:w="4675" w:type="dxa"/>
          </w:tcPr>
          <w:p w14:paraId="3ACEF48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088E92B" w14:textId="77777777" w:rsidR="00FA63EE" w:rsidRDefault="00FA63EE">
            <w:pPr>
              <w:pStyle w:val="Texto"/>
              <w:spacing w:after="0" w:line="240" w:lineRule="auto"/>
              <w:ind w:firstLine="0"/>
              <w:rPr>
                <w:rFonts w:ascii="Verdana" w:hAnsi="Verdana"/>
                <w:sz w:val="16"/>
                <w:szCs w:val="16"/>
                <w:lang w:val="en-US"/>
              </w:rPr>
            </w:pPr>
          </w:p>
        </w:tc>
      </w:tr>
      <w:tr w:rsidR="00FA63EE" w14:paraId="3D3DA2B3" w14:textId="77777777" w:rsidTr="00FA63EE">
        <w:tc>
          <w:tcPr>
            <w:tcW w:w="4675" w:type="dxa"/>
            <w:hideMark/>
          </w:tcPr>
          <w:p w14:paraId="517F564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Tratándose de las instalaciones, actividades y proyectos del Sector Hidrocarburos para las que se requiera realizar Cambio de uso de suelo en Terrenos forestales, la ASEA podrá, mediante disposiciones administrativas de carácter general, integrar en un solo trámite, la autorización de Cambio de uso de suelo en Terrenos forestales con otras autorizaciones que le corresponda expedir en términos de las disposiciones jurídicas en materia de hidrocarburos.</w:t>
            </w:r>
          </w:p>
        </w:tc>
        <w:tc>
          <w:tcPr>
            <w:tcW w:w="4675" w:type="dxa"/>
            <w:hideMark/>
          </w:tcPr>
          <w:p w14:paraId="1D1EAF7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case of the facilities, activities and projects of the Hydrocarbons Sector for which it is required to carry out a Change of land use in Forest Lands, the ASEA may, through general administrative provisions, integrate in a single procedure, the authorization of Change of use of land in forest lands with other authorizations that correspond to issue under the terms of legal provisions on hydrocarbons.</w:t>
            </w:r>
          </w:p>
        </w:tc>
      </w:tr>
      <w:tr w:rsidR="00FA63EE" w14:paraId="11CA36AC" w14:textId="77777777" w:rsidTr="00FA63EE">
        <w:tc>
          <w:tcPr>
            <w:tcW w:w="4675" w:type="dxa"/>
          </w:tcPr>
          <w:p w14:paraId="0097714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CE1E991" w14:textId="77777777" w:rsidR="00FA63EE" w:rsidRDefault="00FA63EE">
            <w:pPr>
              <w:pStyle w:val="Texto"/>
              <w:spacing w:after="0" w:line="240" w:lineRule="auto"/>
              <w:ind w:firstLine="0"/>
              <w:rPr>
                <w:rFonts w:ascii="Verdana" w:hAnsi="Verdana"/>
                <w:sz w:val="16"/>
                <w:szCs w:val="16"/>
                <w:lang w:val="en-US"/>
              </w:rPr>
            </w:pPr>
          </w:p>
        </w:tc>
      </w:tr>
      <w:tr w:rsidR="00FA63EE" w14:paraId="2E9CDCBF" w14:textId="77777777" w:rsidTr="00FA63EE">
        <w:tc>
          <w:tcPr>
            <w:tcW w:w="4675" w:type="dxa"/>
            <w:hideMark/>
          </w:tcPr>
          <w:p w14:paraId="15A01F0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En el caso previsto en el párrafo anterior, la resolución positiva de otras autorizaciones que corresponda expedir a la ASEA, no implicará la autorización de Cambio de uso de suelo en Terrenos forestales.</w:t>
            </w:r>
          </w:p>
        </w:tc>
        <w:tc>
          <w:tcPr>
            <w:tcW w:w="4675" w:type="dxa"/>
            <w:hideMark/>
          </w:tcPr>
          <w:p w14:paraId="3AD23DE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case detailed in the preceding paragraph, the positive resolution of other authorizations that correspond to be issued by the ASEA, will not imply the authorization of Change of land use in Forest Lands.</w:t>
            </w:r>
          </w:p>
        </w:tc>
      </w:tr>
      <w:tr w:rsidR="00FA63EE" w14:paraId="48EB5CF4" w14:textId="77777777" w:rsidTr="00FA63EE">
        <w:tc>
          <w:tcPr>
            <w:tcW w:w="4675" w:type="dxa"/>
          </w:tcPr>
          <w:p w14:paraId="52CD567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7AED39" w14:textId="77777777" w:rsidR="00FA63EE" w:rsidRDefault="00FA63EE">
            <w:pPr>
              <w:pStyle w:val="Texto"/>
              <w:spacing w:after="0" w:line="240" w:lineRule="auto"/>
              <w:ind w:firstLine="0"/>
              <w:rPr>
                <w:rFonts w:ascii="Verdana" w:hAnsi="Verdana"/>
                <w:b/>
                <w:sz w:val="16"/>
                <w:szCs w:val="16"/>
                <w:lang w:val="en-US"/>
              </w:rPr>
            </w:pPr>
          </w:p>
        </w:tc>
      </w:tr>
      <w:tr w:rsidR="00FA63EE" w14:paraId="2C93C722" w14:textId="77777777" w:rsidTr="00FA63EE">
        <w:tc>
          <w:tcPr>
            <w:tcW w:w="4675" w:type="dxa"/>
            <w:hideMark/>
          </w:tcPr>
          <w:p w14:paraId="0859CDC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141.</w:t>
            </w:r>
            <w:r>
              <w:rPr>
                <w:rFonts w:ascii="Verdana" w:hAnsi="Verdana"/>
                <w:sz w:val="16"/>
                <w:szCs w:val="16"/>
              </w:rPr>
              <w:t xml:space="preserve"> Los estudios técnicos justificativos a que se refiere el artículo 93 de la Ley, deberán contener, por lo menos, lo siguiente:</w:t>
            </w:r>
          </w:p>
        </w:tc>
        <w:tc>
          <w:tcPr>
            <w:tcW w:w="4675" w:type="dxa"/>
            <w:hideMark/>
          </w:tcPr>
          <w:p w14:paraId="78388D5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141. </w:t>
            </w:r>
            <w:r>
              <w:rPr>
                <w:rFonts w:ascii="Verdana" w:hAnsi="Verdana"/>
                <w:sz w:val="16"/>
                <w:szCs w:val="16"/>
                <w:lang w:val="en-US"/>
              </w:rPr>
              <w:t>The supporting technical studies referred to in article 93 of the Law must contain, at least, the following:</w:t>
            </w:r>
          </w:p>
        </w:tc>
      </w:tr>
      <w:tr w:rsidR="00FA63EE" w14:paraId="3493F19F" w14:textId="77777777" w:rsidTr="00FA63EE">
        <w:tc>
          <w:tcPr>
            <w:tcW w:w="4675" w:type="dxa"/>
          </w:tcPr>
          <w:p w14:paraId="3C4B2C8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F92F2F" w14:textId="77777777" w:rsidR="00FA63EE" w:rsidRDefault="00FA63EE">
            <w:pPr>
              <w:pStyle w:val="Texto"/>
              <w:spacing w:after="0" w:line="240" w:lineRule="auto"/>
              <w:ind w:firstLine="0"/>
              <w:rPr>
                <w:rFonts w:ascii="Verdana" w:hAnsi="Verdana"/>
                <w:b/>
                <w:sz w:val="16"/>
                <w:szCs w:val="16"/>
                <w:lang w:val="en-US"/>
              </w:rPr>
            </w:pPr>
          </w:p>
        </w:tc>
      </w:tr>
      <w:tr w:rsidR="00FA63EE" w14:paraId="2F939224" w14:textId="77777777" w:rsidTr="00FA63EE">
        <w:tc>
          <w:tcPr>
            <w:tcW w:w="4675" w:type="dxa"/>
            <w:hideMark/>
          </w:tcPr>
          <w:p w14:paraId="2AA9288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Descripción del o los usos que se pretendan dar al terreno;</w:t>
            </w:r>
          </w:p>
        </w:tc>
        <w:tc>
          <w:tcPr>
            <w:tcW w:w="4675" w:type="dxa"/>
            <w:hideMark/>
          </w:tcPr>
          <w:p w14:paraId="368536C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Description of the intended use(s) of the land;</w:t>
            </w:r>
          </w:p>
        </w:tc>
      </w:tr>
      <w:tr w:rsidR="00FA63EE" w14:paraId="6977511F" w14:textId="77777777" w:rsidTr="00FA63EE">
        <w:tc>
          <w:tcPr>
            <w:tcW w:w="4675" w:type="dxa"/>
          </w:tcPr>
          <w:p w14:paraId="4B5A2FB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DE65C7F" w14:textId="77777777" w:rsidR="00FA63EE" w:rsidRDefault="00FA63EE">
            <w:pPr>
              <w:pStyle w:val="Texto"/>
              <w:spacing w:after="0" w:line="240" w:lineRule="auto"/>
              <w:ind w:firstLine="0"/>
              <w:rPr>
                <w:rFonts w:ascii="Verdana" w:hAnsi="Verdana"/>
                <w:b/>
                <w:sz w:val="16"/>
                <w:szCs w:val="16"/>
                <w:lang w:val="en-US"/>
              </w:rPr>
            </w:pPr>
          </w:p>
        </w:tc>
      </w:tr>
      <w:tr w:rsidR="00FA63EE" w14:paraId="22003A00" w14:textId="77777777" w:rsidTr="00FA63EE">
        <w:tc>
          <w:tcPr>
            <w:tcW w:w="4675" w:type="dxa"/>
            <w:hideMark/>
          </w:tcPr>
          <w:p w14:paraId="216FFC1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 xml:space="preserve">Ubicación y superficie total del o los polígonos donde se pretenda realizar el Cambio de uso del suelo </w:t>
            </w:r>
            <w:r>
              <w:rPr>
                <w:rFonts w:ascii="Verdana" w:hAnsi="Verdana"/>
                <w:sz w:val="16"/>
                <w:szCs w:val="16"/>
              </w:rPr>
              <w:lastRenderedPageBreak/>
              <w:t>en los Terrenos forestales, precisando su localización geográfica en los planos del predio correspondiente, los cuales estarán georeferenciados y expresados en coordenadas UTM;</w:t>
            </w:r>
          </w:p>
        </w:tc>
        <w:tc>
          <w:tcPr>
            <w:tcW w:w="4675" w:type="dxa"/>
            <w:hideMark/>
          </w:tcPr>
          <w:p w14:paraId="6025B79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II. </w:t>
            </w:r>
            <w:r>
              <w:rPr>
                <w:rFonts w:ascii="Verdana" w:hAnsi="Verdana"/>
                <w:sz w:val="16"/>
                <w:szCs w:val="16"/>
                <w:lang w:val="en-US"/>
              </w:rPr>
              <w:tab/>
              <w:t xml:space="preserve">Location and total area of the polygon or polygons where the Land Use Change is intended to be </w:t>
            </w:r>
            <w:r>
              <w:rPr>
                <w:rFonts w:ascii="Verdana" w:hAnsi="Verdana"/>
                <w:sz w:val="16"/>
                <w:szCs w:val="16"/>
                <w:lang w:val="en-US"/>
              </w:rPr>
              <w:lastRenderedPageBreak/>
              <w:t>carried out in the Forest Lands, specifying its geographical location on the plans of the corresponding property, which will be georeferenced and expressed in UTM coordinates;</w:t>
            </w:r>
          </w:p>
        </w:tc>
      </w:tr>
      <w:tr w:rsidR="00FA63EE" w14:paraId="541E4C25" w14:textId="77777777" w:rsidTr="00FA63EE">
        <w:tc>
          <w:tcPr>
            <w:tcW w:w="4675" w:type="dxa"/>
          </w:tcPr>
          <w:p w14:paraId="7DBDE34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8C5B784" w14:textId="77777777" w:rsidR="00FA63EE" w:rsidRDefault="00FA63EE">
            <w:pPr>
              <w:pStyle w:val="Texto"/>
              <w:spacing w:after="0" w:line="240" w:lineRule="auto"/>
              <w:ind w:firstLine="0"/>
              <w:rPr>
                <w:rFonts w:ascii="Verdana" w:hAnsi="Verdana"/>
                <w:b/>
                <w:sz w:val="16"/>
                <w:szCs w:val="16"/>
                <w:lang w:val="en-US"/>
              </w:rPr>
            </w:pPr>
          </w:p>
        </w:tc>
      </w:tr>
      <w:tr w:rsidR="00FA63EE" w14:paraId="533FCD9A" w14:textId="77777777" w:rsidTr="00FA63EE">
        <w:tc>
          <w:tcPr>
            <w:tcW w:w="4675" w:type="dxa"/>
            <w:hideMark/>
          </w:tcPr>
          <w:p w14:paraId="295C17C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Descripción de los elementos físicos y biológicos de la Cuenca hidrográfica, subcuenca y microcuenca, donde se encuentra ubicada la superficie solicitada incluyendo clima, tipos de suelo, topografía, hidrografía, geología y la composición y estructura florística por tipos de vegetación y composición de grupos faunísticos;</w:t>
            </w:r>
          </w:p>
        </w:tc>
        <w:tc>
          <w:tcPr>
            <w:tcW w:w="4675" w:type="dxa"/>
            <w:hideMark/>
          </w:tcPr>
          <w:p w14:paraId="4D08520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Description of the physical and biological elements of the hydrographic basin, sub-basin and micro-basin, where the requested area is located, including climate, soil types, topography, hydrography, geology and the composition and floristic structure by types of vegetation and composition of faunal groups;</w:t>
            </w:r>
          </w:p>
        </w:tc>
      </w:tr>
      <w:tr w:rsidR="00FA63EE" w14:paraId="37406C98" w14:textId="77777777" w:rsidTr="00FA63EE">
        <w:tc>
          <w:tcPr>
            <w:tcW w:w="4675" w:type="dxa"/>
          </w:tcPr>
          <w:p w14:paraId="51BF7ED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A71B52E" w14:textId="77777777" w:rsidR="00FA63EE" w:rsidRDefault="00FA63EE">
            <w:pPr>
              <w:pStyle w:val="Texto"/>
              <w:spacing w:after="0" w:line="240" w:lineRule="auto"/>
              <w:ind w:firstLine="0"/>
              <w:rPr>
                <w:rFonts w:ascii="Verdana" w:hAnsi="Verdana"/>
                <w:b/>
                <w:sz w:val="16"/>
                <w:szCs w:val="16"/>
                <w:lang w:val="en-US"/>
              </w:rPr>
            </w:pPr>
          </w:p>
        </w:tc>
      </w:tr>
      <w:tr w:rsidR="00FA63EE" w14:paraId="48E19E0E" w14:textId="77777777" w:rsidTr="00FA63EE">
        <w:tc>
          <w:tcPr>
            <w:tcW w:w="4675" w:type="dxa"/>
            <w:hideMark/>
          </w:tcPr>
          <w:p w14:paraId="3D92D69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Descripción de las condiciones del área sujeta a Cambio de uso de suelo en Terrenos forestales, que incluya clima, tipos de suelo, pendiente media, relieve, hidrografía y tipos de vegetación y de fauna;</w:t>
            </w:r>
          </w:p>
        </w:tc>
        <w:tc>
          <w:tcPr>
            <w:tcW w:w="4675" w:type="dxa"/>
            <w:hideMark/>
          </w:tcPr>
          <w:p w14:paraId="4540253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Description of the conditions of the area subject to Land Use Change in Forest Lands, including climate, soil types, average slope, relief, hydrography, and types of vegetation and fauna;</w:t>
            </w:r>
          </w:p>
        </w:tc>
      </w:tr>
      <w:tr w:rsidR="00FA63EE" w14:paraId="758125EF" w14:textId="77777777" w:rsidTr="00FA63EE">
        <w:tc>
          <w:tcPr>
            <w:tcW w:w="4675" w:type="dxa"/>
          </w:tcPr>
          <w:p w14:paraId="1279537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3837736" w14:textId="77777777" w:rsidR="00FA63EE" w:rsidRDefault="00FA63EE">
            <w:pPr>
              <w:pStyle w:val="Texto"/>
              <w:spacing w:after="0" w:line="240" w:lineRule="auto"/>
              <w:ind w:firstLine="0"/>
              <w:rPr>
                <w:rFonts w:ascii="Verdana" w:hAnsi="Verdana"/>
                <w:b/>
                <w:sz w:val="16"/>
                <w:szCs w:val="16"/>
                <w:lang w:val="en-US"/>
              </w:rPr>
            </w:pPr>
          </w:p>
        </w:tc>
      </w:tr>
      <w:tr w:rsidR="00FA63EE" w14:paraId="0DF12032" w14:textId="77777777" w:rsidTr="00FA63EE">
        <w:tc>
          <w:tcPr>
            <w:tcW w:w="4675" w:type="dxa"/>
            <w:hideMark/>
          </w:tcPr>
          <w:p w14:paraId="7699416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Un análisis comparativo de la composición florística y faunística del área sujeta a Cambio de uso de suelo en Terrenos forestales con relación a los tipos de vegetación del ecosistema de la cuenca, subcuenca o microcuenca hidrográfica, que permita determinar el grado de afectación por el Cambio de uso de suelo en Terrenos forestales;</w:t>
            </w:r>
          </w:p>
        </w:tc>
        <w:tc>
          <w:tcPr>
            <w:tcW w:w="4675" w:type="dxa"/>
            <w:hideMark/>
          </w:tcPr>
          <w:p w14:paraId="706FD95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A comparative analysis of the floristic and faunal composition of the area subject to Change of land use in Forest Lands in relation to the types of vegetation of the ecosystem of the watershed, sub-basin or micro-basin, which allows determining the degree of affectation by the Change of land use in forest lands;</w:t>
            </w:r>
          </w:p>
        </w:tc>
      </w:tr>
      <w:tr w:rsidR="00FA63EE" w14:paraId="127EB3D9" w14:textId="77777777" w:rsidTr="00FA63EE">
        <w:tc>
          <w:tcPr>
            <w:tcW w:w="4675" w:type="dxa"/>
          </w:tcPr>
          <w:p w14:paraId="766CC5F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5F2E66D" w14:textId="77777777" w:rsidR="00FA63EE" w:rsidRDefault="00FA63EE">
            <w:pPr>
              <w:pStyle w:val="Texto"/>
              <w:spacing w:after="0" w:line="240" w:lineRule="auto"/>
              <w:ind w:firstLine="0"/>
              <w:rPr>
                <w:rFonts w:ascii="Verdana" w:hAnsi="Verdana"/>
                <w:b/>
                <w:sz w:val="16"/>
                <w:szCs w:val="16"/>
                <w:lang w:val="en-US"/>
              </w:rPr>
            </w:pPr>
          </w:p>
        </w:tc>
      </w:tr>
      <w:tr w:rsidR="00FA63EE" w14:paraId="73CE54D5" w14:textId="77777777" w:rsidTr="00FA63EE">
        <w:tc>
          <w:tcPr>
            <w:tcW w:w="4675" w:type="dxa"/>
            <w:hideMark/>
          </w:tcPr>
          <w:p w14:paraId="21C653E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Un análisis comparativo de las tasas de erosión de los suelos, así como la calidad, captación e infiltración del agua, en el área solicitada respecto a las que se tendrían después de la remoción de la Vegetación forestal;</w:t>
            </w:r>
          </w:p>
        </w:tc>
        <w:tc>
          <w:tcPr>
            <w:tcW w:w="4675" w:type="dxa"/>
            <w:hideMark/>
          </w:tcPr>
          <w:p w14:paraId="508E07C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A comparative analysis of the soil erosion rates, as well as the quality, catchment and infiltration of water, in the requested area with respect to those that would be obtained after the removal of the forest vegetation;</w:t>
            </w:r>
          </w:p>
        </w:tc>
      </w:tr>
      <w:tr w:rsidR="00FA63EE" w14:paraId="14F15449" w14:textId="77777777" w:rsidTr="00FA63EE">
        <w:tc>
          <w:tcPr>
            <w:tcW w:w="4675" w:type="dxa"/>
          </w:tcPr>
          <w:p w14:paraId="4D9957E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ECE21BF" w14:textId="77777777" w:rsidR="00FA63EE" w:rsidRDefault="00FA63EE">
            <w:pPr>
              <w:pStyle w:val="Texto"/>
              <w:spacing w:after="0" w:line="240" w:lineRule="auto"/>
              <w:ind w:firstLine="0"/>
              <w:rPr>
                <w:rFonts w:ascii="Verdana" w:hAnsi="Verdana"/>
                <w:b/>
                <w:sz w:val="16"/>
                <w:szCs w:val="16"/>
                <w:lang w:val="en-US"/>
              </w:rPr>
            </w:pPr>
          </w:p>
        </w:tc>
      </w:tr>
      <w:tr w:rsidR="00FA63EE" w14:paraId="3705EEE1" w14:textId="77777777" w:rsidTr="00FA63EE">
        <w:tc>
          <w:tcPr>
            <w:tcW w:w="4675" w:type="dxa"/>
            <w:hideMark/>
          </w:tcPr>
          <w:p w14:paraId="093B3B5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Estimación del volumen en metros cúbicos, por especie y por predio, de las Materias primas forestales derivadas del Cambio de uso del suelo;</w:t>
            </w:r>
          </w:p>
        </w:tc>
        <w:tc>
          <w:tcPr>
            <w:tcW w:w="4675" w:type="dxa"/>
            <w:hideMark/>
          </w:tcPr>
          <w:p w14:paraId="405FD1F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Estimation of the volume in cubic meters, by species and by property, of the forest raw materials derived from the Change of land use;</w:t>
            </w:r>
          </w:p>
        </w:tc>
      </w:tr>
      <w:tr w:rsidR="00FA63EE" w14:paraId="3FE0AE04" w14:textId="77777777" w:rsidTr="00FA63EE">
        <w:tc>
          <w:tcPr>
            <w:tcW w:w="4675" w:type="dxa"/>
          </w:tcPr>
          <w:p w14:paraId="79AA0FE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C309C16" w14:textId="77777777" w:rsidR="00FA63EE" w:rsidRDefault="00FA63EE">
            <w:pPr>
              <w:pStyle w:val="Texto"/>
              <w:spacing w:after="0" w:line="240" w:lineRule="auto"/>
              <w:ind w:firstLine="0"/>
              <w:rPr>
                <w:rFonts w:ascii="Verdana" w:hAnsi="Verdana"/>
                <w:b/>
                <w:sz w:val="16"/>
                <w:szCs w:val="16"/>
                <w:lang w:val="en-US"/>
              </w:rPr>
            </w:pPr>
          </w:p>
        </w:tc>
      </w:tr>
      <w:tr w:rsidR="00FA63EE" w14:paraId="7F90FBD6" w14:textId="77777777" w:rsidTr="00FA63EE">
        <w:tc>
          <w:tcPr>
            <w:tcW w:w="4675" w:type="dxa"/>
            <w:hideMark/>
          </w:tcPr>
          <w:p w14:paraId="2980A7D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Plazo propuesto y la programación de las acciones para la ejecución del Cambio de uso de suelo;</w:t>
            </w:r>
          </w:p>
        </w:tc>
        <w:tc>
          <w:tcPr>
            <w:tcW w:w="4675" w:type="dxa"/>
            <w:hideMark/>
          </w:tcPr>
          <w:p w14:paraId="47B4D66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Proposed term and programming of the actions for the execution of the Change of land use;</w:t>
            </w:r>
          </w:p>
        </w:tc>
      </w:tr>
      <w:tr w:rsidR="00FA63EE" w14:paraId="0231AC2A" w14:textId="77777777" w:rsidTr="00FA63EE">
        <w:tc>
          <w:tcPr>
            <w:tcW w:w="4675" w:type="dxa"/>
          </w:tcPr>
          <w:p w14:paraId="781A2E3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F6BB5FF" w14:textId="77777777" w:rsidR="00FA63EE" w:rsidRDefault="00FA63EE">
            <w:pPr>
              <w:pStyle w:val="Texto"/>
              <w:spacing w:after="0" w:line="240" w:lineRule="auto"/>
              <w:ind w:firstLine="0"/>
              <w:rPr>
                <w:rFonts w:ascii="Verdana" w:hAnsi="Verdana"/>
                <w:b/>
                <w:sz w:val="16"/>
                <w:szCs w:val="16"/>
                <w:lang w:val="en-US"/>
              </w:rPr>
            </w:pPr>
          </w:p>
        </w:tc>
      </w:tr>
      <w:tr w:rsidR="00FA63EE" w14:paraId="41E7B502" w14:textId="77777777" w:rsidTr="00FA63EE">
        <w:tc>
          <w:tcPr>
            <w:tcW w:w="4675" w:type="dxa"/>
            <w:hideMark/>
          </w:tcPr>
          <w:p w14:paraId="46A6876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Propuesta de programa de rescate y reubicación de especies de flora y fauna que pudieran resultar afectadas y su adaptación al nuevo hábitat, en caso de autorizarse el Cambio  de uso de suelo;</w:t>
            </w:r>
          </w:p>
        </w:tc>
        <w:tc>
          <w:tcPr>
            <w:tcW w:w="4675" w:type="dxa"/>
            <w:hideMark/>
          </w:tcPr>
          <w:p w14:paraId="7DA51A1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Proposal for a program for the rescue and relocation of species of flora and fauna that could be affected and their adaptation to the new habitat, if the Change of land use is authorized;</w:t>
            </w:r>
          </w:p>
        </w:tc>
      </w:tr>
      <w:tr w:rsidR="00FA63EE" w14:paraId="5DB26861" w14:textId="77777777" w:rsidTr="00FA63EE">
        <w:tc>
          <w:tcPr>
            <w:tcW w:w="4675" w:type="dxa"/>
          </w:tcPr>
          <w:p w14:paraId="7117EBE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DC22FD9" w14:textId="77777777" w:rsidR="00FA63EE" w:rsidRDefault="00FA63EE">
            <w:pPr>
              <w:pStyle w:val="Texto"/>
              <w:spacing w:after="0" w:line="240" w:lineRule="auto"/>
              <w:ind w:firstLine="0"/>
              <w:rPr>
                <w:rFonts w:ascii="Verdana" w:hAnsi="Verdana"/>
                <w:b/>
                <w:sz w:val="16"/>
                <w:szCs w:val="16"/>
                <w:lang w:val="en-US"/>
              </w:rPr>
            </w:pPr>
          </w:p>
        </w:tc>
      </w:tr>
      <w:tr w:rsidR="00FA63EE" w14:paraId="3B44FAD1" w14:textId="77777777" w:rsidTr="00FA63EE">
        <w:tc>
          <w:tcPr>
            <w:tcW w:w="4675" w:type="dxa"/>
            <w:hideMark/>
          </w:tcPr>
          <w:p w14:paraId="205B353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Medidas de prevención y mitigación por la afectación sobre los Recursos forestales, el suelo, el agua, la flora y fauna silvestres aplicables durante las distintas etapas de desarrollo del Cambio de uso de suelo;</w:t>
            </w:r>
          </w:p>
        </w:tc>
        <w:tc>
          <w:tcPr>
            <w:tcW w:w="4675" w:type="dxa"/>
            <w:hideMark/>
          </w:tcPr>
          <w:p w14:paraId="66147E7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Prevention and mitigation measures for the affectation on forest resources, soil, water, flora and wild fauna applicable during the different stages of development of the Change of land use;</w:t>
            </w:r>
          </w:p>
        </w:tc>
      </w:tr>
      <w:tr w:rsidR="00FA63EE" w14:paraId="4EEACEE4" w14:textId="77777777" w:rsidTr="00FA63EE">
        <w:tc>
          <w:tcPr>
            <w:tcW w:w="4675" w:type="dxa"/>
          </w:tcPr>
          <w:p w14:paraId="6056FE5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46918D8" w14:textId="77777777" w:rsidR="00FA63EE" w:rsidRDefault="00FA63EE">
            <w:pPr>
              <w:pStyle w:val="Texto"/>
              <w:spacing w:after="0" w:line="240" w:lineRule="auto"/>
              <w:ind w:firstLine="0"/>
              <w:rPr>
                <w:rFonts w:ascii="Verdana" w:hAnsi="Verdana"/>
                <w:b/>
                <w:sz w:val="16"/>
                <w:szCs w:val="16"/>
                <w:lang w:val="en-US"/>
              </w:rPr>
            </w:pPr>
          </w:p>
        </w:tc>
      </w:tr>
      <w:tr w:rsidR="00FA63EE" w14:paraId="72AAEAB5" w14:textId="77777777" w:rsidTr="00FA63EE">
        <w:tc>
          <w:tcPr>
            <w:tcW w:w="4675" w:type="dxa"/>
            <w:hideMark/>
          </w:tcPr>
          <w:p w14:paraId="210FD20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ab/>
              <w:t>Servicios ambientales que serán afectados por el Cambio de uso de suelo propuesto;</w:t>
            </w:r>
          </w:p>
        </w:tc>
        <w:tc>
          <w:tcPr>
            <w:tcW w:w="4675" w:type="dxa"/>
            <w:hideMark/>
          </w:tcPr>
          <w:p w14:paraId="76FA12A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ab/>
              <w:t>Environmental services that will be affected by the proposed Land Use Change;</w:t>
            </w:r>
          </w:p>
        </w:tc>
      </w:tr>
      <w:tr w:rsidR="00FA63EE" w14:paraId="7F789EB9" w14:textId="77777777" w:rsidTr="00FA63EE">
        <w:tc>
          <w:tcPr>
            <w:tcW w:w="4675" w:type="dxa"/>
          </w:tcPr>
          <w:p w14:paraId="21FB11C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7E5A1B0" w14:textId="77777777" w:rsidR="00FA63EE" w:rsidRDefault="00FA63EE">
            <w:pPr>
              <w:pStyle w:val="Texto"/>
              <w:spacing w:after="0" w:line="240" w:lineRule="auto"/>
              <w:ind w:firstLine="0"/>
              <w:rPr>
                <w:rFonts w:ascii="Verdana" w:hAnsi="Verdana"/>
                <w:b/>
                <w:sz w:val="16"/>
                <w:szCs w:val="16"/>
                <w:lang w:val="en-US"/>
              </w:rPr>
            </w:pPr>
          </w:p>
        </w:tc>
      </w:tr>
      <w:tr w:rsidR="00FA63EE" w14:paraId="79AB9444" w14:textId="77777777" w:rsidTr="00FA63EE">
        <w:tc>
          <w:tcPr>
            <w:tcW w:w="4675" w:type="dxa"/>
            <w:hideMark/>
          </w:tcPr>
          <w:p w14:paraId="516E0B7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b/>
                <w:sz w:val="16"/>
                <w:szCs w:val="16"/>
              </w:rPr>
              <w:tab/>
            </w:r>
            <w:r>
              <w:rPr>
                <w:rFonts w:ascii="Verdana" w:hAnsi="Verdana"/>
                <w:sz w:val="16"/>
                <w:szCs w:val="16"/>
              </w:rPr>
              <w:t>Análisis que demuestren que la biodiversidad de los ecosistemas que se verán afectados por el Cambio del uso de suelo se mantenga;</w:t>
            </w:r>
          </w:p>
        </w:tc>
        <w:tc>
          <w:tcPr>
            <w:tcW w:w="4675" w:type="dxa"/>
            <w:hideMark/>
          </w:tcPr>
          <w:p w14:paraId="05BB334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 </w:t>
            </w:r>
            <w:r>
              <w:rPr>
                <w:rFonts w:ascii="Verdana" w:hAnsi="Verdana"/>
                <w:b/>
                <w:sz w:val="16"/>
                <w:szCs w:val="16"/>
                <w:lang w:val="en-US"/>
              </w:rPr>
              <w:tab/>
            </w:r>
            <w:r>
              <w:rPr>
                <w:rFonts w:ascii="Verdana" w:hAnsi="Verdana"/>
                <w:sz w:val="16"/>
                <w:szCs w:val="16"/>
                <w:lang w:val="en-US"/>
              </w:rPr>
              <w:t>Analysis that demonstrates that the biodiversity of the ecosystems that will be affected by the Change in land use is maintained;</w:t>
            </w:r>
          </w:p>
        </w:tc>
      </w:tr>
      <w:tr w:rsidR="00FA63EE" w14:paraId="6E205756" w14:textId="77777777" w:rsidTr="00FA63EE">
        <w:tc>
          <w:tcPr>
            <w:tcW w:w="4675" w:type="dxa"/>
          </w:tcPr>
          <w:p w14:paraId="4663F49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3ABBA8D" w14:textId="77777777" w:rsidR="00FA63EE" w:rsidRDefault="00FA63EE">
            <w:pPr>
              <w:pStyle w:val="Texto"/>
              <w:spacing w:after="0" w:line="240" w:lineRule="auto"/>
              <w:ind w:firstLine="0"/>
              <w:rPr>
                <w:rFonts w:ascii="Verdana" w:hAnsi="Verdana"/>
                <w:b/>
                <w:sz w:val="16"/>
                <w:szCs w:val="16"/>
                <w:lang w:val="en-US"/>
              </w:rPr>
            </w:pPr>
          </w:p>
        </w:tc>
      </w:tr>
      <w:tr w:rsidR="00FA63EE" w14:paraId="327ABB67" w14:textId="77777777" w:rsidTr="00FA63EE">
        <w:tc>
          <w:tcPr>
            <w:tcW w:w="4675" w:type="dxa"/>
            <w:hideMark/>
          </w:tcPr>
          <w:p w14:paraId="69C36D3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ab/>
              <w:t>Datos de inscripción en el Registro del Prestador de Servicios forestales que haya elaborado el estudio, y del que estará a cargo de la ejecución del Cambio de uso de suelo;</w:t>
            </w:r>
          </w:p>
        </w:tc>
        <w:tc>
          <w:tcPr>
            <w:tcW w:w="4675" w:type="dxa"/>
            <w:hideMark/>
          </w:tcPr>
          <w:p w14:paraId="09418AE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XIII. </w:t>
            </w:r>
            <w:r>
              <w:rPr>
                <w:rFonts w:ascii="Verdana" w:hAnsi="Verdana"/>
                <w:sz w:val="16"/>
                <w:szCs w:val="16"/>
                <w:lang w:val="en-US"/>
              </w:rPr>
              <w:tab/>
              <w:t>Registration data in the Registry of the Forest Service Provider that has prepared the study, and of the one that will be in charge of the execution of the Change of land use;</w:t>
            </w:r>
          </w:p>
        </w:tc>
      </w:tr>
      <w:tr w:rsidR="00FA63EE" w14:paraId="3670776F" w14:textId="77777777" w:rsidTr="00FA63EE">
        <w:tc>
          <w:tcPr>
            <w:tcW w:w="4675" w:type="dxa"/>
          </w:tcPr>
          <w:p w14:paraId="29741F1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D9391A" w14:textId="77777777" w:rsidR="00FA63EE" w:rsidRDefault="00FA63EE">
            <w:pPr>
              <w:pStyle w:val="Texto"/>
              <w:spacing w:after="0" w:line="240" w:lineRule="auto"/>
              <w:ind w:firstLine="0"/>
              <w:rPr>
                <w:rFonts w:ascii="Verdana" w:hAnsi="Verdana"/>
                <w:b/>
                <w:sz w:val="16"/>
                <w:szCs w:val="16"/>
                <w:lang w:val="en-US"/>
              </w:rPr>
            </w:pPr>
          </w:p>
        </w:tc>
      </w:tr>
      <w:tr w:rsidR="00FA63EE" w14:paraId="0FE8B18C" w14:textId="77777777" w:rsidTr="00FA63EE">
        <w:tc>
          <w:tcPr>
            <w:tcW w:w="4675" w:type="dxa"/>
            <w:hideMark/>
          </w:tcPr>
          <w:p w14:paraId="13A2A0C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XIV.</w:t>
            </w:r>
            <w:r>
              <w:rPr>
                <w:rFonts w:ascii="Verdana" w:hAnsi="Verdana"/>
                <w:sz w:val="16"/>
                <w:szCs w:val="16"/>
              </w:rPr>
              <w:tab/>
              <w:t>Aplicación de los criterios establecidos en los programas de ordenamiento ecológico del territorio en sus diferentes categorías, las normas oficiales mexicanas y demás disposiciones jurídicas aplicables, y</w:t>
            </w:r>
          </w:p>
        </w:tc>
        <w:tc>
          <w:tcPr>
            <w:tcW w:w="4675" w:type="dxa"/>
            <w:hideMark/>
          </w:tcPr>
          <w:p w14:paraId="60FE1E9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XIV. </w:t>
            </w:r>
            <w:r>
              <w:rPr>
                <w:rFonts w:ascii="Verdana" w:hAnsi="Verdana"/>
                <w:sz w:val="16"/>
                <w:szCs w:val="16"/>
                <w:lang w:val="en-US"/>
              </w:rPr>
              <w:tab/>
              <w:t>Application of the criteria established in the ecological planning programs of the territory in its different categories, the Official Mexican Standards and other applicable legal provisions, and</w:t>
            </w:r>
          </w:p>
        </w:tc>
      </w:tr>
      <w:tr w:rsidR="00FA63EE" w14:paraId="229E39DD" w14:textId="77777777" w:rsidTr="00FA63EE">
        <w:tc>
          <w:tcPr>
            <w:tcW w:w="4675" w:type="dxa"/>
          </w:tcPr>
          <w:p w14:paraId="6CEFF2C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C4232A8" w14:textId="77777777" w:rsidR="00FA63EE" w:rsidRDefault="00FA63EE">
            <w:pPr>
              <w:pStyle w:val="Texto"/>
              <w:spacing w:after="0" w:line="240" w:lineRule="auto"/>
              <w:ind w:firstLine="0"/>
              <w:rPr>
                <w:rFonts w:ascii="Verdana" w:hAnsi="Verdana"/>
                <w:b/>
                <w:sz w:val="16"/>
                <w:szCs w:val="16"/>
                <w:lang w:val="en-US"/>
              </w:rPr>
            </w:pPr>
          </w:p>
        </w:tc>
      </w:tr>
      <w:tr w:rsidR="00FA63EE" w14:paraId="61050049" w14:textId="77777777" w:rsidTr="00FA63EE">
        <w:tc>
          <w:tcPr>
            <w:tcW w:w="4675" w:type="dxa"/>
            <w:hideMark/>
          </w:tcPr>
          <w:p w14:paraId="2B1E9D2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XV.</w:t>
            </w:r>
            <w:r>
              <w:rPr>
                <w:rFonts w:ascii="Verdana" w:hAnsi="Verdana"/>
                <w:sz w:val="16"/>
                <w:szCs w:val="16"/>
              </w:rPr>
              <w:tab/>
              <w:t>Los demás requisitos que establezcan otras disposiciones jurídicas.</w:t>
            </w:r>
          </w:p>
        </w:tc>
        <w:tc>
          <w:tcPr>
            <w:tcW w:w="4675" w:type="dxa"/>
            <w:hideMark/>
          </w:tcPr>
          <w:p w14:paraId="508031D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XV. </w:t>
            </w:r>
            <w:r>
              <w:rPr>
                <w:rFonts w:ascii="Verdana" w:hAnsi="Verdana"/>
                <w:sz w:val="16"/>
                <w:szCs w:val="16"/>
                <w:lang w:val="en-US"/>
              </w:rPr>
              <w:tab/>
              <w:t>The other requirements established by other legal provisions.</w:t>
            </w:r>
          </w:p>
        </w:tc>
      </w:tr>
      <w:tr w:rsidR="00FA63EE" w14:paraId="5E90108E" w14:textId="77777777" w:rsidTr="00FA63EE">
        <w:tc>
          <w:tcPr>
            <w:tcW w:w="4675" w:type="dxa"/>
          </w:tcPr>
          <w:p w14:paraId="17E8E20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C34543A" w14:textId="77777777" w:rsidR="00FA63EE" w:rsidRDefault="00FA63EE">
            <w:pPr>
              <w:pStyle w:val="Texto"/>
              <w:spacing w:after="0" w:line="240" w:lineRule="auto"/>
              <w:ind w:firstLine="0"/>
              <w:rPr>
                <w:rFonts w:ascii="Verdana" w:hAnsi="Verdana"/>
                <w:sz w:val="16"/>
                <w:szCs w:val="16"/>
                <w:lang w:val="en-US"/>
              </w:rPr>
            </w:pPr>
          </w:p>
        </w:tc>
      </w:tr>
      <w:tr w:rsidR="00FA63EE" w14:paraId="393D729D" w14:textId="77777777" w:rsidTr="00FA63EE">
        <w:tc>
          <w:tcPr>
            <w:tcW w:w="4675" w:type="dxa"/>
            <w:hideMark/>
          </w:tcPr>
          <w:p w14:paraId="57D80F7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propuesta de programa a que se refiere la fracción IX del presente artículo deberá incluir el nombre de las especies a rescatar, la densidad de plantación, el Plano georeferenciado del sitio donde serán reubicadas dentro del ecosistema afectado, preferentemente en áreas vecinas o cercanas a donde se realizarán los trabajos de Cambio de uso de suelo, así como las acciones que aseguren al menos un ochenta por ciento de supervivencia de las referidas especies, los periodos de ejecución de dichas acciones y de su mantenimiento.</w:t>
            </w:r>
          </w:p>
        </w:tc>
        <w:tc>
          <w:tcPr>
            <w:tcW w:w="4675" w:type="dxa"/>
            <w:hideMark/>
          </w:tcPr>
          <w:p w14:paraId="16D6606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program proposal referred to in section IX of this article must include the name of the species to be rescued, the planting density, the georeferenced Plan of the site where they will be relocated within the affected ecosystem, preferably in neighboring areas or close to where The land use change works will be carried out, as well as the actions that ensure at least eighty percent survival of the aforementioned species, the periods of execution of said actions and their maintenance.</w:t>
            </w:r>
          </w:p>
        </w:tc>
      </w:tr>
      <w:tr w:rsidR="00FA63EE" w14:paraId="72D75065" w14:textId="77777777" w:rsidTr="00FA63EE">
        <w:tc>
          <w:tcPr>
            <w:tcW w:w="4675" w:type="dxa"/>
          </w:tcPr>
          <w:p w14:paraId="0562BC0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7D49EA7" w14:textId="77777777" w:rsidR="00FA63EE" w:rsidRDefault="00FA63EE">
            <w:pPr>
              <w:pStyle w:val="Texto"/>
              <w:spacing w:after="0" w:line="240" w:lineRule="auto"/>
              <w:ind w:firstLine="0"/>
              <w:rPr>
                <w:rFonts w:ascii="Verdana" w:hAnsi="Verdana"/>
                <w:sz w:val="16"/>
                <w:szCs w:val="16"/>
                <w:lang w:val="en-US"/>
              </w:rPr>
            </w:pPr>
          </w:p>
        </w:tc>
      </w:tr>
      <w:tr w:rsidR="00FA63EE" w14:paraId="2BFC46A6" w14:textId="77777777" w:rsidTr="00FA63EE">
        <w:tc>
          <w:tcPr>
            <w:tcW w:w="4675" w:type="dxa"/>
            <w:hideMark/>
          </w:tcPr>
          <w:p w14:paraId="493429D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efectos de lo previsto en la fracción XIV del presente artículo, los interesados identificarán los criterios de los programas de ordenamiento ecológico que emitan las autoridades competentes de los tres órdenes de gobierno, atendiendo al uso que se pretende dar al Terreno forestal.</w:t>
            </w:r>
          </w:p>
        </w:tc>
        <w:tc>
          <w:tcPr>
            <w:tcW w:w="4675" w:type="dxa"/>
            <w:hideMark/>
          </w:tcPr>
          <w:p w14:paraId="71357CA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 the purposes of the provisions of section XIV of this article, the interested parties will identify the criteria of the ecological zoning programs issued by the appropriate authorities of the three orders of government, taking into account the intended use of the forest land.</w:t>
            </w:r>
          </w:p>
        </w:tc>
      </w:tr>
      <w:tr w:rsidR="00FA63EE" w14:paraId="662E21D9" w14:textId="77777777" w:rsidTr="00FA63EE">
        <w:tc>
          <w:tcPr>
            <w:tcW w:w="4675" w:type="dxa"/>
          </w:tcPr>
          <w:p w14:paraId="082F0D7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0249328" w14:textId="77777777" w:rsidR="00FA63EE" w:rsidRDefault="00FA63EE">
            <w:pPr>
              <w:pStyle w:val="Texto"/>
              <w:spacing w:after="0" w:line="240" w:lineRule="auto"/>
              <w:ind w:firstLine="0"/>
              <w:rPr>
                <w:rFonts w:ascii="Verdana" w:hAnsi="Verdana"/>
                <w:b/>
                <w:sz w:val="16"/>
                <w:szCs w:val="16"/>
                <w:lang w:val="en-US"/>
              </w:rPr>
            </w:pPr>
          </w:p>
        </w:tc>
      </w:tr>
      <w:tr w:rsidR="00FA63EE" w14:paraId="12704092" w14:textId="77777777" w:rsidTr="00FA63EE">
        <w:tc>
          <w:tcPr>
            <w:tcW w:w="4675" w:type="dxa"/>
            <w:hideMark/>
          </w:tcPr>
          <w:p w14:paraId="12D5642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142.</w:t>
            </w:r>
            <w:r>
              <w:rPr>
                <w:rFonts w:ascii="Verdana" w:hAnsi="Verdana"/>
                <w:sz w:val="16"/>
                <w:szCs w:val="16"/>
              </w:rPr>
              <w:t xml:space="preserve"> La Secretaría, con la participación de la Comisión, propondrá a las dependencias competentes de la Administración Pública Federal en la regulación y control de los sectores a que se refiere el artículo 100 de la Ley, mecanismos que tendrán por objeto coordinar a las autoridades, en sus respectivos ámbitos de competencia, a través de planes, directrices, órganos, instancias o procedimientos que promuevan la simplificación, mejora y no duplicidad en la emisión de regulaciones, trámites y servicios y que faciliten a los interesados el cumplimiento de sus obligaciones y el ejercicio de sus derechos.</w:t>
            </w:r>
          </w:p>
        </w:tc>
        <w:tc>
          <w:tcPr>
            <w:tcW w:w="4675" w:type="dxa"/>
            <w:hideMark/>
          </w:tcPr>
          <w:p w14:paraId="1F6F788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142. </w:t>
            </w:r>
            <w:r>
              <w:rPr>
                <w:rFonts w:ascii="Verdana" w:hAnsi="Verdana"/>
                <w:sz w:val="16"/>
                <w:szCs w:val="16"/>
                <w:lang w:val="en-US"/>
              </w:rPr>
              <w:t>The Secretary, with the participation of the Commission, will propose to the appropriate departments of the Federal Public Administration in the regulation and control of the sectors referred to in article 100 of the Law, mechanisms that will have the purpose of coordinating the authorities, in their respective areas of authority, through plans, guidelines, bodies, instances or procedures that promote simplification, improvement and non-duplication in the issuance of Regulation, procedures and services and that facilitate compliance with their obligations to the interested parties and the exercise of their rights.</w:t>
            </w:r>
          </w:p>
        </w:tc>
      </w:tr>
      <w:tr w:rsidR="00FA63EE" w14:paraId="6C3FABAA" w14:textId="77777777" w:rsidTr="00FA63EE">
        <w:tc>
          <w:tcPr>
            <w:tcW w:w="4675" w:type="dxa"/>
          </w:tcPr>
          <w:p w14:paraId="7769CCD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0E56AD1" w14:textId="77777777" w:rsidR="00FA63EE" w:rsidRDefault="00FA63EE">
            <w:pPr>
              <w:pStyle w:val="Texto"/>
              <w:spacing w:after="0" w:line="240" w:lineRule="auto"/>
              <w:ind w:firstLine="0"/>
              <w:rPr>
                <w:rFonts w:ascii="Verdana" w:hAnsi="Verdana"/>
                <w:b/>
                <w:sz w:val="16"/>
                <w:szCs w:val="16"/>
                <w:lang w:val="en-US"/>
              </w:rPr>
            </w:pPr>
          </w:p>
        </w:tc>
      </w:tr>
      <w:tr w:rsidR="00FA63EE" w14:paraId="3F65BA7E" w14:textId="77777777" w:rsidTr="00FA63EE">
        <w:tc>
          <w:tcPr>
            <w:tcW w:w="4675" w:type="dxa"/>
            <w:hideMark/>
          </w:tcPr>
          <w:p w14:paraId="61A98D7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143.</w:t>
            </w:r>
            <w:r>
              <w:rPr>
                <w:rFonts w:ascii="Verdana" w:hAnsi="Verdana"/>
                <w:sz w:val="16"/>
                <w:szCs w:val="16"/>
              </w:rPr>
              <w:t xml:space="preserve"> La Secretaría o, en su caso la ASEA, sin perjuicio de lo previsto en el artículo 140, segundo párrafo, resolverá las solicitudes de Cambio de uso del suelo en Terrenos forestales, conforme al procedimiento siguiente:</w:t>
            </w:r>
          </w:p>
        </w:tc>
        <w:tc>
          <w:tcPr>
            <w:tcW w:w="4675" w:type="dxa"/>
            <w:hideMark/>
          </w:tcPr>
          <w:p w14:paraId="40A61AF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143. </w:t>
            </w:r>
            <w:r>
              <w:rPr>
                <w:rFonts w:ascii="Verdana" w:hAnsi="Verdana"/>
                <w:sz w:val="16"/>
                <w:szCs w:val="16"/>
                <w:lang w:val="en-US"/>
              </w:rPr>
              <w:t>The Secretary or, as the case may be, the ASEA, without prejudice to the provisions of article 140, second paragraph, will resolve the requests for Change of land use in Forest Lands, in accordance with the following procedure:</w:t>
            </w:r>
          </w:p>
        </w:tc>
      </w:tr>
      <w:tr w:rsidR="00FA63EE" w14:paraId="090AEACE" w14:textId="77777777" w:rsidTr="00FA63EE">
        <w:tc>
          <w:tcPr>
            <w:tcW w:w="4675" w:type="dxa"/>
          </w:tcPr>
          <w:p w14:paraId="3CB04D2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28D127B" w14:textId="77777777" w:rsidR="00FA63EE" w:rsidRDefault="00FA63EE">
            <w:pPr>
              <w:pStyle w:val="Texto"/>
              <w:spacing w:after="0" w:line="240" w:lineRule="auto"/>
              <w:ind w:firstLine="0"/>
              <w:rPr>
                <w:rFonts w:ascii="Verdana" w:hAnsi="Verdana"/>
                <w:b/>
                <w:sz w:val="16"/>
                <w:szCs w:val="16"/>
                <w:lang w:val="en-US"/>
              </w:rPr>
            </w:pPr>
          </w:p>
        </w:tc>
      </w:tr>
      <w:tr w:rsidR="00FA63EE" w14:paraId="70E389EA" w14:textId="77777777" w:rsidTr="00FA63EE">
        <w:tc>
          <w:tcPr>
            <w:tcW w:w="4675" w:type="dxa"/>
            <w:hideMark/>
          </w:tcPr>
          <w:p w14:paraId="02DE867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autoridad revisará la solicitud y los documentos presentados y, en su caso, prevendrá por única vez al interesado dentro de los quince días hábiles siguientes para que presente la información o documentación faltante, la cual deberá entregarse dentro del término de quince días hábiles, contado a partir de la fecha en que surta efectos la notificación;</w:t>
            </w:r>
          </w:p>
        </w:tc>
        <w:tc>
          <w:tcPr>
            <w:tcW w:w="4675" w:type="dxa"/>
            <w:hideMark/>
          </w:tcPr>
          <w:p w14:paraId="2DD8CAA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authority will review the application and the documents presented and, where appropriate, will prevent</w:t>
            </w:r>
            <w:r>
              <w:rPr>
                <w:rStyle w:val="FootnoteReference"/>
                <w:rFonts w:ascii="Verdana" w:hAnsi="Verdana"/>
                <w:sz w:val="16"/>
                <w:szCs w:val="16"/>
                <w:lang w:val="en-US"/>
              </w:rPr>
              <w:footnoteReference w:id="8"/>
            </w:r>
            <w:r>
              <w:rPr>
                <w:rFonts w:ascii="Verdana" w:hAnsi="Verdana"/>
                <w:sz w:val="16"/>
                <w:szCs w:val="16"/>
                <w:lang w:val="en-US"/>
              </w:rPr>
              <w:t xml:space="preserve"> the interested party only once within the following fifteen business days to present the missing information or documentation, which must be delivered within the term of fifteen business days, counted from the date on which the notification takes effect:</w:t>
            </w:r>
          </w:p>
        </w:tc>
      </w:tr>
      <w:tr w:rsidR="00FA63EE" w14:paraId="0546658E" w14:textId="77777777" w:rsidTr="00FA63EE">
        <w:tc>
          <w:tcPr>
            <w:tcW w:w="4675" w:type="dxa"/>
          </w:tcPr>
          <w:p w14:paraId="642EC2A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0EE6931" w14:textId="77777777" w:rsidR="00FA63EE" w:rsidRDefault="00FA63EE">
            <w:pPr>
              <w:pStyle w:val="Texto"/>
              <w:spacing w:after="0" w:line="240" w:lineRule="auto"/>
              <w:ind w:firstLine="0"/>
              <w:rPr>
                <w:rFonts w:ascii="Verdana" w:hAnsi="Verdana"/>
                <w:b/>
                <w:sz w:val="16"/>
                <w:szCs w:val="16"/>
                <w:lang w:val="en-US"/>
              </w:rPr>
            </w:pPr>
          </w:p>
        </w:tc>
      </w:tr>
      <w:tr w:rsidR="00FA63EE" w14:paraId="6A483915" w14:textId="77777777" w:rsidTr="00FA63EE">
        <w:tc>
          <w:tcPr>
            <w:tcW w:w="4675" w:type="dxa"/>
            <w:hideMark/>
          </w:tcPr>
          <w:p w14:paraId="78B2A9A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Transcurrido el plazo sin que se desahogue la prevención, se desechará el trámite;</w:t>
            </w:r>
          </w:p>
        </w:tc>
        <w:tc>
          <w:tcPr>
            <w:tcW w:w="4675" w:type="dxa"/>
            <w:hideMark/>
          </w:tcPr>
          <w:p w14:paraId="7923B79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Once the term has elapsed without the prevention being released, the procedure will be discarded;</w:t>
            </w:r>
          </w:p>
        </w:tc>
      </w:tr>
      <w:tr w:rsidR="00FA63EE" w14:paraId="3C17AD42" w14:textId="77777777" w:rsidTr="00FA63EE">
        <w:tc>
          <w:tcPr>
            <w:tcW w:w="4675" w:type="dxa"/>
          </w:tcPr>
          <w:p w14:paraId="6FC2D13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FE1FF9B" w14:textId="77777777" w:rsidR="00FA63EE" w:rsidRDefault="00FA63EE">
            <w:pPr>
              <w:pStyle w:val="Texto"/>
              <w:spacing w:after="0" w:line="240" w:lineRule="auto"/>
              <w:ind w:firstLine="0"/>
              <w:rPr>
                <w:rFonts w:ascii="Verdana" w:hAnsi="Verdana"/>
                <w:b/>
                <w:sz w:val="16"/>
                <w:szCs w:val="16"/>
                <w:lang w:val="en-US"/>
              </w:rPr>
            </w:pPr>
          </w:p>
        </w:tc>
      </w:tr>
      <w:tr w:rsidR="00FA63EE" w14:paraId="12B224A8" w14:textId="77777777" w:rsidTr="00FA63EE">
        <w:tc>
          <w:tcPr>
            <w:tcW w:w="4675" w:type="dxa"/>
            <w:hideMark/>
          </w:tcPr>
          <w:p w14:paraId="735E8F8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Secretaría o la ASEA enviarán copia del estudio técnico justificativo al Consejo Estatal Forestal que corresponda, para que emita su opinión técnica dentro del plazo de diez días hábiles siguientes a su recepción. En caso de no emitir dicha opinión dentro del plazo establecido, se entenderá que no tiene objeción.</w:t>
            </w:r>
          </w:p>
        </w:tc>
        <w:tc>
          <w:tcPr>
            <w:tcW w:w="4675" w:type="dxa"/>
            <w:hideMark/>
          </w:tcPr>
          <w:p w14:paraId="0DB5CE2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Secretary or the ASEA will send a copy of the justifying technical study to the corresponding State Forestry Council, so that it issues its technical opinion within a period of ten business days following its receipt. In the event of not issuing said opinion within the established term, it will be understood that there is no objection.</w:t>
            </w:r>
          </w:p>
        </w:tc>
      </w:tr>
      <w:tr w:rsidR="00FA63EE" w14:paraId="4A4A06C5" w14:textId="77777777" w:rsidTr="00FA63EE">
        <w:tc>
          <w:tcPr>
            <w:tcW w:w="4675" w:type="dxa"/>
          </w:tcPr>
          <w:p w14:paraId="5734F1E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530556D" w14:textId="77777777" w:rsidR="00FA63EE" w:rsidRDefault="00FA63EE">
            <w:pPr>
              <w:pStyle w:val="Texto"/>
              <w:spacing w:after="0" w:line="240" w:lineRule="auto"/>
              <w:ind w:firstLine="0"/>
              <w:rPr>
                <w:rFonts w:ascii="Verdana" w:hAnsi="Verdana"/>
                <w:sz w:val="16"/>
                <w:szCs w:val="16"/>
                <w:lang w:val="en-US"/>
              </w:rPr>
            </w:pPr>
          </w:p>
        </w:tc>
      </w:tr>
      <w:tr w:rsidR="00FA63EE" w14:paraId="4952A3A1" w14:textId="77777777" w:rsidTr="00FA63EE">
        <w:tc>
          <w:tcPr>
            <w:tcW w:w="4675" w:type="dxa"/>
            <w:hideMark/>
          </w:tcPr>
          <w:p w14:paraId="14F29B0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lastRenderedPageBreak/>
              <w:tab/>
            </w:r>
            <w:r>
              <w:rPr>
                <w:rFonts w:ascii="Verdana" w:hAnsi="Verdana"/>
                <w:sz w:val="16"/>
                <w:szCs w:val="16"/>
              </w:rPr>
              <w:t>En las autorizaciones de Cambio de uso de suelo en Terrenos forestales, la Secretaría o la ASEA deberán dar respuesta debidamente fundada y motivada a las opiniones técnicas emitidas por los miembros del Consejo Estatal Forestal de que se trate;</w:t>
            </w:r>
          </w:p>
        </w:tc>
        <w:tc>
          <w:tcPr>
            <w:tcW w:w="4675" w:type="dxa"/>
            <w:hideMark/>
          </w:tcPr>
          <w:p w14:paraId="3A32C8E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In the authorizations of Change of land use in Forest Lands, the Secretary or the ASEA must give a duly founded and motivated response to the technical opinions issued by the members of the State Forestry Council in question;</w:t>
            </w:r>
          </w:p>
        </w:tc>
      </w:tr>
      <w:tr w:rsidR="00FA63EE" w14:paraId="5F24CF42" w14:textId="77777777" w:rsidTr="00FA63EE">
        <w:tc>
          <w:tcPr>
            <w:tcW w:w="4675" w:type="dxa"/>
          </w:tcPr>
          <w:p w14:paraId="025C438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897B5C3" w14:textId="77777777" w:rsidR="00FA63EE" w:rsidRDefault="00FA63EE">
            <w:pPr>
              <w:pStyle w:val="Texto"/>
              <w:spacing w:after="0" w:line="240" w:lineRule="auto"/>
              <w:ind w:firstLine="0"/>
              <w:rPr>
                <w:rFonts w:ascii="Verdana" w:hAnsi="Verdana"/>
                <w:b/>
                <w:sz w:val="16"/>
                <w:szCs w:val="16"/>
                <w:lang w:val="en-US"/>
              </w:rPr>
            </w:pPr>
          </w:p>
        </w:tc>
      </w:tr>
      <w:tr w:rsidR="00FA63EE" w14:paraId="1389CE79" w14:textId="77777777" w:rsidTr="00FA63EE">
        <w:tc>
          <w:tcPr>
            <w:tcW w:w="4675" w:type="dxa"/>
            <w:hideMark/>
          </w:tcPr>
          <w:p w14:paraId="22300A8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Transcurrido el plazo a que se refiere la fracción anterior, dentro de los cinco días hábiles siguientes, la Secretaría o la ASEA notificarán al solicitante de la visita técnica al área objeto de la solicitud, misma que deberá efectuarse en un plazo de quince días hábiles, contado a partir de la fecha en que surta efectos la notificación.</w:t>
            </w:r>
          </w:p>
        </w:tc>
        <w:tc>
          <w:tcPr>
            <w:tcW w:w="4675" w:type="dxa"/>
            <w:hideMark/>
          </w:tcPr>
          <w:p w14:paraId="2810473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Once the period referred to in the preceding section has elapsed, within the following five business days, the Secretary or the ASEA will notify the applicant of the technical visit to the area subject to the request, which must be carried out within fifteen business days, counted from the date on which the notification takes effect.</w:t>
            </w:r>
          </w:p>
        </w:tc>
      </w:tr>
      <w:tr w:rsidR="00FA63EE" w14:paraId="78A90766" w14:textId="77777777" w:rsidTr="00FA63EE">
        <w:tc>
          <w:tcPr>
            <w:tcW w:w="4675" w:type="dxa"/>
          </w:tcPr>
          <w:p w14:paraId="28C2AD3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F7C8FE4" w14:textId="77777777" w:rsidR="00FA63EE" w:rsidRDefault="00FA63EE">
            <w:pPr>
              <w:pStyle w:val="Texto"/>
              <w:spacing w:after="0" w:line="240" w:lineRule="auto"/>
              <w:ind w:firstLine="0"/>
              <w:rPr>
                <w:rFonts w:ascii="Verdana" w:hAnsi="Verdana"/>
                <w:sz w:val="16"/>
                <w:szCs w:val="16"/>
                <w:lang w:val="en-US"/>
              </w:rPr>
            </w:pPr>
          </w:p>
        </w:tc>
      </w:tr>
      <w:tr w:rsidR="00FA63EE" w14:paraId="0D827486" w14:textId="77777777" w:rsidTr="00FA63EE">
        <w:tc>
          <w:tcPr>
            <w:tcW w:w="4675" w:type="dxa"/>
            <w:hideMark/>
          </w:tcPr>
          <w:p w14:paraId="078DD1A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Al término de la visita técnica se levantará un acta circunstanciada debidamente firmada por el solicitante o por quién este designe y por el personal autorizado por la Secretaría o la ASEA para la realización de la visita, y</w:t>
            </w:r>
          </w:p>
        </w:tc>
        <w:tc>
          <w:tcPr>
            <w:tcW w:w="4675" w:type="dxa"/>
            <w:hideMark/>
          </w:tcPr>
          <w:p w14:paraId="66B01E2C"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At the end of the technical visit, a detailed record will be drawn up, duly signed by the applicant or by whom they designate and by the personnel authorized by the Secretary or the ASEA to carry out the visit, and</w:t>
            </w:r>
          </w:p>
        </w:tc>
      </w:tr>
      <w:tr w:rsidR="00FA63EE" w14:paraId="246AC862" w14:textId="77777777" w:rsidTr="00FA63EE">
        <w:tc>
          <w:tcPr>
            <w:tcW w:w="4675" w:type="dxa"/>
          </w:tcPr>
          <w:p w14:paraId="60BCF9C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CC7B4AA" w14:textId="77777777" w:rsidR="00FA63EE" w:rsidRDefault="00FA63EE">
            <w:pPr>
              <w:pStyle w:val="Texto"/>
              <w:spacing w:after="0" w:line="240" w:lineRule="auto"/>
              <w:ind w:firstLine="0"/>
              <w:rPr>
                <w:rFonts w:ascii="Verdana" w:hAnsi="Verdana"/>
                <w:b/>
                <w:sz w:val="16"/>
                <w:szCs w:val="16"/>
                <w:lang w:val="en-US"/>
              </w:rPr>
            </w:pPr>
          </w:p>
        </w:tc>
      </w:tr>
      <w:tr w:rsidR="00FA63EE" w14:paraId="4D938702" w14:textId="77777777" w:rsidTr="00FA63EE">
        <w:tc>
          <w:tcPr>
            <w:tcW w:w="4675" w:type="dxa"/>
            <w:hideMark/>
          </w:tcPr>
          <w:p w14:paraId="2F961D4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Realizada la visita técnica, la Secretaría o la ASEA dentro de los quince días hábiles siguientes y sólo en caso de que el Cambio de uso de suelo solicitado actualice los supuestos a que se refiere el primer párrafo del artículo 93 de la Ley, determinará el monto de la Compensación ambiental correspondiente, de conformidad con lo establecido en el artículo 144 del presente Reglamento. Transcurrido este plazo sin que la Secretaría o la ASEA haya formulado el requerimiento de depósito ante el Fondo, se entenderá que la solicitud se resolvió en sentido negativo.</w:t>
            </w:r>
          </w:p>
        </w:tc>
        <w:tc>
          <w:tcPr>
            <w:tcW w:w="4675" w:type="dxa"/>
            <w:hideMark/>
          </w:tcPr>
          <w:p w14:paraId="2CEE508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Once the technical visit has been carried out, the Secretary or the ASEA within the following fifteen business days and only in the event that the Change of land use requested updates the assumptions referred to in the first paragraph of article 93 of the Law, will determine the amount of the corresponding environmental compensation, in accordance with the provisions of article 144 of this Regulation. After this period has elapsed without the Secretary or the ASEA having formulated the deposit requirement before the Fund, it will be understood that the request was resolved in the negative.</w:t>
            </w:r>
          </w:p>
        </w:tc>
      </w:tr>
      <w:tr w:rsidR="00FA63EE" w14:paraId="701068C8" w14:textId="77777777" w:rsidTr="00FA63EE">
        <w:tc>
          <w:tcPr>
            <w:tcW w:w="4675" w:type="dxa"/>
          </w:tcPr>
          <w:p w14:paraId="2FAF344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F74D4B0" w14:textId="77777777" w:rsidR="00FA63EE" w:rsidRDefault="00FA63EE">
            <w:pPr>
              <w:pStyle w:val="Texto"/>
              <w:spacing w:after="0" w:line="240" w:lineRule="auto"/>
              <w:ind w:firstLine="0"/>
              <w:rPr>
                <w:rFonts w:ascii="Verdana" w:hAnsi="Verdana"/>
                <w:sz w:val="16"/>
                <w:szCs w:val="16"/>
                <w:lang w:val="en-US"/>
              </w:rPr>
            </w:pPr>
          </w:p>
        </w:tc>
      </w:tr>
      <w:tr w:rsidR="00FA63EE" w14:paraId="492C06A3" w14:textId="77777777" w:rsidTr="00FA63EE">
        <w:tc>
          <w:tcPr>
            <w:tcW w:w="4675" w:type="dxa"/>
            <w:hideMark/>
          </w:tcPr>
          <w:p w14:paraId="4090C2CF"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Cuando en cualquier estado del procedimiento previsto en el presente artículo, se considere que alguno de los actos no reúne los requisitos necesarios, la Secretaría o la ASEA lo pondrán en conocimiento de la parte interesada, concediéndole un plazo de cinco días para su cumplimiento. Los interesados que no cumplan con lo dispuesto en este artículo, se les podrá declarar la caducidad del ejercicio de su derecho, en los términos previstos en la Ley Federal de Procedimiento Administrativo.</w:t>
            </w:r>
          </w:p>
        </w:tc>
        <w:tc>
          <w:tcPr>
            <w:tcW w:w="4675" w:type="dxa"/>
            <w:hideMark/>
          </w:tcPr>
          <w:p w14:paraId="0C8E464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When in any state of the procedure detailed in this article, it is considered that any of the acts does not meet the necessary requirements, the Secretary or the ASEA will notify the interested party, granting them a period of five days for compliance. Interested parties who do not comply with the provisions of this article may be declared the expiration of the exercise of their right, under the terms provided in the Federal Law of Administrative Procedure.</w:t>
            </w:r>
          </w:p>
        </w:tc>
      </w:tr>
      <w:tr w:rsidR="00FA63EE" w14:paraId="438BB39D" w14:textId="77777777" w:rsidTr="00FA63EE">
        <w:tc>
          <w:tcPr>
            <w:tcW w:w="4675" w:type="dxa"/>
          </w:tcPr>
          <w:p w14:paraId="39076F0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D3C761A" w14:textId="77777777" w:rsidR="00FA63EE" w:rsidRDefault="00FA63EE">
            <w:pPr>
              <w:pStyle w:val="Texto"/>
              <w:spacing w:after="0" w:line="240" w:lineRule="auto"/>
              <w:ind w:firstLine="0"/>
              <w:rPr>
                <w:rFonts w:ascii="Verdana" w:hAnsi="Verdana"/>
                <w:b/>
                <w:sz w:val="16"/>
                <w:szCs w:val="16"/>
                <w:lang w:val="en-US"/>
              </w:rPr>
            </w:pPr>
          </w:p>
        </w:tc>
      </w:tr>
      <w:tr w:rsidR="00FA63EE" w14:paraId="0F0F1C58" w14:textId="77777777" w:rsidTr="00FA63EE">
        <w:tc>
          <w:tcPr>
            <w:tcW w:w="4675" w:type="dxa"/>
            <w:hideMark/>
          </w:tcPr>
          <w:p w14:paraId="617664B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144.</w:t>
            </w:r>
            <w:r>
              <w:rPr>
                <w:rFonts w:ascii="Verdana" w:hAnsi="Verdana"/>
                <w:sz w:val="16"/>
                <w:szCs w:val="16"/>
              </w:rPr>
              <w:t xml:space="preserve"> La Secretaría o la ASEA determinarán el monto económico de Compensación ambiental correspondiente, de conformidad con lo establecido en el artículo 152 de este Reglamento y notificará al solicitante para que realice el Depósito respectivo ante el Fondo, en un plazo que no exceda de treinta días hábiles siguientes a que surta efectos dicha notificación.</w:t>
            </w:r>
          </w:p>
        </w:tc>
        <w:tc>
          <w:tcPr>
            <w:tcW w:w="4675" w:type="dxa"/>
            <w:hideMark/>
          </w:tcPr>
          <w:p w14:paraId="1603137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144. </w:t>
            </w:r>
            <w:r>
              <w:rPr>
                <w:rFonts w:ascii="Verdana" w:hAnsi="Verdana"/>
                <w:sz w:val="16"/>
                <w:szCs w:val="16"/>
                <w:lang w:val="en-US"/>
              </w:rPr>
              <w:t>The Secretary or the ASEA will determine the economic amount of corresponding environmental compensation, in accordance with the provisions of article 152 of this Regulation and will notify the applicant to make the respective deposit to the Fund, within a period not exceeding thirty business days after said notification takes effect.</w:t>
            </w:r>
          </w:p>
        </w:tc>
      </w:tr>
      <w:tr w:rsidR="00FA63EE" w14:paraId="25BBA550" w14:textId="77777777" w:rsidTr="00FA63EE">
        <w:tc>
          <w:tcPr>
            <w:tcW w:w="4675" w:type="dxa"/>
          </w:tcPr>
          <w:p w14:paraId="51BF1A7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B66E714" w14:textId="77777777" w:rsidR="00FA63EE" w:rsidRDefault="00FA63EE">
            <w:pPr>
              <w:pStyle w:val="Texto"/>
              <w:spacing w:after="0" w:line="240" w:lineRule="auto"/>
              <w:ind w:firstLine="0"/>
              <w:rPr>
                <w:rFonts w:ascii="Verdana" w:hAnsi="Verdana"/>
                <w:sz w:val="16"/>
                <w:szCs w:val="16"/>
                <w:lang w:val="en-US"/>
              </w:rPr>
            </w:pPr>
          </w:p>
        </w:tc>
      </w:tr>
      <w:tr w:rsidR="00FA63EE" w14:paraId="5EC964CA" w14:textId="77777777" w:rsidTr="00FA63EE">
        <w:tc>
          <w:tcPr>
            <w:tcW w:w="4675" w:type="dxa"/>
            <w:hideMark/>
          </w:tcPr>
          <w:p w14:paraId="2AC1A6A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Una vez que el solicitante haya comprobado que realizó el Depósito a que se refiere el párrafo anterior, mediante copia simple de la ficha de depósito o del comprobante de transferencia electrónica, la Secretaría o la ASEA, expedirán la autorización de Cambio de uso del suelo en Terrenos forestales dentro de los diez días hábiles siguientes. Transcurrido este plazo sin que se expida la autorización, esta se entenderá concedida.</w:t>
            </w:r>
          </w:p>
        </w:tc>
        <w:tc>
          <w:tcPr>
            <w:tcW w:w="4675" w:type="dxa"/>
            <w:hideMark/>
          </w:tcPr>
          <w:p w14:paraId="6222740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Once the applicant has verified that the Deposit was made referred to in the preceding paragraph, by means of a simple copy of the deposit slip or the electronic transfer receipt, the Secretary or the ASEA, will issue the authorization for Change of land use in Forest land within the following ten business days. Once this period has elapsed without the authorization being issued, it shall be understood as granted.</w:t>
            </w:r>
          </w:p>
        </w:tc>
      </w:tr>
      <w:tr w:rsidR="00FA63EE" w14:paraId="36359F7A" w14:textId="77777777" w:rsidTr="00FA63EE">
        <w:tc>
          <w:tcPr>
            <w:tcW w:w="4675" w:type="dxa"/>
          </w:tcPr>
          <w:p w14:paraId="6F2C811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960EB75" w14:textId="77777777" w:rsidR="00FA63EE" w:rsidRDefault="00FA63EE">
            <w:pPr>
              <w:pStyle w:val="Texto"/>
              <w:spacing w:after="0" w:line="240" w:lineRule="auto"/>
              <w:ind w:firstLine="0"/>
              <w:rPr>
                <w:rFonts w:ascii="Verdana" w:hAnsi="Verdana"/>
                <w:sz w:val="16"/>
                <w:szCs w:val="16"/>
                <w:lang w:val="en-US"/>
              </w:rPr>
            </w:pPr>
          </w:p>
        </w:tc>
      </w:tr>
      <w:tr w:rsidR="00FA63EE" w14:paraId="0D1126AC" w14:textId="77777777" w:rsidTr="00FA63EE">
        <w:tc>
          <w:tcPr>
            <w:tcW w:w="4675" w:type="dxa"/>
            <w:hideMark/>
          </w:tcPr>
          <w:p w14:paraId="4233D91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solicitud de autorización será negada en caso de que el interesado no acredite ante la Secretaría o la ASEA haber realizado el Depósito en los términos previstos en el presente artículo.</w:t>
            </w:r>
          </w:p>
        </w:tc>
        <w:tc>
          <w:tcPr>
            <w:tcW w:w="4675" w:type="dxa"/>
            <w:hideMark/>
          </w:tcPr>
          <w:p w14:paraId="5A1C5C6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authorization request will be denied in the event that the interested party does not prove to the Secretary or the ASEA that they have made the deposit under the terms provided in this article.</w:t>
            </w:r>
          </w:p>
        </w:tc>
      </w:tr>
      <w:tr w:rsidR="00FA63EE" w14:paraId="663F2406" w14:textId="77777777" w:rsidTr="00FA63EE">
        <w:tc>
          <w:tcPr>
            <w:tcW w:w="4675" w:type="dxa"/>
          </w:tcPr>
          <w:p w14:paraId="66054CC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5E71C2" w14:textId="77777777" w:rsidR="00FA63EE" w:rsidRDefault="00FA63EE">
            <w:pPr>
              <w:pStyle w:val="Texto"/>
              <w:spacing w:after="0" w:line="240" w:lineRule="auto"/>
              <w:ind w:firstLine="0"/>
              <w:rPr>
                <w:rFonts w:ascii="Verdana" w:hAnsi="Verdana"/>
                <w:b/>
                <w:sz w:val="16"/>
                <w:szCs w:val="16"/>
                <w:lang w:val="en-US"/>
              </w:rPr>
            </w:pPr>
          </w:p>
        </w:tc>
      </w:tr>
      <w:tr w:rsidR="00FA63EE" w14:paraId="18235FA7" w14:textId="77777777" w:rsidTr="00FA63EE">
        <w:tc>
          <w:tcPr>
            <w:tcW w:w="4675" w:type="dxa"/>
            <w:hideMark/>
          </w:tcPr>
          <w:p w14:paraId="1F55E07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145.</w:t>
            </w:r>
            <w:r>
              <w:rPr>
                <w:rFonts w:ascii="Verdana" w:hAnsi="Verdana"/>
                <w:sz w:val="16"/>
                <w:szCs w:val="16"/>
              </w:rPr>
              <w:t xml:space="preserve"> La autorización de Cambio de uso del suelo en Terrenos forestales amparará el aprovechamiento de las Materias primas forestales derivadas y, para su transporte, se deberá acreditar la legal procedencia con las remisiones forestales respectivas, de conformidad con lo dispuesto en la Ley y el presente Reglamento.</w:t>
            </w:r>
          </w:p>
        </w:tc>
        <w:tc>
          <w:tcPr>
            <w:tcW w:w="4675" w:type="dxa"/>
            <w:hideMark/>
          </w:tcPr>
          <w:p w14:paraId="3C90C00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145. </w:t>
            </w:r>
            <w:r>
              <w:rPr>
                <w:rFonts w:ascii="Verdana" w:hAnsi="Verdana"/>
                <w:sz w:val="16"/>
                <w:szCs w:val="16"/>
                <w:lang w:val="en-US"/>
              </w:rPr>
              <w:t>The authorization of Change of land use in forest lands will cover the use of derived forestry raw materials and, for their transportation, the legal origin must be accredited with the respective forest remittances, in accordance with the provisions of the Law and the present Regulation.</w:t>
            </w:r>
          </w:p>
        </w:tc>
      </w:tr>
      <w:tr w:rsidR="00FA63EE" w14:paraId="3A3A4C1A" w14:textId="77777777" w:rsidTr="00FA63EE">
        <w:tc>
          <w:tcPr>
            <w:tcW w:w="4675" w:type="dxa"/>
          </w:tcPr>
          <w:p w14:paraId="2019495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5201109" w14:textId="77777777" w:rsidR="00FA63EE" w:rsidRDefault="00FA63EE">
            <w:pPr>
              <w:pStyle w:val="Texto"/>
              <w:spacing w:after="0" w:line="240" w:lineRule="auto"/>
              <w:ind w:firstLine="0"/>
              <w:rPr>
                <w:rFonts w:ascii="Verdana" w:hAnsi="Verdana"/>
                <w:sz w:val="16"/>
                <w:szCs w:val="16"/>
                <w:lang w:val="en-US"/>
              </w:rPr>
            </w:pPr>
          </w:p>
        </w:tc>
      </w:tr>
      <w:tr w:rsidR="00FA63EE" w14:paraId="2AE35603" w14:textId="77777777" w:rsidTr="00FA63EE">
        <w:tc>
          <w:tcPr>
            <w:tcW w:w="4675" w:type="dxa"/>
            <w:hideMark/>
          </w:tcPr>
          <w:p w14:paraId="6986665F"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o la ASEA asignarán el Código de identificación y lo informarán al particular en el mismo oficio de autorización del Cambio de uso del suelo en Terrenos forestales.</w:t>
            </w:r>
          </w:p>
        </w:tc>
        <w:tc>
          <w:tcPr>
            <w:tcW w:w="4675" w:type="dxa"/>
            <w:hideMark/>
          </w:tcPr>
          <w:p w14:paraId="64123E0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or the ASEA will assign the Identification Code and will inform the individual in the same official letter of authorization of the Change of land use in Forest Lands.</w:t>
            </w:r>
          </w:p>
        </w:tc>
      </w:tr>
      <w:tr w:rsidR="00FA63EE" w14:paraId="2984C1D1" w14:textId="77777777" w:rsidTr="00FA63EE">
        <w:tc>
          <w:tcPr>
            <w:tcW w:w="4675" w:type="dxa"/>
          </w:tcPr>
          <w:p w14:paraId="6E676A0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05BB6E9" w14:textId="77777777" w:rsidR="00FA63EE" w:rsidRDefault="00FA63EE">
            <w:pPr>
              <w:pStyle w:val="Texto"/>
              <w:spacing w:after="0" w:line="240" w:lineRule="auto"/>
              <w:ind w:firstLine="0"/>
              <w:rPr>
                <w:rFonts w:ascii="Verdana" w:hAnsi="Verdana"/>
                <w:b/>
                <w:sz w:val="16"/>
                <w:szCs w:val="16"/>
                <w:lang w:val="en-US"/>
              </w:rPr>
            </w:pPr>
          </w:p>
        </w:tc>
      </w:tr>
      <w:tr w:rsidR="00FA63EE" w14:paraId="54F1EF9D" w14:textId="77777777" w:rsidTr="00FA63EE">
        <w:tc>
          <w:tcPr>
            <w:tcW w:w="4675" w:type="dxa"/>
            <w:hideMark/>
          </w:tcPr>
          <w:p w14:paraId="650C391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146.</w:t>
            </w:r>
            <w:r>
              <w:rPr>
                <w:rFonts w:ascii="Verdana" w:hAnsi="Verdana"/>
                <w:sz w:val="16"/>
                <w:szCs w:val="16"/>
              </w:rPr>
              <w:t xml:space="preserve"> Los interesados en que se modifique la autorización de Cambio de uso de suelo en Terrenos forestales presentarán ante la Secretaría o la ASEA, la solicitud en el formato que para tal efecto se expida, en la cual señale la modificación requerida, expondrá las causas que motivan la solicitud y adjuntará la documentación técnica y legal que sustenta su petición.</w:t>
            </w:r>
          </w:p>
        </w:tc>
        <w:tc>
          <w:tcPr>
            <w:tcW w:w="4675" w:type="dxa"/>
            <w:hideMark/>
          </w:tcPr>
          <w:p w14:paraId="20F793E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146. </w:t>
            </w:r>
            <w:r>
              <w:rPr>
                <w:rFonts w:ascii="Verdana" w:hAnsi="Verdana"/>
                <w:sz w:val="16"/>
                <w:szCs w:val="16"/>
                <w:lang w:val="en-US"/>
              </w:rPr>
              <w:t>Those interested in modifying the authorization of Change of land use in Forest Lands will present before the Secretary or the ASEA, the request in the form that is issued for this purpose, in which it indicates the required modification, will expose the causes that motivate the request and will attach the technical and legal documentation that supports the request.</w:t>
            </w:r>
          </w:p>
        </w:tc>
      </w:tr>
      <w:tr w:rsidR="00FA63EE" w14:paraId="0CE6A304" w14:textId="77777777" w:rsidTr="00FA63EE">
        <w:tc>
          <w:tcPr>
            <w:tcW w:w="4675" w:type="dxa"/>
          </w:tcPr>
          <w:p w14:paraId="60824D0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1D2BE99" w14:textId="77777777" w:rsidR="00FA63EE" w:rsidRDefault="00FA63EE">
            <w:pPr>
              <w:pStyle w:val="Texto"/>
              <w:spacing w:after="0" w:line="240" w:lineRule="auto"/>
              <w:ind w:firstLine="0"/>
              <w:rPr>
                <w:rFonts w:ascii="Verdana" w:hAnsi="Verdana"/>
                <w:sz w:val="16"/>
                <w:szCs w:val="16"/>
                <w:lang w:val="en-US"/>
              </w:rPr>
            </w:pPr>
          </w:p>
        </w:tc>
      </w:tr>
      <w:tr w:rsidR="00FA63EE" w14:paraId="7FE86841" w14:textId="77777777" w:rsidTr="00FA63EE">
        <w:tc>
          <w:tcPr>
            <w:tcW w:w="4675" w:type="dxa"/>
            <w:hideMark/>
          </w:tcPr>
          <w:p w14:paraId="0708831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En el caso de que la modificación propuesta incida en alguno de los contenidos del estudio técnico justificativo previstos en el artículo 141 del presente Reglamento, adjuntará la actualización correspondiente.</w:t>
            </w:r>
          </w:p>
        </w:tc>
        <w:tc>
          <w:tcPr>
            <w:tcW w:w="4675" w:type="dxa"/>
            <w:hideMark/>
          </w:tcPr>
          <w:p w14:paraId="6C9A8B8C"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event that the proposed modification affects any of the contents of the supporting technical study provided for in article 141 of this Regulation, the corresponding update will be attached.</w:t>
            </w:r>
          </w:p>
        </w:tc>
      </w:tr>
      <w:tr w:rsidR="00FA63EE" w14:paraId="3E59D8D6" w14:textId="77777777" w:rsidTr="00FA63EE">
        <w:tc>
          <w:tcPr>
            <w:tcW w:w="4675" w:type="dxa"/>
          </w:tcPr>
          <w:p w14:paraId="11F47C3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B4E8539" w14:textId="77777777" w:rsidR="00FA63EE" w:rsidRDefault="00FA63EE">
            <w:pPr>
              <w:pStyle w:val="Texto"/>
              <w:spacing w:after="0" w:line="240" w:lineRule="auto"/>
              <w:ind w:firstLine="0"/>
              <w:rPr>
                <w:rFonts w:ascii="Verdana" w:hAnsi="Verdana"/>
                <w:sz w:val="16"/>
                <w:szCs w:val="16"/>
                <w:lang w:val="en-US"/>
              </w:rPr>
            </w:pPr>
          </w:p>
        </w:tc>
      </w:tr>
      <w:tr w:rsidR="00FA63EE" w14:paraId="441B8A9E" w14:textId="77777777" w:rsidTr="00FA63EE">
        <w:tc>
          <w:tcPr>
            <w:tcW w:w="4675" w:type="dxa"/>
            <w:hideMark/>
          </w:tcPr>
          <w:p w14:paraId="17E070C5"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o la ASEA, en un plazo no mayor de quince diez días hábiles, procederán a:</w:t>
            </w:r>
          </w:p>
        </w:tc>
        <w:tc>
          <w:tcPr>
            <w:tcW w:w="4675" w:type="dxa"/>
            <w:hideMark/>
          </w:tcPr>
          <w:p w14:paraId="1853060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or the ASEA, within a period of no more than fifteen ten business days, will proceed to:</w:t>
            </w:r>
          </w:p>
        </w:tc>
      </w:tr>
      <w:tr w:rsidR="00FA63EE" w14:paraId="0BCD918F" w14:textId="77777777" w:rsidTr="00FA63EE">
        <w:tc>
          <w:tcPr>
            <w:tcW w:w="4675" w:type="dxa"/>
          </w:tcPr>
          <w:p w14:paraId="6FA1B93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4A9F4A" w14:textId="77777777" w:rsidR="00FA63EE" w:rsidRDefault="00FA63EE">
            <w:pPr>
              <w:pStyle w:val="Texto"/>
              <w:spacing w:after="0" w:line="240" w:lineRule="auto"/>
              <w:ind w:firstLine="0"/>
              <w:rPr>
                <w:rFonts w:ascii="Verdana" w:hAnsi="Verdana"/>
                <w:b/>
                <w:sz w:val="16"/>
                <w:szCs w:val="16"/>
                <w:lang w:val="en-US"/>
              </w:rPr>
            </w:pPr>
          </w:p>
        </w:tc>
      </w:tr>
      <w:tr w:rsidR="00FA63EE" w14:paraId="332669C1" w14:textId="77777777" w:rsidTr="00FA63EE">
        <w:tc>
          <w:tcPr>
            <w:tcW w:w="4675" w:type="dxa"/>
            <w:hideMark/>
          </w:tcPr>
          <w:p w14:paraId="6855CCD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Solicitar información adicional para evaluar las modificaciones propuestas, o</w:t>
            </w:r>
          </w:p>
        </w:tc>
        <w:tc>
          <w:tcPr>
            <w:tcW w:w="4675" w:type="dxa"/>
            <w:hideMark/>
          </w:tcPr>
          <w:p w14:paraId="3EA09FF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Request additional information to evaluate the proposed modifications, or</w:t>
            </w:r>
          </w:p>
        </w:tc>
      </w:tr>
      <w:tr w:rsidR="00FA63EE" w14:paraId="03169EE2" w14:textId="77777777" w:rsidTr="00FA63EE">
        <w:tc>
          <w:tcPr>
            <w:tcW w:w="4675" w:type="dxa"/>
          </w:tcPr>
          <w:p w14:paraId="63B3D77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55E05F1" w14:textId="77777777" w:rsidR="00FA63EE" w:rsidRDefault="00FA63EE">
            <w:pPr>
              <w:pStyle w:val="Texto"/>
              <w:spacing w:after="0" w:line="240" w:lineRule="auto"/>
              <w:ind w:firstLine="0"/>
              <w:rPr>
                <w:rFonts w:ascii="Verdana" w:hAnsi="Verdana"/>
                <w:b/>
                <w:sz w:val="16"/>
                <w:szCs w:val="16"/>
                <w:lang w:val="en-US"/>
              </w:rPr>
            </w:pPr>
          </w:p>
        </w:tc>
      </w:tr>
      <w:tr w:rsidR="00FA63EE" w14:paraId="6973CC39" w14:textId="77777777" w:rsidTr="00FA63EE">
        <w:tc>
          <w:tcPr>
            <w:tcW w:w="4675" w:type="dxa"/>
            <w:hideMark/>
          </w:tcPr>
          <w:p w14:paraId="15D9FDA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Requerir la presentación de una nueva solicitud de autorización cuando las modificaciones propuestas representen un cambio sustancial en términos originalmente autorizados.</w:t>
            </w:r>
          </w:p>
        </w:tc>
        <w:tc>
          <w:tcPr>
            <w:tcW w:w="4675" w:type="dxa"/>
            <w:hideMark/>
          </w:tcPr>
          <w:p w14:paraId="66E48FF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Require the presentation of a new authorization request when the proposed modifications represent a substantial change under the terms originally authorized.</w:t>
            </w:r>
          </w:p>
        </w:tc>
      </w:tr>
      <w:tr w:rsidR="00FA63EE" w14:paraId="616E32B1" w14:textId="77777777" w:rsidTr="00FA63EE">
        <w:tc>
          <w:tcPr>
            <w:tcW w:w="4675" w:type="dxa"/>
          </w:tcPr>
          <w:p w14:paraId="1A6E8A3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B91BDA" w14:textId="77777777" w:rsidR="00FA63EE" w:rsidRDefault="00FA63EE">
            <w:pPr>
              <w:pStyle w:val="Texto"/>
              <w:spacing w:after="0" w:line="240" w:lineRule="auto"/>
              <w:ind w:firstLine="0"/>
              <w:rPr>
                <w:rFonts w:ascii="Verdana" w:hAnsi="Verdana"/>
                <w:b/>
                <w:sz w:val="16"/>
                <w:szCs w:val="16"/>
                <w:lang w:val="en-US"/>
              </w:rPr>
            </w:pPr>
          </w:p>
        </w:tc>
      </w:tr>
      <w:tr w:rsidR="00FA63EE" w14:paraId="62BF7D8B" w14:textId="77777777" w:rsidTr="00FA63EE">
        <w:tc>
          <w:tcPr>
            <w:tcW w:w="4675" w:type="dxa"/>
            <w:hideMark/>
          </w:tcPr>
          <w:p w14:paraId="5B9B887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147.</w:t>
            </w:r>
            <w:r>
              <w:rPr>
                <w:rFonts w:ascii="Verdana" w:hAnsi="Verdana"/>
                <w:sz w:val="16"/>
                <w:szCs w:val="16"/>
              </w:rPr>
              <w:t xml:space="preserve"> En el caso previsto en la fracción I del artículo anterior, la Secretaría o la ASEA, podrán resolver:</w:t>
            </w:r>
          </w:p>
        </w:tc>
        <w:tc>
          <w:tcPr>
            <w:tcW w:w="4675" w:type="dxa"/>
            <w:hideMark/>
          </w:tcPr>
          <w:p w14:paraId="78D01B9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147. </w:t>
            </w:r>
            <w:r>
              <w:rPr>
                <w:rFonts w:ascii="Verdana" w:hAnsi="Verdana"/>
                <w:sz w:val="16"/>
                <w:szCs w:val="16"/>
                <w:lang w:val="en-US"/>
              </w:rPr>
              <w:t>In the case provided for in section I of the preceding article, the Secretary or the ASEA may resolve:</w:t>
            </w:r>
          </w:p>
        </w:tc>
      </w:tr>
      <w:tr w:rsidR="00FA63EE" w14:paraId="23C1F249" w14:textId="77777777" w:rsidTr="00FA63EE">
        <w:tc>
          <w:tcPr>
            <w:tcW w:w="4675" w:type="dxa"/>
          </w:tcPr>
          <w:p w14:paraId="674029E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394EFD8" w14:textId="77777777" w:rsidR="00FA63EE" w:rsidRDefault="00FA63EE">
            <w:pPr>
              <w:pStyle w:val="Texto"/>
              <w:spacing w:after="0" w:line="240" w:lineRule="auto"/>
              <w:ind w:firstLine="0"/>
              <w:rPr>
                <w:rFonts w:ascii="Verdana" w:hAnsi="Verdana"/>
                <w:b/>
                <w:sz w:val="16"/>
                <w:szCs w:val="16"/>
                <w:lang w:val="en-US"/>
              </w:rPr>
            </w:pPr>
          </w:p>
        </w:tc>
      </w:tr>
      <w:tr w:rsidR="00FA63EE" w14:paraId="5A59886B" w14:textId="77777777" w:rsidTr="00FA63EE">
        <w:tc>
          <w:tcPr>
            <w:tcW w:w="4675" w:type="dxa"/>
            <w:hideMark/>
          </w:tcPr>
          <w:p w14:paraId="6278929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Si las modificaciones propuestas no afectan el contenido de la autorización otorgada, o</w:t>
            </w:r>
          </w:p>
        </w:tc>
        <w:tc>
          <w:tcPr>
            <w:tcW w:w="4675" w:type="dxa"/>
            <w:hideMark/>
          </w:tcPr>
          <w:p w14:paraId="469B996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If the proposed modifications do not affect the content of the authorization granted, or</w:t>
            </w:r>
          </w:p>
        </w:tc>
      </w:tr>
      <w:tr w:rsidR="00FA63EE" w14:paraId="11EE9F60" w14:textId="77777777" w:rsidTr="00FA63EE">
        <w:tc>
          <w:tcPr>
            <w:tcW w:w="4675" w:type="dxa"/>
          </w:tcPr>
          <w:p w14:paraId="37D355F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952664" w14:textId="77777777" w:rsidR="00FA63EE" w:rsidRDefault="00FA63EE">
            <w:pPr>
              <w:pStyle w:val="Texto"/>
              <w:spacing w:after="0" w:line="240" w:lineRule="auto"/>
              <w:ind w:firstLine="0"/>
              <w:rPr>
                <w:rFonts w:ascii="Verdana" w:hAnsi="Verdana"/>
                <w:b/>
                <w:sz w:val="16"/>
                <w:szCs w:val="16"/>
                <w:lang w:val="en-US"/>
              </w:rPr>
            </w:pPr>
          </w:p>
        </w:tc>
      </w:tr>
      <w:tr w:rsidR="00FA63EE" w14:paraId="2074FB77" w14:textId="77777777" w:rsidTr="00FA63EE">
        <w:tc>
          <w:tcPr>
            <w:tcW w:w="4675" w:type="dxa"/>
            <w:hideMark/>
          </w:tcPr>
          <w:p w14:paraId="0A64DF9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Si la autorización otorgada requiere ser modificada con objeto de imponer nuevas condiciones a la ejecución del Cambio de uso de suelo en Terrenos forestales de que se trate.</w:t>
            </w:r>
          </w:p>
        </w:tc>
        <w:tc>
          <w:tcPr>
            <w:tcW w:w="4675" w:type="dxa"/>
            <w:hideMark/>
          </w:tcPr>
          <w:p w14:paraId="5AE1B8A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If the authorization granted needs to be modified in order to impose new conditions for the execution of the Change of land use in Forest Land in question.</w:t>
            </w:r>
          </w:p>
        </w:tc>
      </w:tr>
      <w:tr w:rsidR="00FA63EE" w14:paraId="1AAAF690" w14:textId="77777777" w:rsidTr="00FA63EE">
        <w:tc>
          <w:tcPr>
            <w:tcW w:w="4675" w:type="dxa"/>
          </w:tcPr>
          <w:p w14:paraId="42DFCB3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82CACE" w14:textId="77777777" w:rsidR="00FA63EE" w:rsidRDefault="00FA63EE">
            <w:pPr>
              <w:pStyle w:val="Texto"/>
              <w:spacing w:after="0" w:line="240" w:lineRule="auto"/>
              <w:ind w:firstLine="0"/>
              <w:rPr>
                <w:rFonts w:ascii="Verdana" w:hAnsi="Verdana"/>
                <w:b/>
                <w:sz w:val="16"/>
                <w:szCs w:val="16"/>
                <w:lang w:val="en-US"/>
              </w:rPr>
            </w:pPr>
          </w:p>
        </w:tc>
      </w:tr>
      <w:tr w:rsidR="00FA63EE" w14:paraId="6B43E73E" w14:textId="77777777" w:rsidTr="00FA63EE">
        <w:tc>
          <w:tcPr>
            <w:tcW w:w="4675" w:type="dxa"/>
            <w:hideMark/>
          </w:tcPr>
          <w:p w14:paraId="2BC1AED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148.</w:t>
            </w:r>
            <w:r>
              <w:rPr>
                <w:rFonts w:ascii="Verdana" w:hAnsi="Verdana"/>
                <w:sz w:val="16"/>
                <w:szCs w:val="16"/>
              </w:rPr>
              <w:t xml:space="preserve"> La Secretaría o la ASEA, según sea el caso, otorgarán la ampliación de plazo de ejecución de la autorización del Cambio de uso de suelo en Terrenos forestales, siempre que se solicite dentro del período de vigencia de la misma. Para tal efecto, el interesado propondrá, mediante escrito libre el nuevo plazo, justificando la modificación y presentando la programación correspondiente. Dicha modificación se inscribirá en el Registro.</w:t>
            </w:r>
          </w:p>
        </w:tc>
        <w:tc>
          <w:tcPr>
            <w:tcW w:w="4675" w:type="dxa"/>
            <w:hideMark/>
          </w:tcPr>
          <w:p w14:paraId="405DD86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148. </w:t>
            </w:r>
            <w:r>
              <w:rPr>
                <w:rFonts w:ascii="Verdana" w:hAnsi="Verdana"/>
                <w:sz w:val="16"/>
                <w:szCs w:val="16"/>
                <w:lang w:val="en-US"/>
              </w:rPr>
              <w:t>The Secretary or the ASEA, as the case may be, will grant the extension of the term of execution of the authorization of the Change of land use in Forest Lands, provided that it is requested within the period of validity of the same. For this purpose, the interested party will propose, in writing, the new term, justifying the modification and presenting the corresponding schedule. Said modification will be recorded in the Registry.</w:t>
            </w:r>
          </w:p>
        </w:tc>
      </w:tr>
      <w:tr w:rsidR="00FA63EE" w14:paraId="47074890" w14:textId="77777777" w:rsidTr="00FA63EE">
        <w:tc>
          <w:tcPr>
            <w:tcW w:w="4675" w:type="dxa"/>
          </w:tcPr>
          <w:p w14:paraId="270B311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366BA55" w14:textId="77777777" w:rsidR="00FA63EE" w:rsidRDefault="00FA63EE">
            <w:pPr>
              <w:pStyle w:val="Texto"/>
              <w:spacing w:after="0" w:line="240" w:lineRule="auto"/>
              <w:ind w:firstLine="0"/>
              <w:rPr>
                <w:rFonts w:ascii="Verdana" w:hAnsi="Verdana"/>
                <w:sz w:val="16"/>
                <w:szCs w:val="16"/>
                <w:lang w:val="en-US"/>
              </w:rPr>
            </w:pPr>
          </w:p>
        </w:tc>
      </w:tr>
      <w:tr w:rsidR="00FA63EE" w14:paraId="7A79ED84" w14:textId="77777777" w:rsidTr="00FA63EE">
        <w:tc>
          <w:tcPr>
            <w:tcW w:w="4675" w:type="dxa"/>
            <w:hideMark/>
          </w:tcPr>
          <w:p w14:paraId="7D77958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o la ASEA, según sea el caso, resolverán sobre la ampliación de plazo solicitada en un término de quince días hábiles contados a partir de la recepción de la solicitud.</w:t>
            </w:r>
          </w:p>
        </w:tc>
        <w:tc>
          <w:tcPr>
            <w:tcW w:w="4675" w:type="dxa"/>
            <w:hideMark/>
          </w:tcPr>
          <w:p w14:paraId="6FB128D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or the ASEA, as the case may be, will decide on the extension of the term requested within a term of fifteen business days from the receipt of the request.</w:t>
            </w:r>
          </w:p>
        </w:tc>
      </w:tr>
      <w:tr w:rsidR="00FA63EE" w14:paraId="7E886E06" w14:textId="77777777" w:rsidTr="00FA63EE">
        <w:tc>
          <w:tcPr>
            <w:tcW w:w="4675" w:type="dxa"/>
          </w:tcPr>
          <w:p w14:paraId="3299E08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4488E50" w14:textId="77777777" w:rsidR="00FA63EE" w:rsidRDefault="00FA63EE">
            <w:pPr>
              <w:pStyle w:val="Texto"/>
              <w:spacing w:after="0" w:line="240" w:lineRule="auto"/>
              <w:ind w:firstLine="0"/>
              <w:rPr>
                <w:rFonts w:ascii="Verdana" w:hAnsi="Verdana"/>
                <w:b/>
                <w:sz w:val="16"/>
                <w:szCs w:val="16"/>
                <w:lang w:val="en-US"/>
              </w:rPr>
            </w:pPr>
          </w:p>
        </w:tc>
      </w:tr>
      <w:tr w:rsidR="00FA63EE" w14:paraId="2BCC6707" w14:textId="77777777" w:rsidTr="00FA63EE">
        <w:tc>
          <w:tcPr>
            <w:tcW w:w="4675" w:type="dxa"/>
            <w:hideMark/>
          </w:tcPr>
          <w:p w14:paraId="52F1C9A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149.</w:t>
            </w:r>
            <w:r>
              <w:rPr>
                <w:rFonts w:ascii="Verdana" w:hAnsi="Verdana"/>
                <w:sz w:val="16"/>
                <w:szCs w:val="16"/>
              </w:rPr>
              <w:t xml:space="preserve"> Conforme a lo establecido en el artículo 96 de la Ley, los titulares de las autorizaciones de Cambio de uso de suelo en Terrenos forestales deberán presentar:</w:t>
            </w:r>
          </w:p>
        </w:tc>
        <w:tc>
          <w:tcPr>
            <w:tcW w:w="4675" w:type="dxa"/>
            <w:hideMark/>
          </w:tcPr>
          <w:p w14:paraId="20D1CDA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149. </w:t>
            </w:r>
            <w:r>
              <w:rPr>
                <w:rFonts w:ascii="Verdana" w:hAnsi="Verdana"/>
                <w:sz w:val="16"/>
                <w:szCs w:val="16"/>
                <w:lang w:val="en-US"/>
              </w:rPr>
              <w:t>In accordance with the provisions of article 96 of the Law, holders of authorizations for change of land use in forest lands must present:</w:t>
            </w:r>
          </w:p>
        </w:tc>
      </w:tr>
      <w:tr w:rsidR="00FA63EE" w14:paraId="447C747D" w14:textId="77777777" w:rsidTr="00FA63EE">
        <w:tc>
          <w:tcPr>
            <w:tcW w:w="4675" w:type="dxa"/>
          </w:tcPr>
          <w:p w14:paraId="5B9930B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EEA6A9" w14:textId="77777777" w:rsidR="00FA63EE" w:rsidRDefault="00FA63EE">
            <w:pPr>
              <w:pStyle w:val="Texto"/>
              <w:spacing w:after="0" w:line="240" w:lineRule="auto"/>
              <w:ind w:firstLine="0"/>
              <w:rPr>
                <w:rFonts w:ascii="Verdana" w:hAnsi="Verdana"/>
                <w:b/>
                <w:sz w:val="16"/>
                <w:szCs w:val="16"/>
                <w:lang w:val="en-US"/>
              </w:rPr>
            </w:pPr>
          </w:p>
        </w:tc>
      </w:tr>
      <w:tr w:rsidR="00FA63EE" w14:paraId="2682519A" w14:textId="77777777" w:rsidTr="00FA63EE">
        <w:tc>
          <w:tcPr>
            <w:tcW w:w="4675" w:type="dxa"/>
            <w:hideMark/>
          </w:tcPr>
          <w:p w14:paraId="758DCA1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Dentro de los primeros treinta días hábiles posteriores al inicio de ejecución de la autorización, un aviso en el cual informen sobre el inicio de la ejecución del Cambio de uso de suelos que les fue autorizado, con relación a lo establecido en la fracción VIII del artículo 141 de este Reglamento, y</w:t>
            </w:r>
          </w:p>
        </w:tc>
        <w:tc>
          <w:tcPr>
            <w:tcW w:w="4675" w:type="dxa"/>
            <w:hideMark/>
          </w:tcPr>
          <w:p w14:paraId="5B8F60D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Within the first thirty business days after the start of execution of the authorization, a notice in which they inform about the start of the execution of the Change of land use that was authorized, in relation to what is established in section VIII of article 141 of this Regulation, and</w:t>
            </w:r>
          </w:p>
        </w:tc>
      </w:tr>
      <w:tr w:rsidR="00FA63EE" w14:paraId="1448937C" w14:textId="77777777" w:rsidTr="00FA63EE">
        <w:tc>
          <w:tcPr>
            <w:tcW w:w="4675" w:type="dxa"/>
          </w:tcPr>
          <w:p w14:paraId="7081375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834FFDD" w14:textId="77777777" w:rsidR="00FA63EE" w:rsidRDefault="00FA63EE">
            <w:pPr>
              <w:pStyle w:val="Texto"/>
              <w:spacing w:after="0" w:line="240" w:lineRule="auto"/>
              <w:ind w:firstLine="0"/>
              <w:rPr>
                <w:rFonts w:ascii="Verdana" w:hAnsi="Verdana"/>
                <w:b/>
                <w:sz w:val="16"/>
                <w:szCs w:val="16"/>
                <w:lang w:val="en-US"/>
              </w:rPr>
            </w:pPr>
          </w:p>
        </w:tc>
      </w:tr>
      <w:tr w:rsidR="00FA63EE" w14:paraId="7FC14E8A" w14:textId="77777777" w:rsidTr="00FA63EE">
        <w:tc>
          <w:tcPr>
            <w:tcW w:w="4675" w:type="dxa"/>
            <w:hideMark/>
          </w:tcPr>
          <w:p w14:paraId="3F4EB97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Dentro de los primeros treinta días hábiles posteriores a su conclusión, un informe que contenga la ejecución y desarrollo del Cambio de uso de suelo, de conformidad con lo establecido en la autorización y con relación al contenido de las fracciones VIII, IX y X del artículo 141 de este Reglamento.</w:t>
            </w:r>
          </w:p>
        </w:tc>
        <w:tc>
          <w:tcPr>
            <w:tcW w:w="4675" w:type="dxa"/>
            <w:hideMark/>
          </w:tcPr>
          <w:p w14:paraId="4A2EC82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Within the first thirty business days after its conclusion, a report containing the execution and development of the Change of land use, in accordance with the provisions of the authorization and in relation to the content of sections VIII, IX and X of article 141 of this Regulation.</w:t>
            </w:r>
          </w:p>
        </w:tc>
      </w:tr>
      <w:tr w:rsidR="00FA63EE" w14:paraId="32527E7D" w14:textId="77777777" w:rsidTr="00FA63EE">
        <w:tc>
          <w:tcPr>
            <w:tcW w:w="4675" w:type="dxa"/>
          </w:tcPr>
          <w:p w14:paraId="35EF043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D806940" w14:textId="77777777" w:rsidR="00FA63EE" w:rsidRDefault="00FA63EE">
            <w:pPr>
              <w:pStyle w:val="Texto"/>
              <w:spacing w:after="0" w:line="240" w:lineRule="auto"/>
              <w:ind w:firstLine="0"/>
              <w:rPr>
                <w:rFonts w:ascii="Verdana" w:hAnsi="Verdana"/>
                <w:sz w:val="16"/>
                <w:szCs w:val="16"/>
                <w:lang w:val="en-US"/>
              </w:rPr>
            </w:pPr>
          </w:p>
        </w:tc>
      </w:tr>
      <w:tr w:rsidR="00FA63EE" w14:paraId="111A722E" w14:textId="77777777" w:rsidTr="00FA63EE">
        <w:tc>
          <w:tcPr>
            <w:tcW w:w="4675" w:type="dxa"/>
            <w:hideMark/>
          </w:tcPr>
          <w:p w14:paraId="21CB4AC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Sin perjuicio de lo anterior, en los casos en que la vigencia de las autorizaciones sea superior a un año, los titulares deberán presentar informes semestrales sobre la ejecución y desarrollo de lo dispuesto en dichas autorizaciones, con relación al contenido de las fracciones VIII, IX y X del artículo 141 de este Reglamento.</w:t>
            </w:r>
          </w:p>
        </w:tc>
        <w:tc>
          <w:tcPr>
            <w:tcW w:w="4675" w:type="dxa"/>
            <w:hideMark/>
          </w:tcPr>
          <w:p w14:paraId="0F00146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Notwithstanding the foregoing, in cases where the validity of the authorizations is greater than one year, the holders must submit biannual reports on the execution and development of the provisions of said authorizations, in relation to the content of sections VIII, IX and X of article 141 of this Regulation.</w:t>
            </w:r>
          </w:p>
        </w:tc>
      </w:tr>
      <w:tr w:rsidR="00FA63EE" w14:paraId="0B40EFD7" w14:textId="77777777" w:rsidTr="00FA63EE">
        <w:tc>
          <w:tcPr>
            <w:tcW w:w="4675" w:type="dxa"/>
          </w:tcPr>
          <w:p w14:paraId="3E9B173E"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ED778C4" w14:textId="77777777" w:rsidR="00FA63EE" w:rsidRDefault="00FA63EE">
            <w:pPr>
              <w:pStyle w:val="Texto"/>
              <w:spacing w:after="0" w:line="240" w:lineRule="auto"/>
              <w:ind w:firstLine="0"/>
              <w:rPr>
                <w:rFonts w:ascii="Verdana" w:hAnsi="Verdana"/>
                <w:sz w:val="16"/>
                <w:szCs w:val="16"/>
                <w:lang w:val="en-US"/>
              </w:rPr>
            </w:pPr>
          </w:p>
        </w:tc>
      </w:tr>
      <w:tr w:rsidR="00FA63EE" w14:paraId="4D57AC27" w14:textId="77777777" w:rsidTr="00FA63EE">
        <w:tc>
          <w:tcPr>
            <w:tcW w:w="4675" w:type="dxa"/>
            <w:hideMark/>
          </w:tcPr>
          <w:p w14:paraId="553DCF8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Dentro del término de treinta días hábiles siguientes a que se concluya la totalidad de la remoción de la Vegetación forestal presentará el informe de conclusión.</w:t>
            </w:r>
          </w:p>
        </w:tc>
        <w:tc>
          <w:tcPr>
            <w:tcW w:w="4675" w:type="dxa"/>
            <w:hideMark/>
          </w:tcPr>
          <w:p w14:paraId="3F4ECE9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Within the term of thirty working days following the conclusion of the entire removal of the forest vegetation, the completion report will be presented.</w:t>
            </w:r>
          </w:p>
        </w:tc>
      </w:tr>
      <w:tr w:rsidR="00FA63EE" w14:paraId="6807E1CD" w14:textId="77777777" w:rsidTr="00FA63EE">
        <w:tc>
          <w:tcPr>
            <w:tcW w:w="4675" w:type="dxa"/>
          </w:tcPr>
          <w:p w14:paraId="37742A5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E88FABB" w14:textId="77777777" w:rsidR="00FA63EE" w:rsidRDefault="00FA63EE">
            <w:pPr>
              <w:pStyle w:val="Texto"/>
              <w:spacing w:after="0" w:line="240" w:lineRule="auto"/>
              <w:ind w:firstLine="0"/>
              <w:rPr>
                <w:rFonts w:ascii="Verdana" w:hAnsi="Verdana"/>
                <w:b/>
                <w:sz w:val="16"/>
                <w:szCs w:val="16"/>
                <w:lang w:val="en-US"/>
              </w:rPr>
            </w:pPr>
          </w:p>
        </w:tc>
      </w:tr>
      <w:tr w:rsidR="00FA63EE" w14:paraId="717D3670" w14:textId="77777777" w:rsidTr="00FA63EE">
        <w:tc>
          <w:tcPr>
            <w:tcW w:w="4675" w:type="dxa"/>
            <w:hideMark/>
          </w:tcPr>
          <w:p w14:paraId="116E57B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150.</w:t>
            </w:r>
            <w:r>
              <w:rPr>
                <w:rFonts w:ascii="Verdana" w:hAnsi="Verdana"/>
                <w:sz w:val="16"/>
                <w:szCs w:val="16"/>
              </w:rPr>
              <w:t xml:space="preserve"> En caso de que no se efectúe el Cambio de uso de suelo en el plazo establecido en la autorización y que el interesado no solicite la ampliación a que se refiere el artículo 95 de la Ley caducará la autorización.</w:t>
            </w:r>
          </w:p>
        </w:tc>
        <w:tc>
          <w:tcPr>
            <w:tcW w:w="4675" w:type="dxa"/>
            <w:hideMark/>
          </w:tcPr>
          <w:p w14:paraId="5127734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150. </w:t>
            </w:r>
            <w:r>
              <w:rPr>
                <w:rFonts w:ascii="Verdana" w:hAnsi="Verdana"/>
                <w:sz w:val="16"/>
                <w:szCs w:val="16"/>
                <w:lang w:val="en-US"/>
              </w:rPr>
              <w:t>In the event that the Change of land use is not carried out within the term established in the authorization and that the interested party does not request the extension referred to in article 95 of the Law, the authorization will expire.</w:t>
            </w:r>
          </w:p>
        </w:tc>
      </w:tr>
      <w:tr w:rsidR="00FA63EE" w14:paraId="67D767A9" w14:textId="77777777" w:rsidTr="00FA63EE">
        <w:tc>
          <w:tcPr>
            <w:tcW w:w="4675" w:type="dxa"/>
          </w:tcPr>
          <w:p w14:paraId="6B9E5ED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5AA7857" w14:textId="77777777" w:rsidR="00FA63EE" w:rsidRDefault="00FA63EE">
            <w:pPr>
              <w:pStyle w:val="Texto"/>
              <w:spacing w:after="0" w:line="240" w:lineRule="auto"/>
              <w:ind w:firstLine="0"/>
              <w:rPr>
                <w:rFonts w:ascii="Verdana" w:hAnsi="Verdana"/>
                <w:b/>
                <w:sz w:val="16"/>
                <w:szCs w:val="16"/>
                <w:lang w:val="en-US"/>
              </w:rPr>
            </w:pPr>
          </w:p>
        </w:tc>
      </w:tr>
      <w:tr w:rsidR="00FA63EE" w14:paraId="6616FF4B" w14:textId="77777777" w:rsidTr="00FA63EE">
        <w:tc>
          <w:tcPr>
            <w:tcW w:w="4675" w:type="dxa"/>
            <w:hideMark/>
          </w:tcPr>
          <w:p w14:paraId="4DB0B83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151.</w:t>
            </w:r>
            <w:r>
              <w:rPr>
                <w:rFonts w:ascii="Verdana" w:hAnsi="Verdana"/>
                <w:sz w:val="16"/>
                <w:szCs w:val="16"/>
              </w:rPr>
              <w:t xml:space="preserve"> Tratándose de modificaciones de la autorización y la superficie por autorizar sea mayor que la previamente autorizada, se deberá determinar el incremento del Depósito por Compensación ambiental. Dicho monto económico se comunicará al interesado conforme al procedimiento establecido para la autorización de Cambio de uso de suelo en Terrenos forestales.</w:t>
            </w:r>
          </w:p>
        </w:tc>
        <w:tc>
          <w:tcPr>
            <w:tcW w:w="4675" w:type="dxa"/>
            <w:hideMark/>
          </w:tcPr>
          <w:p w14:paraId="0F98704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151. </w:t>
            </w:r>
            <w:r>
              <w:rPr>
                <w:rFonts w:ascii="Verdana" w:hAnsi="Verdana"/>
                <w:sz w:val="16"/>
                <w:szCs w:val="16"/>
                <w:lang w:val="en-US"/>
              </w:rPr>
              <w:t>In the case where modifications to the authorization and the area to be authorized is greater than the previously authorized, the increase in the Deposit for Environmental Compensation must be determined. Said economic amount will be communicated to the interested party in accordance with the procedure established for the authorization of Change of land use in forest lands.</w:t>
            </w:r>
          </w:p>
        </w:tc>
      </w:tr>
      <w:tr w:rsidR="00FA63EE" w14:paraId="70FE8D99" w14:textId="77777777" w:rsidTr="00FA63EE">
        <w:tc>
          <w:tcPr>
            <w:tcW w:w="4675" w:type="dxa"/>
          </w:tcPr>
          <w:p w14:paraId="1B4CDB5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87F63E" w14:textId="77777777" w:rsidR="00FA63EE" w:rsidRDefault="00FA63EE">
            <w:pPr>
              <w:pStyle w:val="Texto"/>
              <w:spacing w:after="0" w:line="240" w:lineRule="auto"/>
              <w:ind w:firstLine="0"/>
              <w:rPr>
                <w:rFonts w:ascii="Verdana" w:hAnsi="Verdana"/>
                <w:b/>
                <w:sz w:val="16"/>
                <w:szCs w:val="16"/>
                <w:lang w:val="en-US"/>
              </w:rPr>
            </w:pPr>
          </w:p>
        </w:tc>
      </w:tr>
      <w:tr w:rsidR="00FA63EE" w14:paraId="0CA5B7AC" w14:textId="77777777" w:rsidTr="00FA63EE">
        <w:tc>
          <w:tcPr>
            <w:tcW w:w="4675" w:type="dxa"/>
            <w:hideMark/>
          </w:tcPr>
          <w:p w14:paraId="708B282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152.</w:t>
            </w:r>
            <w:r>
              <w:rPr>
                <w:rFonts w:ascii="Verdana" w:hAnsi="Verdana"/>
                <w:sz w:val="16"/>
                <w:szCs w:val="16"/>
              </w:rPr>
              <w:t xml:space="preserve"> El monto económico de la Compensación ambiental relativa al Cambio de uso de suelo en Terrenos forestales a que se refiere el artículo 98 de la Ley, será determinado por la Secretaría o la ASEA considerando lo siguiente:</w:t>
            </w:r>
          </w:p>
        </w:tc>
        <w:tc>
          <w:tcPr>
            <w:tcW w:w="4675" w:type="dxa"/>
            <w:hideMark/>
          </w:tcPr>
          <w:p w14:paraId="258F7C7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152. </w:t>
            </w:r>
            <w:r>
              <w:rPr>
                <w:rFonts w:ascii="Verdana" w:hAnsi="Verdana"/>
                <w:sz w:val="16"/>
                <w:szCs w:val="16"/>
                <w:lang w:val="en-US"/>
              </w:rPr>
              <w:t>The economic amount of the Environmental Compensation related to the Change of land use in forest land referred to in article 98 of the Law, will be determined by the Secretary or the ASEA considering the following:</w:t>
            </w:r>
          </w:p>
        </w:tc>
      </w:tr>
      <w:tr w:rsidR="00FA63EE" w14:paraId="456654F9" w14:textId="77777777" w:rsidTr="00FA63EE">
        <w:tc>
          <w:tcPr>
            <w:tcW w:w="4675" w:type="dxa"/>
          </w:tcPr>
          <w:p w14:paraId="4C83F2F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D0BB687" w14:textId="77777777" w:rsidR="00FA63EE" w:rsidRDefault="00FA63EE">
            <w:pPr>
              <w:pStyle w:val="Texto"/>
              <w:spacing w:after="0" w:line="240" w:lineRule="auto"/>
              <w:ind w:firstLine="0"/>
              <w:rPr>
                <w:rFonts w:ascii="Verdana" w:hAnsi="Verdana"/>
                <w:b/>
                <w:sz w:val="16"/>
                <w:szCs w:val="16"/>
                <w:lang w:val="en-US"/>
              </w:rPr>
            </w:pPr>
          </w:p>
        </w:tc>
      </w:tr>
      <w:tr w:rsidR="00FA63EE" w14:paraId="4A622A0E" w14:textId="77777777" w:rsidTr="00FA63EE">
        <w:tc>
          <w:tcPr>
            <w:tcW w:w="4675" w:type="dxa"/>
            <w:hideMark/>
          </w:tcPr>
          <w:p w14:paraId="01D6BF1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Los costos de referencia para Reforestación o restauración y su mantenimiento, que para tal efecto establezca la Comisión. Los costos de referencia y la metodología para su estimación serán publicados en el Diario Oficial de la Federación y podrán ser actualizados de forma anual, y</w:t>
            </w:r>
          </w:p>
        </w:tc>
        <w:tc>
          <w:tcPr>
            <w:tcW w:w="4675" w:type="dxa"/>
            <w:hideMark/>
          </w:tcPr>
          <w:p w14:paraId="266D4E5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reference costs for reforestation or restoration and its maintenance, established for this purpose by the Commission. The reference costs and the methodology for their estimation will be published in the Official Daily of the Federation and may be updated annually, and</w:t>
            </w:r>
          </w:p>
        </w:tc>
      </w:tr>
      <w:tr w:rsidR="00FA63EE" w14:paraId="14AEA8D8" w14:textId="77777777" w:rsidTr="00FA63EE">
        <w:tc>
          <w:tcPr>
            <w:tcW w:w="4675" w:type="dxa"/>
          </w:tcPr>
          <w:p w14:paraId="32F4478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06819B2" w14:textId="77777777" w:rsidR="00FA63EE" w:rsidRDefault="00FA63EE">
            <w:pPr>
              <w:pStyle w:val="Texto"/>
              <w:spacing w:after="0" w:line="240" w:lineRule="auto"/>
              <w:ind w:firstLine="0"/>
              <w:rPr>
                <w:rFonts w:ascii="Verdana" w:hAnsi="Verdana"/>
                <w:b/>
                <w:sz w:val="16"/>
                <w:szCs w:val="16"/>
                <w:lang w:val="en-US"/>
              </w:rPr>
            </w:pPr>
          </w:p>
        </w:tc>
      </w:tr>
      <w:tr w:rsidR="00FA63EE" w14:paraId="2975D137" w14:textId="77777777" w:rsidTr="00FA63EE">
        <w:tc>
          <w:tcPr>
            <w:tcW w:w="4675" w:type="dxa"/>
            <w:hideMark/>
          </w:tcPr>
          <w:p w14:paraId="0B901E8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El nivel de equivalencia para la Compensación ambiental por unidad de superficie, de acuerdo con los criterios técnicos que establezca la Secretaría, en los que se considerará la importancia y características del ecosistema donde se realizará el Cambio de uso del suelo. Los niveles de equivalencia deberán publicarse en el Diario Oficial de la Federación.</w:t>
            </w:r>
          </w:p>
        </w:tc>
        <w:tc>
          <w:tcPr>
            <w:tcW w:w="4675" w:type="dxa"/>
            <w:hideMark/>
          </w:tcPr>
          <w:p w14:paraId="32EF82B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level of equivalence for the environmental compensation per surface unit, in accordance with the technical criteria established by the Secretary, in which the importance and characteristics of the ecosystem where the Change of land use will take place will be considered. The equivalence levels must be published in the Official Daily of the Federation.</w:t>
            </w:r>
          </w:p>
        </w:tc>
      </w:tr>
      <w:tr w:rsidR="00FA63EE" w14:paraId="39ABA356" w14:textId="77777777" w:rsidTr="00FA63EE">
        <w:tc>
          <w:tcPr>
            <w:tcW w:w="4675" w:type="dxa"/>
          </w:tcPr>
          <w:p w14:paraId="27E7E9B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6FD2CC8" w14:textId="77777777" w:rsidR="00FA63EE" w:rsidRDefault="00FA63EE">
            <w:pPr>
              <w:pStyle w:val="Texto"/>
              <w:spacing w:after="0" w:line="240" w:lineRule="auto"/>
              <w:ind w:firstLine="0"/>
              <w:rPr>
                <w:rFonts w:ascii="Verdana" w:hAnsi="Verdana"/>
                <w:sz w:val="16"/>
                <w:szCs w:val="16"/>
                <w:lang w:val="en-US"/>
              </w:rPr>
            </w:pPr>
          </w:p>
        </w:tc>
      </w:tr>
      <w:tr w:rsidR="00FA63EE" w14:paraId="6AD40749" w14:textId="77777777" w:rsidTr="00FA63EE">
        <w:tc>
          <w:tcPr>
            <w:tcW w:w="4675" w:type="dxa"/>
            <w:hideMark/>
          </w:tcPr>
          <w:p w14:paraId="08A5FA4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recursos que se obtengan serán destinados a actividades de Compensación ambiental; preferentemente en la Cuenca hidrográfica en donde se haya autorizado el Cambio de uso del suelo o, cuando esto no fuera técnicamente posible, donde la Comisión determine como área prioritaria para la Reforestación. Estas actividades serán realizadas por la Comisión o por terceros con quienes esta convenga.</w:t>
            </w:r>
          </w:p>
        </w:tc>
        <w:tc>
          <w:tcPr>
            <w:tcW w:w="4675" w:type="dxa"/>
            <w:hideMark/>
          </w:tcPr>
          <w:p w14:paraId="62803091"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resources obtained will be used for environmental compensation activities; preferably in the hydrographic Basin where the Change of land use has been authorized or, when this is not technically possible, where the Commission determines it as a priority area for Reforestation. These activities will be carried out by the Commission or by third parties with whom it agrees.</w:t>
            </w:r>
          </w:p>
        </w:tc>
      </w:tr>
      <w:tr w:rsidR="00FA63EE" w14:paraId="72AEE98C" w14:textId="77777777" w:rsidTr="00FA63EE">
        <w:tc>
          <w:tcPr>
            <w:tcW w:w="4675" w:type="dxa"/>
          </w:tcPr>
          <w:p w14:paraId="632868D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04ADA8C" w14:textId="77777777" w:rsidR="00FA63EE" w:rsidRDefault="00FA63EE">
            <w:pPr>
              <w:pStyle w:val="Texto"/>
              <w:spacing w:after="0" w:line="240" w:lineRule="auto"/>
              <w:ind w:firstLine="0"/>
              <w:rPr>
                <w:rFonts w:ascii="Verdana" w:hAnsi="Verdana"/>
                <w:b/>
                <w:sz w:val="16"/>
                <w:szCs w:val="16"/>
                <w:lang w:val="en-US"/>
              </w:rPr>
            </w:pPr>
          </w:p>
        </w:tc>
      </w:tr>
      <w:tr w:rsidR="00FA63EE" w14:paraId="376A3617" w14:textId="77777777" w:rsidTr="00FA63EE">
        <w:tc>
          <w:tcPr>
            <w:tcW w:w="4675" w:type="dxa"/>
            <w:hideMark/>
          </w:tcPr>
          <w:p w14:paraId="3B42A50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153.</w:t>
            </w:r>
            <w:r>
              <w:rPr>
                <w:rFonts w:ascii="Verdana" w:hAnsi="Verdana"/>
                <w:sz w:val="16"/>
                <w:szCs w:val="16"/>
              </w:rPr>
              <w:t xml:space="preserve"> Los recursos obtenidos por concepto de Compensación ambiental a que se refiere el penúltimo párrafo del artículo 140 de la Ley, también podrán utilizarse para la protección de Recursos forestales tratándose de especies incluidas en alguna categoría de riesgo.</w:t>
            </w:r>
          </w:p>
        </w:tc>
        <w:tc>
          <w:tcPr>
            <w:tcW w:w="4675" w:type="dxa"/>
            <w:hideMark/>
          </w:tcPr>
          <w:p w14:paraId="06C10F0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153. </w:t>
            </w:r>
            <w:r>
              <w:rPr>
                <w:rFonts w:ascii="Verdana" w:hAnsi="Verdana"/>
                <w:sz w:val="16"/>
                <w:szCs w:val="16"/>
                <w:lang w:val="en-US"/>
              </w:rPr>
              <w:t>The resources obtained by way of Environmental Compensation referred to in the penultimate paragraph of Article 140 of the Law, may also be used for the protection of Forest Resources in the case of species included in some category of risk.</w:t>
            </w:r>
          </w:p>
        </w:tc>
      </w:tr>
      <w:tr w:rsidR="00FA63EE" w14:paraId="3373FB03" w14:textId="77777777" w:rsidTr="00FA63EE">
        <w:tc>
          <w:tcPr>
            <w:tcW w:w="4675" w:type="dxa"/>
          </w:tcPr>
          <w:p w14:paraId="00A9F331"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12E34252"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31CA5849" w14:textId="77777777" w:rsidTr="00FA63EE">
        <w:tc>
          <w:tcPr>
            <w:tcW w:w="4675" w:type="dxa"/>
            <w:hideMark/>
          </w:tcPr>
          <w:p w14:paraId="0371826A"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III</w:t>
            </w:r>
          </w:p>
        </w:tc>
        <w:tc>
          <w:tcPr>
            <w:tcW w:w="4675" w:type="dxa"/>
            <w:hideMark/>
          </w:tcPr>
          <w:p w14:paraId="34A4CFF2"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III</w:t>
            </w:r>
          </w:p>
        </w:tc>
      </w:tr>
      <w:tr w:rsidR="00FA63EE" w14:paraId="04C013B7" w14:textId="77777777" w:rsidTr="00FA63EE">
        <w:tc>
          <w:tcPr>
            <w:tcW w:w="4675" w:type="dxa"/>
            <w:hideMark/>
          </w:tcPr>
          <w:p w14:paraId="3AA9B0CA"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Servicios Forestales</w:t>
            </w:r>
          </w:p>
        </w:tc>
        <w:tc>
          <w:tcPr>
            <w:tcW w:w="4675" w:type="dxa"/>
            <w:hideMark/>
          </w:tcPr>
          <w:p w14:paraId="1AF0036C"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Forest Services</w:t>
            </w:r>
          </w:p>
        </w:tc>
      </w:tr>
      <w:tr w:rsidR="00FA63EE" w14:paraId="3A760284" w14:textId="77777777" w:rsidTr="00FA63EE">
        <w:tc>
          <w:tcPr>
            <w:tcW w:w="4675" w:type="dxa"/>
          </w:tcPr>
          <w:p w14:paraId="57C0FFE9" w14:textId="77777777" w:rsidR="00FA63EE" w:rsidRDefault="00FA63EE">
            <w:pPr>
              <w:pStyle w:val="Texto"/>
              <w:spacing w:after="0" w:line="240" w:lineRule="auto"/>
              <w:ind w:firstLine="0"/>
              <w:rPr>
                <w:rFonts w:ascii="Verdana" w:hAnsi="Verdana"/>
                <w:b/>
                <w:sz w:val="16"/>
                <w:szCs w:val="16"/>
              </w:rPr>
            </w:pPr>
          </w:p>
        </w:tc>
        <w:tc>
          <w:tcPr>
            <w:tcW w:w="4675" w:type="dxa"/>
          </w:tcPr>
          <w:p w14:paraId="222682D6" w14:textId="77777777" w:rsidR="00FA63EE" w:rsidRDefault="00FA63EE">
            <w:pPr>
              <w:pStyle w:val="Texto"/>
              <w:spacing w:after="0" w:line="240" w:lineRule="auto"/>
              <w:ind w:firstLine="0"/>
              <w:rPr>
                <w:rFonts w:ascii="Verdana" w:hAnsi="Verdana"/>
                <w:b/>
                <w:sz w:val="16"/>
                <w:szCs w:val="16"/>
                <w:lang w:val="en-US"/>
              </w:rPr>
            </w:pPr>
          </w:p>
        </w:tc>
      </w:tr>
      <w:tr w:rsidR="00FA63EE" w14:paraId="3624C09E" w14:textId="77777777" w:rsidTr="00FA63EE">
        <w:tc>
          <w:tcPr>
            <w:tcW w:w="4675" w:type="dxa"/>
            <w:hideMark/>
          </w:tcPr>
          <w:p w14:paraId="5C4B535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154.</w:t>
            </w:r>
            <w:r>
              <w:rPr>
                <w:rFonts w:ascii="Verdana" w:hAnsi="Verdana"/>
                <w:sz w:val="16"/>
                <w:szCs w:val="16"/>
              </w:rPr>
              <w:t xml:space="preserve"> Los Servicios forestales comprenden las siguientes actividades:</w:t>
            </w:r>
          </w:p>
        </w:tc>
        <w:tc>
          <w:tcPr>
            <w:tcW w:w="4675" w:type="dxa"/>
            <w:hideMark/>
          </w:tcPr>
          <w:p w14:paraId="50C87B0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154. </w:t>
            </w:r>
            <w:r>
              <w:rPr>
                <w:rFonts w:ascii="Verdana" w:hAnsi="Verdana"/>
                <w:sz w:val="16"/>
                <w:szCs w:val="16"/>
                <w:lang w:val="en-US"/>
              </w:rPr>
              <w:t>Forest Services include the following activities:</w:t>
            </w:r>
          </w:p>
        </w:tc>
      </w:tr>
      <w:tr w:rsidR="00FA63EE" w14:paraId="205F7B83" w14:textId="77777777" w:rsidTr="00FA63EE">
        <w:tc>
          <w:tcPr>
            <w:tcW w:w="4675" w:type="dxa"/>
          </w:tcPr>
          <w:p w14:paraId="3AFE37A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5A9DBBB" w14:textId="77777777" w:rsidR="00FA63EE" w:rsidRDefault="00FA63EE">
            <w:pPr>
              <w:pStyle w:val="Texto"/>
              <w:spacing w:after="0" w:line="240" w:lineRule="auto"/>
              <w:ind w:firstLine="0"/>
              <w:rPr>
                <w:rFonts w:ascii="Verdana" w:hAnsi="Verdana"/>
                <w:b/>
                <w:sz w:val="16"/>
                <w:szCs w:val="16"/>
                <w:lang w:val="en-US"/>
              </w:rPr>
            </w:pPr>
          </w:p>
        </w:tc>
      </w:tr>
      <w:tr w:rsidR="00FA63EE" w14:paraId="4C7457F0" w14:textId="77777777" w:rsidTr="00FA63EE">
        <w:tc>
          <w:tcPr>
            <w:tcW w:w="4675" w:type="dxa"/>
            <w:hideMark/>
          </w:tcPr>
          <w:p w14:paraId="0A121D9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Elaborar los Programas de manejo forestal para el aprovechamiento de Recursos maderables y no maderables;</w:t>
            </w:r>
          </w:p>
        </w:tc>
        <w:tc>
          <w:tcPr>
            <w:tcW w:w="4675" w:type="dxa"/>
            <w:hideMark/>
          </w:tcPr>
          <w:p w14:paraId="740705B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Prepare forest management programs for the use of timber and non-timber resources;</w:t>
            </w:r>
          </w:p>
        </w:tc>
      </w:tr>
      <w:tr w:rsidR="00FA63EE" w14:paraId="4C58279F" w14:textId="77777777" w:rsidTr="00FA63EE">
        <w:tc>
          <w:tcPr>
            <w:tcW w:w="4675" w:type="dxa"/>
          </w:tcPr>
          <w:p w14:paraId="265E6D3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F911826" w14:textId="77777777" w:rsidR="00FA63EE" w:rsidRDefault="00FA63EE">
            <w:pPr>
              <w:pStyle w:val="Texto"/>
              <w:spacing w:after="0" w:line="240" w:lineRule="auto"/>
              <w:ind w:firstLine="0"/>
              <w:rPr>
                <w:rFonts w:ascii="Verdana" w:hAnsi="Verdana"/>
                <w:b/>
                <w:sz w:val="16"/>
                <w:szCs w:val="16"/>
                <w:lang w:val="en-US"/>
              </w:rPr>
            </w:pPr>
          </w:p>
        </w:tc>
      </w:tr>
      <w:tr w:rsidR="00FA63EE" w14:paraId="74414A0F" w14:textId="77777777" w:rsidTr="00FA63EE">
        <w:tc>
          <w:tcPr>
            <w:tcW w:w="4675" w:type="dxa"/>
            <w:hideMark/>
          </w:tcPr>
          <w:p w14:paraId="6CF4D2F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Elaborar los estudios técnicos, incluyendo la propuesta de rescate y reubicación de especies, a que se refiere el artículo 141, fracción IX del presente Reglamento;</w:t>
            </w:r>
          </w:p>
        </w:tc>
        <w:tc>
          <w:tcPr>
            <w:tcW w:w="4675" w:type="dxa"/>
            <w:hideMark/>
          </w:tcPr>
          <w:p w14:paraId="074EC75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Prepare the technical studies, including the proposal for the rescue and relocation of species, referred to in article 141, section IX of this Regulation;</w:t>
            </w:r>
          </w:p>
        </w:tc>
      </w:tr>
      <w:tr w:rsidR="00FA63EE" w14:paraId="2B22098A" w14:textId="77777777" w:rsidTr="00FA63EE">
        <w:tc>
          <w:tcPr>
            <w:tcW w:w="4675" w:type="dxa"/>
          </w:tcPr>
          <w:p w14:paraId="07C3274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C66BCA" w14:textId="77777777" w:rsidR="00FA63EE" w:rsidRDefault="00FA63EE">
            <w:pPr>
              <w:pStyle w:val="Texto"/>
              <w:spacing w:after="0" w:line="240" w:lineRule="auto"/>
              <w:ind w:firstLine="0"/>
              <w:rPr>
                <w:rFonts w:ascii="Verdana" w:hAnsi="Verdana"/>
                <w:b/>
                <w:sz w:val="16"/>
                <w:szCs w:val="16"/>
                <w:lang w:val="en-US"/>
              </w:rPr>
            </w:pPr>
          </w:p>
        </w:tc>
      </w:tr>
      <w:tr w:rsidR="00FA63EE" w14:paraId="63720954" w14:textId="77777777" w:rsidTr="00FA63EE">
        <w:tc>
          <w:tcPr>
            <w:tcW w:w="4675" w:type="dxa"/>
            <w:hideMark/>
          </w:tcPr>
          <w:p w14:paraId="53D4AED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Firmar los Programas de manejo, estudios técnicos y demás documentación señalada en el presente artículo y ser responsable de la información contenida en los mismos, así como ser responsable solidario con el Titular del aprovechamiento forestal, de las Plantaciones forestales comerciales o de la autorización de Cambio de uso de suelo en Terrenos forestales en la ejecución y evaluación de los Programas de manejo y estudios correspondientes;</w:t>
            </w:r>
          </w:p>
        </w:tc>
        <w:tc>
          <w:tcPr>
            <w:tcW w:w="4675" w:type="dxa"/>
            <w:hideMark/>
          </w:tcPr>
          <w:p w14:paraId="2144B21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Sign the Management Programs, technical studies and other documentation indicated in this article and be responsible for the information contained therein, as well as be jointly and severally responsible with the Holder of the forest exploitation, of the commercial forest plantations or of the authorization of Change of land use in forest lands in the execution and evaluation of management programs and corresponding studies;</w:t>
            </w:r>
          </w:p>
        </w:tc>
      </w:tr>
      <w:tr w:rsidR="00FA63EE" w14:paraId="198D8323" w14:textId="77777777" w:rsidTr="00FA63EE">
        <w:tc>
          <w:tcPr>
            <w:tcW w:w="4675" w:type="dxa"/>
          </w:tcPr>
          <w:p w14:paraId="28DCD2F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A95A2A6" w14:textId="77777777" w:rsidR="00FA63EE" w:rsidRDefault="00FA63EE">
            <w:pPr>
              <w:pStyle w:val="Texto"/>
              <w:spacing w:after="0" w:line="240" w:lineRule="auto"/>
              <w:ind w:firstLine="0"/>
              <w:rPr>
                <w:rFonts w:ascii="Verdana" w:hAnsi="Verdana"/>
                <w:b/>
                <w:sz w:val="16"/>
                <w:szCs w:val="16"/>
                <w:lang w:val="en-US"/>
              </w:rPr>
            </w:pPr>
          </w:p>
        </w:tc>
      </w:tr>
      <w:tr w:rsidR="00FA63EE" w14:paraId="5B81EA4B" w14:textId="77777777" w:rsidTr="00FA63EE">
        <w:tc>
          <w:tcPr>
            <w:tcW w:w="4675" w:type="dxa"/>
            <w:hideMark/>
          </w:tcPr>
          <w:p w14:paraId="64EC9E7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Asesorar y dirigir trabajos de establecimiento y aprovechamiento de Plantaciones forestales comerciales;</w:t>
            </w:r>
          </w:p>
        </w:tc>
        <w:tc>
          <w:tcPr>
            <w:tcW w:w="4675" w:type="dxa"/>
            <w:hideMark/>
          </w:tcPr>
          <w:p w14:paraId="648849B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Advise and direct works of establishment and use of commercial forest plantations;</w:t>
            </w:r>
          </w:p>
        </w:tc>
      </w:tr>
      <w:tr w:rsidR="00FA63EE" w14:paraId="02D72CCD" w14:textId="77777777" w:rsidTr="00FA63EE">
        <w:tc>
          <w:tcPr>
            <w:tcW w:w="4675" w:type="dxa"/>
          </w:tcPr>
          <w:p w14:paraId="22062B2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B1F37F" w14:textId="77777777" w:rsidR="00FA63EE" w:rsidRDefault="00FA63EE">
            <w:pPr>
              <w:pStyle w:val="Texto"/>
              <w:spacing w:after="0" w:line="240" w:lineRule="auto"/>
              <w:ind w:firstLine="0"/>
              <w:rPr>
                <w:rFonts w:ascii="Verdana" w:hAnsi="Verdana"/>
                <w:b/>
                <w:sz w:val="16"/>
                <w:szCs w:val="16"/>
                <w:lang w:val="en-US"/>
              </w:rPr>
            </w:pPr>
          </w:p>
        </w:tc>
      </w:tr>
      <w:tr w:rsidR="00FA63EE" w14:paraId="22A669D4" w14:textId="77777777" w:rsidTr="00FA63EE">
        <w:tc>
          <w:tcPr>
            <w:tcW w:w="4675" w:type="dxa"/>
            <w:hideMark/>
          </w:tcPr>
          <w:p w14:paraId="13DE69E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Asesorar y dirigir la recolección de Germoplasma y la producción de plantas para Forestación y Reforestación;</w:t>
            </w:r>
          </w:p>
        </w:tc>
        <w:tc>
          <w:tcPr>
            <w:tcW w:w="4675" w:type="dxa"/>
            <w:hideMark/>
          </w:tcPr>
          <w:p w14:paraId="5691639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Advise and direct the collection of Germplasm and the production of plants for afforestation and reforestation;</w:t>
            </w:r>
          </w:p>
        </w:tc>
      </w:tr>
      <w:tr w:rsidR="00FA63EE" w14:paraId="3FA99EC9" w14:textId="77777777" w:rsidTr="00FA63EE">
        <w:tc>
          <w:tcPr>
            <w:tcW w:w="4675" w:type="dxa"/>
          </w:tcPr>
          <w:p w14:paraId="6536B8E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F60CD1C" w14:textId="77777777" w:rsidR="00FA63EE" w:rsidRDefault="00FA63EE">
            <w:pPr>
              <w:pStyle w:val="Texto"/>
              <w:spacing w:after="0" w:line="240" w:lineRule="auto"/>
              <w:ind w:firstLine="0"/>
              <w:rPr>
                <w:rFonts w:ascii="Verdana" w:hAnsi="Verdana"/>
                <w:b/>
                <w:sz w:val="16"/>
                <w:szCs w:val="16"/>
                <w:lang w:val="en-US"/>
              </w:rPr>
            </w:pPr>
          </w:p>
        </w:tc>
      </w:tr>
      <w:tr w:rsidR="00FA63EE" w14:paraId="26B25C4E" w14:textId="77777777" w:rsidTr="00FA63EE">
        <w:tc>
          <w:tcPr>
            <w:tcW w:w="4675" w:type="dxa"/>
            <w:hideMark/>
          </w:tcPr>
          <w:p w14:paraId="693D695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Asesorar y dirigir trabajos de Restauración forestal;</w:t>
            </w:r>
          </w:p>
        </w:tc>
        <w:tc>
          <w:tcPr>
            <w:tcW w:w="4675" w:type="dxa"/>
            <w:hideMark/>
          </w:tcPr>
          <w:p w14:paraId="73FF5D7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Advise and direct forest restoration work;</w:t>
            </w:r>
          </w:p>
        </w:tc>
      </w:tr>
      <w:tr w:rsidR="00FA63EE" w14:paraId="38915778" w14:textId="77777777" w:rsidTr="00FA63EE">
        <w:tc>
          <w:tcPr>
            <w:tcW w:w="4675" w:type="dxa"/>
          </w:tcPr>
          <w:p w14:paraId="238BD25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611EBD6" w14:textId="77777777" w:rsidR="00FA63EE" w:rsidRDefault="00FA63EE">
            <w:pPr>
              <w:pStyle w:val="Texto"/>
              <w:spacing w:after="0" w:line="240" w:lineRule="auto"/>
              <w:ind w:firstLine="0"/>
              <w:rPr>
                <w:rFonts w:ascii="Verdana" w:hAnsi="Verdana"/>
                <w:b/>
                <w:sz w:val="16"/>
                <w:szCs w:val="16"/>
                <w:lang w:val="en-US"/>
              </w:rPr>
            </w:pPr>
          </w:p>
        </w:tc>
      </w:tr>
      <w:tr w:rsidR="00FA63EE" w14:paraId="1F5CFB63" w14:textId="77777777" w:rsidTr="00FA63EE">
        <w:tc>
          <w:tcPr>
            <w:tcW w:w="4675" w:type="dxa"/>
            <w:hideMark/>
          </w:tcPr>
          <w:p w14:paraId="3AD5718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Realizar diagnósticos sobre Plagas y Enfermedades forestales;</w:t>
            </w:r>
          </w:p>
        </w:tc>
        <w:tc>
          <w:tcPr>
            <w:tcW w:w="4675" w:type="dxa"/>
            <w:hideMark/>
          </w:tcPr>
          <w:p w14:paraId="2972420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Carry out diagnoses on pests and forest diseases;</w:t>
            </w:r>
          </w:p>
        </w:tc>
      </w:tr>
      <w:tr w:rsidR="00FA63EE" w14:paraId="6BF67B5C" w14:textId="77777777" w:rsidTr="00FA63EE">
        <w:tc>
          <w:tcPr>
            <w:tcW w:w="4675" w:type="dxa"/>
          </w:tcPr>
          <w:p w14:paraId="4D24D8C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99E60DB" w14:textId="77777777" w:rsidR="00FA63EE" w:rsidRDefault="00FA63EE">
            <w:pPr>
              <w:pStyle w:val="Texto"/>
              <w:spacing w:after="0" w:line="240" w:lineRule="auto"/>
              <w:ind w:firstLine="0"/>
              <w:rPr>
                <w:rFonts w:ascii="Verdana" w:hAnsi="Verdana"/>
                <w:b/>
                <w:sz w:val="16"/>
                <w:szCs w:val="16"/>
                <w:lang w:val="en-US"/>
              </w:rPr>
            </w:pPr>
          </w:p>
        </w:tc>
      </w:tr>
      <w:tr w:rsidR="00FA63EE" w14:paraId="7A2C9932" w14:textId="77777777" w:rsidTr="00FA63EE">
        <w:tc>
          <w:tcPr>
            <w:tcW w:w="4675" w:type="dxa"/>
            <w:hideMark/>
          </w:tcPr>
          <w:p w14:paraId="69E7756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Dirigir, evaluar y controlar la ejecución de los Programas de manejo forestal y estudios a que se refiere el presente artículo;</w:t>
            </w:r>
          </w:p>
        </w:tc>
        <w:tc>
          <w:tcPr>
            <w:tcW w:w="4675" w:type="dxa"/>
            <w:hideMark/>
          </w:tcPr>
          <w:p w14:paraId="6F8FC95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Direct, evaluate and control the execution of the Forest Management Programs and studies referred to in this article;</w:t>
            </w:r>
          </w:p>
        </w:tc>
      </w:tr>
      <w:tr w:rsidR="00FA63EE" w14:paraId="355E97CE" w14:textId="77777777" w:rsidTr="00FA63EE">
        <w:tc>
          <w:tcPr>
            <w:tcW w:w="4675" w:type="dxa"/>
          </w:tcPr>
          <w:p w14:paraId="1BFE1E2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ED7BC45" w14:textId="77777777" w:rsidR="00FA63EE" w:rsidRDefault="00FA63EE">
            <w:pPr>
              <w:pStyle w:val="Texto"/>
              <w:spacing w:after="0" w:line="240" w:lineRule="auto"/>
              <w:ind w:firstLine="0"/>
              <w:rPr>
                <w:rFonts w:ascii="Verdana" w:hAnsi="Verdana"/>
                <w:b/>
                <w:sz w:val="16"/>
                <w:szCs w:val="16"/>
                <w:lang w:val="en-US"/>
              </w:rPr>
            </w:pPr>
          </w:p>
        </w:tc>
      </w:tr>
      <w:tr w:rsidR="00FA63EE" w14:paraId="026438B6" w14:textId="77777777" w:rsidTr="00FA63EE">
        <w:tc>
          <w:tcPr>
            <w:tcW w:w="4675" w:type="dxa"/>
            <w:hideMark/>
          </w:tcPr>
          <w:p w14:paraId="08F293A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Elaborar los informes a que se refiere el presente Reglamento de manera coordinada con el Titular del aprovechamiento forestal, Plantación forestal comercial y Cambio de uso de suelo en Terrenos forestales;</w:t>
            </w:r>
          </w:p>
        </w:tc>
        <w:tc>
          <w:tcPr>
            <w:tcW w:w="4675" w:type="dxa"/>
            <w:hideMark/>
          </w:tcPr>
          <w:p w14:paraId="5D18258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Prepare the reports referred to in this Regulation in coordination with the Holder of forest exploitation, commercial forest plantation and change of land use in forest lands;</w:t>
            </w:r>
          </w:p>
        </w:tc>
      </w:tr>
      <w:tr w:rsidR="00FA63EE" w14:paraId="16F7CF2C" w14:textId="77777777" w:rsidTr="00FA63EE">
        <w:tc>
          <w:tcPr>
            <w:tcW w:w="4675" w:type="dxa"/>
          </w:tcPr>
          <w:p w14:paraId="59E045F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BE979F1" w14:textId="77777777" w:rsidR="00FA63EE" w:rsidRDefault="00FA63EE">
            <w:pPr>
              <w:pStyle w:val="Texto"/>
              <w:spacing w:after="0" w:line="240" w:lineRule="auto"/>
              <w:ind w:firstLine="0"/>
              <w:rPr>
                <w:rFonts w:ascii="Verdana" w:hAnsi="Verdana"/>
                <w:b/>
                <w:sz w:val="16"/>
                <w:szCs w:val="16"/>
                <w:lang w:val="en-US"/>
              </w:rPr>
            </w:pPr>
          </w:p>
        </w:tc>
      </w:tr>
      <w:tr w:rsidR="00FA63EE" w14:paraId="79DCCA79" w14:textId="77777777" w:rsidTr="00FA63EE">
        <w:tc>
          <w:tcPr>
            <w:tcW w:w="4675" w:type="dxa"/>
            <w:hideMark/>
          </w:tcPr>
          <w:p w14:paraId="3BD37C7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X.</w:t>
            </w:r>
            <w:r>
              <w:rPr>
                <w:rFonts w:ascii="Verdana" w:hAnsi="Verdana"/>
                <w:sz w:val="16"/>
                <w:szCs w:val="16"/>
              </w:rPr>
              <w:tab/>
              <w:t>Formular las relaciones de marqueo a que se refiere el presente Reglamento;</w:t>
            </w:r>
          </w:p>
        </w:tc>
        <w:tc>
          <w:tcPr>
            <w:tcW w:w="4675" w:type="dxa"/>
            <w:hideMark/>
          </w:tcPr>
          <w:p w14:paraId="3B59AA0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Formulate the marking relationships referred to in this Regulation;</w:t>
            </w:r>
          </w:p>
        </w:tc>
      </w:tr>
      <w:tr w:rsidR="00FA63EE" w14:paraId="587481A4" w14:textId="77777777" w:rsidTr="00FA63EE">
        <w:tc>
          <w:tcPr>
            <w:tcW w:w="4675" w:type="dxa"/>
          </w:tcPr>
          <w:p w14:paraId="26506E6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A95025" w14:textId="77777777" w:rsidR="00FA63EE" w:rsidRDefault="00FA63EE">
            <w:pPr>
              <w:pStyle w:val="Texto"/>
              <w:spacing w:after="0" w:line="240" w:lineRule="auto"/>
              <w:ind w:firstLine="0"/>
              <w:rPr>
                <w:rFonts w:ascii="Verdana" w:hAnsi="Verdana"/>
                <w:b/>
                <w:sz w:val="16"/>
                <w:szCs w:val="16"/>
                <w:lang w:val="en-US"/>
              </w:rPr>
            </w:pPr>
          </w:p>
        </w:tc>
      </w:tr>
      <w:tr w:rsidR="00FA63EE" w14:paraId="369B7777" w14:textId="77777777" w:rsidTr="00FA63EE">
        <w:tc>
          <w:tcPr>
            <w:tcW w:w="4675" w:type="dxa"/>
            <w:hideMark/>
          </w:tcPr>
          <w:p w14:paraId="089E677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ab/>
              <w:t>Proporcionar asesoría técnica y capacitación a los Titulares del aprovechamiento forestal o Forestación;</w:t>
            </w:r>
          </w:p>
        </w:tc>
        <w:tc>
          <w:tcPr>
            <w:tcW w:w="4675" w:type="dxa"/>
            <w:hideMark/>
          </w:tcPr>
          <w:p w14:paraId="3FF50A5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ab/>
              <w:t>Provide technical advice and training to the Holders of forest exploitation or Forestation;</w:t>
            </w:r>
          </w:p>
        </w:tc>
      </w:tr>
      <w:tr w:rsidR="00FA63EE" w14:paraId="1144D5C4" w14:textId="77777777" w:rsidTr="00FA63EE">
        <w:tc>
          <w:tcPr>
            <w:tcW w:w="4675" w:type="dxa"/>
          </w:tcPr>
          <w:p w14:paraId="0542D65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0268839" w14:textId="77777777" w:rsidR="00FA63EE" w:rsidRDefault="00FA63EE">
            <w:pPr>
              <w:pStyle w:val="Texto"/>
              <w:spacing w:after="0" w:line="240" w:lineRule="auto"/>
              <w:ind w:firstLine="0"/>
              <w:rPr>
                <w:rFonts w:ascii="Verdana" w:hAnsi="Verdana"/>
                <w:b/>
                <w:sz w:val="16"/>
                <w:szCs w:val="16"/>
                <w:lang w:val="en-US"/>
              </w:rPr>
            </w:pPr>
          </w:p>
        </w:tc>
      </w:tr>
      <w:tr w:rsidR="00FA63EE" w14:paraId="05EDF70F" w14:textId="77777777" w:rsidTr="00FA63EE">
        <w:tc>
          <w:tcPr>
            <w:tcW w:w="4675" w:type="dxa"/>
            <w:hideMark/>
          </w:tcPr>
          <w:p w14:paraId="18C978C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ab/>
              <w:t>Participar en la integración de las Unidades de manejo forestal;</w:t>
            </w:r>
          </w:p>
        </w:tc>
        <w:tc>
          <w:tcPr>
            <w:tcW w:w="4675" w:type="dxa"/>
            <w:hideMark/>
          </w:tcPr>
          <w:p w14:paraId="042B231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 </w:t>
            </w:r>
            <w:r>
              <w:rPr>
                <w:rFonts w:ascii="Verdana" w:hAnsi="Verdana"/>
                <w:sz w:val="16"/>
                <w:szCs w:val="16"/>
                <w:lang w:val="en-US"/>
              </w:rPr>
              <w:tab/>
              <w:t>Participate in the integration of the forest management units;</w:t>
            </w:r>
          </w:p>
        </w:tc>
      </w:tr>
      <w:tr w:rsidR="00FA63EE" w14:paraId="4A3D9ABA" w14:textId="77777777" w:rsidTr="00FA63EE">
        <w:tc>
          <w:tcPr>
            <w:tcW w:w="4675" w:type="dxa"/>
          </w:tcPr>
          <w:p w14:paraId="152BBBC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9CFF6D8" w14:textId="77777777" w:rsidR="00FA63EE" w:rsidRDefault="00FA63EE">
            <w:pPr>
              <w:pStyle w:val="Texto"/>
              <w:spacing w:after="0" w:line="240" w:lineRule="auto"/>
              <w:ind w:firstLine="0"/>
              <w:rPr>
                <w:rFonts w:ascii="Verdana" w:hAnsi="Verdana"/>
                <w:b/>
                <w:sz w:val="16"/>
                <w:szCs w:val="16"/>
                <w:lang w:val="en-US"/>
              </w:rPr>
            </w:pPr>
          </w:p>
        </w:tc>
      </w:tr>
      <w:tr w:rsidR="00FA63EE" w14:paraId="40825F1B" w14:textId="77777777" w:rsidTr="00FA63EE">
        <w:tc>
          <w:tcPr>
            <w:tcW w:w="4675" w:type="dxa"/>
            <w:hideMark/>
          </w:tcPr>
          <w:p w14:paraId="3865BEB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ab/>
              <w:t>Planear y organizar las tareas de Zonificación forestal, Reforestación, restauración, prevención y combate de Incendios, Plagas y Enfermedades forestales, así como de compatibilidad de usos agropecuarios con los forestales;</w:t>
            </w:r>
          </w:p>
        </w:tc>
        <w:tc>
          <w:tcPr>
            <w:tcW w:w="4675" w:type="dxa"/>
            <w:hideMark/>
          </w:tcPr>
          <w:p w14:paraId="32534B7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XIII. </w:t>
            </w:r>
            <w:r>
              <w:rPr>
                <w:rFonts w:ascii="Verdana" w:hAnsi="Verdana"/>
                <w:sz w:val="16"/>
                <w:szCs w:val="16"/>
                <w:lang w:val="en-US"/>
              </w:rPr>
              <w:tab/>
              <w:t>Plan and organize the tasks of forest zoning, reforestation, restoration, prevention and combat of fires, pests, and forest diseases, as well as compatibility of agricultural uses with forestry;</w:t>
            </w:r>
          </w:p>
        </w:tc>
      </w:tr>
      <w:tr w:rsidR="00FA63EE" w14:paraId="5ECA2F12" w14:textId="77777777" w:rsidTr="00FA63EE">
        <w:tc>
          <w:tcPr>
            <w:tcW w:w="4675" w:type="dxa"/>
          </w:tcPr>
          <w:p w14:paraId="648770F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B058B9F" w14:textId="77777777" w:rsidR="00FA63EE" w:rsidRDefault="00FA63EE">
            <w:pPr>
              <w:pStyle w:val="Texto"/>
              <w:spacing w:after="0" w:line="240" w:lineRule="auto"/>
              <w:ind w:firstLine="0"/>
              <w:rPr>
                <w:rFonts w:ascii="Verdana" w:hAnsi="Verdana"/>
                <w:b/>
                <w:sz w:val="16"/>
                <w:szCs w:val="16"/>
                <w:lang w:val="en-US"/>
              </w:rPr>
            </w:pPr>
          </w:p>
        </w:tc>
      </w:tr>
      <w:tr w:rsidR="00FA63EE" w14:paraId="0ABCC14E" w14:textId="77777777" w:rsidTr="00FA63EE">
        <w:tc>
          <w:tcPr>
            <w:tcW w:w="4675" w:type="dxa"/>
            <w:hideMark/>
          </w:tcPr>
          <w:p w14:paraId="0D7CBD5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XIV.</w:t>
            </w:r>
            <w:r>
              <w:rPr>
                <w:rFonts w:ascii="Verdana" w:hAnsi="Verdana"/>
                <w:sz w:val="16"/>
                <w:szCs w:val="16"/>
              </w:rPr>
              <w:tab/>
              <w:t>Promover la realización de proyectos de evaluación y valoración de Servicios ambientales, y</w:t>
            </w:r>
          </w:p>
        </w:tc>
        <w:tc>
          <w:tcPr>
            <w:tcW w:w="4675" w:type="dxa"/>
            <w:hideMark/>
          </w:tcPr>
          <w:p w14:paraId="0578EA2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XIV. </w:t>
            </w:r>
            <w:r>
              <w:rPr>
                <w:rFonts w:ascii="Verdana" w:hAnsi="Verdana"/>
                <w:sz w:val="16"/>
                <w:szCs w:val="16"/>
                <w:lang w:val="en-US"/>
              </w:rPr>
              <w:tab/>
              <w:t>Promote the implementation of projects for the evaluation and valuation of environmental services, and</w:t>
            </w:r>
          </w:p>
        </w:tc>
      </w:tr>
      <w:tr w:rsidR="00FA63EE" w14:paraId="737D4861" w14:textId="77777777" w:rsidTr="00FA63EE">
        <w:tc>
          <w:tcPr>
            <w:tcW w:w="4675" w:type="dxa"/>
          </w:tcPr>
          <w:p w14:paraId="0650719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722F77D" w14:textId="77777777" w:rsidR="00FA63EE" w:rsidRDefault="00FA63EE">
            <w:pPr>
              <w:pStyle w:val="Texto"/>
              <w:spacing w:after="0" w:line="240" w:lineRule="auto"/>
              <w:ind w:firstLine="0"/>
              <w:rPr>
                <w:rFonts w:ascii="Verdana" w:hAnsi="Verdana"/>
                <w:b/>
                <w:sz w:val="16"/>
                <w:szCs w:val="16"/>
                <w:lang w:val="en-US"/>
              </w:rPr>
            </w:pPr>
          </w:p>
        </w:tc>
      </w:tr>
      <w:tr w:rsidR="00FA63EE" w14:paraId="48C7C76E" w14:textId="77777777" w:rsidTr="00FA63EE">
        <w:tc>
          <w:tcPr>
            <w:tcW w:w="4675" w:type="dxa"/>
            <w:hideMark/>
          </w:tcPr>
          <w:p w14:paraId="284EA68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XV.</w:t>
            </w:r>
            <w:r>
              <w:rPr>
                <w:rFonts w:ascii="Verdana" w:hAnsi="Verdana"/>
                <w:sz w:val="16"/>
                <w:szCs w:val="16"/>
              </w:rPr>
              <w:tab/>
              <w:t>Las demás que señale la Ley y otras disposiciones jurídicas aplicables.</w:t>
            </w:r>
          </w:p>
        </w:tc>
        <w:tc>
          <w:tcPr>
            <w:tcW w:w="4675" w:type="dxa"/>
            <w:hideMark/>
          </w:tcPr>
          <w:p w14:paraId="6C5660A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XV. </w:t>
            </w:r>
            <w:r>
              <w:rPr>
                <w:rFonts w:ascii="Verdana" w:hAnsi="Verdana"/>
                <w:sz w:val="16"/>
                <w:szCs w:val="16"/>
                <w:lang w:val="en-US"/>
              </w:rPr>
              <w:tab/>
              <w:t>The others indicated by the Law and other applicable legal provisions.</w:t>
            </w:r>
          </w:p>
        </w:tc>
      </w:tr>
      <w:tr w:rsidR="00FA63EE" w14:paraId="00A1E5A7" w14:textId="77777777" w:rsidTr="00FA63EE">
        <w:tc>
          <w:tcPr>
            <w:tcW w:w="4675" w:type="dxa"/>
          </w:tcPr>
          <w:p w14:paraId="333AA71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291F47" w14:textId="77777777" w:rsidR="00FA63EE" w:rsidRDefault="00FA63EE">
            <w:pPr>
              <w:pStyle w:val="Texto"/>
              <w:spacing w:after="0" w:line="240" w:lineRule="auto"/>
              <w:ind w:firstLine="0"/>
              <w:rPr>
                <w:rFonts w:ascii="Verdana" w:hAnsi="Verdana"/>
                <w:b/>
                <w:sz w:val="16"/>
                <w:szCs w:val="16"/>
                <w:lang w:val="en-US"/>
              </w:rPr>
            </w:pPr>
          </w:p>
        </w:tc>
      </w:tr>
      <w:tr w:rsidR="00FA63EE" w14:paraId="60E3C849" w14:textId="77777777" w:rsidTr="00FA63EE">
        <w:tc>
          <w:tcPr>
            <w:tcW w:w="4675" w:type="dxa"/>
            <w:hideMark/>
          </w:tcPr>
          <w:p w14:paraId="5DF3D8B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155.</w:t>
            </w:r>
            <w:r>
              <w:rPr>
                <w:rFonts w:ascii="Verdana" w:hAnsi="Verdana"/>
                <w:sz w:val="16"/>
                <w:szCs w:val="16"/>
              </w:rPr>
              <w:t xml:space="preserve"> Para la inscripción en el Registro de los Prestadores de Servicios forestales, se deberá presentar una solicitud a la Secretaría, la cual contendrá lo siguiente:</w:t>
            </w:r>
          </w:p>
        </w:tc>
        <w:tc>
          <w:tcPr>
            <w:tcW w:w="4675" w:type="dxa"/>
            <w:hideMark/>
          </w:tcPr>
          <w:p w14:paraId="6ECD9BE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155. </w:t>
            </w:r>
            <w:r>
              <w:rPr>
                <w:rFonts w:ascii="Verdana" w:hAnsi="Verdana"/>
                <w:sz w:val="16"/>
                <w:szCs w:val="16"/>
                <w:lang w:val="en-US"/>
              </w:rPr>
              <w:t>For registration in the Registry of Forest Service Providers, an application must be submitted to the Secretary, which will contain the following:</w:t>
            </w:r>
          </w:p>
        </w:tc>
      </w:tr>
      <w:tr w:rsidR="00FA63EE" w14:paraId="1759764D" w14:textId="77777777" w:rsidTr="00FA63EE">
        <w:tc>
          <w:tcPr>
            <w:tcW w:w="4675" w:type="dxa"/>
          </w:tcPr>
          <w:p w14:paraId="1D8775A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0B97F67" w14:textId="77777777" w:rsidR="00FA63EE" w:rsidRDefault="00FA63EE">
            <w:pPr>
              <w:pStyle w:val="Texto"/>
              <w:spacing w:after="0" w:line="240" w:lineRule="auto"/>
              <w:ind w:firstLine="0"/>
              <w:rPr>
                <w:rFonts w:ascii="Verdana" w:hAnsi="Verdana"/>
                <w:b/>
                <w:sz w:val="16"/>
                <w:szCs w:val="16"/>
                <w:lang w:val="en-US"/>
              </w:rPr>
            </w:pPr>
          </w:p>
        </w:tc>
      </w:tr>
      <w:tr w:rsidR="00FA63EE" w14:paraId="221E4DF4" w14:textId="77777777" w:rsidTr="00FA63EE">
        <w:tc>
          <w:tcPr>
            <w:tcW w:w="4675" w:type="dxa"/>
            <w:hideMark/>
          </w:tcPr>
          <w:p w14:paraId="5E1C206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Para personas físicas:</w:t>
            </w:r>
          </w:p>
        </w:tc>
        <w:tc>
          <w:tcPr>
            <w:tcW w:w="4675" w:type="dxa"/>
            <w:hideMark/>
          </w:tcPr>
          <w:p w14:paraId="781393E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For individuals:</w:t>
            </w:r>
          </w:p>
        </w:tc>
      </w:tr>
      <w:tr w:rsidR="00FA63EE" w14:paraId="15577C57" w14:textId="77777777" w:rsidTr="00FA63EE">
        <w:tc>
          <w:tcPr>
            <w:tcW w:w="4675" w:type="dxa"/>
          </w:tcPr>
          <w:p w14:paraId="7FA14A4D" w14:textId="77777777" w:rsidR="00FA63EE" w:rsidRDefault="00FA63EE">
            <w:pPr>
              <w:pStyle w:val="Texto"/>
              <w:spacing w:after="0" w:line="240" w:lineRule="auto"/>
              <w:ind w:firstLine="0"/>
              <w:rPr>
                <w:rFonts w:ascii="Verdana" w:hAnsi="Verdana"/>
                <w:b/>
                <w:sz w:val="16"/>
                <w:szCs w:val="16"/>
              </w:rPr>
            </w:pPr>
          </w:p>
        </w:tc>
        <w:tc>
          <w:tcPr>
            <w:tcW w:w="4675" w:type="dxa"/>
          </w:tcPr>
          <w:p w14:paraId="69AC62CF" w14:textId="77777777" w:rsidR="00FA63EE" w:rsidRDefault="00FA63EE">
            <w:pPr>
              <w:pStyle w:val="Texto"/>
              <w:spacing w:after="0" w:line="240" w:lineRule="auto"/>
              <w:ind w:firstLine="0"/>
              <w:rPr>
                <w:rFonts w:ascii="Verdana" w:hAnsi="Verdana"/>
                <w:b/>
                <w:sz w:val="16"/>
                <w:szCs w:val="16"/>
                <w:lang w:val="en-US"/>
              </w:rPr>
            </w:pPr>
          </w:p>
        </w:tc>
      </w:tr>
      <w:tr w:rsidR="00FA63EE" w14:paraId="63CE31B7" w14:textId="77777777" w:rsidTr="00FA63EE">
        <w:tc>
          <w:tcPr>
            <w:tcW w:w="4675" w:type="dxa"/>
            <w:hideMark/>
          </w:tcPr>
          <w:p w14:paraId="5849C09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Nombre y domicilio;</w:t>
            </w:r>
          </w:p>
        </w:tc>
        <w:tc>
          <w:tcPr>
            <w:tcW w:w="4675" w:type="dxa"/>
            <w:hideMark/>
          </w:tcPr>
          <w:p w14:paraId="206F2AE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Name and address;</w:t>
            </w:r>
          </w:p>
        </w:tc>
      </w:tr>
      <w:tr w:rsidR="00FA63EE" w14:paraId="5579012B" w14:textId="77777777" w:rsidTr="00FA63EE">
        <w:tc>
          <w:tcPr>
            <w:tcW w:w="4675" w:type="dxa"/>
          </w:tcPr>
          <w:p w14:paraId="78562A18" w14:textId="77777777" w:rsidR="00FA63EE" w:rsidRDefault="00FA63EE">
            <w:pPr>
              <w:pStyle w:val="Texto"/>
              <w:spacing w:after="0" w:line="240" w:lineRule="auto"/>
              <w:ind w:firstLine="0"/>
              <w:rPr>
                <w:rFonts w:ascii="Verdana" w:hAnsi="Verdana"/>
                <w:b/>
                <w:sz w:val="16"/>
                <w:szCs w:val="16"/>
              </w:rPr>
            </w:pPr>
          </w:p>
        </w:tc>
        <w:tc>
          <w:tcPr>
            <w:tcW w:w="4675" w:type="dxa"/>
          </w:tcPr>
          <w:p w14:paraId="1C99DB26" w14:textId="77777777" w:rsidR="00FA63EE" w:rsidRDefault="00FA63EE">
            <w:pPr>
              <w:pStyle w:val="Texto"/>
              <w:spacing w:after="0" w:line="240" w:lineRule="auto"/>
              <w:ind w:firstLine="0"/>
              <w:rPr>
                <w:rFonts w:ascii="Verdana" w:hAnsi="Verdana"/>
                <w:b/>
                <w:sz w:val="16"/>
                <w:szCs w:val="16"/>
                <w:lang w:val="en-US"/>
              </w:rPr>
            </w:pPr>
          </w:p>
        </w:tc>
      </w:tr>
      <w:tr w:rsidR="00FA63EE" w14:paraId="6F0023E1" w14:textId="77777777" w:rsidTr="00FA63EE">
        <w:tc>
          <w:tcPr>
            <w:tcW w:w="4675" w:type="dxa"/>
            <w:hideMark/>
          </w:tcPr>
          <w:p w14:paraId="1E2EA99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Clave única del registro de población, y</w:t>
            </w:r>
          </w:p>
        </w:tc>
        <w:tc>
          <w:tcPr>
            <w:tcW w:w="4675" w:type="dxa"/>
            <w:hideMark/>
          </w:tcPr>
          <w:p w14:paraId="7F2CA69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CURP</w:t>
            </w:r>
            <w:r>
              <w:rPr>
                <w:rStyle w:val="FootnoteReference"/>
                <w:rFonts w:ascii="Verdana" w:hAnsi="Verdana"/>
                <w:sz w:val="16"/>
                <w:szCs w:val="16"/>
                <w:lang w:val="en-US"/>
              </w:rPr>
              <w:footnoteReference w:id="9"/>
            </w:r>
            <w:r>
              <w:rPr>
                <w:rFonts w:ascii="Verdana" w:hAnsi="Verdana"/>
                <w:sz w:val="16"/>
                <w:szCs w:val="16"/>
                <w:lang w:val="en-US"/>
              </w:rPr>
              <w:t>, and</w:t>
            </w:r>
          </w:p>
        </w:tc>
      </w:tr>
      <w:tr w:rsidR="00FA63EE" w14:paraId="46795DCA" w14:textId="77777777" w:rsidTr="00FA63EE">
        <w:tc>
          <w:tcPr>
            <w:tcW w:w="4675" w:type="dxa"/>
          </w:tcPr>
          <w:p w14:paraId="736D68F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75FEFA5" w14:textId="77777777" w:rsidR="00FA63EE" w:rsidRDefault="00FA63EE">
            <w:pPr>
              <w:pStyle w:val="Texto"/>
              <w:spacing w:after="0" w:line="240" w:lineRule="auto"/>
              <w:ind w:firstLine="0"/>
              <w:rPr>
                <w:rFonts w:ascii="Verdana" w:hAnsi="Verdana"/>
                <w:b/>
                <w:sz w:val="16"/>
                <w:szCs w:val="16"/>
                <w:lang w:val="en-US"/>
              </w:rPr>
            </w:pPr>
          </w:p>
        </w:tc>
      </w:tr>
      <w:tr w:rsidR="00FA63EE" w14:paraId="19EAE52D" w14:textId="77777777" w:rsidTr="00FA63EE">
        <w:tc>
          <w:tcPr>
            <w:tcW w:w="4675" w:type="dxa"/>
            <w:hideMark/>
          </w:tcPr>
          <w:p w14:paraId="390FE7D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Modalidad para la que solicita la inscripción.</w:t>
            </w:r>
          </w:p>
        </w:tc>
        <w:tc>
          <w:tcPr>
            <w:tcW w:w="4675" w:type="dxa"/>
            <w:hideMark/>
          </w:tcPr>
          <w:p w14:paraId="323E450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Modality for which the registration is requested.</w:t>
            </w:r>
          </w:p>
        </w:tc>
      </w:tr>
      <w:tr w:rsidR="00FA63EE" w14:paraId="455E7F3E" w14:textId="77777777" w:rsidTr="00FA63EE">
        <w:tc>
          <w:tcPr>
            <w:tcW w:w="4675" w:type="dxa"/>
          </w:tcPr>
          <w:p w14:paraId="6366BBB3"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73B9F63" w14:textId="77777777" w:rsidR="00FA63EE" w:rsidRDefault="00FA63EE">
            <w:pPr>
              <w:pStyle w:val="Texto"/>
              <w:spacing w:after="0" w:line="240" w:lineRule="auto"/>
              <w:ind w:firstLine="0"/>
              <w:rPr>
                <w:rFonts w:ascii="Verdana" w:hAnsi="Verdana"/>
                <w:sz w:val="16"/>
                <w:szCs w:val="16"/>
                <w:lang w:val="en-US"/>
              </w:rPr>
            </w:pPr>
          </w:p>
        </w:tc>
      </w:tr>
      <w:tr w:rsidR="00FA63EE" w14:paraId="5442D52C" w14:textId="77777777" w:rsidTr="00FA63EE">
        <w:tc>
          <w:tcPr>
            <w:tcW w:w="4675" w:type="dxa"/>
            <w:hideMark/>
          </w:tcPr>
          <w:p w14:paraId="5544451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A la solicitud deberá anexarse copia simple del comprobante de domicilio, copia simple de la identificación oficial, así como la documentación a que se refiere el artículo 156 del presente Reglamento, y</w:t>
            </w:r>
          </w:p>
        </w:tc>
        <w:tc>
          <w:tcPr>
            <w:tcW w:w="4675" w:type="dxa"/>
            <w:hideMark/>
          </w:tcPr>
          <w:p w14:paraId="371C505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A simple copy of the proof of address, a simple copy of the official identification, as well as the documentation referred to in article 156 of this Regulation must be attached to the request, and</w:t>
            </w:r>
          </w:p>
        </w:tc>
      </w:tr>
      <w:tr w:rsidR="00FA63EE" w14:paraId="14347AE9" w14:textId="77777777" w:rsidTr="00FA63EE">
        <w:tc>
          <w:tcPr>
            <w:tcW w:w="4675" w:type="dxa"/>
          </w:tcPr>
          <w:p w14:paraId="22F8E25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0FBF8E" w14:textId="77777777" w:rsidR="00FA63EE" w:rsidRDefault="00FA63EE">
            <w:pPr>
              <w:pStyle w:val="Texto"/>
              <w:spacing w:after="0" w:line="240" w:lineRule="auto"/>
              <w:ind w:firstLine="0"/>
              <w:rPr>
                <w:rFonts w:ascii="Verdana" w:hAnsi="Verdana"/>
                <w:b/>
                <w:sz w:val="16"/>
                <w:szCs w:val="16"/>
                <w:lang w:val="en-US"/>
              </w:rPr>
            </w:pPr>
          </w:p>
        </w:tc>
      </w:tr>
      <w:tr w:rsidR="00FA63EE" w14:paraId="61A42FFA" w14:textId="77777777" w:rsidTr="00FA63EE">
        <w:tc>
          <w:tcPr>
            <w:tcW w:w="4675" w:type="dxa"/>
            <w:hideMark/>
          </w:tcPr>
          <w:p w14:paraId="3C5C0BB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Para personas morales:</w:t>
            </w:r>
          </w:p>
        </w:tc>
        <w:tc>
          <w:tcPr>
            <w:tcW w:w="4675" w:type="dxa"/>
            <w:hideMark/>
          </w:tcPr>
          <w:p w14:paraId="3239775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For legal entities:</w:t>
            </w:r>
          </w:p>
        </w:tc>
      </w:tr>
      <w:tr w:rsidR="00FA63EE" w14:paraId="69E23359" w14:textId="77777777" w:rsidTr="00FA63EE">
        <w:tc>
          <w:tcPr>
            <w:tcW w:w="4675" w:type="dxa"/>
          </w:tcPr>
          <w:p w14:paraId="72D16ED2" w14:textId="77777777" w:rsidR="00FA63EE" w:rsidRDefault="00FA63EE">
            <w:pPr>
              <w:pStyle w:val="Texto"/>
              <w:spacing w:after="0" w:line="240" w:lineRule="auto"/>
              <w:ind w:firstLine="0"/>
              <w:rPr>
                <w:rFonts w:ascii="Verdana" w:hAnsi="Verdana"/>
                <w:b/>
                <w:sz w:val="16"/>
                <w:szCs w:val="16"/>
              </w:rPr>
            </w:pPr>
          </w:p>
        </w:tc>
        <w:tc>
          <w:tcPr>
            <w:tcW w:w="4675" w:type="dxa"/>
          </w:tcPr>
          <w:p w14:paraId="679568CB" w14:textId="77777777" w:rsidR="00FA63EE" w:rsidRDefault="00FA63EE">
            <w:pPr>
              <w:pStyle w:val="Texto"/>
              <w:spacing w:after="0" w:line="240" w:lineRule="auto"/>
              <w:ind w:firstLine="0"/>
              <w:rPr>
                <w:rFonts w:ascii="Verdana" w:hAnsi="Verdana"/>
                <w:b/>
                <w:sz w:val="16"/>
                <w:szCs w:val="16"/>
                <w:lang w:val="en-US"/>
              </w:rPr>
            </w:pPr>
          </w:p>
        </w:tc>
      </w:tr>
      <w:tr w:rsidR="00FA63EE" w14:paraId="3B1495BA" w14:textId="77777777" w:rsidTr="00FA63EE">
        <w:tc>
          <w:tcPr>
            <w:tcW w:w="4675" w:type="dxa"/>
            <w:hideMark/>
          </w:tcPr>
          <w:p w14:paraId="25D8C3F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Denominación o razón social y domicilio; así como el nombre del representante legal;</w:t>
            </w:r>
          </w:p>
        </w:tc>
        <w:tc>
          <w:tcPr>
            <w:tcW w:w="4675" w:type="dxa"/>
            <w:hideMark/>
          </w:tcPr>
          <w:p w14:paraId="07E36E8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Name or trade name and address; as well as the name of the legal representative;</w:t>
            </w:r>
          </w:p>
        </w:tc>
      </w:tr>
      <w:tr w:rsidR="00FA63EE" w14:paraId="15B889BE" w14:textId="77777777" w:rsidTr="00FA63EE">
        <w:tc>
          <w:tcPr>
            <w:tcW w:w="4675" w:type="dxa"/>
          </w:tcPr>
          <w:p w14:paraId="1FC0C22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0E469B8" w14:textId="77777777" w:rsidR="00FA63EE" w:rsidRDefault="00FA63EE">
            <w:pPr>
              <w:pStyle w:val="Texto"/>
              <w:spacing w:after="0" w:line="240" w:lineRule="auto"/>
              <w:ind w:firstLine="0"/>
              <w:rPr>
                <w:rFonts w:ascii="Verdana" w:hAnsi="Verdana"/>
                <w:b/>
                <w:sz w:val="16"/>
                <w:szCs w:val="16"/>
                <w:lang w:val="en-US"/>
              </w:rPr>
            </w:pPr>
          </w:p>
        </w:tc>
      </w:tr>
      <w:tr w:rsidR="00FA63EE" w14:paraId="5E3C9686" w14:textId="77777777" w:rsidTr="00FA63EE">
        <w:tc>
          <w:tcPr>
            <w:tcW w:w="4675" w:type="dxa"/>
            <w:hideMark/>
          </w:tcPr>
          <w:p w14:paraId="638905F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Relación de personal acreditado e inscrito en el Registro como Prestadores de Servicios forestales, y</w:t>
            </w:r>
          </w:p>
        </w:tc>
        <w:tc>
          <w:tcPr>
            <w:tcW w:w="4675" w:type="dxa"/>
            <w:hideMark/>
          </w:tcPr>
          <w:p w14:paraId="1AB649D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List of personnel accredited and registered in the Registry as Providers of Forest Services, and</w:t>
            </w:r>
          </w:p>
        </w:tc>
      </w:tr>
      <w:tr w:rsidR="00FA63EE" w14:paraId="6E8AE1F6" w14:textId="77777777" w:rsidTr="00FA63EE">
        <w:tc>
          <w:tcPr>
            <w:tcW w:w="4675" w:type="dxa"/>
          </w:tcPr>
          <w:p w14:paraId="55677A7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DD1A3EE" w14:textId="77777777" w:rsidR="00FA63EE" w:rsidRDefault="00FA63EE">
            <w:pPr>
              <w:pStyle w:val="Texto"/>
              <w:spacing w:after="0" w:line="240" w:lineRule="auto"/>
              <w:ind w:firstLine="0"/>
              <w:rPr>
                <w:rFonts w:ascii="Verdana" w:hAnsi="Verdana"/>
                <w:b/>
                <w:sz w:val="16"/>
                <w:szCs w:val="16"/>
                <w:lang w:val="en-US"/>
              </w:rPr>
            </w:pPr>
          </w:p>
        </w:tc>
      </w:tr>
      <w:tr w:rsidR="00FA63EE" w14:paraId="71C8FE7D" w14:textId="77777777" w:rsidTr="00FA63EE">
        <w:tc>
          <w:tcPr>
            <w:tcW w:w="4675" w:type="dxa"/>
            <w:hideMark/>
          </w:tcPr>
          <w:p w14:paraId="610B87F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Modalidad para la que solicita la inscripción.</w:t>
            </w:r>
          </w:p>
        </w:tc>
        <w:tc>
          <w:tcPr>
            <w:tcW w:w="4675" w:type="dxa"/>
            <w:hideMark/>
          </w:tcPr>
          <w:p w14:paraId="126CC4D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Modality for which the registration is requested.</w:t>
            </w:r>
          </w:p>
        </w:tc>
      </w:tr>
      <w:tr w:rsidR="00FA63EE" w14:paraId="3F6C2C9D" w14:textId="77777777" w:rsidTr="00FA63EE">
        <w:tc>
          <w:tcPr>
            <w:tcW w:w="4675" w:type="dxa"/>
          </w:tcPr>
          <w:p w14:paraId="46D8080E"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8B9EAA8" w14:textId="77777777" w:rsidR="00FA63EE" w:rsidRDefault="00FA63EE">
            <w:pPr>
              <w:pStyle w:val="Texto"/>
              <w:spacing w:after="0" w:line="240" w:lineRule="auto"/>
              <w:ind w:firstLine="0"/>
              <w:rPr>
                <w:rFonts w:ascii="Verdana" w:hAnsi="Verdana"/>
                <w:sz w:val="16"/>
                <w:szCs w:val="16"/>
                <w:lang w:val="en-US"/>
              </w:rPr>
            </w:pPr>
          </w:p>
        </w:tc>
      </w:tr>
      <w:tr w:rsidR="00FA63EE" w14:paraId="633610AC" w14:textId="77777777" w:rsidTr="00FA63EE">
        <w:tc>
          <w:tcPr>
            <w:tcW w:w="4675" w:type="dxa"/>
            <w:hideMark/>
          </w:tcPr>
          <w:p w14:paraId="33F846FF"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A la solicitud deberá anexar original o copia certificada del acta constitutiva protocolizada ante fedatario </w:t>
            </w:r>
            <w:r>
              <w:rPr>
                <w:rFonts w:ascii="Verdana" w:hAnsi="Verdana"/>
                <w:sz w:val="16"/>
                <w:szCs w:val="16"/>
              </w:rPr>
              <w:lastRenderedPageBreak/>
              <w:t>público e inscrita en el registro público correspondiente, en cuyo objeto social se contemple la prestación de Servicios forestales y copia simple para su cotejo, así como copia simple del documento con el cual se acredite la personalidad del representante legal, únicamente cuando la misma no esté considerada en el acta constitutiva.</w:t>
            </w:r>
          </w:p>
        </w:tc>
        <w:tc>
          <w:tcPr>
            <w:tcW w:w="4675" w:type="dxa"/>
            <w:hideMark/>
          </w:tcPr>
          <w:p w14:paraId="56C874C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The original or certified copy of the incorporation document notarized before a </w:t>
            </w:r>
            <w:r>
              <w:rPr>
                <w:rFonts w:ascii="Verdana" w:hAnsi="Verdana"/>
                <w:i/>
                <w:iCs/>
                <w:sz w:val="16"/>
                <w:szCs w:val="16"/>
                <w:lang w:val="en-US"/>
              </w:rPr>
              <w:t>Notario Público</w:t>
            </w:r>
            <w:r>
              <w:rPr>
                <w:rStyle w:val="FootnoteReference"/>
                <w:rFonts w:ascii="Verdana" w:hAnsi="Verdana"/>
                <w:i/>
                <w:iCs/>
                <w:sz w:val="16"/>
                <w:szCs w:val="16"/>
                <w:lang w:val="en-US"/>
              </w:rPr>
              <w:footnoteReference w:id="10"/>
            </w:r>
            <w:r>
              <w:rPr>
                <w:rFonts w:ascii="Verdana" w:hAnsi="Verdana"/>
                <w:sz w:val="16"/>
                <w:szCs w:val="16"/>
                <w:lang w:val="en-US"/>
              </w:rPr>
              <w:t xml:space="preserve"> and </w:t>
            </w:r>
            <w:r>
              <w:rPr>
                <w:rFonts w:ascii="Verdana" w:hAnsi="Verdana"/>
                <w:sz w:val="16"/>
                <w:szCs w:val="16"/>
                <w:lang w:val="en-US"/>
              </w:rPr>
              <w:lastRenderedPageBreak/>
              <w:t>registered in the corresponding public registry, whose corporate purpose contemplates the provision of forestry services, and a simple copy for comparison, as well as a simple copy of the document with the which proves the legal standing of the legal representative, only when it is not considered in the incorporation document.</w:t>
            </w:r>
          </w:p>
        </w:tc>
      </w:tr>
      <w:tr w:rsidR="00FA63EE" w14:paraId="4A1A1FB3" w14:textId="77777777" w:rsidTr="00FA63EE">
        <w:tc>
          <w:tcPr>
            <w:tcW w:w="4675" w:type="dxa"/>
          </w:tcPr>
          <w:p w14:paraId="2C2A90C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80099D3" w14:textId="77777777" w:rsidR="00FA63EE" w:rsidRDefault="00FA63EE">
            <w:pPr>
              <w:pStyle w:val="Texto"/>
              <w:spacing w:after="0" w:line="240" w:lineRule="auto"/>
              <w:ind w:firstLine="0"/>
              <w:rPr>
                <w:rFonts w:ascii="Verdana" w:hAnsi="Verdana"/>
                <w:b/>
                <w:sz w:val="16"/>
                <w:szCs w:val="16"/>
                <w:lang w:val="en-US"/>
              </w:rPr>
            </w:pPr>
          </w:p>
        </w:tc>
      </w:tr>
      <w:tr w:rsidR="00FA63EE" w14:paraId="2810E41E" w14:textId="77777777" w:rsidTr="00FA63EE">
        <w:tc>
          <w:tcPr>
            <w:tcW w:w="4675" w:type="dxa"/>
            <w:hideMark/>
          </w:tcPr>
          <w:p w14:paraId="673EED2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156.</w:t>
            </w:r>
            <w:r>
              <w:rPr>
                <w:rFonts w:ascii="Verdana" w:hAnsi="Verdana"/>
                <w:sz w:val="16"/>
                <w:szCs w:val="16"/>
              </w:rPr>
              <w:t xml:space="preserve"> Las personas que pretendan prestar Servicios forestales deberán demostrar competencia en materia forestal, mediante la presentación de cualquiera de los documentos siguientes:</w:t>
            </w:r>
          </w:p>
        </w:tc>
        <w:tc>
          <w:tcPr>
            <w:tcW w:w="4675" w:type="dxa"/>
            <w:hideMark/>
          </w:tcPr>
          <w:p w14:paraId="741D6DF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156. </w:t>
            </w:r>
            <w:r>
              <w:rPr>
                <w:rFonts w:ascii="Verdana" w:hAnsi="Verdana"/>
                <w:sz w:val="16"/>
                <w:szCs w:val="16"/>
                <w:lang w:val="en-US"/>
              </w:rPr>
              <w:t>Persons who intend to provide forestry services must demonstrate competence in forestry matters, by presenting any of the following documents:</w:t>
            </w:r>
          </w:p>
        </w:tc>
      </w:tr>
      <w:tr w:rsidR="00FA63EE" w14:paraId="51900EC9" w14:textId="77777777" w:rsidTr="00FA63EE">
        <w:tc>
          <w:tcPr>
            <w:tcW w:w="4675" w:type="dxa"/>
          </w:tcPr>
          <w:p w14:paraId="2B0C13B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95D0B88" w14:textId="77777777" w:rsidR="00FA63EE" w:rsidRDefault="00FA63EE">
            <w:pPr>
              <w:pStyle w:val="Texto"/>
              <w:spacing w:after="0" w:line="240" w:lineRule="auto"/>
              <w:ind w:firstLine="0"/>
              <w:rPr>
                <w:rFonts w:ascii="Verdana" w:hAnsi="Verdana"/>
                <w:b/>
                <w:sz w:val="16"/>
                <w:szCs w:val="16"/>
                <w:lang w:val="en-US"/>
              </w:rPr>
            </w:pPr>
          </w:p>
        </w:tc>
      </w:tr>
      <w:tr w:rsidR="00FA63EE" w14:paraId="1886E13B" w14:textId="77777777" w:rsidTr="00FA63EE">
        <w:tc>
          <w:tcPr>
            <w:tcW w:w="4675" w:type="dxa"/>
            <w:hideMark/>
          </w:tcPr>
          <w:p w14:paraId="1E941F9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Título o cédula profesional relativa a las ciencias forestales o constancia de postgrado relacionado con las mismas, o</w:t>
            </w:r>
          </w:p>
        </w:tc>
        <w:tc>
          <w:tcPr>
            <w:tcW w:w="4675" w:type="dxa"/>
            <w:hideMark/>
          </w:tcPr>
          <w:p w14:paraId="338BE2C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Title or professional certificate</w:t>
            </w:r>
            <w:r>
              <w:rPr>
                <w:rStyle w:val="FootnoteReference"/>
                <w:rFonts w:ascii="Verdana" w:hAnsi="Verdana"/>
                <w:sz w:val="16"/>
                <w:szCs w:val="16"/>
                <w:lang w:val="en-US"/>
              </w:rPr>
              <w:footnoteReference w:id="11"/>
            </w:r>
            <w:r>
              <w:rPr>
                <w:rFonts w:ascii="Verdana" w:hAnsi="Verdana"/>
                <w:sz w:val="16"/>
                <w:szCs w:val="16"/>
                <w:lang w:val="en-US"/>
              </w:rPr>
              <w:t xml:space="preserve"> related to forestry sciences or postgraduate certificate related to them, or</w:t>
            </w:r>
          </w:p>
        </w:tc>
      </w:tr>
      <w:tr w:rsidR="00FA63EE" w14:paraId="6DF38ECF" w14:textId="77777777" w:rsidTr="00FA63EE">
        <w:tc>
          <w:tcPr>
            <w:tcW w:w="4675" w:type="dxa"/>
          </w:tcPr>
          <w:p w14:paraId="097B431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CA8F98" w14:textId="77777777" w:rsidR="00FA63EE" w:rsidRDefault="00FA63EE">
            <w:pPr>
              <w:pStyle w:val="Texto"/>
              <w:spacing w:after="0" w:line="240" w:lineRule="auto"/>
              <w:ind w:firstLine="0"/>
              <w:rPr>
                <w:rFonts w:ascii="Verdana" w:hAnsi="Verdana"/>
                <w:b/>
                <w:sz w:val="16"/>
                <w:szCs w:val="16"/>
                <w:lang w:val="en-US"/>
              </w:rPr>
            </w:pPr>
          </w:p>
        </w:tc>
      </w:tr>
      <w:tr w:rsidR="00FA63EE" w14:paraId="1D19E9B4" w14:textId="77777777" w:rsidTr="00FA63EE">
        <w:tc>
          <w:tcPr>
            <w:tcW w:w="4675" w:type="dxa"/>
            <w:hideMark/>
          </w:tcPr>
          <w:p w14:paraId="33BA9E2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Constancia de capacidad técnica expedida por una institución certificadora u órgano certificador con validez oficial, o constancia de capacidad técnica expedida por institución u órgano nacional o extranjero con validez oficial.</w:t>
            </w:r>
          </w:p>
        </w:tc>
        <w:tc>
          <w:tcPr>
            <w:tcW w:w="4675" w:type="dxa"/>
            <w:hideMark/>
          </w:tcPr>
          <w:p w14:paraId="1952EB4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Proof of technical capacity issued by a certifying institution or certifying body with official validity, or proof of technical capacity issued by a national or foreign institution or body with official validity.</w:t>
            </w:r>
          </w:p>
        </w:tc>
      </w:tr>
      <w:tr w:rsidR="00FA63EE" w14:paraId="090722E7" w14:textId="77777777" w:rsidTr="00FA63EE">
        <w:tc>
          <w:tcPr>
            <w:tcW w:w="4675" w:type="dxa"/>
          </w:tcPr>
          <w:p w14:paraId="0627541E"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DD2BF71" w14:textId="77777777" w:rsidR="00FA63EE" w:rsidRDefault="00FA63EE">
            <w:pPr>
              <w:pStyle w:val="Texto"/>
              <w:spacing w:after="0" w:line="240" w:lineRule="auto"/>
              <w:ind w:firstLine="0"/>
              <w:rPr>
                <w:rFonts w:ascii="Verdana" w:hAnsi="Verdana"/>
                <w:sz w:val="16"/>
                <w:szCs w:val="16"/>
                <w:lang w:val="en-US"/>
              </w:rPr>
            </w:pPr>
          </w:p>
        </w:tc>
      </w:tr>
      <w:tr w:rsidR="00FA63EE" w14:paraId="6EC19ECB" w14:textId="77777777" w:rsidTr="00FA63EE">
        <w:tc>
          <w:tcPr>
            <w:tcW w:w="4675" w:type="dxa"/>
            <w:hideMark/>
          </w:tcPr>
          <w:p w14:paraId="71D2AB0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Además, los interesados deberán demostrar experiencia de al menos dos años, a través de la presentación de documentos que acrediten su trabajo con personas físicas o morales en actividades del sector forestal, en cumplimiento de lo establecido en el artículo 101 de la Ley.</w:t>
            </w:r>
          </w:p>
        </w:tc>
        <w:tc>
          <w:tcPr>
            <w:tcW w:w="4675" w:type="dxa"/>
            <w:hideMark/>
          </w:tcPr>
          <w:p w14:paraId="39F7B40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interested parties must demonstrate experience of at least two years, through the presentation of documents that prove their work with individuals or legal entities in activities of the forestry sector, in compliance with the provisions of article 101 of the Law.</w:t>
            </w:r>
          </w:p>
        </w:tc>
      </w:tr>
      <w:tr w:rsidR="00FA63EE" w14:paraId="3035CF2E" w14:textId="77777777" w:rsidTr="00FA63EE">
        <w:tc>
          <w:tcPr>
            <w:tcW w:w="4675" w:type="dxa"/>
          </w:tcPr>
          <w:p w14:paraId="14F5CB6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48A1434" w14:textId="77777777" w:rsidR="00FA63EE" w:rsidRDefault="00FA63EE">
            <w:pPr>
              <w:pStyle w:val="Texto"/>
              <w:spacing w:after="0" w:line="240" w:lineRule="auto"/>
              <w:ind w:firstLine="0"/>
              <w:rPr>
                <w:rFonts w:ascii="Verdana" w:hAnsi="Verdana"/>
                <w:sz w:val="16"/>
                <w:szCs w:val="16"/>
                <w:lang w:val="en-US"/>
              </w:rPr>
            </w:pPr>
          </w:p>
        </w:tc>
      </w:tr>
      <w:tr w:rsidR="00FA63EE" w14:paraId="16870A1D" w14:textId="77777777" w:rsidTr="00FA63EE">
        <w:tc>
          <w:tcPr>
            <w:tcW w:w="4675" w:type="dxa"/>
            <w:hideMark/>
          </w:tcPr>
          <w:p w14:paraId="1B59EBB5"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expedirá las normas oficiales mexicanas en las que se determinarán los procedimientos, modalidades y requisitos técnicos para la prestación de los Servicios forestales.</w:t>
            </w:r>
          </w:p>
        </w:tc>
        <w:tc>
          <w:tcPr>
            <w:tcW w:w="4675" w:type="dxa"/>
            <w:hideMark/>
          </w:tcPr>
          <w:p w14:paraId="63B449F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will issue the Official Mexican Standards in which the procedures, modalities, and technical requirements for the provision of forestry services will be determined.</w:t>
            </w:r>
          </w:p>
        </w:tc>
      </w:tr>
      <w:tr w:rsidR="00FA63EE" w14:paraId="28B1BDD7" w14:textId="77777777" w:rsidTr="00FA63EE">
        <w:tc>
          <w:tcPr>
            <w:tcW w:w="4675" w:type="dxa"/>
          </w:tcPr>
          <w:p w14:paraId="559BAB8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0109F07" w14:textId="77777777" w:rsidR="00FA63EE" w:rsidRDefault="00FA63EE">
            <w:pPr>
              <w:pStyle w:val="Texto"/>
              <w:spacing w:after="0" w:line="240" w:lineRule="auto"/>
              <w:ind w:firstLine="0"/>
              <w:rPr>
                <w:rFonts w:ascii="Verdana" w:hAnsi="Verdana"/>
                <w:b/>
                <w:sz w:val="16"/>
                <w:szCs w:val="16"/>
                <w:lang w:val="en-US"/>
              </w:rPr>
            </w:pPr>
          </w:p>
        </w:tc>
      </w:tr>
      <w:tr w:rsidR="00FA63EE" w14:paraId="2621A1DF" w14:textId="77777777" w:rsidTr="00FA63EE">
        <w:tc>
          <w:tcPr>
            <w:tcW w:w="4675" w:type="dxa"/>
            <w:hideMark/>
          </w:tcPr>
          <w:p w14:paraId="45CCA2F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157.</w:t>
            </w:r>
            <w:r>
              <w:rPr>
                <w:rFonts w:ascii="Verdana" w:hAnsi="Verdana"/>
                <w:sz w:val="16"/>
                <w:szCs w:val="16"/>
              </w:rPr>
              <w:t xml:space="preserve"> La Secretaría realizará la inscripción correspondiente conforme a lo siguiente:</w:t>
            </w:r>
          </w:p>
        </w:tc>
        <w:tc>
          <w:tcPr>
            <w:tcW w:w="4675" w:type="dxa"/>
            <w:hideMark/>
          </w:tcPr>
          <w:p w14:paraId="5694D0F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157. </w:t>
            </w:r>
            <w:r>
              <w:rPr>
                <w:rFonts w:ascii="Verdana" w:hAnsi="Verdana"/>
                <w:sz w:val="16"/>
                <w:szCs w:val="16"/>
                <w:lang w:val="en-US"/>
              </w:rPr>
              <w:t>The Secretary will make the corresponding registration in accordance with the following:</w:t>
            </w:r>
          </w:p>
        </w:tc>
      </w:tr>
      <w:tr w:rsidR="00FA63EE" w14:paraId="57D71D0E" w14:textId="77777777" w:rsidTr="00FA63EE">
        <w:tc>
          <w:tcPr>
            <w:tcW w:w="4675" w:type="dxa"/>
          </w:tcPr>
          <w:p w14:paraId="734BB17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9E31631" w14:textId="77777777" w:rsidR="00FA63EE" w:rsidRDefault="00FA63EE">
            <w:pPr>
              <w:pStyle w:val="Texto"/>
              <w:spacing w:after="0" w:line="240" w:lineRule="auto"/>
              <w:ind w:firstLine="0"/>
              <w:rPr>
                <w:rFonts w:ascii="Verdana" w:hAnsi="Verdana"/>
                <w:b/>
                <w:sz w:val="16"/>
                <w:szCs w:val="16"/>
                <w:lang w:val="en-US"/>
              </w:rPr>
            </w:pPr>
          </w:p>
        </w:tc>
      </w:tr>
      <w:tr w:rsidR="00FA63EE" w14:paraId="6CD79797" w14:textId="77777777" w:rsidTr="00FA63EE">
        <w:tc>
          <w:tcPr>
            <w:tcW w:w="4675" w:type="dxa"/>
            <w:hideMark/>
          </w:tcPr>
          <w:p w14:paraId="7282985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Secretaría revisará la solicitud y los documentos presentados y, en su caso, prevendrá por única vez al interesado dentro de los diez días hábiles siguientes para que presente la información o documentación faltante, la cual deberá entregarse dentro del término de cinco días hábiles, contado a partir de la fecha en que surta efectos la notificación;</w:t>
            </w:r>
          </w:p>
        </w:tc>
        <w:tc>
          <w:tcPr>
            <w:tcW w:w="4675" w:type="dxa"/>
            <w:hideMark/>
          </w:tcPr>
          <w:p w14:paraId="171A73C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Secretary will review the application and the documents presented and, where appropriate, will prevent the interested party only once within the following ten business days to present the missing information or documentation, which must be delivered within the term of five days. working days, counted from the date on which the notification takes effect;</w:t>
            </w:r>
          </w:p>
        </w:tc>
      </w:tr>
      <w:tr w:rsidR="00FA63EE" w14:paraId="4DF21928" w14:textId="77777777" w:rsidTr="00FA63EE">
        <w:tc>
          <w:tcPr>
            <w:tcW w:w="4675" w:type="dxa"/>
          </w:tcPr>
          <w:p w14:paraId="25DF6BF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73D18EE" w14:textId="77777777" w:rsidR="00FA63EE" w:rsidRDefault="00FA63EE">
            <w:pPr>
              <w:pStyle w:val="Texto"/>
              <w:spacing w:after="0" w:line="240" w:lineRule="auto"/>
              <w:ind w:firstLine="0"/>
              <w:rPr>
                <w:rFonts w:ascii="Verdana" w:hAnsi="Verdana"/>
                <w:b/>
                <w:sz w:val="16"/>
                <w:szCs w:val="16"/>
                <w:lang w:val="en-US"/>
              </w:rPr>
            </w:pPr>
          </w:p>
        </w:tc>
      </w:tr>
      <w:tr w:rsidR="00FA63EE" w14:paraId="5FACA201" w14:textId="77777777" w:rsidTr="00FA63EE">
        <w:tc>
          <w:tcPr>
            <w:tcW w:w="4675" w:type="dxa"/>
            <w:hideMark/>
          </w:tcPr>
          <w:p w14:paraId="5BBC044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Transcurrido el plazo sin que se desahogue la prevención, se desechará el trámite, y</w:t>
            </w:r>
          </w:p>
        </w:tc>
        <w:tc>
          <w:tcPr>
            <w:tcW w:w="4675" w:type="dxa"/>
            <w:hideMark/>
          </w:tcPr>
          <w:p w14:paraId="56FDBF9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Once the term has elapsed without the prevention being released, the procedure will be discarded, and</w:t>
            </w:r>
          </w:p>
        </w:tc>
      </w:tr>
      <w:tr w:rsidR="00FA63EE" w14:paraId="4C767366" w14:textId="77777777" w:rsidTr="00FA63EE">
        <w:tc>
          <w:tcPr>
            <w:tcW w:w="4675" w:type="dxa"/>
          </w:tcPr>
          <w:p w14:paraId="7CCFF48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0E3C12B" w14:textId="77777777" w:rsidR="00FA63EE" w:rsidRDefault="00FA63EE">
            <w:pPr>
              <w:pStyle w:val="Texto"/>
              <w:spacing w:after="0" w:line="240" w:lineRule="auto"/>
              <w:ind w:firstLine="0"/>
              <w:rPr>
                <w:rFonts w:ascii="Verdana" w:hAnsi="Verdana"/>
                <w:b/>
                <w:sz w:val="16"/>
                <w:szCs w:val="16"/>
                <w:lang w:val="en-US"/>
              </w:rPr>
            </w:pPr>
          </w:p>
        </w:tc>
      </w:tr>
      <w:tr w:rsidR="00FA63EE" w14:paraId="58E13395" w14:textId="77777777" w:rsidTr="00FA63EE">
        <w:tc>
          <w:tcPr>
            <w:tcW w:w="4675" w:type="dxa"/>
            <w:hideMark/>
          </w:tcPr>
          <w:p w14:paraId="7735F5A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Concluidos los plazos anteriores, la Secretaría resolverá lo conducente dentro de los cinco días hábiles siguientes. En caso de que la Secretaría no realice la inscripción en el plazo establecido, se entenderá que el prestador no ha quedado inscrito en el Registro.</w:t>
            </w:r>
          </w:p>
        </w:tc>
        <w:tc>
          <w:tcPr>
            <w:tcW w:w="4675" w:type="dxa"/>
            <w:hideMark/>
          </w:tcPr>
          <w:p w14:paraId="6C1E138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Once the preceding terms are concluded, the Secretary will resolve that which is relevant within the following five business days. In the event that the Secretary does not carry out the registration within the established term, it will be understood that the provider has not been registered in the Registry.</w:t>
            </w:r>
          </w:p>
        </w:tc>
      </w:tr>
      <w:tr w:rsidR="00FA63EE" w14:paraId="48F96C6A" w14:textId="77777777" w:rsidTr="00FA63EE">
        <w:tc>
          <w:tcPr>
            <w:tcW w:w="4675" w:type="dxa"/>
          </w:tcPr>
          <w:p w14:paraId="5284C4D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A80C459" w14:textId="77777777" w:rsidR="00FA63EE" w:rsidRDefault="00FA63EE">
            <w:pPr>
              <w:pStyle w:val="Texto"/>
              <w:spacing w:after="0" w:line="240" w:lineRule="auto"/>
              <w:ind w:firstLine="0"/>
              <w:rPr>
                <w:rFonts w:ascii="Verdana" w:hAnsi="Verdana"/>
                <w:b/>
                <w:sz w:val="16"/>
                <w:szCs w:val="16"/>
                <w:lang w:val="en-US"/>
              </w:rPr>
            </w:pPr>
          </w:p>
        </w:tc>
      </w:tr>
      <w:tr w:rsidR="00FA63EE" w14:paraId="245D06C4" w14:textId="77777777" w:rsidTr="00FA63EE">
        <w:tc>
          <w:tcPr>
            <w:tcW w:w="4675" w:type="dxa"/>
            <w:hideMark/>
          </w:tcPr>
          <w:p w14:paraId="23C0EF6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158.</w:t>
            </w:r>
            <w:r>
              <w:rPr>
                <w:rFonts w:ascii="Verdana" w:hAnsi="Verdana"/>
                <w:sz w:val="16"/>
                <w:szCs w:val="16"/>
              </w:rPr>
              <w:t xml:space="preserve"> La asesoría técnica y el apoyo financiero a que se refiere el artículo 103 de la Ley, se otorgará a los interesados a través de los programas en materia forestal, de conformidad con lo dispuesto en el presupuesto autorizado, así como las reglas de operación y demás disposiciones jurídicas aplicables.</w:t>
            </w:r>
          </w:p>
        </w:tc>
        <w:tc>
          <w:tcPr>
            <w:tcW w:w="4675" w:type="dxa"/>
            <w:hideMark/>
          </w:tcPr>
          <w:p w14:paraId="3BAE2F6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158. </w:t>
            </w:r>
            <w:r>
              <w:rPr>
                <w:rFonts w:ascii="Verdana" w:hAnsi="Verdana"/>
                <w:sz w:val="16"/>
                <w:szCs w:val="16"/>
                <w:lang w:val="en-US"/>
              </w:rPr>
              <w:t>The technical advice and financial support referred to in article 103 of the Law, will be granted to interested parties through forestry programs, in accordance with the provisions of the authorized budget, as well as the rules of operation and other applicable legal provisions.</w:t>
            </w:r>
          </w:p>
        </w:tc>
      </w:tr>
      <w:tr w:rsidR="00FA63EE" w14:paraId="6B582188" w14:textId="77777777" w:rsidTr="00FA63EE">
        <w:tc>
          <w:tcPr>
            <w:tcW w:w="4675" w:type="dxa"/>
          </w:tcPr>
          <w:p w14:paraId="1FD9553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FA6C172" w14:textId="77777777" w:rsidR="00FA63EE" w:rsidRDefault="00FA63EE">
            <w:pPr>
              <w:pStyle w:val="Texto"/>
              <w:spacing w:after="0" w:line="240" w:lineRule="auto"/>
              <w:ind w:firstLine="0"/>
              <w:rPr>
                <w:rFonts w:ascii="Verdana" w:hAnsi="Verdana"/>
                <w:b/>
                <w:sz w:val="16"/>
                <w:szCs w:val="16"/>
                <w:lang w:val="en-US"/>
              </w:rPr>
            </w:pPr>
          </w:p>
        </w:tc>
      </w:tr>
      <w:tr w:rsidR="00FA63EE" w14:paraId="74FD8437" w14:textId="77777777" w:rsidTr="00FA63EE">
        <w:tc>
          <w:tcPr>
            <w:tcW w:w="4675" w:type="dxa"/>
            <w:hideMark/>
          </w:tcPr>
          <w:p w14:paraId="2F0B46A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159.</w:t>
            </w:r>
            <w:r>
              <w:rPr>
                <w:rFonts w:ascii="Verdana" w:hAnsi="Verdana"/>
                <w:sz w:val="16"/>
                <w:szCs w:val="16"/>
              </w:rPr>
              <w:t xml:space="preserve"> La Comisión, realizará la evaluación y seguimiento de los Servicios forestales. Las normas oficiales mexicanas que para tal efecto se expidan establecerán la metodología que permita determinar la calidad de los Servicios forestales, así como las necesidades de capacitación y actualización de los mismos.</w:t>
            </w:r>
          </w:p>
        </w:tc>
        <w:tc>
          <w:tcPr>
            <w:tcW w:w="4675" w:type="dxa"/>
            <w:hideMark/>
          </w:tcPr>
          <w:p w14:paraId="5EA181C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159. </w:t>
            </w:r>
            <w:r>
              <w:rPr>
                <w:rFonts w:ascii="Verdana" w:hAnsi="Verdana"/>
                <w:sz w:val="16"/>
                <w:szCs w:val="16"/>
                <w:lang w:val="en-US"/>
              </w:rPr>
              <w:t>The Commission will carry out the evaluation and follow-up of the Forest Services. The Official Mexican Standards that are issued for this purpose will establish the methodology that allows determining the quality of the forest services, as well as their training and updating needs.</w:t>
            </w:r>
          </w:p>
        </w:tc>
      </w:tr>
      <w:tr w:rsidR="00FA63EE" w14:paraId="3535309B" w14:textId="77777777" w:rsidTr="00FA63EE">
        <w:tc>
          <w:tcPr>
            <w:tcW w:w="4675" w:type="dxa"/>
          </w:tcPr>
          <w:p w14:paraId="3CC61DA7"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76C6A42" w14:textId="77777777" w:rsidR="00FA63EE" w:rsidRDefault="00FA63EE">
            <w:pPr>
              <w:pStyle w:val="Texto"/>
              <w:spacing w:after="0" w:line="240" w:lineRule="auto"/>
              <w:ind w:firstLine="0"/>
              <w:rPr>
                <w:rFonts w:ascii="Verdana" w:hAnsi="Verdana"/>
                <w:sz w:val="16"/>
                <w:szCs w:val="16"/>
                <w:lang w:val="en-US"/>
              </w:rPr>
            </w:pPr>
          </w:p>
        </w:tc>
      </w:tr>
      <w:tr w:rsidR="00FA63EE" w14:paraId="41D22985" w14:textId="77777777" w:rsidTr="00FA63EE">
        <w:tc>
          <w:tcPr>
            <w:tcW w:w="4675" w:type="dxa"/>
            <w:hideMark/>
          </w:tcPr>
          <w:p w14:paraId="549680D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evaluación consistirá en la revisión documental de los informes técnicos y la verificación de actividades realizadas en oficina y en campo aplicando criterios e indicadores, que para tal efecto se establezcan en las normas oficiales mexicanas y demás disposiciones jurídicas aplicables.</w:t>
            </w:r>
          </w:p>
        </w:tc>
        <w:tc>
          <w:tcPr>
            <w:tcW w:w="4675" w:type="dxa"/>
            <w:hideMark/>
          </w:tcPr>
          <w:p w14:paraId="2CD9FD2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evaluation will consist of the documentary review of the technical reports and the verification of activities carried out in the office and in the field, applying criteria and indicators, which for this purpose are established in the Official Mexican Standards and other applicable legal provisions.</w:t>
            </w:r>
          </w:p>
        </w:tc>
      </w:tr>
      <w:tr w:rsidR="00FA63EE" w14:paraId="3C00B44D" w14:textId="77777777" w:rsidTr="00FA63EE">
        <w:tc>
          <w:tcPr>
            <w:tcW w:w="4675" w:type="dxa"/>
          </w:tcPr>
          <w:p w14:paraId="368FB76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27C777C" w14:textId="77777777" w:rsidR="00FA63EE" w:rsidRDefault="00FA63EE">
            <w:pPr>
              <w:pStyle w:val="Texto"/>
              <w:spacing w:after="0" w:line="240" w:lineRule="auto"/>
              <w:ind w:firstLine="0"/>
              <w:rPr>
                <w:rFonts w:ascii="Verdana" w:hAnsi="Verdana"/>
                <w:sz w:val="16"/>
                <w:szCs w:val="16"/>
                <w:lang w:val="en-US"/>
              </w:rPr>
            </w:pPr>
          </w:p>
        </w:tc>
      </w:tr>
      <w:tr w:rsidR="00FA63EE" w14:paraId="7B727138" w14:textId="77777777" w:rsidTr="00FA63EE">
        <w:tc>
          <w:tcPr>
            <w:tcW w:w="4675" w:type="dxa"/>
            <w:hideMark/>
          </w:tcPr>
          <w:p w14:paraId="0211C92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llevar a cabo el proceso de evaluación, la Comisión podrá hacerse llegar de información e insumos necesarios tales como informes, visitas de campo, seguimiento a denuncias, así como los demás que considere necesarios. El proceso de evaluación y seguimiento de los Servicios forestales se desarrollará de manera continua.</w:t>
            </w:r>
          </w:p>
        </w:tc>
        <w:tc>
          <w:tcPr>
            <w:tcW w:w="4675" w:type="dxa"/>
            <w:hideMark/>
          </w:tcPr>
          <w:p w14:paraId="7F5F05E7"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order to carry out the evaluation process, the Commission may provide the necessary information and inputs such as reports, field visits, follow-up on complaints, as well as others it deems necessary. The evaluation and monitoring process of the forest services will be developed continuously.</w:t>
            </w:r>
          </w:p>
        </w:tc>
      </w:tr>
      <w:tr w:rsidR="00FA63EE" w14:paraId="4B934143" w14:textId="77777777" w:rsidTr="00FA63EE">
        <w:tc>
          <w:tcPr>
            <w:tcW w:w="4675" w:type="dxa"/>
          </w:tcPr>
          <w:p w14:paraId="706E5D5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4FEBC86" w14:textId="77777777" w:rsidR="00FA63EE" w:rsidRDefault="00FA63EE">
            <w:pPr>
              <w:pStyle w:val="Texto"/>
              <w:spacing w:after="0" w:line="240" w:lineRule="auto"/>
              <w:ind w:firstLine="0"/>
              <w:rPr>
                <w:rFonts w:ascii="Verdana" w:hAnsi="Verdana"/>
                <w:sz w:val="16"/>
                <w:szCs w:val="16"/>
                <w:lang w:val="en-US"/>
              </w:rPr>
            </w:pPr>
          </w:p>
        </w:tc>
      </w:tr>
      <w:tr w:rsidR="00FA63EE" w14:paraId="76387A85" w14:textId="77777777" w:rsidTr="00FA63EE">
        <w:tc>
          <w:tcPr>
            <w:tcW w:w="4675" w:type="dxa"/>
            <w:hideMark/>
          </w:tcPr>
          <w:p w14:paraId="6B3B865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El resultado de dicha evaluación podrá ser utilizado como base para el otorgamiento de capacitación, reconocimientos, estímulos y acreditación de los Servicios forestales que se señala en el Sistema que para tal efecto desarrolle la Comisión en apego a lo señalado en el artículo 104 de la Ley.</w:t>
            </w:r>
          </w:p>
        </w:tc>
        <w:tc>
          <w:tcPr>
            <w:tcW w:w="4675" w:type="dxa"/>
            <w:hideMark/>
          </w:tcPr>
          <w:p w14:paraId="659DEA7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result of said evaluation may be used as a basis for the granting of training, recognition, incentives and accreditation of the forest services indicated in the System that the Commission develops for this purpose in accordance with what is indicated in article 104 of the Law.</w:t>
            </w:r>
          </w:p>
        </w:tc>
      </w:tr>
      <w:tr w:rsidR="00FA63EE" w14:paraId="58766D27" w14:textId="77777777" w:rsidTr="00FA63EE">
        <w:tc>
          <w:tcPr>
            <w:tcW w:w="4675" w:type="dxa"/>
          </w:tcPr>
          <w:p w14:paraId="6FC12F5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142BDC1" w14:textId="77777777" w:rsidR="00FA63EE" w:rsidRDefault="00FA63EE">
            <w:pPr>
              <w:pStyle w:val="Texto"/>
              <w:spacing w:after="0" w:line="240" w:lineRule="auto"/>
              <w:ind w:firstLine="0"/>
              <w:rPr>
                <w:rFonts w:ascii="Verdana" w:hAnsi="Verdana"/>
                <w:sz w:val="16"/>
                <w:szCs w:val="16"/>
                <w:lang w:val="en-US"/>
              </w:rPr>
            </w:pPr>
          </w:p>
        </w:tc>
      </w:tr>
      <w:tr w:rsidR="00FA63EE" w14:paraId="2B208180" w14:textId="77777777" w:rsidTr="00FA63EE">
        <w:tc>
          <w:tcPr>
            <w:tcW w:w="4675" w:type="dxa"/>
            <w:hideMark/>
          </w:tcPr>
          <w:p w14:paraId="52465B6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intervendrá en el procedimiento de aprobación de las unidades de verificación de las normas oficiales mexicanas que se expidan para los efectos previstos en el presente Capítulo.</w:t>
            </w:r>
          </w:p>
        </w:tc>
        <w:tc>
          <w:tcPr>
            <w:tcW w:w="4675" w:type="dxa"/>
            <w:hideMark/>
          </w:tcPr>
          <w:p w14:paraId="702DE11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intervene in the approval procedure of the Units of Verification</w:t>
            </w:r>
            <w:r>
              <w:rPr>
                <w:rStyle w:val="FootnoteReference"/>
                <w:rFonts w:ascii="Verdana" w:hAnsi="Verdana"/>
                <w:sz w:val="16"/>
                <w:szCs w:val="16"/>
                <w:lang w:val="en-US"/>
              </w:rPr>
              <w:footnoteReference w:id="12"/>
            </w:r>
            <w:r>
              <w:rPr>
                <w:rFonts w:ascii="Verdana" w:hAnsi="Verdana"/>
                <w:sz w:val="16"/>
                <w:szCs w:val="16"/>
                <w:lang w:val="en-US"/>
              </w:rPr>
              <w:t xml:space="preserve"> of the Official Mexican Standards that are issued for the purposes provided for in this Chapter.</w:t>
            </w:r>
          </w:p>
        </w:tc>
      </w:tr>
      <w:tr w:rsidR="00FA63EE" w14:paraId="145C1A5F" w14:textId="77777777" w:rsidTr="00FA63EE">
        <w:tc>
          <w:tcPr>
            <w:tcW w:w="4675" w:type="dxa"/>
          </w:tcPr>
          <w:p w14:paraId="1914DF0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0BD9724" w14:textId="77777777" w:rsidR="00FA63EE" w:rsidRDefault="00FA63EE">
            <w:pPr>
              <w:pStyle w:val="Texto"/>
              <w:spacing w:after="0" w:line="240" w:lineRule="auto"/>
              <w:ind w:firstLine="0"/>
              <w:rPr>
                <w:rFonts w:ascii="Verdana" w:hAnsi="Verdana"/>
                <w:b/>
                <w:sz w:val="16"/>
                <w:szCs w:val="16"/>
                <w:lang w:val="en-US"/>
              </w:rPr>
            </w:pPr>
          </w:p>
        </w:tc>
      </w:tr>
      <w:tr w:rsidR="00FA63EE" w14:paraId="24B43669" w14:textId="77777777" w:rsidTr="00FA63EE">
        <w:tc>
          <w:tcPr>
            <w:tcW w:w="4675" w:type="dxa"/>
            <w:hideMark/>
          </w:tcPr>
          <w:p w14:paraId="2C6C5D4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160.</w:t>
            </w:r>
            <w:r>
              <w:rPr>
                <w:rFonts w:ascii="Verdana" w:hAnsi="Verdana"/>
                <w:sz w:val="16"/>
                <w:szCs w:val="16"/>
              </w:rPr>
              <w:t xml:space="preserve"> El Titular del aprovechamiento forestal, Plantación forestal comercial o de Cambio de uso del suelo en Terrenos forestales, deberá dar aviso a la Secretaría de la terminación de la prestación de Servicios forestales, mediante escrito libre, dentro de los treinta días hábiles siguientes.</w:t>
            </w:r>
          </w:p>
        </w:tc>
        <w:tc>
          <w:tcPr>
            <w:tcW w:w="4675" w:type="dxa"/>
            <w:hideMark/>
          </w:tcPr>
          <w:p w14:paraId="5442E0B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160. </w:t>
            </w:r>
            <w:r>
              <w:rPr>
                <w:rFonts w:ascii="Verdana" w:hAnsi="Verdana"/>
                <w:sz w:val="16"/>
                <w:szCs w:val="16"/>
                <w:lang w:val="en-US"/>
              </w:rPr>
              <w:t>The Holder of forest exploitation, commercial forest plantation or change of land use in forest lands, must notify the Secretary of the termination of the provision of forest services, in writing, within the following thirty business days.</w:t>
            </w:r>
          </w:p>
        </w:tc>
      </w:tr>
      <w:tr w:rsidR="00FA63EE" w14:paraId="1B740120" w14:textId="77777777" w:rsidTr="00FA63EE">
        <w:tc>
          <w:tcPr>
            <w:tcW w:w="4675" w:type="dxa"/>
          </w:tcPr>
          <w:p w14:paraId="309810C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4C81900" w14:textId="77777777" w:rsidR="00FA63EE" w:rsidRDefault="00FA63EE">
            <w:pPr>
              <w:pStyle w:val="Texto"/>
              <w:spacing w:after="0" w:line="240" w:lineRule="auto"/>
              <w:ind w:firstLine="0"/>
              <w:rPr>
                <w:rFonts w:ascii="Verdana" w:hAnsi="Verdana"/>
                <w:sz w:val="16"/>
                <w:szCs w:val="16"/>
                <w:lang w:val="en-US"/>
              </w:rPr>
            </w:pPr>
          </w:p>
        </w:tc>
      </w:tr>
      <w:tr w:rsidR="00FA63EE" w14:paraId="05FA4F47" w14:textId="77777777" w:rsidTr="00FA63EE">
        <w:tc>
          <w:tcPr>
            <w:tcW w:w="4675" w:type="dxa"/>
            <w:hideMark/>
          </w:tcPr>
          <w:p w14:paraId="4C5BE03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avisos de cambio de Prestador de Servicios forestales deberán presentarse a la Secretaría y contener nombre o denominación o razón social y datos de inscripción en el Registro del nuevo Prestador de Servicios forestales, así como la fecha de inicio de la prestación de los Servicios forestales, dentro de los quince días hábiles siguientes a la fecha de contratación.</w:t>
            </w:r>
          </w:p>
        </w:tc>
        <w:tc>
          <w:tcPr>
            <w:tcW w:w="4675" w:type="dxa"/>
            <w:hideMark/>
          </w:tcPr>
          <w:p w14:paraId="7BB5BC0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notices of change of forest Service Provider must be submitted to the Secretary and contain the name or corporate name or company name and registration data in the Registry of the new Forest Service Provider, as well as the start date of the provision of forest services, within fifteen business days of the contract date.</w:t>
            </w:r>
          </w:p>
        </w:tc>
      </w:tr>
      <w:tr w:rsidR="00FA63EE" w14:paraId="45AE3114" w14:textId="77777777" w:rsidTr="00FA63EE">
        <w:tc>
          <w:tcPr>
            <w:tcW w:w="4675" w:type="dxa"/>
          </w:tcPr>
          <w:p w14:paraId="6EC0134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9AFBB38" w14:textId="77777777" w:rsidR="00FA63EE" w:rsidRDefault="00FA63EE">
            <w:pPr>
              <w:pStyle w:val="Texto"/>
              <w:spacing w:after="0" w:line="240" w:lineRule="auto"/>
              <w:ind w:firstLine="0"/>
              <w:rPr>
                <w:rFonts w:ascii="Verdana" w:hAnsi="Verdana"/>
                <w:b/>
                <w:sz w:val="16"/>
                <w:szCs w:val="16"/>
                <w:lang w:val="en-US"/>
              </w:rPr>
            </w:pPr>
          </w:p>
        </w:tc>
      </w:tr>
      <w:tr w:rsidR="00FA63EE" w14:paraId="631E200F" w14:textId="77777777" w:rsidTr="00FA63EE">
        <w:tc>
          <w:tcPr>
            <w:tcW w:w="4675" w:type="dxa"/>
            <w:hideMark/>
          </w:tcPr>
          <w:p w14:paraId="469DAF0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161.</w:t>
            </w:r>
            <w:r>
              <w:rPr>
                <w:rFonts w:ascii="Verdana" w:hAnsi="Verdana"/>
                <w:sz w:val="16"/>
                <w:szCs w:val="16"/>
              </w:rPr>
              <w:t xml:space="preserve"> La Secretaría suspenderá los efectos de la inscripción en el Registro del Prestador de Servicios forestales durante un año, cuando:</w:t>
            </w:r>
          </w:p>
        </w:tc>
        <w:tc>
          <w:tcPr>
            <w:tcW w:w="4675" w:type="dxa"/>
            <w:hideMark/>
          </w:tcPr>
          <w:p w14:paraId="2A503C1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161. </w:t>
            </w:r>
            <w:r>
              <w:rPr>
                <w:rFonts w:ascii="Verdana" w:hAnsi="Verdana"/>
                <w:sz w:val="16"/>
                <w:szCs w:val="16"/>
                <w:lang w:val="en-US"/>
              </w:rPr>
              <w:t>The Secretary will suspend the effects of the registration in the Registry of the Forest Service Provider for one year, when:</w:t>
            </w:r>
          </w:p>
        </w:tc>
      </w:tr>
      <w:tr w:rsidR="00FA63EE" w14:paraId="6C2DA9DD" w14:textId="77777777" w:rsidTr="00FA63EE">
        <w:tc>
          <w:tcPr>
            <w:tcW w:w="4675" w:type="dxa"/>
          </w:tcPr>
          <w:p w14:paraId="15C0DA4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81E4A7" w14:textId="77777777" w:rsidR="00FA63EE" w:rsidRDefault="00FA63EE">
            <w:pPr>
              <w:pStyle w:val="Texto"/>
              <w:spacing w:after="0" w:line="240" w:lineRule="auto"/>
              <w:ind w:firstLine="0"/>
              <w:rPr>
                <w:rFonts w:ascii="Verdana" w:hAnsi="Verdana"/>
                <w:b/>
                <w:sz w:val="16"/>
                <w:szCs w:val="16"/>
                <w:lang w:val="en-US"/>
              </w:rPr>
            </w:pPr>
          </w:p>
        </w:tc>
      </w:tr>
      <w:tr w:rsidR="00FA63EE" w14:paraId="32E8D559" w14:textId="77777777" w:rsidTr="00FA63EE">
        <w:tc>
          <w:tcPr>
            <w:tcW w:w="4675" w:type="dxa"/>
            <w:hideMark/>
          </w:tcPr>
          <w:p w14:paraId="2EDA834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autoridad competente revoque o suspenda la autorización de Aprovechamiento forestal, por causas imputables al Prestador de Servicios forestales;</w:t>
            </w:r>
          </w:p>
        </w:tc>
        <w:tc>
          <w:tcPr>
            <w:tcW w:w="4675" w:type="dxa"/>
            <w:hideMark/>
          </w:tcPr>
          <w:p w14:paraId="0FEA847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appropriate authority revokes or suspends the authorization of Forest Exploitation, for causes attributable to the Forest Service Provider;</w:t>
            </w:r>
          </w:p>
        </w:tc>
      </w:tr>
      <w:tr w:rsidR="00FA63EE" w14:paraId="78FAB301" w14:textId="77777777" w:rsidTr="00FA63EE">
        <w:tc>
          <w:tcPr>
            <w:tcW w:w="4675" w:type="dxa"/>
          </w:tcPr>
          <w:p w14:paraId="294D846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DE6CA5" w14:textId="77777777" w:rsidR="00FA63EE" w:rsidRDefault="00FA63EE">
            <w:pPr>
              <w:pStyle w:val="Texto"/>
              <w:spacing w:after="0" w:line="240" w:lineRule="auto"/>
              <w:ind w:firstLine="0"/>
              <w:rPr>
                <w:rFonts w:ascii="Verdana" w:hAnsi="Verdana"/>
                <w:b/>
                <w:sz w:val="16"/>
                <w:szCs w:val="16"/>
                <w:lang w:val="en-US"/>
              </w:rPr>
            </w:pPr>
          </w:p>
        </w:tc>
      </w:tr>
      <w:tr w:rsidR="00FA63EE" w14:paraId="54CCFC62" w14:textId="77777777" w:rsidTr="00FA63EE">
        <w:tc>
          <w:tcPr>
            <w:tcW w:w="4675" w:type="dxa"/>
            <w:hideMark/>
          </w:tcPr>
          <w:p w14:paraId="44B22EF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El Prestador de Servicios forestales haya proporcionado información falsa a las autoridades, en relación con el Servicio forestal que presta;</w:t>
            </w:r>
          </w:p>
        </w:tc>
        <w:tc>
          <w:tcPr>
            <w:tcW w:w="4675" w:type="dxa"/>
            <w:hideMark/>
          </w:tcPr>
          <w:p w14:paraId="02C1830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Forest Service Provider has provided false information to the authorities, with regard to the Forest Service it provides;</w:t>
            </w:r>
          </w:p>
        </w:tc>
      </w:tr>
      <w:tr w:rsidR="00FA63EE" w14:paraId="099FBE81" w14:textId="77777777" w:rsidTr="00FA63EE">
        <w:tc>
          <w:tcPr>
            <w:tcW w:w="4675" w:type="dxa"/>
          </w:tcPr>
          <w:p w14:paraId="56FB2F1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D498C7E" w14:textId="77777777" w:rsidR="00FA63EE" w:rsidRDefault="00FA63EE">
            <w:pPr>
              <w:pStyle w:val="Texto"/>
              <w:spacing w:after="0" w:line="240" w:lineRule="auto"/>
              <w:ind w:firstLine="0"/>
              <w:rPr>
                <w:rFonts w:ascii="Verdana" w:hAnsi="Verdana"/>
                <w:b/>
                <w:sz w:val="16"/>
                <w:szCs w:val="16"/>
                <w:lang w:val="en-US"/>
              </w:rPr>
            </w:pPr>
          </w:p>
        </w:tc>
      </w:tr>
      <w:tr w:rsidR="00FA63EE" w14:paraId="136846B0" w14:textId="77777777" w:rsidTr="00FA63EE">
        <w:tc>
          <w:tcPr>
            <w:tcW w:w="4675" w:type="dxa"/>
            <w:hideMark/>
          </w:tcPr>
          <w:p w14:paraId="505C10B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El Prestador de Servicios forestales incurra en actos u omisiones que contravengan los Programas de manejo a su cargo o las disposiciones establecidas en la Ley, el presente Reglamento y demás disposiciones jurídicas aplicables, y</w:t>
            </w:r>
          </w:p>
        </w:tc>
        <w:tc>
          <w:tcPr>
            <w:tcW w:w="4675" w:type="dxa"/>
            <w:hideMark/>
          </w:tcPr>
          <w:p w14:paraId="76FAED2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Forest Service Provider incurs in acts or omissions that contravene the Management Programs under its responsibility or the provisions established in the Law, this Regulation and other applicable legal provisions, and</w:t>
            </w:r>
          </w:p>
        </w:tc>
      </w:tr>
      <w:tr w:rsidR="00FA63EE" w14:paraId="2E4DE672" w14:textId="77777777" w:rsidTr="00FA63EE">
        <w:tc>
          <w:tcPr>
            <w:tcW w:w="4675" w:type="dxa"/>
          </w:tcPr>
          <w:p w14:paraId="226C81D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7BED068" w14:textId="77777777" w:rsidR="00FA63EE" w:rsidRDefault="00FA63EE">
            <w:pPr>
              <w:pStyle w:val="Texto"/>
              <w:spacing w:after="0" w:line="240" w:lineRule="auto"/>
              <w:ind w:firstLine="0"/>
              <w:rPr>
                <w:rFonts w:ascii="Verdana" w:hAnsi="Verdana"/>
                <w:b/>
                <w:sz w:val="16"/>
                <w:szCs w:val="16"/>
                <w:lang w:val="en-US"/>
              </w:rPr>
            </w:pPr>
          </w:p>
        </w:tc>
      </w:tr>
      <w:tr w:rsidR="00FA63EE" w14:paraId="7D4B2DA6" w14:textId="77777777" w:rsidTr="00FA63EE">
        <w:tc>
          <w:tcPr>
            <w:tcW w:w="4675" w:type="dxa"/>
            <w:hideMark/>
          </w:tcPr>
          <w:p w14:paraId="7D8E73E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El Prestador de Servicios forestales facilite su firma y registro para Programas de manejo forestal o estudios que él no haya realizado.</w:t>
            </w:r>
          </w:p>
        </w:tc>
        <w:tc>
          <w:tcPr>
            <w:tcW w:w="4675" w:type="dxa"/>
            <w:hideMark/>
          </w:tcPr>
          <w:p w14:paraId="5D00A87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Forest Service Provider facilitates the signing and registration for Forest Management Programs or studies that they have not carried out.</w:t>
            </w:r>
          </w:p>
        </w:tc>
      </w:tr>
      <w:tr w:rsidR="00FA63EE" w14:paraId="0ACD4B15" w14:textId="77777777" w:rsidTr="00FA63EE">
        <w:tc>
          <w:tcPr>
            <w:tcW w:w="4675" w:type="dxa"/>
          </w:tcPr>
          <w:p w14:paraId="48232C6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86AF889" w14:textId="77777777" w:rsidR="00FA63EE" w:rsidRDefault="00FA63EE">
            <w:pPr>
              <w:pStyle w:val="Texto"/>
              <w:spacing w:after="0" w:line="240" w:lineRule="auto"/>
              <w:ind w:firstLine="0"/>
              <w:rPr>
                <w:rFonts w:ascii="Verdana" w:hAnsi="Verdana"/>
                <w:b/>
                <w:sz w:val="16"/>
                <w:szCs w:val="16"/>
                <w:lang w:val="en-US"/>
              </w:rPr>
            </w:pPr>
          </w:p>
        </w:tc>
      </w:tr>
      <w:tr w:rsidR="00FA63EE" w14:paraId="1EA7EDBC" w14:textId="77777777" w:rsidTr="00FA63EE">
        <w:tc>
          <w:tcPr>
            <w:tcW w:w="4675" w:type="dxa"/>
            <w:hideMark/>
          </w:tcPr>
          <w:p w14:paraId="00C617A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162.</w:t>
            </w:r>
            <w:r>
              <w:rPr>
                <w:rFonts w:ascii="Verdana" w:hAnsi="Verdana"/>
                <w:sz w:val="16"/>
                <w:szCs w:val="16"/>
              </w:rPr>
              <w:t xml:space="preserve"> La Secretaría revocará la inscripción en el Registro de los Prestadores de Servicios forestales cuando reincidan dentro de un periodo de tres años en cualquiera de las faltas previstas en el artículo 161 de este Reglamento.</w:t>
            </w:r>
          </w:p>
        </w:tc>
        <w:tc>
          <w:tcPr>
            <w:tcW w:w="4675" w:type="dxa"/>
            <w:hideMark/>
          </w:tcPr>
          <w:p w14:paraId="4A86564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162. </w:t>
            </w:r>
            <w:r>
              <w:rPr>
                <w:rFonts w:ascii="Verdana" w:hAnsi="Verdana"/>
                <w:sz w:val="16"/>
                <w:szCs w:val="16"/>
                <w:lang w:val="en-US"/>
              </w:rPr>
              <w:t>The Secretary will revoke the registration in the Registry of Forest Service Providers when they reoffend within a period of three years in any of the offenses provided for in article 161 of this Regulation.</w:t>
            </w:r>
          </w:p>
        </w:tc>
      </w:tr>
      <w:tr w:rsidR="00FA63EE" w14:paraId="017DD1D6" w14:textId="77777777" w:rsidTr="00FA63EE">
        <w:tc>
          <w:tcPr>
            <w:tcW w:w="4675" w:type="dxa"/>
          </w:tcPr>
          <w:p w14:paraId="2B57F66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89399BD" w14:textId="77777777" w:rsidR="00FA63EE" w:rsidRDefault="00FA63EE">
            <w:pPr>
              <w:pStyle w:val="Texto"/>
              <w:spacing w:after="0" w:line="240" w:lineRule="auto"/>
              <w:ind w:firstLine="0"/>
              <w:rPr>
                <w:rFonts w:ascii="Verdana" w:hAnsi="Verdana"/>
                <w:sz w:val="16"/>
                <w:szCs w:val="16"/>
                <w:lang w:val="en-US"/>
              </w:rPr>
            </w:pPr>
          </w:p>
        </w:tc>
      </w:tr>
      <w:tr w:rsidR="00FA63EE" w14:paraId="684A5AC4" w14:textId="77777777" w:rsidTr="00FA63EE">
        <w:tc>
          <w:tcPr>
            <w:tcW w:w="4675" w:type="dxa"/>
            <w:hideMark/>
          </w:tcPr>
          <w:p w14:paraId="52E7C0F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Prestadores de Servicios forestales a quienes se les haya revocado su inscripción en el Registro no podrán inscribirse nuevamente hasta que hayan transcurrido tres años contados a partir de la fecha de revocación.</w:t>
            </w:r>
          </w:p>
        </w:tc>
        <w:tc>
          <w:tcPr>
            <w:tcW w:w="4675" w:type="dxa"/>
            <w:hideMark/>
          </w:tcPr>
          <w:p w14:paraId="1FE3268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Forest Service Providers whose registration in the Registry has been revoked may not register again until three years have elapsed from the date of revocation.</w:t>
            </w:r>
          </w:p>
        </w:tc>
      </w:tr>
      <w:tr w:rsidR="00FA63EE" w14:paraId="4E1A7E71" w14:textId="77777777" w:rsidTr="00FA63EE">
        <w:tc>
          <w:tcPr>
            <w:tcW w:w="4675" w:type="dxa"/>
          </w:tcPr>
          <w:p w14:paraId="0788FAD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D0C5B62" w14:textId="77777777" w:rsidR="00FA63EE" w:rsidRDefault="00FA63EE">
            <w:pPr>
              <w:pStyle w:val="Texto"/>
              <w:spacing w:after="0" w:line="240" w:lineRule="auto"/>
              <w:ind w:firstLine="0"/>
              <w:rPr>
                <w:rFonts w:ascii="Verdana" w:hAnsi="Verdana"/>
                <w:b/>
                <w:sz w:val="16"/>
                <w:szCs w:val="16"/>
                <w:lang w:val="en-US"/>
              </w:rPr>
            </w:pPr>
          </w:p>
        </w:tc>
      </w:tr>
      <w:tr w:rsidR="00FA63EE" w14:paraId="1C7CC773" w14:textId="77777777" w:rsidTr="00FA63EE">
        <w:tc>
          <w:tcPr>
            <w:tcW w:w="4675" w:type="dxa"/>
            <w:hideMark/>
          </w:tcPr>
          <w:p w14:paraId="6971859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163.</w:t>
            </w:r>
            <w:r>
              <w:rPr>
                <w:rFonts w:ascii="Verdana" w:hAnsi="Verdana"/>
                <w:sz w:val="16"/>
                <w:szCs w:val="16"/>
              </w:rPr>
              <w:t xml:space="preserve"> El procedimiento para la suspensión y revocación de las inscripciones en el Registro de los Prestadores de Servicios forestales se sujetará a lo siguiente:</w:t>
            </w:r>
          </w:p>
        </w:tc>
        <w:tc>
          <w:tcPr>
            <w:tcW w:w="4675" w:type="dxa"/>
            <w:hideMark/>
          </w:tcPr>
          <w:p w14:paraId="431F228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163. </w:t>
            </w:r>
            <w:r>
              <w:rPr>
                <w:rFonts w:ascii="Verdana" w:hAnsi="Verdana"/>
                <w:sz w:val="16"/>
                <w:szCs w:val="16"/>
                <w:lang w:val="en-US"/>
              </w:rPr>
              <w:t>The procedure for the suspension and revocation of the inscriptions in the Registry of Forest Service Providers will be subject to the following:</w:t>
            </w:r>
          </w:p>
        </w:tc>
      </w:tr>
      <w:tr w:rsidR="00FA63EE" w14:paraId="51DC45C2" w14:textId="77777777" w:rsidTr="00FA63EE">
        <w:tc>
          <w:tcPr>
            <w:tcW w:w="4675" w:type="dxa"/>
          </w:tcPr>
          <w:p w14:paraId="79FC4CE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F1F6115" w14:textId="77777777" w:rsidR="00FA63EE" w:rsidRDefault="00FA63EE">
            <w:pPr>
              <w:pStyle w:val="Texto"/>
              <w:spacing w:after="0" w:line="240" w:lineRule="auto"/>
              <w:ind w:firstLine="0"/>
              <w:rPr>
                <w:rFonts w:ascii="Verdana" w:hAnsi="Verdana"/>
                <w:b/>
                <w:sz w:val="16"/>
                <w:szCs w:val="16"/>
                <w:lang w:val="en-US"/>
              </w:rPr>
            </w:pPr>
          </w:p>
        </w:tc>
      </w:tr>
      <w:tr w:rsidR="00FA63EE" w14:paraId="0E970317" w14:textId="77777777" w:rsidTr="00FA63EE">
        <w:tc>
          <w:tcPr>
            <w:tcW w:w="4675" w:type="dxa"/>
            <w:hideMark/>
          </w:tcPr>
          <w:p w14:paraId="0A6D093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Secretaría notificará al Prestador de Servicios forestales para que, en un plazo de diez días hábiles, contado a partir de la fecha en que surta efectos la notificación, manifieste lo que a su derecho convenga y presente las constancias que considere necesarias;</w:t>
            </w:r>
          </w:p>
        </w:tc>
        <w:tc>
          <w:tcPr>
            <w:tcW w:w="4675" w:type="dxa"/>
            <w:hideMark/>
          </w:tcPr>
          <w:p w14:paraId="1407E98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Secretary will notify the Forest Service Provider so that, within a period of ten business days, counted from the date on which the notification takes effect, it states what is appropriate to its right and presents the records it deems necessary;</w:t>
            </w:r>
          </w:p>
        </w:tc>
      </w:tr>
      <w:tr w:rsidR="00FA63EE" w14:paraId="43DB831E" w14:textId="77777777" w:rsidTr="00FA63EE">
        <w:tc>
          <w:tcPr>
            <w:tcW w:w="4675" w:type="dxa"/>
          </w:tcPr>
          <w:p w14:paraId="525E466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5C07880" w14:textId="77777777" w:rsidR="00FA63EE" w:rsidRDefault="00FA63EE">
            <w:pPr>
              <w:pStyle w:val="Texto"/>
              <w:spacing w:after="0" w:line="240" w:lineRule="auto"/>
              <w:ind w:firstLine="0"/>
              <w:rPr>
                <w:rFonts w:ascii="Verdana" w:hAnsi="Verdana"/>
                <w:b/>
                <w:sz w:val="16"/>
                <w:szCs w:val="16"/>
                <w:lang w:val="en-US"/>
              </w:rPr>
            </w:pPr>
          </w:p>
        </w:tc>
      </w:tr>
      <w:tr w:rsidR="00FA63EE" w14:paraId="742E2638" w14:textId="77777777" w:rsidTr="00FA63EE">
        <w:tc>
          <w:tcPr>
            <w:tcW w:w="4675" w:type="dxa"/>
            <w:hideMark/>
          </w:tcPr>
          <w:p w14:paraId="5741EDB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Transcurrido el plazo a que se refiere la fracción anterior, la autoridad resolverá lo conducente dentro de los quince días hábiles siguientes;</w:t>
            </w:r>
          </w:p>
        </w:tc>
        <w:tc>
          <w:tcPr>
            <w:tcW w:w="4675" w:type="dxa"/>
            <w:hideMark/>
          </w:tcPr>
          <w:p w14:paraId="17495AD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After the period referred to in the preceding section, the authority will resolve the matter within the following fifteen business days;</w:t>
            </w:r>
          </w:p>
        </w:tc>
      </w:tr>
      <w:tr w:rsidR="00FA63EE" w14:paraId="5E25845F" w14:textId="77777777" w:rsidTr="00FA63EE">
        <w:tc>
          <w:tcPr>
            <w:tcW w:w="4675" w:type="dxa"/>
          </w:tcPr>
          <w:p w14:paraId="297D1CD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FC75C1C" w14:textId="77777777" w:rsidR="00FA63EE" w:rsidRDefault="00FA63EE">
            <w:pPr>
              <w:pStyle w:val="Texto"/>
              <w:spacing w:after="0" w:line="240" w:lineRule="auto"/>
              <w:ind w:firstLine="0"/>
              <w:rPr>
                <w:rFonts w:ascii="Verdana" w:hAnsi="Verdana"/>
                <w:b/>
                <w:sz w:val="16"/>
                <w:szCs w:val="16"/>
                <w:lang w:val="en-US"/>
              </w:rPr>
            </w:pPr>
          </w:p>
        </w:tc>
      </w:tr>
      <w:tr w:rsidR="00FA63EE" w14:paraId="21539D1E" w14:textId="77777777" w:rsidTr="00FA63EE">
        <w:tc>
          <w:tcPr>
            <w:tcW w:w="4675" w:type="dxa"/>
            <w:hideMark/>
          </w:tcPr>
          <w:p w14:paraId="6054276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Secretaría deberá notificar personalmente la resolución al Prestador de Servicios forestales dentro de los diez días hábiles siguientes, y</w:t>
            </w:r>
          </w:p>
        </w:tc>
        <w:tc>
          <w:tcPr>
            <w:tcW w:w="4675" w:type="dxa"/>
            <w:hideMark/>
          </w:tcPr>
          <w:p w14:paraId="17793E3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Secretary must personally notify the resolution to the Forest Service Provider within the following ten business days, and</w:t>
            </w:r>
          </w:p>
        </w:tc>
      </w:tr>
      <w:tr w:rsidR="00FA63EE" w14:paraId="60ED0A06" w14:textId="77777777" w:rsidTr="00FA63EE">
        <w:tc>
          <w:tcPr>
            <w:tcW w:w="4675" w:type="dxa"/>
          </w:tcPr>
          <w:p w14:paraId="1FBF4E0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9216359" w14:textId="77777777" w:rsidR="00FA63EE" w:rsidRDefault="00FA63EE">
            <w:pPr>
              <w:pStyle w:val="Texto"/>
              <w:spacing w:after="0" w:line="240" w:lineRule="auto"/>
              <w:ind w:firstLine="0"/>
              <w:rPr>
                <w:rFonts w:ascii="Verdana" w:hAnsi="Verdana"/>
                <w:b/>
                <w:sz w:val="16"/>
                <w:szCs w:val="16"/>
                <w:lang w:val="en-US"/>
              </w:rPr>
            </w:pPr>
          </w:p>
        </w:tc>
      </w:tr>
      <w:tr w:rsidR="00FA63EE" w14:paraId="57B78095" w14:textId="77777777" w:rsidTr="00FA63EE">
        <w:tc>
          <w:tcPr>
            <w:tcW w:w="4675" w:type="dxa"/>
            <w:hideMark/>
          </w:tcPr>
          <w:p w14:paraId="00A666F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Cuando se declare procedente la suspensión o revocación se hará la anotación correspondiente en el Registro.</w:t>
            </w:r>
          </w:p>
        </w:tc>
        <w:tc>
          <w:tcPr>
            <w:tcW w:w="4675" w:type="dxa"/>
            <w:hideMark/>
          </w:tcPr>
          <w:p w14:paraId="0AC8E2F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When the suspension or revocation is declared appropriate, the corresponding entry will be made in the Registry.</w:t>
            </w:r>
          </w:p>
        </w:tc>
      </w:tr>
      <w:tr w:rsidR="00FA63EE" w14:paraId="555AADBD" w14:textId="77777777" w:rsidTr="00FA63EE">
        <w:tc>
          <w:tcPr>
            <w:tcW w:w="4675" w:type="dxa"/>
          </w:tcPr>
          <w:p w14:paraId="35CCC69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BEB1A40" w14:textId="77777777" w:rsidR="00FA63EE" w:rsidRDefault="00FA63EE">
            <w:pPr>
              <w:pStyle w:val="Texto"/>
              <w:spacing w:after="0" w:line="240" w:lineRule="auto"/>
              <w:ind w:firstLine="0"/>
              <w:rPr>
                <w:rFonts w:ascii="Verdana" w:hAnsi="Verdana"/>
                <w:sz w:val="16"/>
                <w:szCs w:val="16"/>
                <w:lang w:val="en-US"/>
              </w:rPr>
            </w:pPr>
          </w:p>
        </w:tc>
      </w:tr>
      <w:tr w:rsidR="00FA63EE" w14:paraId="161392AF" w14:textId="77777777" w:rsidTr="00FA63EE">
        <w:tc>
          <w:tcPr>
            <w:tcW w:w="4675" w:type="dxa"/>
            <w:hideMark/>
          </w:tcPr>
          <w:p w14:paraId="12C8171C"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La Secretaría en un plazo de quince días hábiles contado a partir de la fecha en que cause efectos la revocación o suspensión de la inscripción del Prestador de Servicios forestales en el Registro, lo notificará al Titular o Titulares de aprovechamientos forestales, de Plantaciones forestales comerciales o de autorización de Cambio de uso de suelo, respectivos, para que se abstengan de recibir los Servicios forestales de la </w:t>
            </w:r>
            <w:r>
              <w:rPr>
                <w:rFonts w:ascii="Verdana" w:hAnsi="Verdana"/>
                <w:sz w:val="16"/>
                <w:szCs w:val="16"/>
              </w:rPr>
              <w:lastRenderedPageBreak/>
              <w:t>persona cuya inscripción haya sido revocada o suspendida.</w:t>
            </w:r>
          </w:p>
        </w:tc>
        <w:tc>
          <w:tcPr>
            <w:tcW w:w="4675" w:type="dxa"/>
            <w:hideMark/>
          </w:tcPr>
          <w:p w14:paraId="212B52C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Within a period of fifteen business days from the date on which the revocation or suspension of the registration of the Forest Service Provider in the Registry takes effect, it will notify the Holder or Holders of forest exploitation, commercial forest plantations or of authorization of Change of land use, respectively, so that they refrain from receiving the forestry Services of </w:t>
            </w:r>
            <w:r>
              <w:rPr>
                <w:rFonts w:ascii="Verdana" w:hAnsi="Verdana"/>
                <w:sz w:val="16"/>
                <w:szCs w:val="16"/>
                <w:lang w:val="en-US"/>
              </w:rPr>
              <w:lastRenderedPageBreak/>
              <w:t>the person whose registration has been revoked or suspended.</w:t>
            </w:r>
          </w:p>
        </w:tc>
      </w:tr>
      <w:tr w:rsidR="00FA63EE" w14:paraId="57727784" w14:textId="77777777" w:rsidTr="00FA63EE">
        <w:tc>
          <w:tcPr>
            <w:tcW w:w="4675" w:type="dxa"/>
          </w:tcPr>
          <w:p w14:paraId="07EEF6C1"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57CFFE9" w14:textId="77777777" w:rsidR="00FA63EE" w:rsidRDefault="00FA63EE">
            <w:pPr>
              <w:pStyle w:val="Texto"/>
              <w:spacing w:after="0" w:line="240" w:lineRule="auto"/>
              <w:ind w:firstLine="0"/>
              <w:rPr>
                <w:rFonts w:ascii="Verdana" w:hAnsi="Verdana"/>
                <w:sz w:val="16"/>
                <w:szCs w:val="16"/>
                <w:lang w:val="en-US"/>
              </w:rPr>
            </w:pPr>
          </w:p>
        </w:tc>
      </w:tr>
      <w:tr w:rsidR="00FA63EE" w14:paraId="3787964E" w14:textId="77777777" w:rsidTr="00FA63EE">
        <w:tc>
          <w:tcPr>
            <w:tcW w:w="4675" w:type="dxa"/>
            <w:hideMark/>
          </w:tcPr>
          <w:p w14:paraId="5D5FF61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en un plazo de quince días hábiles contado a partir de la fecha en que cause efectos la revocación o suspensión de la inscripción del Prestador de Servicios forestales en el Registro, notificará a la Comisión para los efectos que correspondan.</w:t>
            </w:r>
          </w:p>
        </w:tc>
        <w:tc>
          <w:tcPr>
            <w:tcW w:w="4675" w:type="dxa"/>
            <w:hideMark/>
          </w:tcPr>
          <w:p w14:paraId="4571BDB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within a period of fifteen business days from the date on which the revocation or suspension of the registration of the Forest Service Provider in the Registry takes effect, will notify the Commission for the corresponding effects.</w:t>
            </w:r>
          </w:p>
        </w:tc>
      </w:tr>
      <w:tr w:rsidR="00FA63EE" w14:paraId="693EC750" w14:textId="77777777" w:rsidTr="00FA63EE">
        <w:tc>
          <w:tcPr>
            <w:tcW w:w="4675" w:type="dxa"/>
          </w:tcPr>
          <w:p w14:paraId="679E0819"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34A99826"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0BDA4FC3" w14:textId="77777777" w:rsidTr="00FA63EE">
        <w:tc>
          <w:tcPr>
            <w:tcW w:w="4675" w:type="dxa"/>
            <w:hideMark/>
          </w:tcPr>
          <w:p w14:paraId="28713C47"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IV</w:t>
            </w:r>
          </w:p>
        </w:tc>
        <w:tc>
          <w:tcPr>
            <w:tcW w:w="4675" w:type="dxa"/>
            <w:hideMark/>
          </w:tcPr>
          <w:p w14:paraId="1B223F12"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IV</w:t>
            </w:r>
          </w:p>
        </w:tc>
      </w:tr>
      <w:tr w:rsidR="00FA63EE" w14:paraId="219BFAEE" w14:textId="77777777" w:rsidTr="00FA63EE">
        <w:tc>
          <w:tcPr>
            <w:tcW w:w="4675" w:type="dxa"/>
            <w:hideMark/>
          </w:tcPr>
          <w:p w14:paraId="5132A47C"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De las Unidades de Manejo Forestal</w:t>
            </w:r>
          </w:p>
        </w:tc>
        <w:tc>
          <w:tcPr>
            <w:tcW w:w="4675" w:type="dxa"/>
            <w:hideMark/>
          </w:tcPr>
          <w:p w14:paraId="1EDD0F2D"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Forest Management Units</w:t>
            </w:r>
          </w:p>
        </w:tc>
      </w:tr>
      <w:tr w:rsidR="00FA63EE" w14:paraId="13D6F78A" w14:textId="77777777" w:rsidTr="00FA63EE">
        <w:tc>
          <w:tcPr>
            <w:tcW w:w="4675" w:type="dxa"/>
          </w:tcPr>
          <w:p w14:paraId="77F63E2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CBC034A" w14:textId="77777777" w:rsidR="00FA63EE" w:rsidRDefault="00FA63EE">
            <w:pPr>
              <w:pStyle w:val="Texto"/>
              <w:spacing w:after="0" w:line="240" w:lineRule="auto"/>
              <w:ind w:firstLine="0"/>
              <w:rPr>
                <w:rFonts w:ascii="Verdana" w:hAnsi="Verdana"/>
                <w:b/>
                <w:sz w:val="16"/>
                <w:szCs w:val="16"/>
                <w:lang w:val="en-US"/>
              </w:rPr>
            </w:pPr>
          </w:p>
        </w:tc>
      </w:tr>
      <w:tr w:rsidR="00FA63EE" w14:paraId="78803E6A" w14:textId="77777777" w:rsidTr="00FA63EE">
        <w:tc>
          <w:tcPr>
            <w:tcW w:w="4675" w:type="dxa"/>
            <w:hideMark/>
          </w:tcPr>
          <w:p w14:paraId="38E331D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164.</w:t>
            </w:r>
            <w:r>
              <w:rPr>
                <w:rFonts w:ascii="Verdana" w:hAnsi="Verdana"/>
                <w:sz w:val="16"/>
                <w:szCs w:val="16"/>
              </w:rPr>
              <w:t xml:space="preserve"> La Comisión, para la delimitación y, en su caso, la actualización de las Unidades de manejo forestal, además de lo establecido en el artículo 105 de la Ley, considerará los criterios siguientes:</w:t>
            </w:r>
          </w:p>
        </w:tc>
        <w:tc>
          <w:tcPr>
            <w:tcW w:w="4675" w:type="dxa"/>
            <w:hideMark/>
          </w:tcPr>
          <w:p w14:paraId="7EFAD9B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164. </w:t>
            </w:r>
            <w:r>
              <w:rPr>
                <w:rFonts w:ascii="Verdana" w:hAnsi="Verdana"/>
                <w:sz w:val="16"/>
                <w:szCs w:val="16"/>
                <w:lang w:val="en-US"/>
              </w:rPr>
              <w:t>The Commission, for the delimitation and, where appropriate, the update of the Forest Management Units, in addition to what is established in article 105 of the Law, will consider the following criteria:</w:t>
            </w:r>
          </w:p>
        </w:tc>
      </w:tr>
      <w:tr w:rsidR="00FA63EE" w14:paraId="67B6D7E5" w14:textId="77777777" w:rsidTr="00FA63EE">
        <w:tc>
          <w:tcPr>
            <w:tcW w:w="4675" w:type="dxa"/>
          </w:tcPr>
          <w:p w14:paraId="6AE7540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78F838F" w14:textId="77777777" w:rsidR="00FA63EE" w:rsidRDefault="00FA63EE">
            <w:pPr>
              <w:pStyle w:val="Texto"/>
              <w:spacing w:after="0" w:line="240" w:lineRule="auto"/>
              <w:ind w:firstLine="0"/>
              <w:rPr>
                <w:rFonts w:ascii="Verdana" w:hAnsi="Verdana"/>
                <w:b/>
                <w:sz w:val="16"/>
                <w:szCs w:val="16"/>
                <w:lang w:val="en-US"/>
              </w:rPr>
            </w:pPr>
          </w:p>
        </w:tc>
      </w:tr>
      <w:tr w:rsidR="00FA63EE" w14:paraId="23DE92F8" w14:textId="77777777" w:rsidTr="00FA63EE">
        <w:tc>
          <w:tcPr>
            <w:tcW w:w="4675" w:type="dxa"/>
            <w:hideMark/>
          </w:tcPr>
          <w:p w14:paraId="6C8548F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Cuencas, subcuencas y microcuencas y sus condiciones naturales, incluyendo los recursos, agua, suelo, vegetación, fauna silvestre y paisaje;</w:t>
            </w:r>
          </w:p>
        </w:tc>
        <w:tc>
          <w:tcPr>
            <w:tcW w:w="4675" w:type="dxa"/>
            <w:hideMark/>
          </w:tcPr>
          <w:p w14:paraId="504C8D8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Basins, sub-basins and micro-basins and their natural conditions, including resources, water, soil, vegetation, wildlife and landscape;</w:t>
            </w:r>
          </w:p>
        </w:tc>
      </w:tr>
      <w:tr w:rsidR="00FA63EE" w14:paraId="607C2BF7" w14:textId="77777777" w:rsidTr="00FA63EE">
        <w:tc>
          <w:tcPr>
            <w:tcW w:w="4675" w:type="dxa"/>
          </w:tcPr>
          <w:p w14:paraId="2CB8F18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E16EC83" w14:textId="77777777" w:rsidR="00FA63EE" w:rsidRDefault="00FA63EE">
            <w:pPr>
              <w:pStyle w:val="Texto"/>
              <w:spacing w:after="0" w:line="240" w:lineRule="auto"/>
              <w:ind w:firstLine="0"/>
              <w:rPr>
                <w:rFonts w:ascii="Verdana" w:hAnsi="Verdana"/>
                <w:b/>
                <w:sz w:val="16"/>
                <w:szCs w:val="16"/>
                <w:lang w:val="en-US"/>
              </w:rPr>
            </w:pPr>
          </w:p>
        </w:tc>
      </w:tr>
      <w:tr w:rsidR="00FA63EE" w14:paraId="22F651BA" w14:textId="77777777" w:rsidTr="00FA63EE">
        <w:tc>
          <w:tcPr>
            <w:tcW w:w="4675" w:type="dxa"/>
            <w:hideMark/>
          </w:tcPr>
          <w:p w14:paraId="16AF7C6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Productividad de los Recursos maderables, no maderables, Plantaciones forestales comerciales y provisión de Servicios ambientales;</w:t>
            </w:r>
          </w:p>
        </w:tc>
        <w:tc>
          <w:tcPr>
            <w:tcW w:w="4675" w:type="dxa"/>
            <w:hideMark/>
          </w:tcPr>
          <w:p w14:paraId="6544FEF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Productivity of timber and non-timber resources, commercial forest plantations and provision of environmental services;</w:t>
            </w:r>
          </w:p>
        </w:tc>
      </w:tr>
      <w:tr w:rsidR="00FA63EE" w14:paraId="69BCFA5B" w14:textId="77777777" w:rsidTr="00FA63EE">
        <w:tc>
          <w:tcPr>
            <w:tcW w:w="4675" w:type="dxa"/>
          </w:tcPr>
          <w:p w14:paraId="5EAA1A0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EB61128" w14:textId="77777777" w:rsidR="00FA63EE" w:rsidRDefault="00FA63EE">
            <w:pPr>
              <w:pStyle w:val="Texto"/>
              <w:spacing w:after="0" w:line="240" w:lineRule="auto"/>
              <w:ind w:firstLine="0"/>
              <w:rPr>
                <w:rFonts w:ascii="Verdana" w:hAnsi="Verdana"/>
                <w:b/>
                <w:sz w:val="16"/>
                <w:szCs w:val="16"/>
                <w:lang w:val="en-US"/>
              </w:rPr>
            </w:pPr>
          </w:p>
        </w:tc>
      </w:tr>
      <w:tr w:rsidR="00FA63EE" w14:paraId="0F8B80A7" w14:textId="77777777" w:rsidTr="00FA63EE">
        <w:tc>
          <w:tcPr>
            <w:tcW w:w="4675" w:type="dxa"/>
            <w:hideMark/>
          </w:tcPr>
          <w:p w14:paraId="11DD523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Divisiones políticas y administrativas, de modo que cada Unidad de manejo forestal se ubique dentro de uno o varios municipios y demarcaciones territoriales de la Ciudad de México, colindantes en una misma entidad federativa, en la medida de lo posible;</w:t>
            </w:r>
          </w:p>
        </w:tc>
        <w:tc>
          <w:tcPr>
            <w:tcW w:w="4675" w:type="dxa"/>
            <w:hideMark/>
          </w:tcPr>
          <w:p w14:paraId="72A7198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 xml:space="preserve">Political and administrative divisions, so that each Forest Management Unit is located within one or several </w:t>
            </w:r>
            <w:r>
              <w:rPr>
                <w:rFonts w:ascii="Verdana" w:hAnsi="Verdana"/>
                <w:i/>
                <w:iCs/>
                <w:sz w:val="16"/>
                <w:szCs w:val="16"/>
                <w:lang w:val="en-US"/>
              </w:rPr>
              <w:t>municipios</w:t>
            </w:r>
            <w:r>
              <w:rPr>
                <w:rFonts w:ascii="Verdana" w:hAnsi="Verdana"/>
                <w:sz w:val="16"/>
                <w:szCs w:val="16"/>
                <w:lang w:val="en-US"/>
              </w:rPr>
              <w:t xml:space="preserve"> and territorial demarcations of Mexico City, adjacent to the same state, to the extent possible;</w:t>
            </w:r>
          </w:p>
        </w:tc>
      </w:tr>
      <w:tr w:rsidR="00FA63EE" w14:paraId="535CD1B5" w14:textId="77777777" w:rsidTr="00FA63EE">
        <w:tc>
          <w:tcPr>
            <w:tcW w:w="4675" w:type="dxa"/>
          </w:tcPr>
          <w:p w14:paraId="75D33F1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4282694" w14:textId="77777777" w:rsidR="00FA63EE" w:rsidRDefault="00FA63EE">
            <w:pPr>
              <w:pStyle w:val="Texto"/>
              <w:spacing w:after="0" w:line="240" w:lineRule="auto"/>
              <w:ind w:firstLine="0"/>
              <w:rPr>
                <w:rFonts w:ascii="Verdana" w:hAnsi="Verdana"/>
                <w:b/>
                <w:sz w:val="16"/>
                <w:szCs w:val="16"/>
                <w:lang w:val="en-US"/>
              </w:rPr>
            </w:pPr>
          </w:p>
        </w:tc>
      </w:tr>
      <w:tr w:rsidR="00FA63EE" w14:paraId="251F3516" w14:textId="77777777" w:rsidTr="00FA63EE">
        <w:tc>
          <w:tcPr>
            <w:tcW w:w="4675" w:type="dxa"/>
            <w:hideMark/>
          </w:tcPr>
          <w:p w14:paraId="2AE5F3B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Infraestructura, que considere la red de caminos existente en la región por delimitar y la ubicación de los Centros de transformación, así como el flujo de Materias primas;</w:t>
            </w:r>
          </w:p>
        </w:tc>
        <w:tc>
          <w:tcPr>
            <w:tcW w:w="4675" w:type="dxa"/>
            <w:hideMark/>
          </w:tcPr>
          <w:p w14:paraId="52C3304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Infrastructure, which considers the existing road network in the region to be delimited and the location of the transformation centers, as well as the flow of raw materials;</w:t>
            </w:r>
          </w:p>
        </w:tc>
      </w:tr>
      <w:tr w:rsidR="00FA63EE" w14:paraId="3AC1CC5A" w14:textId="77777777" w:rsidTr="00FA63EE">
        <w:tc>
          <w:tcPr>
            <w:tcW w:w="4675" w:type="dxa"/>
          </w:tcPr>
          <w:p w14:paraId="3944500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CBFF25F" w14:textId="77777777" w:rsidR="00FA63EE" w:rsidRDefault="00FA63EE">
            <w:pPr>
              <w:pStyle w:val="Texto"/>
              <w:spacing w:after="0" w:line="240" w:lineRule="auto"/>
              <w:ind w:firstLine="0"/>
              <w:rPr>
                <w:rFonts w:ascii="Verdana" w:hAnsi="Verdana"/>
                <w:b/>
                <w:sz w:val="16"/>
                <w:szCs w:val="16"/>
                <w:lang w:val="en-US"/>
              </w:rPr>
            </w:pPr>
          </w:p>
        </w:tc>
      </w:tr>
      <w:tr w:rsidR="00FA63EE" w14:paraId="1D8A20A4" w14:textId="77777777" w:rsidTr="00FA63EE">
        <w:tc>
          <w:tcPr>
            <w:tcW w:w="4675" w:type="dxa"/>
            <w:hideMark/>
          </w:tcPr>
          <w:p w14:paraId="37C9681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Elementos de organización y socioculturales, así como el tipo de tenencia de la tierra, la organización de los productores y la presencia de pueblos y comunidades indígenas o afromexicanas;</w:t>
            </w:r>
          </w:p>
        </w:tc>
        <w:tc>
          <w:tcPr>
            <w:tcW w:w="4675" w:type="dxa"/>
            <w:hideMark/>
          </w:tcPr>
          <w:p w14:paraId="44AC356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Organizational and sociocultural elements, as well as the type of land tenure, the organization of the producers and the presence of indigenous or Afro-Mexican peoples and communities;</w:t>
            </w:r>
          </w:p>
        </w:tc>
      </w:tr>
      <w:tr w:rsidR="00FA63EE" w14:paraId="458F45D7" w14:textId="77777777" w:rsidTr="00FA63EE">
        <w:tc>
          <w:tcPr>
            <w:tcW w:w="4675" w:type="dxa"/>
          </w:tcPr>
          <w:p w14:paraId="5712F41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2AFF42" w14:textId="77777777" w:rsidR="00FA63EE" w:rsidRDefault="00FA63EE">
            <w:pPr>
              <w:pStyle w:val="Texto"/>
              <w:spacing w:after="0" w:line="240" w:lineRule="auto"/>
              <w:ind w:firstLine="0"/>
              <w:rPr>
                <w:rFonts w:ascii="Verdana" w:hAnsi="Verdana"/>
                <w:b/>
                <w:sz w:val="16"/>
                <w:szCs w:val="16"/>
                <w:lang w:val="en-US"/>
              </w:rPr>
            </w:pPr>
          </w:p>
        </w:tc>
      </w:tr>
      <w:tr w:rsidR="00FA63EE" w14:paraId="2A8F9EB0" w14:textId="77777777" w:rsidTr="00FA63EE">
        <w:tc>
          <w:tcPr>
            <w:tcW w:w="4675" w:type="dxa"/>
            <w:hideMark/>
          </w:tcPr>
          <w:p w14:paraId="2477322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Escala de planeación, que tome en cuenta la existencia de regiones estratégicas para el desarrollo del sector forestal como son las zonas de producción, conservación y protección, o las posibilidades de planeación y desarrollo de las regiones, así como de ejecución de los programas específicos, y</w:t>
            </w:r>
          </w:p>
        </w:tc>
        <w:tc>
          <w:tcPr>
            <w:tcW w:w="4675" w:type="dxa"/>
            <w:hideMark/>
          </w:tcPr>
          <w:p w14:paraId="0BCBF55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Planning scale, which takes into account the existence of strategic regions for the development of the forestry sector such as production, conservation and protection zones, or the possibilities of planning and development of the regions, as well as the execution of specific programs, and</w:t>
            </w:r>
          </w:p>
        </w:tc>
      </w:tr>
      <w:tr w:rsidR="00FA63EE" w14:paraId="38E4150D" w14:textId="77777777" w:rsidTr="00FA63EE">
        <w:tc>
          <w:tcPr>
            <w:tcW w:w="4675" w:type="dxa"/>
          </w:tcPr>
          <w:p w14:paraId="62C7937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71FC2D" w14:textId="77777777" w:rsidR="00FA63EE" w:rsidRDefault="00FA63EE">
            <w:pPr>
              <w:pStyle w:val="Texto"/>
              <w:spacing w:after="0" w:line="240" w:lineRule="auto"/>
              <w:ind w:firstLine="0"/>
              <w:rPr>
                <w:rFonts w:ascii="Verdana" w:hAnsi="Verdana"/>
                <w:b/>
                <w:sz w:val="16"/>
                <w:szCs w:val="16"/>
                <w:lang w:val="en-US"/>
              </w:rPr>
            </w:pPr>
          </w:p>
        </w:tc>
      </w:tr>
      <w:tr w:rsidR="00FA63EE" w14:paraId="28402795" w14:textId="77777777" w:rsidTr="00FA63EE">
        <w:tc>
          <w:tcPr>
            <w:tcW w:w="4675" w:type="dxa"/>
            <w:hideMark/>
          </w:tcPr>
          <w:p w14:paraId="2108713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Escala económica, técnica y de mercados, de manera que el tamaño y componentes productivos y ambientales de la Unidad de manejo forestal sean suficientes para que las actividades a que se refiere el artículo 166 del presente Reglamento resulten viables económica y técnicamente.</w:t>
            </w:r>
          </w:p>
        </w:tc>
        <w:tc>
          <w:tcPr>
            <w:tcW w:w="4675" w:type="dxa"/>
            <w:hideMark/>
          </w:tcPr>
          <w:p w14:paraId="5BECD8A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Economic, technical and market scale, so that the size and productive and environmental components of the Forest Management Unit are sufficient for the activities referred to in article 166 of this Regulation to be economically and technically viable.</w:t>
            </w:r>
          </w:p>
        </w:tc>
      </w:tr>
      <w:tr w:rsidR="00FA63EE" w14:paraId="0611F1BD" w14:textId="77777777" w:rsidTr="00FA63EE">
        <w:tc>
          <w:tcPr>
            <w:tcW w:w="4675" w:type="dxa"/>
          </w:tcPr>
          <w:p w14:paraId="403B395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B13EA57" w14:textId="77777777" w:rsidR="00FA63EE" w:rsidRDefault="00FA63EE">
            <w:pPr>
              <w:pStyle w:val="Texto"/>
              <w:spacing w:after="0" w:line="240" w:lineRule="auto"/>
              <w:ind w:firstLine="0"/>
              <w:rPr>
                <w:rFonts w:ascii="Verdana" w:hAnsi="Verdana"/>
                <w:b/>
                <w:sz w:val="16"/>
                <w:szCs w:val="16"/>
                <w:lang w:val="en-US"/>
              </w:rPr>
            </w:pPr>
          </w:p>
        </w:tc>
      </w:tr>
      <w:tr w:rsidR="00FA63EE" w14:paraId="01A12829" w14:textId="77777777" w:rsidTr="00FA63EE">
        <w:tc>
          <w:tcPr>
            <w:tcW w:w="4675" w:type="dxa"/>
            <w:hideMark/>
          </w:tcPr>
          <w:p w14:paraId="797382E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165.</w:t>
            </w:r>
            <w:r>
              <w:rPr>
                <w:rFonts w:ascii="Verdana" w:hAnsi="Verdana"/>
                <w:sz w:val="16"/>
                <w:szCs w:val="16"/>
              </w:rPr>
              <w:t xml:space="preserve"> La Comisión llevará a cabo la delimitación de las Unidades de manejo forestal, independientemente de que los predios se encuentren o no bajo aprovechamiento, a fin de realizar las actividades de acopio de información con fines de Ordenación forestal, Manejo forestal sustentable y conservación de los recursos naturales.</w:t>
            </w:r>
          </w:p>
        </w:tc>
        <w:tc>
          <w:tcPr>
            <w:tcW w:w="4675" w:type="dxa"/>
            <w:hideMark/>
          </w:tcPr>
          <w:p w14:paraId="5F70B37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165. </w:t>
            </w:r>
            <w:r>
              <w:rPr>
                <w:rFonts w:ascii="Verdana" w:hAnsi="Verdana"/>
                <w:sz w:val="16"/>
                <w:szCs w:val="16"/>
                <w:lang w:val="en-US"/>
              </w:rPr>
              <w:t>The Commission will carry out the delimitation of the Forest Management Units, regardless of whether or not the properties are under exploitation, in order to carry out the activities of gathering information for the purposes of Forest Management, Sustainable Forest Management and conservation. of natural resources.</w:t>
            </w:r>
          </w:p>
        </w:tc>
      </w:tr>
      <w:tr w:rsidR="00FA63EE" w14:paraId="36D0856A" w14:textId="77777777" w:rsidTr="00FA63EE">
        <w:tc>
          <w:tcPr>
            <w:tcW w:w="4675" w:type="dxa"/>
          </w:tcPr>
          <w:p w14:paraId="1E8E572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5B25E17" w14:textId="77777777" w:rsidR="00FA63EE" w:rsidRDefault="00FA63EE">
            <w:pPr>
              <w:pStyle w:val="Texto"/>
              <w:spacing w:after="0" w:line="240" w:lineRule="auto"/>
              <w:ind w:firstLine="0"/>
              <w:rPr>
                <w:rFonts w:ascii="Verdana" w:hAnsi="Verdana"/>
                <w:b/>
                <w:sz w:val="16"/>
                <w:szCs w:val="16"/>
                <w:lang w:val="en-US"/>
              </w:rPr>
            </w:pPr>
          </w:p>
        </w:tc>
      </w:tr>
      <w:tr w:rsidR="00FA63EE" w14:paraId="0F7FADB8" w14:textId="77777777" w:rsidTr="00FA63EE">
        <w:tc>
          <w:tcPr>
            <w:tcW w:w="4675" w:type="dxa"/>
            <w:hideMark/>
          </w:tcPr>
          <w:p w14:paraId="789B08A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166.</w:t>
            </w:r>
            <w:r>
              <w:rPr>
                <w:rFonts w:ascii="Verdana" w:hAnsi="Verdana"/>
                <w:sz w:val="16"/>
                <w:szCs w:val="16"/>
              </w:rPr>
              <w:t xml:space="preserve"> Las actividades en las Unidades de manejo forestal son las siguientes:</w:t>
            </w:r>
          </w:p>
        </w:tc>
        <w:tc>
          <w:tcPr>
            <w:tcW w:w="4675" w:type="dxa"/>
            <w:hideMark/>
          </w:tcPr>
          <w:p w14:paraId="6EA6C92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166. </w:t>
            </w:r>
            <w:r>
              <w:rPr>
                <w:rFonts w:ascii="Verdana" w:hAnsi="Verdana"/>
                <w:sz w:val="16"/>
                <w:szCs w:val="16"/>
                <w:lang w:val="en-US"/>
              </w:rPr>
              <w:t>The activities in the Forest Management Units are the following:</w:t>
            </w:r>
          </w:p>
        </w:tc>
      </w:tr>
      <w:tr w:rsidR="00FA63EE" w14:paraId="2E9AEF63" w14:textId="77777777" w:rsidTr="00FA63EE">
        <w:tc>
          <w:tcPr>
            <w:tcW w:w="4675" w:type="dxa"/>
          </w:tcPr>
          <w:p w14:paraId="3038298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59D4CDF" w14:textId="77777777" w:rsidR="00FA63EE" w:rsidRDefault="00FA63EE">
            <w:pPr>
              <w:pStyle w:val="Texto"/>
              <w:spacing w:after="0" w:line="240" w:lineRule="auto"/>
              <w:ind w:firstLine="0"/>
              <w:rPr>
                <w:rFonts w:ascii="Verdana" w:hAnsi="Verdana"/>
                <w:b/>
                <w:sz w:val="16"/>
                <w:szCs w:val="16"/>
                <w:lang w:val="en-US"/>
              </w:rPr>
            </w:pPr>
          </w:p>
        </w:tc>
      </w:tr>
      <w:tr w:rsidR="00FA63EE" w14:paraId="38A72116" w14:textId="77777777" w:rsidTr="00FA63EE">
        <w:tc>
          <w:tcPr>
            <w:tcW w:w="4675" w:type="dxa"/>
            <w:hideMark/>
          </w:tcPr>
          <w:p w14:paraId="08DE83D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elaboración o actualización de estudios y programas regionales forestales o de biodiversidad que apoyen el Manejo forestal sustentable a nivel predial, y programas regionales de abastecimiento de Materias primas forestales;</w:t>
            </w:r>
          </w:p>
        </w:tc>
        <w:tc>
          <w:tcPr>
            <w:tcW w:w="4675" w:type="dxa"/>
            <w:hideMark/>
          </w:tcPr>
          <w:p w14:paraId="5B7528B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development or updating of studies and regional forest or biodiversity programs that support sustainable forest management at the farm level, and regional programs for the supply of forest raw materials;</w:t>
            </w:r>
          </w:p>
        </w:tc>
      </w:tr>
      <w:tr w:rsidR="00FA63EE" w14:paraId="2705FE7C" w14:textId="77777777" w:rsidTr="00FA63EE">
        <w:tc>
          <w:tcPr>
            <w:tcW w:w="4675" w:type="dxa"/>
          </w:tcPr>
          <w:p w14:paraId="7EAD1C7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229C20B" w14:textId="77777777" w:rsidR="00FA63EE" w:rsidRDefault="00FA63EE">
            <w:pPr>
              <w:pStyle w:val="Texto"/>
              <w:spacing w:after="0" w:line="240" w:lineRule="auto"/>
              <w:ind w:firstLine="0"/>
              <w:rPr>
                <w:rFonts w:ascii="Verdana" w:hAnsi="Verdana"/>
                <w:b/>
                <w:sz w:val="16"/>
                <w:szCs w:val="16"/>
                <w:lang w:val="en-US"/>
              </w:rPr>
            </w:pPr>
          </w:p>
        </w:tc>
      </w:tr>
      <w:tr w:rsidR="00FA63EE" w14:paraId="0457B95B" w14:textId="77777777" w:rsidTr="00FA63EE">
        <w:tc>
          <w:tcPr>
            <w:tcW w:w="4675" w:type="dxa"/>
            <w:hideMark/>
          </w:tcPr>
          <w:p w14:paraId="2C00906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realización de prácticas comunes para la conservación y restauración de Recursos asociados;</w:t>
            </w:r>
          </w:p>
        </w:tc>
        <w:tc>
          <w:tcPr>
            <w:tcW w:w="4675" w:type="dxa"/>
            <w:hideMark/>
          </w:tcPr>
          <w:p w14:paraId="2CB0591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realization of common practices for the conservation and restoration of associated Resources;</w:t>
            </w:r>
          </w:p>
        </w:tc>
      </w:tr>
      <w:tr w:rsidR="00FA63EE" w14:paraId="799AD7B8" w14:textId="77777777" w:rsidTr="00FA63EE">
        <w:tc>
          <w:tcPr>
            <w:tcW w:w="4675" w:type="dxa"/>
          </w:tcPr>
          <w:p w14:paraId="346E894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F959C53" w14:textId="77777777" w:rsidR="00FA63EE" w:rsidRDefault="00FA63EE">
            <w:pPr>
              <w:pStyle w:val="Texto"/>
              <w:spacing w:after="0" w:line="240" w:lineRule="auto"/>
              <w:ind w:firstLine="0"/>
              <w:rPr>
                <w:rFonts w:ascii="Verdana" w:hAnsi="Verdana"/>
                <w:b/>
                <w:sz w:val="16"/>
                <w:szCs w:val="16"/>
                <w:lang w:val="en-US"/>
              </w:rPr>
            </w:pPr>
          </w:p>
        </w:tc>
      </w:tr>
      <w:tr w:rsidR="00FA63EE" w14:paraId="3A53A763" w14:textId="77777777" w:rsidTr="00FA63EE">
        <w:tc>
          <w:tcPr>
            <w:tcW w:w="4675" w:type="dxa"/>
            <w:hideMark/>
          </w:tcPr>
          <w:p w14:paraId="4452973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clasificación de los terrenos ubicados en la Unidad de manejo, así como la Zonificación;</w:t>
            </w:r>
          </w:p>
        </w:tc>
        <w:tc>
          <w:tcPr>
            <w:tcW w:w="4675" w:type="dxa"/>
            <w:hideMark/>
          </w:tcPr>
          <w:p w14:paraId="2F7F1BA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classification of the land located in the Management Unit, as well as the zoning;</w:t>
            </w:r>
          </w:p>
        </w:tc>
      </w:tr>
      <w:tr w:rsidR="00FA63EE" w14:paraId="794BDE62" w14:textId="77777777" w:rsidTr="00FA63EE">
        <w:tc>
          <w:tcPr>
            <w:tcW w:w="4675" w:type="dxa"/>
          </w:tcPr>
          <w:p w14:paraId="364947C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53435C" w14:textId="77777777" w:rsidR="00FA63EE" w:rsidRDefault="00FA63EE">
            <w:pPr>
              <w:pStyle w:val="Texto"/>
              <w:spacing w:after="0" w:line="240" w:lineRule="auto"/>
              <w:ind w:firstLine="0"/>
              <w:rPr>
                <w:rFonts w:ascii="Verdana" w:hAnsi="Verdana"/>
                <w:b/>
                <w:sz w:val="16"/>
                <w:szCs w:val="16"/>
                <w:lang w:val="en-US"/>
              </w:rPr>
            </w:pPr>
          </w:p>
        </w:tc>
      </w:tr>
      <w:tr w:rsidR="00FA63EE" w14:paraId="2E87AB4C" w14:textId="77777777" w:rsidTr="00FA63EE">
        <w:tc>
          <w:tcPr>
            <w:tcW w:w="4675" w:type="dxa"/>
            <w:hideMark/>
          </w:tcPr>
          <w:p w14:paraId="6E9F5E1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La complementación de esfuerzos en las tareas de vigilancia, prevención, detección, control y combate de Incendios, Plagas y Enfermedades forestales y, en su caso, la evaluación y restauración de los daños ocasionados por dichos agentes;</w:t>
            </w:r>
          </w:p>
        </w:tc>
        <w:tc>
          <w:tcPr>
            <w:tcW w:w="4675" w:type="dxa"/>
            <w:hideMark/>
          </w:tcPr>
          <w:p w14:paraId="72EAA34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complementation of efforts in the tasks of oversight, prevention, detection, control and combat of forest fires, pests and diseases and, where appropriate, the evaluation and restoration of the damages caused by said agents;</w:t>
            </w:r>
          </w:p>
        </w:tc>
      </w:tr>
      <w:tr w:rsidR="00FA63EE" w14:paraId="4D111829" w14:textId="77777777" w:rsidTr="00FA63EE">
        <w:tc>
          <w:tcPr>
            <w:tcW w:w="4675" w:type="dxa"/>
          </w:tcPr>
          <w:p w14:paraId="25C352D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14E8A01" w14:textId="77777777" w:rsidR="00FA63EE" w:rsidRDefault="00FA63EE">
            <w:pPr>
              <w:pStyle w:val="Texto"/>
              <w:spacing w:after="0" w:line="240" w:lineRule="auto"/>
              <w:ind w:firstLine="0"/>
              <w:rPr>
                <w:rFonts w:ascii="Verdana" w:hAnsi="Verdana"/>
                <w:b/>
                <w:sz w:val="16"/>
                <w:szCs w:val="16"/>
                <w:lang w:val="en-US"/>
              </w:rPr>
            </w:pPr>
          </w:p>
        </w:tc>
      </w:tr>
      <w:tr w:rsidR="00FA63EE" w14:paraId="21258B73" w14:textId="77777777" w:rsidTr="00FA63EE">
        <w:tc>
          <w:tcPr>
            <w:tcW w:w="4675" w:type="dxa"/>
            <w:hideMark/>
          </w:tcPr>
          <w:p w14:paraId="23D8C7E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La producción de planta para apoyar las actividades de Reforestación con fines de producción, protección, conservación y restauración a nivel predial;</w:t>
            </w:r>
          </w:p>
        </w:tc>
        <w:tc>
          <w:tcPr>
            <w:tcW w:w="4675" w:type="dxa"/>
            <w:hideMark/>
          </w:tcPr>
          <w:p w14:paraId="4E795E5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Plant production to support reforestation activities for the purposes of production, protection, conservation and restoration at the property level;</w:t>
            </w:r>
          </w:p>
        </w:tc>
      </w:tr>
      <w:tr w:rsidR="00FA63EE" w14:paraId="66710AA0" w14:textId="77777777" w:rsidTr="00FA63EE">
        <w:tc>
          <w:tcPr>
            <w:tcW w:w="4675" w:type="dxa"/>
          </w:tcPr>
          <w:p w14:paraId="38636BB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927C9AE" w14:textId="77777777" w:rsidR="00FA63EE" w:rsidRDefault="00FA63EE">
            <w:pPr>
              <w:pStyle w:val="Texto"/>
              <w:spacing w:after="0" w:line="240" w:lineRule="auto"/>
              <w:ind w:firstLine="0"/>
              <w:rPr>
                <w:rFonts w:ascii="Verdana" w:hAnsi="Verdana"/>
                <w:b/>
                <w:sz w:val="16"/>
                <w:szCs w:val="16"/>
                <w:lang w:val="en-US"/>
              </w:rPr>
            </w:pPr>
          </w:p>
        </w:tc>
      </w:tr>
      <w:tr w:rsidR="00FA63EE" w14:paraId="69F9E05C" w14:textId="77777777" w:rsidTr="00FA63EE">
        <w:tc>
          <w:tcPr>
            <w:tcW w:w="4675" w:type="dxa"/>
            <w:hideMark/>
          </w:tcPr>
          <w:p w14:paraId="19B183F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La coordinación de actividades de restauración y conservación de suelo y agua;</w:t>
            </w:r>
          </w:p>
        </w:tc>
        <w:tc>
          <w:tcPr>
            <w:tcW w:w="4675" w:type="dxa"/>
            <w:hideMark/>
          </w:tcPr>
          <w:p w14:paraId="4A20DE3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Coordination of soil and water restoration and conservation activities;</w:t>
            </w:r>
          </w:p>
        </w:tc>
      </w:tr>
      <w:tr w:rsidR="00FA63EE" w14:paraId="40DC6E2D" w14:textId="77777777" w:rsidTr="00FA63EE">
        <w:tc>
          <w:tcPr>
            <w:tcW w:w="4675" w:type="dxa"/>
          </w:tcPr>
          <w:p w14:paraId="3221175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A89505A" w14:textId="77777777" w:rsidR="00FA63EE" w:rsidRDefault="00FA63EE">
            <w:pPr>
              <w:pStyle w:val="Texto"/>
              <w:spacing w:after="0" w:line="240" w:lineRule="auto"/>
              <w:ind w:firstLine="0"/>
              <w:rPr>
                <w:rFonts w:ascii="Verdana" w:hAnsi="Verdana"/>
                <w:b/>
                <w:sz w:val="16"/>
                <w:szCs w:val="16"/>
                <w:lang w:val="en-US"/>
              </w:rPr>
            </w:pPr>
          </w:p>
        </w:tc>
      </w:tr>
      <w:tr w:rsidR="00FA63EE" w14:paraId="09E938F6" w14:textId="77777777" w:rsidTr="00FA63EE">
        <w:tc>
          <w:tcPr>
            <w:tcW w:w="4675" w:type="dxa"/>
            <w:hideMark/>
          </w:tcPr>
          <w:p w14:paraId="637B9A4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Los inventarios regionales con fines de planeación, ordenación y conservación;</w:t>
            </w:r>
          </w:p>
        </w:tc>
        <w:tc>
          <w:tcPr>
            <w:tcW w:w="4675" w:type="dxa"/>
            <w:hideMark/>
          </w:tcPr>
          <w:p w14:paraId="17D9644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Regional inventories for planning, management and conservation purposes;</w:t>
            </w:r>
          </w:p>
        </w:tc>
      </w:tr>
      <w:tr w:rsidR="00FA63EE" w14:paraId="1019EB62" w14:textId="77777777" w:rsidTr="00FA63EE">
        <w:tc>
          <w:tcPr>
            <w:tcW w:w="4675" w:type="dxa"/>
          </w:tcPr>
          <w:p w14:paraId="533AF32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790264C" w14:textId="77777777" w:rsidR="00FA63EE" w:rsidRDefault="00FA63EE">
            <w:pPr>
              <w:pStyle w:val="Texto"/>
              <w:spacing w:after="0" w:line="240" w:lineRule="auto"/>
              <w:ind w:firstLine="0"/>
              <w:rPr>
                <w:rFonts w:ascii="Verdana" w:hAnsi="Verdana"/>
                <w:b/>
                <w:sz w:val="16"/>
                <w:szCs w:val="16"/>
                <w:lang w:val="en-US"/>
              </w:rPr>
            </w:pPr>
          </w:p>
        </w:tc>
      </w:tr>
      <w:tr w:rsidR="00FA63EE" w14:paraId="4FD43610" w14:textId="77777777" w:rsidTr="00FA63EE">
        <w:tc>
          <w:tcPr>
            <w:tcW w:w="4675" w:type="dxa"/>
            <w:hideMark/>
          </w:tcPr>
          <w:p w14:paraId="4D67C3C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El impulsar la creación de las Redes locales de valor mediante asociaciones;</w:t>
            </w:r>
          </w:p>
        </w:tc>
        <w:tc>
          <w:tcPr>
            <w:tcW w:w="4675" w:type="dxa"/>
            <w:hideMark/>
          </w:tcPr>
          <w:p w14:paraId="20CF67F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Promoting the creation of local value networks through associations;</w:t>
            </w:r>
          </w:p>
        </w:tc>
      </w:tr>
      <w:tr w:rsidR="00FA63EE" w14:paraId="37B9545F" w14:textId="77777777" w:rsidTr="00FA63EE">
        <w:tc>
          <w:tcPr>
            <w:tcW w:w="4675" w:type="dxa"/>
          </w:tcPr>
          <w:p w14:paraId="1B2ADAA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6132683" w14:textId="77777777" w:rsidR="00FA63EE" w:rsidRDefault="00FA63EE">
            <w:pPr>
              <w:pStyle w:val="Texto"/>
              <w:spacing w:after="0" w:line="240" w:lineRule="auto"/>
              <w:ind w:firstLine="0"/>
              <w:rPr>
                <w:rFonts w:ascii="Verdana" w:hAnsi="Verdana"/>
                <w:b/>
                <w:sz w:val="16"/>
                <w:szCs w:val="16"/>
                <w:lang w:val="en-US"/>
              </w:rPr>
            </w:pPr>
          </w:p>
        </w:tc>
      </w:tr>
      <w:tr w:rsidR="00FA63EE" w14:paraId="3D59585A" w14:textId="77777777" w:rsidTr="00FA63EE">
        <w:tc>
          <w:tcPr>
            <w:tcW w:w="4675" w:type="dxa"/>
            <w:hideMark/>
          </w:tcPr>
          <w:p w14:paraId="5BE67FC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La investigación, desarrollo y transferencia de tecnología en el diseño y ejecución de los Programas de manejo forestal maderable y no maderable, sistemas silvícolas, Plantaciones forestales comerciales, Servicios ambientales, así como la evaluación, protección, aprovechamiento y fomento de los Recursos forestales;</w:t>
            </w:r>
          </w:p>
        </w:tc>
        <w:tc>
          <w:tcPr>
            <w:tcW w:w="4675" w:type="dxa"/>
            <w:hideMark/>
          </w:tcPr>
          <w:p w14:paraId="34BFCE4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Research, development and technology transfer in the design and execution of timber and non-timber forest management programs, silvicultural systems, commercial forest plantations, environmental services, as well as the evaluation, protection, use and promotion of forest resources;</w:t>
            </w:r>
          </w:p>
        </w:tc>
      </w:tr>
      <w:tr w:rsidR="00FA63EE" w14:paraId="28902A8A" w14:textId="77777777" w:rsidTr="00FA63EE">
        <w:tc>
          <w:tcPr>
            <w:tcW w:w="4675" w:type="dxa"/>
          </w:tcPr>
          <w:p w14:paraId="279F576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E7E02F" w14:textId="77777777" w:rsidR="00FA63EE" w:rsidRDefault="00FA63EE">
            <w:pPr>
              <w:pStyle w:val="Texto"/>
              <w:spacing w:after="0" w:line="240" w:lineRule="auto"/>
              <w:ind w:firstLine="0"/>
              <w:rPr>
                <w:rFonts w:ascii="Verdana" w:hAnsi="Verdana"/>
                <w:b/>
                <w:sz w:val="16"/>
                <w:szCs w:val="16"/>
                <w:lang w:val="en-US"/>
              </w:rPr>
            </w:pPr>
          </w:p>
        </w:tc>
      </w:tr>
      <w:tr w:rsidR="00FA63EE" w14:paraId="12C51CCD" w14:textId="77777777" w:rsidTr="00FA63EE">
        <w:tc>
          <w:tcPr>
            <w:tcW w:w="4675" w:type="dxa"/>
            <w:hideMark/>
          </w:tcPr>
          <w:p w14:paraId="3DBCC43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El desarrollo y ejecución de programas de capacitación y actualización de los Prestadores de Servicios forestales y de los titulares y poseedores de los Recursos forestales;</w:t>
            </w:r>
          </w:p>
        </w:tc>
        <w:tc>
          <w:tcPr>
            <w:tcW w:w="4675" w:type="dxa"/>
            <w:hideMark/>
          </w:tcPr>
          <w:p w14:paraId="0DBFD11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The development and execution of training and updating programs for Forest Service Providers and holders and holders of Forest Resources;</w:t>
            </w:r>
          </w:p>
        </w:tc>
      </w:tr>
      <w:tr w:rsidR="00FA63EE" w14:paraId="62F1ACBA" w14:textId="77777777" w:rsidTr="00FA63EE">
        <w:tc>
          <w:tcPr>
            <w:tcW w:w="4675" w:type="dxa"/>
          </w:tcPr>
          <w:p w14:paraId="2EEE95D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1F79A93" w14:textId="77777777" w:rsidR="00FA63EE" w:rsidRDefault="00FA63EE">
            <w:pPr>
              <w:pStyle w:val="Texto"/>
              <w:spacing w:after="0" w:line="240" w:lineRule="auto"/>
              <w:ind w:firstLine="0"/>
              <w:rPr>
                <w:rFonts w:ascii="Verdana" w:hAnsi="Verdana"/>
                <w:b/>
                <w:sz w:val="16"/>
                <w:szCs w:val="16"/>
                <w:lang w:val="en-US"/>
              </w:rPr>
            </w:pPr>
          </w:p>
        </w:tc>
      </w:tr>
      <w:tr w:rsidR="00FA63EE" w14:paraId="16CFC3AB" w14:textId="77777777" w:rsidTr="00FA63EE">
        <w:tc>
          <w:tcPr>
            <w:tcW w:w="4675" w:type="dxa"/>
            <w:hideMark/>
          </w:tcPr>
          <w:p w14:paraId="6C7C45A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ab/>
              <w:t>Las campañas de difusión y promoción para el Desarrollo forestal sustentable y manejo forestal comunitario;</w:t>
            </w:r>
          </w:p>
        </w:tc>
        <w:tc>
          <w:tcPr>
            <w:tcW w:w="4675" w:type="dxa"/>
            <w:hideMark/>
          </w:tcPr>
          <w:p w14:paraId="768992C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ab/>
              <w:t>Dissemination and promotion campaigns for sustainable forest development and community forest management;</w:t>
            </w:r>
          </w:p>
        </w:tc>
      </w:tr>
      <w:tr w:rsidR="00FA63EE" w14:paraId="4A31F401" w14:textId="77777777" w:rsidTr="00FA63EE">
        <w:tc>
          <w:tcPr>
            <w:tcW w:w="4675" w:type="dxa"/>
          </w:tcPr>
          <w:p w14:paraId="3B922A9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1790140" w14:textId="77777777" w:rsidR="00FA63EE" w:rsidRDefault="00FA63EE">
            <w:pPr>
              <w:pStyle w:val="Texto"/>
              <w:spacing w:after="0" w:line="240" w:lineRule="auto"/>
              <w:ind w:firstLine="0"/>
              <w:rPr>
                <w:rFonts w:ascii="Verdana" w:hAnsi="Verdana"/>
                <w:b/>
                <w:sz w:val="16"/>
                <w:szCs w:val="16"/>
                <w:lang w:val="en-US"/>
              </w:rPr>
            </w:pPr>
          </w:p>
        </w:tc>
      </w:tr>
      <w:tr w:rsidR="00FA63EE" w14:paraId="163A2A8B" w14:textId="77777777" w:rsidTr="00FA63EE">
        <w:tc>
          <w:tcPr>
            <w:tcW w:w="4675" w:type="dxa"/>
            <w:hideMark/>
          </w:tcPr>
          <w:p w14:paraId="796A98A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ab/>
              <w:t>Los proyectos de evaluación y valoración de Servicios ambientales;</w:t>
            </w:r>
          </w:p>
        </w:tc>
        <w:tc>
          <w:tcPr>
            <w:tcW w:w="4675" w:type="dxa"/>
            <w:hideMark/>
          </w:tcPr>
          <w:p w14:paraId="096F847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 </w:t>
            </w:r>
            <w:r>
              <w:rPr>
                <w:rFonts w:ascii="Verdana" w:hAnsi="Verdana"/>
                <w:sz w:val="16"/>
                <w:szCs w:val="16"/>
                <w:lang w:val="en-US"/>
              </w:rPr>
              <w:tab/>
              <w:t>Projects for the evaluation and valuation of environmental services;</w:t>
            </w:r>
          </w:p>
        </w:tc>
      </w:tr>
      <w:tr w:rsidR="00FA63EE" w14:paraId="577FE98D" w14:textId="77777777" w:rsidTr="00FA63EE">
        <w:tc>
          <w:tcPr>
            <w:tcW w:w="4675" w:type="dxa"/>
          </w:tcPr>
          <w:p w14:paraId="507ED16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C33BA54" w14:textId="77777777" w:rsidR="00FA63EE" w:rsidRDefault="00FA63EE">
            <w:pPr>
              <w:pStyle w:val="Texto"/>
              <w:spacing w:after="0" w:line="240" w:lineRule="auto"/>
              <w:ind w:firstLine="0"/>
              <w:rPr>
                <w:rFonts w:ascii="Verdana" w:hAnsi="Verdana"/>
                <w:b/>
                <w:sz w:val="16"/>
                <w:szCs w:val="16"/>
                <w:lang w:val="en-US"/>
              </w:rPr>
            </w:pPr>
          </w:p>
        </w:tc>
      </w:tr>
      <w:tr w:rsidR="00FA63EE" w14:paraId="7ED9AC42" w14:textId="77777777" w:rsidTr="00FA63EE">
        <w:tc>
          <w:tcPr>
            <w:tcW w:w="4675" w:type="dxa"/>
            <w:hideMark/>
          </w:tcPr>
          <w:p w14:paraId="612FB98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ab/>
              <w:t>El apoyo en la formulación y ejecución del programa nacional de mejoramiento genético forestal;</w:t>
            </w:r>
          </w:p>
        </w:tc>
        <w:tc>
          <w:tcPr>
            <w:tcW w:w="4675" w:type="dxa"/>
            <w:hideMark/>
          </w:tcPr>
          <w:p w14:paraId="7EEDAB8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XIII. </w:t>
            </w:r>
            <w:r>
              <w:rPr>
                <w:rFonts w:ascii="Verdana" w:hAnsi="Verdana"/>
                <w:sz w:val="16"/>
                <w:szCs w:val="16"/>
                <w:lang w:val="en-US"/>
              </w:rPr>
              <w:tab/>
              <w:t>Support in the formulation and execution of the national forest genetic improvement program;</w:t>
            </w:r>
          </w:p>
        </w:tc>
      </w:tr>
      <w:tr w:rsidR="00FA63EE" w14:paraId="40F909D8" w14:textId="77777777" w:rsidTr="00FA63EE">
        <w:tc>
          <w:tcPr>
            <w:tcW w:w="4675" w:type="dxa"/>
          </w:tcPr>
          <w:p w14:paraId="7FB260E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93D5529" w14:textId="77777777" w:rsidR="00FA63EE" w:rsidRDefault="00FA63EE">
            <w:pPr>
              <w:pStyle w:val="Texto"/>
              <w:spacing w:after="0" w:line="240" w:lineRule="auto"/>
              <w:ind w:firstLine="0"/>
              <w:rPr>
                <w:rFonts w:ascii="Verdana" w:hAnsi="Verdana"/>
                <w:b/>
                <w:sz w:val="16"/>
                <w:szCs w:val="16"/>
                <w:lang w:val="en-US"/>
              </w:rPr>
            </w:pPr>
          </w:p>
        </w:tc>
      </w:tr>
      <w:tr w:rsidR="00FA63EE" w14:paraId="6D96F61D" w14:textId="77777777" w:rsidTr="00FA63EE">
        <w:tc>
          <w:tcPr>
            <w:tcW w:w="4675" w:type="dxa"/>
            <w:hideMark/>
          </w:tcPr>
          <w:p w14:paraId="2CFB785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XIV.</w:t>
            </w:r>
            <w:r>
              <w:rPr>
                <w:rFonts w:ascii="Verdana" w:hAnsi="Verdana"/>
                <w:sz w:val="16"/>
                <w:szCs w:val="16"/>
              </w:rPr>
              <w:tab/>
              <w:t>La presentación ante la Comisión de informes anuales de la ejecución del programa de actividades regional;</w:t>
            </w:r>
          </w:p>
        </w:tc>
        <w:tc>
          <w:tcPr>
            <w:tcW w:w="4675" w:type="dxa"/>
            <w:hideMark/>
          </w:tcPr>
          <w:p w14:paraId="464559E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XIV. </w:t>
            </w:r>
            <w:r>
              <w:rPr>
                <w:rFonts w:ascii="Verdana" w:hAnsi="Verdana"/>
                <w:sz w:val="16"/>
                <w:szCs w:val="16"/>
                <w:lang w:val="en-US"/>
              </w:rPr>
              <w:tab/>
              <w:t>The presentation to the Commission of annual reports on the execution of the regional program of activities;</w:t>
            </w:r>
          </w:p>
        </w:tc>
      </w:tr>
      <w:tr w:rsidR="00FA63EE" w14:paraId="428F7B0F" w14:textId="77777777" w:rsidTr="00FA63EE">
        <w:tc>
          <w:tcPr>
            <w:tcW w:w="4675" w:type="dxa"/>
          </w:tcPr>
          <w:p w14:paraId="536CB8C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CF8DEFE" w14:textId="77777777" w:rsidR="00FA63EE" w:rsidRDefault="00FA63EE">
            <w:pPr>
              <w:pStyle w:val="Texto"/>
              <w:spacing w:after="0" w:line="240" w:lineRule="auto"/>
              <w:ind w:firstLine="0"/>
              <w:rPr>
                <w:rFonts w:ascii="Verdana" w:hAnsi="Verdana"/>
                <w:b/>
                <w:sz w:val="16"/>
                <w:szCs w:val="16"/>
                <w:lang w:val="en-US"/>
              </w:rPr>
            </w:pPr>
          </w:p>
        </w:tc>
      </w:tr>
      <w:tr w:rsidR="00FA63EE" w14:paraId="50B4AB30" w14:textId="77777777" w:rsidTr="00FA63EE">
        <w:tc>
          <w:tcPr>
            <w:tcW w:w="4675" w:type="dxa"/>
            <w:hideMark/>
          </w:tcPr>
          <w:p w14:paraId="1570BE8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XV.</w:t>
            </w:r>
            <w:r>
              <w:rPr>
                <w:rFonts w:ascii="Verdana" w:hAnsi="Verdana"/>
                <w:sz w:val="16"/>
                <w:szCs w:val="16"/>
              </w:rPr>
              <w:tab/>
              <w:t>La distribución equitativa entre los integrantes de los costos o gastos adicionales de manejo;</w:t>
            </w:r>
          </w:p>
        </w:tc>
        <w:tc>
          <w:tcPr>
            <w:tcW w:w="4675" w:type="dxa"/>
            <w:hideMark/>
          </w:tcPr>
          <w:p w14:paraId="214AE15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XV. </w:t>
            </w:r>
            <w:r>
              <w:rPr>
                <w:rFonts w:ascii="Verdana" w:hAnsi="Verdana"/>
                <w:sz w:val="16"/>
                <w:szCs w:val="16"/>
                <w:lang w:val="en-US"/>
              </w:rPr>
              <w:tab/>
              <w:t>The equitable distribution among the members of the costs or additional expenses of handling;</w:t>
            </w:r>
          </w:p>
        </w:tc>
      </w:tr>
      <w:tr w:rsidR="00FA63EE" w14:paraId="3239BFAD" w14:textId="77777777" w:rsidTr="00FA63EE">
        <w:tc>
          <w:tcPr>
            <w:tcW w:w="4675" w:type="dxa"/>
          </w:tcPr>
          <w:p w14:paraId="3E183AB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2903B25" w14:textId="77777777" w:rsidR="00FA63EE" w:rsidRDefault="00FA63EE">
            <w:pPr>
              <w:pStyle w:val="Texto"/>
              <w:spacing w:after="0" w:line="240" w:lineRule="auto"/>
              <w:ind w:firstLine="0"/>
              <w:rPr>
                <w:rFonts w:ascii="Verdana" w:hAnsi="Verdana"/>
                <w:b/>
                <w:sz w:val="16"/>
                <w:szCs w:val="16"/>
                <w:lang w:val="en-US"/>
              </w:rPr>
            </w:pPr>
          </w:p>
        </w:tc>
      </w:tr>
      <w:tr w:rsidR="00FA63EE" w14:paraId="4B847965" w14:textId="77777777" w:rsidTr="00FA63EE">
        <w:tc>
          <w:tcPr>
            <w:tcW w:w="4675" w:type="dxa"/>
            <w:hideMark/>
          </w:tcPr>
          <w:p w14:paraId="6C7B236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XVI.</w:t>
            </w:r>
            <w:r>
              <w:rPr>
                <w:rFonts w:ascii="Verdana" w:hAnsi="Verdana"/>
                <w:sz w:val="16"/>
                <w:szCs w:val="16"/>
              </w:rPr>
              <w:tab/>
              <w:t>La elaboración del programa anual de actividades para la Unidad de manejo forestal, y</w:t>
            </w:r>
          </w:p>
        </w:tc>
        <w:tc>
          <w:tcPr>
            <w:tcW w:w="4675" w:type="dxa"/>
            <w:hideMark/>
          </w:tcPr>
          <w:p w14:paraId="4B09A17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XVI. </w:t>
            </w:r>
            <w:r>
              <w:rPr>
                <w:rFonts w:ascii="Verdana" w:hAnsi="Verdana"/>
                <w:sz w:val="16"/>
                <w:szCs w:val="16"/>
                <w:lang w:val="en-US"/>
              </w:rPr>
              <w:tab/>
              <w:t>The preparation of the annual program of activities for the Forest Management Unit, and</w:t>
            </w:r>
          </w:p>
        </w:tc>
      </w:tr>
      <w:tr w:rsidR="00FA63EE" w14:paraId="08A97936" w14:textId="77777777" w:rsidTr="00FA63EE">
        <w:tc>
          <w:tcPr>
            <w:tcW w:w="4675" w:type="dxa"/>
          </w:tcPr>
          <w:p w14:paraId="3431FAB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6D502B" w14:textId="77777777" w:rsidR="00FA63EE" w:rsidRDefault="00FA63EE">
            <w:pPr>
              <w:pStyle w:val="Texto"/>
              <w:spacing w:after="0" w:line="240" w:lineRule="auto"/>
              <w:ind w:firstLine="0"/>
              <w:rPr>
                <w:rFonts w:ascii="Verdana" w:hAnsi="Verdana"/>
                <w:b/>
                <w:sz w:val="16"/>
                <w:szCs w:val="16"/>
                <w:lang w:val="en-US"/>
              </w:rPr>
            </w:pPr>
          </w:p>
        </w:tc>
      </w:tr>
      <w:tr w:rsidR="00FA63EE" w14:paraId="588A9567" w14:textId="77777777" w:rsidTr="00FA63EE">
        <w:tc>
          <w:tcPr>
            <w:tcW w:w="4675" w:type="dxa"/>
            <w:hideMark/>
          </w:tcPr>
          <w:p w14:paraId="689BBC3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XVII.</w:t>
            </w:r>
            <w:r>
              <w:rPr>
                <w:rFonts w:ascii="Verdana" w:hAnsi="Verdana"/>
                <w:sz w:val="16"/>
                <w:szCs w:val="16"/>
              </w:rPr>
              <w:tab/>
              <w:t>Las demás que los participantes en la Unidad de manejo forestal consideren necesarias.</w:t>
            </w:r>
          </w:p>
        </w:tc>
        <w:tc>
          <w:tcPr>
            <w:tcW w:w="4675" w:type="dxa"/>
            <w:hideMark/>
          </w:tcPr>
          <w:p w14:paraId="398FB11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XVII. </w:t>
            </w:r>
            <w:r>
              <w:rPr>
                <w:rFonts w:ascii="Verdana" w:hAnsi="Verdana"/>
                <w:sz w:val="16"/>
                <w:szCs w:val="16"/>
                <w:lang w:val="en-US"/>
              </w:rPr>
              <w:tab/>
              <w:t>The others that the participants in the Forest Management Unit consider necessary.</w:t>
            </w:r>
          </w:p>
        </w:tc>
      </w:tr>
      <w:tr w:rsidR="00FA63EE" w14:paraId="0A28D418" w14:textId="77777777" w:rsidTr="00FA63EE">
        <w:tc>
          <w:tcPr>
            <w:tcW w:w="4675" w:type="dxa"/>
          </w:tcPr>
          <w:p w14:paraId="57927186"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81A0B1B" w14:textId="77777777" w:rsidR="00FA63EE" w:rsidRDefault="00FA63EE">
            <w:pPr>
              <w:pStyle w:val="Texto"/>
              <w:spacing w:after="0" w:line="240" w:lineRule="auto"/>
              <w:ind w:firstLine="0"/>
              <w:rPr>
                <w:rFonts w:ascii="Verdana" w:hAnsi="Verdana"/>
                <w:sz w:val="16"/>
                <w:szCs w:val="16"/>
                <w:lang w:val="en-US"/>
              </w:rPr>
            </w:pPr>
          </w:p>
        </w:tc>
      </w:tr>
      <w:tr w:rsidR="00FA63EE" w14:paraId="5F8C2608" w14:textId="77777777" w:rsidTr="00FA63EE">
        <w:tc>
          <w:tcPr>
            <w:tcW w:w="4675" w:type="dxa"/>
            <w:hideMark/>
          </w:tcPr>
          <w:p w14:paraId="5B5D428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diseñará y difundirá a través de su página electrónica los lineamientos, guías, reglas para la implementación e instrumentación de mecanismos que promuevan el desarrollo de las actividades a que se refiere el presente artículo, con el objetivo de impulsar el Desarrollo forestal sustentable a través de la ejecución de las actividades que se establezcan en los estudios y programas regionales.</w:t>
            </w:r>
          </w:p>
        </w:tc>
        <w:tc>
          <w:tcPr>
            <w:tcW w:w="4675" w:type="dxa"/>
            <w:hideMark/>
          </w:tcPr>
          <w:p w14:paraId="23CF376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design and disseminate through its website the guidelines, guides, rules for the implementation and instrumentation of mechanisms that promote the development of the activities referred to in this article, with the aim of promoting sustainable forest development through of the execution of the activities established in the regional studies and programs.</w:t>
            </w:r>
          </w:p>
        </w:tc>
      </w:tr>
      <w:tr w:rsidR="00FA63EE" w14:paraId="34EC5A53" w14:textId="77777777" w:rsidTr="00FA63EE">
        <w:tc>
          <w:tcPr>
            <w:tcW w:w="4675" w:type="dxa"/>
          </w:tcPr>
          <w:p w14:paraId="1E9BD7A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BADC85C" w14:textId="77777777" w:rsidR="00FA63EE" w:rsidRDefault="00FA63EE">
            <w:pPr>
              <w:pStyle w:val="Texto"/>
              <w:spacing w:after="0" w:line="240" w:lineRule="auto"/>
              <w:ind w:firstLine="0"/>
              <w:rPr>
                <w:rFonts w:ascii="Verdana" w:hAnsi="Verdana"/>
                <w:sz w:val="16"/>
                <w:szCs w:val="16"/>
                <w:lang w:val="en-US"/>
              </w:rPr>
            </w:pPr>
          </w:p>
        </w:tc>
      </w:tr>
      <w:tr w:rsidR="00FA63EE" w14:paraId="3CBB04AA" w14:textId="77777777" w:rsidTr="00FA63EE">
        <w:tc>
          <w:tcPr>
            <w:tcW w:w="4675" w:type="dxa"/>
            <w:hideMark/>
          </w:tcPr>
          <w:p w14:paraId="6A51E10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dará a conocer, mediante Acuerdo que publique en el Diario Oficial de la Federación el contenido de los estudios y programas a que se refiere la fracción I del presente artículo.</w:t>
            </w:r>
          </w:p>
        </w:tc>
        <w:tc>
          <w:tcPr>
            <w:tcW w:w="4675" w:type="dxa"/>
            <w:hideMark/>
          </w:tcPr>
          <w:p w14:paraId="62323F8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announce, through an Agreement that publishes in the Official Daily of the Federation the content of the studies and programs referred to in section I of this article.</w:t>
            </w:r>
          </w:p>
        </w:tc>
      </w:tr>
      <w:tr w:rsidR="00FA63EE" w14:paraId="7526B0E8" w14:textId="77777777" w:rsidTr="00FA63EE">
        <w:tc>
          <w:tcPr>
            <w:tcW w:w="4675" w:type="dxa"/>
          </w:tcPr>
          <w:p w14:paraId="6DAECE90"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66375E39"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163577E5" w14:textId="77777777" w:rsidTr="00FA63EE">
        <w:tc>
          <w:tcPr>
            <w:tcW w:w="4675" w:type="dxa"/>
            <w:hideMark/>
          </w:tcPr>
          <w:p w14:paraId="685DAC50"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V</w:t>
            </w:r>
          </w:p>
        </w:tc>
        <w:tc>
          <w:tcPr>
            <w:tcW w:w="4675" w:type="dxa"/>
            <w:hideMark/>
          </w:tcPr>
          <w:p w14:paraId="6CA878F6"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V</w:t>
            </w:r>
          </w:p>
        </w:tc>
      </w:tr>
      <w:tr w:rsidR="00FA63EE" w14:paraId="0B332186" w14:textId="77777777" w:rsidTr="00FA63EE">
        <w:tc>
          <w:tcPr>
            <w:tcW w:w="4675" w:type="dxa"/>
            <w:hideMark/>
          </w:tcPr>
          <w:p w14:paraId="1C454FDB"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Certificación Forestal y de las Auditorías Técnicas Preventivas</w:t>
            </w:r>
          </w:p>
        </w:tc>
        <w:tc>
          <w:tcPr>
            <w:tcW w:w="4675" w:type="dxa"/>
            <w:hideMark/>
          </w:tcPr>
          <w:p w14:paraId="2A1538DC"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Forest Certification and Preventive Technical Audits</w:t>
            </w:r>
          </w:p>
        </w:tc>
      </w:tr>
      <w:tr w:rsidR="00FA63EE" w14:paraId="2BBBEE1B" w14:textId="77777777" w:rsidTr="00FA63EE">
        <w:tc>
          <w:tcPr>
            <w:tcW w:w="4675" w:type="dxa"/>
          </w:tcPr>
          <w:p w14:paraId="4399BDBD"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7C10CE01"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65B1CF14" w14:textId="77777777" w:rsidTr="00FA63EE">
        <w:tc>
          <w:tcPr>
            <w:tcW w:w="4675" w:type="dxa"/>
            <w:hideMark/>
          </w:tcPr>
          <w:p w14:paraId="63AA5175"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I</w:t>
            </w:r>
          </w:p>
        </w:tc>
        <w:tc>
          <w:tcPr>
            <w:tcW w:w="4675" w:type="dxa"/>
            <w:hideMark/>
          </w:tcPr>
          <w:p w14:paraId="1803D291"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w:t>
            </w:r>
          </w:p>
        </w:tc>
      </w:tr>
      <w:tr w:rsidR="00FA63EE" w14:paraId="37E12A7C" w14:textId="77777777" w:rsidTr="00FA63EE">
        <w:tc>
          <w:tcPr>
            <w:tcW w:w="4675" w:type="dxa"/>
            <w:hideMark/>
          </w:tcPr>
          <w:p w14:paraId="71621A43"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Certificación de Buen Manejo Forestal</w:t>
            </w:r>
          </w:p>
        </w:tc>
        <w:tc>
          <w:tcPr>
            <w:tcW w:w="4675" w:type="dxa"/>
            <w:hideMark/>
          </w:tcPr>
          <w:p w14:paraId="5B968109"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Certification of Good Forest Management</w:t>
            </w:r>
          </w:p>
        </w:tc>
      </w:tr>
      <w:tr w:rsidR="00FA63EE" w14:paraId="622AB385" w14:textId="77777777" w:rsidTr="00FA63EE">
        <w:tc>
          <w:tcPr>
            <w:tcW w:w="4675" w:type="dxa"/>
          </w:tcPr>
          <w:p w14:paraId="5427A65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0247860" w14:textId="77777777" w:rsidR="00FA63EE" w:rsidRDefault="00FA63EE">
            <w:pPr>
              <w:pStyle w:val="Texto"/>
              <w:spacing w:after="0" w:line="240" w:lineRule="auto"/>
              <w:ind w:firstLine="0"/>
              <w:rPr>
                <w:rFonts w:ascii="Verdana" w:hAnsi="Verdana"/>
                <w:b/>
                <w:sz w:val="16"/>
                <w:szCs w:val="16"/>
                <w:lang w:val="en-US"/>
              </w:rPr>
            </w:pPr>
          </w:p>
        </w:tc>
      </w:tr>
      <w:tr w:rsidR="00FA63EE" w14:paraId="68F89159" w14:textId="77777777" w:rsidTr="00FA63EE">
        <w:tc>
          <w:tcPr>
            <w:tcW w:w="4675" w:type="dxa"/>
            <w:hideMark/>
          </w:tcPr>
          <w:p w14:paraId="1B35DB7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167.</w:t>
            </w:r>
            <w:r>
              <w:rPr>
                <w:rFonts w:ascii="Verdana" w:hAnsi="Verdana"/>
                <w:sz w:val="16"/>
                <w:szCs w:val="16"/>
              </w:rPr>
              <w:t xml:space="preserve"> La Comisión promoverá y apoyará la Certificación de buen manejo forestal de acuerdo con los estándares o los estándares internacionales.</w:t>
            </w:r>
          </w:p>
        </w:tc>
        <w:tc>
          <w:tcPr>
            <w:tcW w:w="4675" w:type="dxa"/>
            <w:hideMark/>
          </w:tcPr>
          <w:p w14:paraId="7C306DF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167. </w:t>
            </w:r>
            <w:r>
              <w:rPr>
                <w:rFonts w:ascii="Verdana" w:hAnsi="Verdana"/>
                <w:sz w:val="16"/>
                <w:szCs w:val="16"/>
                <w:lang w:val="en-US"/>
              </w:rPr>
              <w:t>The Commission will promote and support the Certification of good forest management in accordance with international standards or standards.</w:t>
            </w:r>
          </w:p>
        </w:tc>
      </w:tr>
      <w:tr w:rsidR="00FA63EE" w14:paraId="57476395" w14:textId="77777777" w:rsidTr="00FA63EE">
        <w:tc>
          <w:tcPr>
            <w:tcW w:w="4675" w:type="dxa"/>
          </w:tcPr>
          <w:p w14:paraId="22ECE8B6"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5A85EBD" w14:textId="77777777" w:rsidR="00FA63EE" w:rsidRDefault="00FA63EE">
            <w:pPr>
              <w:pStyle w:val="Texto"/>
              <w:spacing w:after="0" w:line="240" w:lineRule="auto"/>
              <w:ind w:firstLine="0"/>
              <w:rPr>
                <w:rFonts w:ascii="Verdana" w:hAnsi="Verdana"/>
                <w:sz w:val="16"/>
                <w:szCs w:val="16"/>
                <w:lang w:val="en-US"/>
              </w:rPr>
            </w:pPr>
          </w:p>
        </w:tc>
      </w:tr>
      <w:tr w:rsidR="00FA63EE" w14:paraId="20C3B039" w14:textId="77777777" w:rsidTr="00FA63EE">
        <w:tc>
          <w:tcPr>
            <w:tcW w:w="4675" w:type="dxa"/>
            <w:hideMark/>
          </w:tcPr>
          <w:p w14:paraId="68C42CC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diseñará los mecanismos o, en su caso, propondrá a la Secretaría la emisión de estándares o normas oficiales mexicanas que contengan las especificaciones para implementar las cadenas de custodia respectivas, entendidas como los mecanismos para la trazabilidad de los Productos forestales incluyendo las etapas de transformación, fabricación, distribución y comercialización desde Terrenos forestales hasta el consumidor final.</w:t>
            </w:r>
          </w:p>
        </w:tc>
        <w:tc>
          <w:tcPr>
            <w:tcW w:w="4675" w:type="dxa"/>
            <w:hideMark/>
          </w:tcPr>
          <w:p w14:paraId="48F60251"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design the mechanisms or, where appropriate, will propose to the Secretary the issuance of Official Mexican Standards or standards that contain the specifications to implement the respective chains of custody, understood as the mechanisms for the traceability of Forest Products including the stages of transformation, manufacturing, distribution and marketing from forest land to the final consumer.</w:t>
            </w:r>
          </w:p>
        </w:tc>
      </w:tr>
      <w:tr w:rsidR="00FA63EE" w14:paraId="68337CDE" w14:textId="77777777" w:rsidTr="00FA63EE">
        <w:tc>
          <w:tcPr>
            <w:tcW w:w="4675" w:type="dxa"/>
          </w:tcPr>
          <w:p w14:paraId="0E4C498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FADC38B" w14:textId="77777777" w:rsidR="00FA63EE" w:rsidRDefault="00FA63EE">
            <w:pPr>
              <w:pStyle w:val="Texto"/>
              <w:spacing w:after="0" w:line="240" w:lineRule="auto"/>
              <w:ind w:firstLine="0"/>
              <w:rPr>
                <w:rFonts w:ascii="Verdana" w:hAnsi="Verdana"/>
                <w:b/>
                <w:sz w:val="16"/>
                <w:szCs w:val="16"/>
                <w:lang w:val="en-US"/>
              </w:rPr>
            </w:pPr>
          </w:p>
        </w:tc>
      </w:tr>
      <w:tr w:rsidR="00FA63EE" w14:paraId="188C9F5F" w14:textId="77777777" w:rsidTr="00FA63EE">
        <w:tc>
          <w:tcPr>
            <w:tcW w:w="4675" w:type="dxa"/>
            <w:hideMark/>
          </w:tcPr>
          <w:p w14:paraId="1A4A348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168.</w:t>
            </w:r>
            <w:r>
              <w:rPr>
                <w:rFonts w:ascii="Verdana" w:hAnsi="Verdana"/>
                <w:sz w:val="16"/>
                <w:szCs w:val="16"/>
              </w:rPr>
              <w:t xml:space="preserve"> Los organismos de certificación que evalúen el buen manejo forestal con la norma oficial mexicana correspondiente deberán estar acreditados ante una entidad de acreditación, de conformidad con lo establecido en la Ley de Infraestructura de la Calidad.</w:t>
            </w:r>
          </w:p>
        </w:tc>
        <w:tc>
          <w:tcPr>
            <w:tcW w:w="4675" w:type="dxa"/>
            <w:hideMark/>
          </w:tcPr>
          <w:p w14:paraId="2BCDFDC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168. </w:t>
            </w:r>
            <w:r>
              <w:rPr>
                <w:rFonts w:ascii="Verdana" w:hAnsi="Verdana"/>
                <w:sz w:val="16"/>
                <w:szCs w:val="16"/>
                <w:lang w:val="en-US"/>
              </w:rPr>
              <w:t>Certification bodies that evaluate good forest management with the corresponding Official Mexican Standard must be accredited by an accreditation entity, in accordance with the provisions of the Law of Quality Infrastructure.</w:t>
            </w:r>
          </w:p>
        </w:tc>
      </w:tr>
      <w:tr w:rsidR="00FA63EE" w14:paraId="2EB61C31" w14:textId="77777777" w:rsidTr="00FA63EE">
        <w:tc>
          <w:tcPr>
            <w:tcW w:w="4675" w:type="dxa"/>
          </w:tcPr>
          <w:p w14:paraId="65CAB33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C4A0532" w14:textId="77777777" w:rsidR="00FA63EE" w:rsidRDefault="00FA63EE">
            <w:pPr>
              <w:pStyle w:val="Texto"/>
              <w:spacing w:after="0" w:line="240" w:lineRule="auto"/>
              <w:ind w:firstLine="0"/>
              <w:rPr>
                <w:rFonts w:ascii="Verdana" w:hAnsi="Verdana"/>
                <w:b/>
                <w:sz w:val="16"/>
                <w:szCs w:val="16"/>
                <w:lang w:val="en-US"/>
              </w:rPr>
            </w:pPr>
          </w:p>
        </w:tc>
      </w:tr>
      <w:tr w:rsidR="00FA63EE" w14:paraId="339E3DF3" w14:textId="77777777" w:rsidTr="00FA63EE">
        <w:tc>
          <w:tcPr>
            <w:tcW w:w="4675" w:type="dxa"/>
            <w:hideMark/>
          </w:tcPr>
          <w:p w14:paraId="1B64532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169.</w:t>
            </w:r>
            <w:r>
              <w:rPr>
                <w:rFonts w:ascii="Verdana" w:hAnsi="Verdana"/>
                <w:sz w:val="16"/>
                <w:szCs w:val="16"/>
              </w:rPr>
              <w:t xml:space="preserve"> La Comisión impulsará y promoverá la Certificación del buen manejo forestal, y el apoyo a los propietarios forestales a fin de que estos puedan obtener en su caso dicho certificado. También realizará acciones de sensibilización de los compradores finales nacionales e internacionales de Productos forestales en la compra responsable, en base no sólo en precio y calidad, sino también en la sustentabilidad de los Recursos forestales y de esta forma coadyuvar a combatir la madera proveniente del aprovechamiento ilegal y la sobreexplotación.</w:t>
            </w:r>
          </w:p>
        </w:tc>
        <w:tc>
          <w:tcPr>
            <w:tcW w:w="4675" w:type="dxa"/>
            <w:hideMark/>
          </w:tcPr>
          <w:p w14:paraId="72D6C05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169. </w:t>
            </w:r>
            <w:r>
              <w:rPr>
                <w:rFonts w:ascii="Verdana" w:hAnsi="Verdana"/>
                <w:sz w:val="16"/>
                <w:szCs w:val="16"/>
                <w:lang w:val="en-US"/>
              </w:rPr>
              <w:t>The Commission will encourage and promote the Certification of good forest management, and support for forest owners so that they can obtain said certificate, if applicable. It will also carry out actions to raise awareness among national and international final buyers of forest products in responsible purchasing, based not only on price and quality, but also on the sustainability of forest resources and thus help combat wood from harvesting. illegal and overexploitation.</w:t>
            </w:r>
          </w:p>
        </w:tc>
      </w:tr>
      <w:tr w:rsidR="00FA63EE" w14:paraId="0DDCE8D3" w14:textId="77777777" w:rsidTr="00FA63EE">
        <w:tc>
          <w:tcPr>
            <w:tcW w:w="4675" w:type="dxa"/>
          </w:tcPr>
          <w:p w14:paraId="58BB537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57ED5CD" w14:textId="77777777" w:rsidR="00FA63EE" w:rsidRDefault="00FA63EE">
            <w:pPr>
              <w:pStyle w:val="Texto"/>
              <w:spacing w:after="0" w:line="240" w:lineRule="auto"/>
              <w:ind w:firstLine="0"/>
              <w:rPr>
                <w:rFonts w:ascii="Verdana" w:hAnsi="Verdana"/>
                <w:b/>
                <w:sz w:val="16"/>
                <w:szCs w:val="16"/>
                <w:lang w:val="en-US"/>
              </w:rPr>
            </w:pPr>
          </w:p>
        </w:tc>
      </w:tr>
      <w:tr w:rsidR="00FA63EE" w14:paraId="36C89FDA" w14:textId="77777777" w:rsidTr="00FA63EE">
        <w:tc>
          <w:tcPr>
            <w:tcW w:w="4675" w:type="dxa"/>
            <w:hideMark/>
          </w:tcPr>
          <w:p w14:paraId="6EDCA7D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170.</w:t>
            </w:r>
            <w:r>
              <w:rPr>
                <w:rFonts w:ascii="Verdana" w:hAnsi="Verdana"/>
                <w:sz w:val="16"/>
                <w:szCs w:val="16"/>
              </w:rPr>
              <w:t xml:space="preserve"> Los certificados de buen manejo forestal y de manejo sustentable de los Bosques emitidos por los organismos de certificación tendrán plena validez y reconocimiento por la Secretaría, la Procuraduría, la Comisión y otras instancias competentes, de conformidad con las disposiciones jurídicas aplicables.</w:t>
            </w:r>
          </w:p>
        </w:tc>
        <w:tc>
          <w:tcPr>
            <w:tcW w:w="4675" w:type="dxa"/>
            <w:hideMark/>
          </w:tcPr>
          <w:p w14:paraId="221FBDF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170. </w:t>
            </w:r>
            <w:r>
              <w:rPr>
                <w:rFonts w:ascii="Verdana" w:hAnsi="Verdana"/>
                <w:sz w:val="16"/>
                <w:szCs w:val="16"/>
                <w:lang w:val="en-US"/>
              </w:rPr>
              <w:t>The certificates of good forest management and sustainable management of the Forests issued by the certification organisms will have full validity and recognition by the Secretary, the Federal Prosecutor, the Commission and other appropriate departments, in accordance with the applicable legal provisions.</w:t>
            </w:r>
          </w:p>
        </w:tc>
      </w:tr>
      <w:tr w:rsidR="00FA63EE" w14:paraId="689B05A2" w14:textId="77777777" w:rsidTr="00FA63EE">
        <w:tc>
          <w:tcPr>
            <w:tcW w:w="4675" w:type="dxa"/>
          </w:tcPr>
          <w:p w14:paraId="49A93B3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C51C90E" w14:textId="77777777" w:rsidR="00FA63EE" w:rsidRDefault="00FA63EE">
            <w:pPr>
              <w:pStyle w:val="Texto"/>
              <w:spacing w:after="0" w:line="240" w:lineRule="auto"/>
              <w:ind w:firstLine="0"/>
              <w:rPr>
                <w:rFonts w:ascii="Verdana" w:hAnsi="Verdana"/>
                <w:sz w:val="16"/>
                <w:szCs w:val="16"/>
                <w:lang w:val="en-US"/>
              </w:rPr>
            </w:pPr>
          </w:p>
        </w:tc>
      </w:tr>
      <w:tr w:rsidR="00FA63EE" w14:paraId="1F56641E" w14:textId="77777777" w:rsidTr="00FA63EE">
        <w:tc>
          <w:tcPr>
            <w:tcW w:w="4675" w:type="dxa"/>
            <w:hideMark/>
          </w:tcPr>
          <w:p w14:paraId="1E341941"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Quienes obtengan certificados que haga constar el adecuado cumplimiento del Programa de manejo forestal, tendrá preferencia para ser beneficiarios en los programas de apoyo que opere la Comisión, en los </w:t>
            </w:r>
            <w:r>
              <w:rPr>
                <w:rFonts w:ascii="Verdana" w:hAnsi="Verdana"/>
                <w:sz w:val="16"/>
                <w:szCs w:val="16"/>
              </w:rPr>
              <w:lastRenderedPageBreak/>
              <w:t>términos que señalen las disposiciones jurídicas aplicables.</w:t>
            </w:r>
          </w:p>
        </w:tc>
        <w:tc>
          <w:tcPr>
            <w:tcW w:w="4675" w:type="dxa"/>
            <w:hideMark/>
          </w:tcPr>
          <w:p w14:paraId="4FB9A0B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Those who obtain certificates that certify the adequate fulfillment of the Forest Management Program, will have preference to be beneficiaries in the support programs </w:t>
            </w:r>
            <w:r>
              <w:rPr>
                <w:rFonts w:ascii="Verdana" w:hAnsi="Verdana"/>
                <w:sz w:val="16"/>
                <w:szCs w:val="16"/>
                <w:lang w:val="en-US"/>
              </w:rPr>
              <w:lastRenderedPageBreak/>
              <w:t>that the Commission operates, under the terms indicated by the applicable legal provisions.</w:t>
            </w:r>
          </w:p>
        </w:tc>
      </w:tr>
      <w:tr w:rsidR="00FA63EE" w14:paraId="0328B079" w14:textId="77777777" w:rsidTr="00FA63EE">
        <w:tc>
          <w:tcPr>
            <w:tcW w:w="4675" w:type="dxa"/>
          </w:tcPr>
          <w:p w14:paraId="504BA71E"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01570A09"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777F372D" w14:textId="77777777" w:rsidTr="00FA63EE">
        <w:tc>
          <w:tcPr>
            <w:tcW w:w="4675" w:type="dxa"/>
            <w:hideMark/>
          </w:tcPr>
          <w:p w14:paraId="4B06C416"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II</w:t>
            </w:r>
          </w:p>
        </w:tc>
        <w:tc>
          <w:tcPr>
            <w:tcW w:w="4675" w:type="dxa"/>
            <w:hideMark/>
          </w:tcPr>
          <w:p w14:paraId="5D9D52D2"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II</w:t>
            </w:r>
          </w:p>
        </w:tc>
      </w:tr>
      <w:tr w:rsidR="00FA63EE" w14:paraId="5B758950" w14:textId="77777777" w:rsidTr="00FA63EE">
        <w:tc>
          <w:tcPr>
            <w:tcW w:w="4675" w:type="dxa"/>
            <w:hideMark/>
          </w:tcPr>
          <w:p w14:paraId="6674A0F9"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Auditorías Técnicas Preventivas</w:t>
            </w:r>
          </w:p>
        </w:tc>
        <w:tc>
          <w:tcPr>
            <w:tcW w:w="4675" w:type="dxa"/>
            <w:hideMark/>
          </w:tcPr>
          <w:p w14:paraId="23505264"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Preventive Technical Audits</w:t>
            </w:r>
          </w:p>
        </w:tc>
      </w:tr>
      <w:tr w:rsidR="00FA63EE" w14:paraId="1E206699" w14:textId="77777777" w:rsidTr="00FA63EE">
        <w:tc>
          <w:tcPr>
            <w:tcW w:w="4675" w:type="dxa"/>
          </w:tcPr>
          <w:p w14:paraId="4721AABD" w14:textId="77777777" w:rsidR="00FA63EE" w:rsidRDefault="00FA63EE">
            <w:pPr>
              <w:pStyle w:val="Texto"/>
              <w:spacing w:after="0" w:line="240" w:lineRule="auto"/>
              <w:ind w:firstLine="0"/>
              <w:rPr>
                <w:rFonts w:ascii="Verdana" w:hAnsi="Verdana"/>
                <w:b/>
                <w:sz w:val="16"/>
                <w:szCs w:val="16"/>
              </w:rPr>
            </w:pPr>
          </w:p>
        </w:tc>
        <w:tc>
          <w:tcPr>
            <w:tcW w:w="4675" w:type="dxa"/>
          </w:tcPr>
          <w:p w14:paraId="719FE4FB" w14:textId="77777777" w:rsidR="00FA63EE" w:rsidRDefault="00FA63EE">
            <w:pPr>
              <w:pStyle w:val="Texto"/>
              <w:spacing w:after="0" w:line="240" w:lineRule="auto"/>
              <w:ind w:firstLine="0"/>
              <w:rPr>
                <w:rFonts w:ascii="Verdana" w:hAnsi="Verdana"/>
                <w:b/>
                <w:sz w:val="16"/>
                <w:szCs w:val="16"/>
                <w:lang w:val="en-US"/>
              </w:rPr>
            </w:pPr>
          </w:p>
        </w:tc>
      </w:tr>
      <w:tr w:rsidR="00FA63EE" w14:paraId="71571739" w14:textId="77777777" w:rsidTr="00FA63EE">
        <w:tc>
          <w:tcPr>
            <w:tcW w:w="4675" w:type="dxa"/>
            <w:hideMark/>
          </w:tcPr>
          <w:p w14:paraId="5C0CC75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171.</w:t>
            </w:r>
            <w:r>
              <w:rPr>
                <w:rFonts w:ascii="Verdana" w:hAnsi="Verdana"/>
                <w:sz w:val="16"/>
                <w:szCs w:val="16"/>
              </w:rPr>
              <w:t xml:space="preserve"> Los interesados en ser auditados bajo el esquema de Auditoría técnica preventiva por la Comisión o a través de terceros debidamente autorizados y acreditados como Unidades de verificación ante una entidad de acreditación, deberán hacerlo de conformidad con la Ley, este Reglamento y demás disposiciones jurídicas aplicables.</w:t>
            </w:r>
          </w:p>
        </w:tc>
        <w:tc>
          <w:tcPr>
            <w:tcW w:w="4675" w:type="dxa"/>
            <w:hideMark/>
          </w:tcPr>
          <w:p w14:paraId="7147FA3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171. </w:t>
            </w:r>
            <w:r>
              <w:rPr>
                <w:rFonts w:ascii="Verdana" w:hAnsi="Verdana"/>
                <w:sz w:val="16"/>
                <w:szCs w:val="16"/>
                <w:lang w:val="en-US"/>
              </w:rPr>
              <w:t>Those interested in being audited under the Preventive Technical Audit scheme by the Commission or through third parties duly authorized and accredited as Units of Verification before an accreditation entity, must do so in accordance with the Law, this Regulation and other applicable legal provisions.</w:t>
            </w:r>
          </w:p>
        </w:tc>
      </w:tr>
      <w:tr w:rsidR="00FA63EE" w14:paraId="40910157" w14:textId="77777777" w:rsidTr="00FA63EE">
        <w:tc>
          <w:tcPr>
            <w:tcW w:w="4675" w:type="dxa"/>
          </w:tcPr>
          <w:p w14:paraId="3522E0A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611B672" w14:textId="77777777" w:rsidR="00FA63EE" w:rsidRDefault="00FA63EE">
            <w:pPr>
              <w:pStyle w:val="Texto"/>
              <w:spacing w:after="0" w:line="240" w:lineRule="auto"/>
              <w:ind w:firstLine="0"/>
              <w:rPr>
                <w:rFonts w:ascii="Verdana" w:hAnsi="Verdana"/>
                <w:sz w:val="16"/>
                <w:szCs w:val="16"/>
                <w:lang w:val="en-US"/>
              </w:rPr>
            </w:pPr>
          </w:p>
        </w:tc>
      </w:tr>
      <w:tr w:rsidR="00FA63EE" w14:paraId="578A75A1" w14:textId="77777777" w:rsidTr="00FA63EE">
        <w:tc>
          <w:tcPr>
            <w:tcW w:w="4675" w:type="dxa"/>
            <w:hideMark/>
          </w:tcPr>
          <w:p w14:paraId="15ED3CD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expedirá de conformidad con el presente Reglamento, los lineamientos a que se deberán sujetar los auditores técnicos forestales para realizar las Auditorías técnicas preventivas, los que deberán ser parte del manual de procedimientos que la Unidad de verificación presente ante una entidad de acreditación, con la finalidad de acreditar el mecanismo por medio del cual se realizará la auditoría.</w:t>
            </w:r>
          </w:p>
        </w:tc>
        <w:tc>
          <w:tcPr>
            <w:tcW w:w="4675" w:type="dxa"/>
            <w:hideMark/>
          </w:tcPr>
          <w:p w14:paraId="49442D4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issue, in accordance with this Regulation, the guidelines to which the forest technical auditors must adhere to carry out preventive technical audits, which must be part of the procedures manual that the Unit of Verification presents to an accreditation entity, with the purpose of accrediting the mechanism through which the audit will be carried out.</w:t>
            </w:r>
          </w:p>
        </w:tc>
      </w:tr>
      <w:tr w:rsidR="00FA63EE" w14:paraId="11A3CB1D" w14:textId="77777777" w:rsidTr="00FA63EE">
        <w:tc>
          <w:tcPr>
            <w:tcW w:w="4675" w:type="dxa"/>
          </w:tcPr>
          <w:p w14:paraId="75CF841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50B680F" w14:textId="77777777" w:rsidR="00FA63EE" w:rsidRDefault="00FA63EE">
            <w:pPr>
              <w:pStyle w:val="Texto"/>
              <w:spacing w:after="0" w:line="240" w:lineRule="auto"/>
              <w:ind w:firstLine="0"/>
              <w:rPr>
                <w:rFonts w:ascii="Verdana" w:hAnsi="Verdana"/>
                <w:b/>
                <w:sz w:val="16"/>
                <w:szCs w:val="16"/>
                <w:lang w:val="en-US"/>
              </w:rPr>
            </w:pPr>
          </w:p>
        </w:tc>
      </w:tr>
      <w:tr w:rsidR="00FA63EE" w14:paraId="0E23B608" w14:textId="77777777" w:rsidTr="00FA63EE">
        <w:tc>
          <w:tcPr>
            <w:tcW w:w="4675" w:type="dxa"/>
            <w:hideMark/>
          </w:tcPr>
          <w:p w14:paraId="53B3CBD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172.</w:t>
            </w:r>
            <w:r>
              <w:rPr>
                <w:rFonts w:ascii="Verdana" w:hAnsi="Verdana"/>
                <w:sz w:val="16"/>
                <w:szCs w:val="16"/>
              </w:rPr>
              <w:t xml:space="preserve"> Los auditores técnicos forestales deberán estar inscritos en el Registro, acreditar un mínimo de cinco años de experiencia en manejo forestal en el tipo de ecosistema correspondiente donde se ubique el predio a auditar, y estar autorizados por la Comisión, así como conformarse como Unidades de verificación.</w:t>
            </w:r>
          </w:p>
        </w:tc>
        <w:tc>
          <w:tcPr>
            <w:tcW w:w="4675" w:type="dxa"/>
            <w:hideMark/>
          </w:tcPr>
          <w:p w14:paraId="339FA25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172. </w:t>
            </w:r>
            <w:r>
              <w:rPr>
                <w:rFonts w:ascii="Verdana" w:hAnsi="Verdana"/>
                <w:sz w:val="16"/>
                <w:szCs w:val="16"/>
                <w:lang w:val="en-US"/>
              </w:rPr>
              <w:t>The technical forestry auditors must be registered in the Registry, accredit a minimum of five years of experience in forest management in the corresponding type of ecosystem where the property to be audited is located, and be authorized by the Commission, as well as set themselves up as Units of Verification.</w:t>
            </w:r>
          </w:p>
        </w:tc>
      </w:tr>
      <w:tr w:rsidR="00FA63EE" w14:paraId="3F53FAC1" w14:textId="77777777" w:rsidTr="00FA63EE">
        <w:tc>
          <w:tcPr>
            <w:tcW w:w="4675" w:type="dxa"/>
          </w:tcPr>
          <w:p w14:paraId="0B0AFCE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F948235" w14:textId="77777777" w:rsidR="00FA63EE" w:rsidRDefault="00FA63EE">
            <w:pPr>
              <w:pStyle w:val="Texto"/>
              <w:spacing w:after="0" w:line="240" w:lineRule="auto"/>
              <w:ind w:firstLine="0"/>
              <w:rPr>
                <w:rFonts w:ascii="Verdana" w:hAnsi="Verdana"/>
                <w:b/>
                <w:sz w:val="16"/>
                <w:szCs w:val="16"/>
                <w:lang w:val="en-US"/>
              </w:rPr>
            </w:pPr>
          </w:p>
        </w:tc>
      </w:tr>
      <w:tr w:rsidR="00FA63EE" w14:paraId="4270D916" w14:textId="77777777" w:rsidTr="00FA63EE">
        <w:tc>
          <w:tcPr>
            <w:tcW w:w="4675" w:type="dxa"/>
            <w:hideMark/>
          </w:tcPr>
          <w:p w14:paraId="13C78D3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173.</w:t>
            </w:r>
            <w:r>
              <w:rPr>
                <w:rFonts w:ascii="Verdana" w:hAnsi="Verdana"/>
                <w:sz w:val="16"/>
                <w:szCs w:val="16"/>
              </w:rPr>
              <w:t xml:space="preserve"> Los interesados en obtener autorización para ser auditores técnicos forestales deberán solicitarlo mediante el formato que para tal efecto expida la Comisión, el cual deberá contener, por lo menos, lo siguiente:</w:t>
            </w:r>
          </w:p>
        </w:tc>
        <w:tc>
          <w:tcPr>
            <w:tcW w:w="4675" w:type="dxa"/>
            <w:hideMark/>
          </w:tcPr>
          <w:p w14:paraId="69822FC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173. </w:t>
            </w:r>
            <w:r>
              <w:rPr>
                <w:rFonts w:ascii="Verdana" w:hAnsi="Verdana"/>
                <w:sz w:val="16"/>
                <w:szCs w:val="16"/>
                <w:lang w:val="en-US"/>
              </w:rPr>
              <w:t>Those interested in obtaining authorization to be technical forestry auditors must request it using the form issued by the Commission for this purpose, which must contain, at least, the following:</w:t>
            </w:r>
          </w:p>
        </w:tc>
      </w:tr>
      <w:tr w:rsidR="00FA63EE" w14:paraId="0B737247" w14:textId="77777777" w:rsidTr="00FA63EE">
        <w:tc>
          <w:tcPr>
            <w:tcW w:w="4675" w:type="dxa"/>
          </w:tcPr>
          <w:p w14:paraId="7E45065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9123B23" w14:textId="77777777" w:rsidR="00FA63EE" w:rsidRDefault="00FA63EE">
            <w:pPr>
              <w:pStyle w:val="Texto"/>
              <w:spacing w:after="0" w:line="240" w:lineRule="auto"/>
              <w:ind w:firstLine="0"/>
              <w:rPr>
                <w:rFonts w:ascii="Verdana" w:hAnsi="Verdana"/>
                <w:b/>
                <w:sz w:val="16"/>
                <w:szCs w:val="16"/>
                <w:lang w:val="en-US"/>
              </w:rPr>
            </w:pPr>
          </w:p>
        </w:tc>
      </w:tr>
      <w:tr w:rsidR="00FA63EE" w14:paraId="0AB6D7CB" w14:textId="77777777" w:rsidTr="00FA63EE">
        <w:tc>
          <w:tcPr>
            <w:tcW w:w="4675" w:type="dxa"/>
            <w:hideMark/>
          </w:tcPr>
          <w:p w14:paraId="66F3C8F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Datos de inscripción en el Registro;</w:t>
            </w:r>
          </w:p>
        </w:tc>
        <w:tc>
          <w:tcPr>
            <w:tcW w:w="4675" w:type="dxa"/>
            <w:hideMark/>
          </w:tcPr>
          <w:p w14:paraId="3172586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Registration data in the Registry;</w:t>
            </w:r>
          </w:p>
        </w:tc>
      </w:tr>
      <w:tr w:rsidR="00FA63EE" w14:paraId="31FF7940" w14:textId="77777777" w:rsidTr="00FA63EE">
        <w:tc>
          <w:tcPr>
            <w:tcW w:w="4675" w:type="dxa"/>
          </w:tcPr>
          <w:p w14:paraId="23812ED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DEE820A" w14:textId="77777777" w:rsidR="00FA63EE" w:rsidRDefault="00FA63EE">
            <w:pPr>
              <w:pStyle w:val="Texto"/>
              <w:spacing w:after="0" w:line="240" w:lineRule="auto"/>
              <w:ind w:firstLine="0"/>
              <w:rPr>
                <w:rFonts w:ascii="Verdana" w:hAnsi="Verdana"/>
                <w:b/>
                <w:sz w:val="16"/>
                <w:szCs w:val="16"/>
                <w:lang w:val="en-US"/>
              </w:rPr>
            </w:pPr>
          </w:p>
        </w:tc>
      </w:tr>
      <w:tr w:rsidR="00FA63EE" w14:paraId="31C6FDFF" w14:textId="77777777" w:rsidTr="00FA63EE">
        <w:tc>
          <w:tcPr>
            <w:tcW w:w="4675" w:type="dxa"/>
            <w:hideMark/>
          </w:tcPr>
          <w:p w14:paraId="30DB47E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o denominación o razón social, así como su domicilio, teléfono y correo electrónico, y</w:t>
            </w:r>
          </w:p>
        </w:tc>
        <w:tc>
          <w:tcPr>
            <w:tcW w:w="4675" w:type="dxa"/>
            <w:hideMark/>
          </w:tcPr>
          <w:p w14:paraId="6761E62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or denomination or company name, as well as the address, telephone number and email, and</w:t>
            </w:r>
          </w:p>
        </w:tc>
      </w:tr>
      <w:tr w:rsidR="00FA63EE" w14:paraId="79190900" w14:textId="77777777" w:rsidTr="00FA63EE">
        <w:tc>
          <w:tcPr>
            <w:tcW w:w="4675" w:type="dxa"/>
          </w:tcPr>
          <w:p w14:paraId="3A0AF05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0B2DEC5" w14:textId="77777777" w:rsidR="00FA63EE" w:rsidRDefault="00FA63EE">
            <w:pPr>
              <w:pStyle w:val="Texto"/>
              <w:spacing w:after="0" w:line="240" w:lineRule="auto"/>
              <w:ind w:firstLine="0"/>
              <w:rPr>
                <w:rFonts w:ascii="Verdana" w:hAnsi="Verdana"/>
                <w:b/>
                <w:sz w:val="16"/>
                <w:szCs w:val="16"/>
                <w:lang w:val="en-US"/>
              </w:rPr>
            </w:pPr>
          </w:p>
        </w:tc>
      </w:tr>
      <w:tr w:rsidR="00FA63EE" w14:paraId="32F0601B" w14:textId="77777777" w:rsidTr="00FA63EE">
        <w:tc>
          <w:tcPr>
            <w:tcW w:w="4675" w:type="dxa"/>
            <w:hideMark/>
          </w:tcPr>
          <w:p w14:paraId="507B323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Señalar el ecosistema en que se encuentre especializado.</w:t>
            </w:r>
          </w:p>
        </w:tc>
        <w:tc>
          <w:tcPr>
            <w:tcW w:w="4675" w:type="dxa"/>
            <w:hideMark/>
          </w:tcPr>
          <w:p w14:paraId="21436E6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Indicate the ecosystem in which they are specialized.</w:t>
            </w:r>
          </w:p>
        </w:tc>
      </w:tr>
      <w:tr w:rsidR="00FA63EE" w14:paraId="23D6C58E" w14:textId="77777777" w:rsidTr="00FA63EE">
        <w:tc>
          <w:tcPr>
            <w:tcW w:w="4675" w:type="dxa"/>
          </w:tcPr>
          <w:p w14:paraId="4AA3C61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7F38234" w14:textId="77777777" w:rsidR="00FA63EE" w:rsidRDefault="00FA63EE">
            <w:pPr>
              <w:pStyle w:val="Texto"/>
              <w:spacing w:after="0" w:line="240" w:lineRule="auto"/>
              <w:ind w:firstLine="0"/>
              <w:rPr>
                <w:rFonts w:ascii="Verdana" w:hAnsi="Verdana"/>
                <w:sz w:val="16"/>
                <w:szCs w:val="16"/>
                <w:lang w:val="en-US"/>
              </w:rPr>
            </w:pPr>
          </w:p>
        </w:tc>
      </w:tr>
      <w:tr w:rsidR="00FA63EE" w14:paraId="6B59691F" w14:textId="77777777" w:rsidTr="00FA63EE">
        <w:tc>
          <w:tcPr>
            <w:tcW w:w="4675" w:type="dxa"/>
            <w:hideMark/>
          </w:tcPr>
          <w:p w14:paraId="0165A91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Al formato a que se refiere el párrafo anterior, se deberá anexar los documentos mediante los que se demuestre la experiencia profesional del solicitante en el manejo forestal en el ecosistema correspondiente, así como original o copia certificada y copia simple para su cotejo de la identificación del solicitante o, en su caso, del representante legal. Asimismo, en caso de realizar el trámite a través de representante legal se deberá presentar original o copia certificada y copia simple para su cotejo, del documento que acredite  su personalidad.</w:t>
            </w:r>
          </w:p>
        </w:tc>
        <w:tc>
          <w:tcPr>
            <w:tcW w:w="4675" w:type="dxa"/>
            <w:hideMark/>
          </w:tcPr>
          <w:p w14:paraId="3413817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To the form referred to in the preceding paragraph, the documents demonstrating the professional experience of the applicant in forest management in the corresponding ecosystem must be attached, as well as original or certified copy and simple copy for comparison of the identification of the applicant or, where appropriate, the legal representative. In addition, in case of carrying out the procedure through a legal representative, the original or certified copy and a simple copy of the document that proves legal standing must be presented for comparison.</w:t>
            </w:r>
          </w:p>
        </w:tc>
      </w:tr>
      <w:tr w:rsidR="00FA63EE" w14:paraId="0FEE52A3" w14:textId="77777777" w:rsidTr="00FA63EE">
        <w:tc>
          <w:tcPr>
            <w:tcW w:w="4675" w:type="dxa"/>
          </w:tcPr>
          <w:p w14:paraId="6022C1E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074E7D3" w14:textId="77777777" w:rsidR="00FA63EE" w:rsidRDefault="00FA63EE">
            <w:pPr>
              <w:pStyle w:val="Texto"/>
              <w:spacing w:after="0" w:line="240" w:lineRule="auto"/>
              <w:ind w:firstLine="0"/>
              <w:rPr>
                <w:rFonts w:ascii="Verdana" w:hAnsi="Verdana"/>
                <w:sz w:val="16"/>
                <w:szCs w:val="16"/>
                <w:lang w:val="en-US"/>
              </w:rPr>
            </w:pPr>
          </w:p>
        </w:tc>
      </w:tr>
      <w:tr w:rsidR="00FA63EE" w14:paraId="66571F70" w14:textId="77777777" w:rsidTr="00FA63EE">
        <w:tc>
          <w:tcPr>
            <w:tcW w:w="4675" w:type="dxa"/>
            <w:hideMark/>
          </w:tcPr>
          <w:p w14:paraId="44E4E78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en un plazo de treinta días hábiles a partir de la fecha de recepción de la solicitud, deberá evaluar la información presentada y emitir el dictamen respectivo. En caso de no emitir respuesta en este plazo, se entenderá que la misma es en sentido negativo.</w:t>
            </w:r>
          </w:p>
        </w:tc>
        <w:tc>
          <w:tcPr>
            <w:tcW w:w="4675" w:type="dxa"/>
            <w:hideMark/>
          </w:tcPr>
          <w:p w14:paraId="1C939F6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within a period of thirty working days from the date of receipt of the request, must evaluate the information presented and issue the respective opinion. In case of not issuing a response within this period, it will be understood that it is in the negative.</w:t>
            </w:r>
          </w:p>
        </w:tc>
      </w:tr>
      <w:tr w:rsidR="00FA63EE" w14:paraId="562A3CCC" w14:textId="77777777" w:rsidTr="00FA63EE">
        <w:tc>
          <w:tcPr>
            <w:tcW w:w="4675" w:type="dxa"/>
          </w:tcPr>
          <w:p w14:paraId="375DF08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9E1CAB5" w14:textId="77777777" w:rsidR="00FA63EE" w:rsidRDefault="00FA63EE">
            <w:pPr>
              <w:pStyle w:val="Texto"/>
              <w:spacing w:after="0" w:line="240" w:lineRule="auto"/>
              <w:ind w:firstLine="0"/>
              <w:rPr>
                <w:rFonts w:ascii="Verdana" w:hAnsi="Verdana"/>
                <w:b/>
                <w:sz w:val="16"/>
                <w:szCs w:val="16"/>
                <w:lang w:val="en-US"/>
              </w:rPr>
            </w:pPr>
          </w:p>
        </w:tc>
      </w:tr>
      <w:tr w:rsidR="00FA63EE" w14:paraId="6F53023B" w14:textId="77777777" w:rsidTr="00FA63EE">
        <w:tc>
          <w:tcPr>
            <w:tcW w:w="4675" w:type="dxa"/>
            <w:hideMark/>
          </w:tcPr>
          <w:p w14:paraId="2D6B3D0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174.</w:t>
            </w:r>
            <w:r>
              <w:rPr>
                <w:rFonts w:ascii="Verdana" w:hAnsi="Verdana"/>
                <w:sz w:val="16"/>
                <w:szCs w:val="16"/>
              </w:rPr>
              <w:t xml:space="preserve"> Los auditores que cuenten con inscripción en el Registro y que estén autorizados por la </w:t>
            </w:r>
            <w:r>
              <w:rPr>
                <w:rFonts w:ascii="Verdana" w:hAnsi="Verdana"/>
                <w:sz w:val="16"/>
                <w:szCs w:val="16"/>
              </w:rPr>
              <w:lastRenderedPageBreak/>
              <w:t>Comisión, deberán ser acreditados como Unidades de verificación ante una entidad de acreditación, en los términos y plazos que se establezcan en la convocatoria correspondiente.</w:t>
            </w:r>
          </w:p>
        </w:tc>
        <w:tc>
          <w:tcPr>
            <w:tcW w:w="4675" w:type="dxa"/>
            <w:hideMark/>
          </w:tcPr>
          <w:p w14:paraId="0611AE2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174. </w:t>
            </w:r>
            <w:r>
              <w:rPr>
                <w:rFonts w:ascii="Verdana" w:hAnsi="Verdana"/>
                <w:sz w:val="16"/>
                <w:szCs w:val="16"/>
                <w:lang w:val="en-US"/>
              </w:rPr>
              <w:t xml:space="preserve">Auditors who are registered in the Registry and who are authorized by the Commission must be </w:t>
            </w:r>
            <w:r>
              <w:rPr>
                <w:rFonts w:ascii="Verdana" w:hAnsi="Verdana"/>
                <w:sz w:val="16"/>
                <w:szCs w:val="16"/>
                <w:lang w:val="en-US"/>
              </w:rPr>
              <w:lastRenderedPageBreak/>
              <w:t>accredited as Units of Verification before an accreditation entity, under the terms and deadlines established in the corresponding call.</w:t>
            </w:r>
          </w:p>
        </w:tc>
      </w:tr>
      <w:tr w:rsidR="00FA63EE" w14:paraId="1C08FA9C" w14:textId="77777777" w:rsidTr="00FA63EE">
        <w:tc>
          <w:tcPr>
            <w:tcW w:w="4675" w:type="dxa"/>
          </w:tcPr>
          <w:p w14:paraId="5E89792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AF8F62D" w14:textId="77777777" w:rsidR="00FA63EE" w:rsidRDefault="00FA63EE">
            <w:pPr>
              <w:pStyle w:val="Texto"/>
              <w:spacing w:after="0" w:line="240" w:lineRule="auto"/>
              <w:ind w:firstLine="0"/>
              <w:rPr>
                <w:rFonts w:ascii="Verdana" w:hAnsi="Verdana"/>
                <w:sz w:val="16"/>
                <w:szCs w:val="16"/>
                <w:lang w:val="en-US"/>
              </w:rPr>
            </w:pPr>
          </w:p>
        </w:tc>
      </w:tr>
      <w:tr w:rsidR="00FA63EE" w14:paraId="4ED60680" w14:textId="77777777" w:rsidTr="00FA63EE">
        <w:tc>
          <w:tcPr>
            <w:tcW w:w="4675" w:type="dxa"/>
            <w:hideMark/>
          </w:tcPr>
          <w:p w14:paraId="1F82F97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emitirá la convocatoria para que los auditores técnicos forestales se acrediten como Unidades de verificación.</w:t>
            </w:r>
          </w:p>
        </w:tc>
        <w:tc>
          <w:tcPr>
            <w:tcW w:w="4675" w:type="dxa"/>
            <w:hideMark/>
          </w:tcPr>
          <w:p w14:paraId="7EA9B01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issue the call for technical forestry auditors to be accredited as Units of Verification.</w:t>
            </w:r>
          </w:p>
        </w:tc>
      </w:tr>
      <w:tr w:rsidR="00FA63EE" w14:paraId="23B8C5F0" w14:textId="77777777" w:rsidTr="00FA63EE">
        <w:tc>
          <w:tcPr>
            <w:tcW w:w="4675" w:type="dxa"/>
          </w:tcPr>
          <w:p w14:paraId="03C43EB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AA76ACC" w14:textId="77777777" w:rsidR="00FA63EE" w:rsidRDefault="00FA63EE">
            <w:pPr>
              <w:pStyle w:val="Texto"/>
              <w:spacing w:after="0" w:line="240" w:lineRule="auto"/>
              <w:ind w:firstLine="0"/>
              <w:rPr>
                <w:rFonts w:ascii="Verdana" w:hAnsi="Verdana"/>
                <w:b/>
                <w:sz w:val="16"/>
                <w:szCs w:val="16"/>
                <w:lang w:val="en-US"/>
              </w:rPr>
            </w:pPr>
          </w:p>
        </w:tc>
      </w:tr>
      <w:tr w:rsidR="00FA63EE" w14:paraId="24C96D13" w14:textId="77777777" w:rsidTr="00FA63EE">
        <w:tc>
          <w:tcPr>
            <w:tcW w:w="4675" w:type="dxa"/>
            <w:hideMark/>
          </w:tcPr>
          <w:p w14:paraId="028E5A0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175.</w:t>
            </w:r>
            <w:r>
              <w:rPr>
                <w:rFonts w:ascii="Verdana" w:hAnsi="Verdana"/>
                <w:sz w:val="16"/>
                <w:szCs w:val="16"/>
              </w:rPr>
              <w:t xml:space="preserve"> Los auditores técnicos forestales no podrán auditar predios en los que sean Prestadores de Servicios forestales, en los que hayan prestado sus servicios en los cinco años anteriores inmediatos o en aquellos que sean de su propiedad o de sus dependientes económicos directos o de sus familiares con parentesco consanguíneo hasta de cuarto grado o por afinidad hasta el segundo grado.</w:t>
            </w:r>
          </w:p>
        </w:tc>
        <w:tc>
          <w:tcPr>
            <w:tcW w:w="4675" w:type="dxa"/>
            <w:hideMark/>
          </w:tcPr>
          <w:p w14:paraId="2A1FE60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175. </w:t>
            </w:r>
            <w:r>
              <w:rPr>
                <w:rFonts w:ascii="Verdana" w:hAnsi="Verdana"/>
                <w:sz w:val="16"/>
                <w:szCs w:val="16"/>
                <w:lang w:val="en-US"/>
              </w:rPr>
              <w:t>Forestry technical auditors may not audit properties in which they are Forest Service Providers, in which they have provided their services in the immediately preceding five years or in those that are owned by them or their direct economic dependents or their relatives with blood relationship up to the fourth degree or by affinity up to the second degree.</w:t>
            </w:r>
          </w:p>
        </w:tc>
      </w:tr>
      <w:tr w:rsidR="00FA63EE" w14:paraId="2E9EDEEE" w14:textId="77777777" w:rsidTr="00FA63EE">
        <w:tc>
          <w:tcPr>
            <w:tcW w:w="4675" w:type="dxa"/>
          </w:tcPr>
          <w:p w14:paraId="5E6A2F0B"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2A9B9B3B"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3D8982BD" w14:textId="77777777" w:rsidTr="00FA63EE">
        <w:tc>
          <w:tcPr>
            <w:tcW w:w="4675" w:type="dxa"/>
            <w:hideMark/>
          </w:tcPr>
          <w:p w14:paraId="1FDB28A7"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TÍTULO CUARTO</w:t>
            </w:r>
          </w:p>
        </w:tc>
        <w:tc>
          <w:tcPr>
            <w:tcW w:w="4675" w:type="dxa"/>
            <w:hideMark/>
          </w:tcPr>
          <w:p w14:paraId="35B3607E"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TITLE FOUR</w:t>
            </w:r>
          </w:p>
        </w:tc>
      </w:tr>
      <w:tr w:rsidR="00FA63EE" w14:paraId="62DEEA59" w14:textId="77777777" w:rsidTr="00FA63EE">
        <w:tc>
          <w:tcPr>
            <w:tcW w:w="4675" w:type="dxa"/>
            <w:hideMark/>
          </w:tcPr>
          <w:p w14:paraId="5F6952A4"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De las Medidas de Conservación Forestal</w:t>
            </w:r>
          </w:p>
        </w:tc>
        <w:tc>
          <w:tcPr>
            <w:tcW w:w="4675" w:type="dxa"/>
            <w:hideMark/>
          </w:tcPr>
          <w:p w14:paraId="66945071"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Forest Conservation Measures</w:t>
            </w:r>
          </w:p>
        </w:tc>
      </w:tr>
      <w:tr w:rsidR="00FA63EE" w14:paraId="525A974C" w14:textId="77777777" w:rsidTr="00FA63EE">
        <w:tc>
          <w:tcPr>
            <w:tcW w:w="4675" w:type="dxa"/>
          </w:tcPr>
          <w:p w14:paraId="1CD1365F"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211F8C6B"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48265A93" w14:textId="77777777" w:rsidTr="00FA63EE">
        <w:tc>
          <w:tcPr>
            <w:tcW w:w="4675" w:type="dxa"/>
            <w:hideMark/>
          </w:tcPr>
          <w:p w14:paraId="786B21D0"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w:t>
            </w:r>
          </w:p>
        </w:tc>
        <w:tc>
          <w:tcPr>
            <w:tcW w:w="4675" w:type="dxa"/>
            <w:hideMark/>
          </w:tcPr>
          <w:p w14:paraId="40FD1549"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w:t>
            </w:r>
          </w:p>
        </w:tc>
      </w:tr>
      <w:tr w:rsidR="00FA63EE" w14:paraId="2CDB06FB" w14:textId="77777777" w:rsidTr="00FA63EE">
        <w:tc>
          <w:tcPr>
            <w:tcW w:w="4675" w:type="dxa"/>
            <w:hideMark/>
          </w:tcPr>
          <w:p w14:paraId="026D9711"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Sanidad Forestal y Saneamiento Forestal</w:t>
            </w:r>
          </w:p>
        </w:tc>
        <w:tc>
          <w:tcPr>
            <w:tcW w:w="4675" w:type="dxa"/>
            <w:hideMark/>
          </w:tcPr>
          <w:p w14:paraId="41491C9A"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Forest Health and Forest Sanitation</w:t>
            </w:r>
          </w:p>
        </w:tc>
      </w:tr>
      <w:tr w:rsidR="00FA63EE" w14:paraId="11E31E11" w14:textId="77777777" w:rsidTr="00FA63EE">
        <w:tc>
          <w:tcPr>
            <w:tcW w:w="4675" w:type="dxa"/>
          </w:tcPr>
          <w:p w14:paraId="69A79D27"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5E44D66E"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48E2B262" w14:textId="77777777" w:rsidTr="00FA63EE">
        <w:tc>
          <w:tcPr>
            <w:tcW w:w="4675" w:type="dxa"/>
            <w:hideMark/>
          </w:tcPr>
          <w:p w14:paraId="51053F6D"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I</w:t>
            </w:r>
          </w:p>
        </w:tc>
        <w:tc>
          <w:tcPr>
            <w:tcW w:w="4675" w:type="dxa"/>
            <w:hideMark/>
          </w:tcPr>
          <w:p w14:paraId="515F1CDA"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w:t>
            </w:r>
          </w:p>
        </w:tc>
      </w:tr>
      <w:tr w:rsidR="00FA63EE" w14:paraId="6EB25C6C" w14:textId="77777777" w:rsidTr="00FA63EE">
        <w:tc>
          <w:tcPr>
            <w:tcW w:w="4675" w:type="dxa"/>
            <w:hideMark/>
          </w:tcPr>
          <w:p w14:paraId="3BE2359D"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Disposiciones Generales</w:t>
            </w:r>
          </w:p>
        </w:tc>
        <w:tc>
          <w:tcPr>
            <w:tcW w:w="4675" w:type="dxa"/>
            <w:hideMark/>
          </w:tcPr>
          <w:p w14:paraId="702FA3F8"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General Provisions</w:t>
            </w:r>
          </w:p>
        </w:tc>
      </w:tr>
      <w:tr w:rsidR="00FA63EE" w14:paraId="237FD88F" w14:textId="77777777" w:rsidTr="00FA63EE">
        <w:tc>
          <w:tcPr>
            <w:tcW w:w="4675" w:type="dxa"/>
          </w:tcPr>
          <w:p w14:paraId="4B909AD6" w14:textId="77777777" w:rsidR="00FA63EE" w:rsidRDefault="00FA63EE">
            <w:pPr>
              <w:pStyle w:val="Texto"/>
              <w:spacing w:after="0" w:line="240" w:lineRule="auto"/>
              <w:ind w:firstLine="0"/>
              <w:rPr>
                <w:rFonts w:ascii="Verdana" w:hAnsi="Verdana"/>
                <w:b/>
                <w:sz w:val="16"/>
                <w:szCs w:val="16"/>
              </w:rPr>
            </w:pPr>
          </w:p>
        </w:tc>
        <w:tc>
          <w:tcPr>
            <w:tcW w:w="4675" w:type="dxa"/>
          </w:tcPr>
          <w:p w14:paraId="0590EA79" w14:textId="77777777" w:rsidR="00FA63EE" w:rsidRDefault="00FA63EE">
            <w:pPr>
              <w:pStyle w:val="Texto"/>
              <w:spacing w:after="0" w:line="240" w:lineRule="auto"/>
              <w:ind w:firstLine="0"/>
              <w:rPr>
                <w:rFonts w:ascii="Verdana" w:hAnsi="Verdana"/>
                <w:b/>
                <w:sz w:val="16"/>
                <w:szCs w:val="16"/>
                <w:lang w:val="en-US"/>
              </w:rPr>
            </w:pPr>
          </w:p>
        </w:tc>
      </w:tr>
      <w:tr w:rsidR="00FA63EE" w14:paraId="5DF0DBCF" w14:textId="77777777" w:rsidTr="00FA63EE">
        <w:tc>
          <w:tcPr>
            <w:tcW w:w="4675" w:type="dxa"/>
            <w:hideMark/>
          </w:tcPr>
          <w:p w14:paraId="7AA3AD0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176.</w:t>
            </w:r>
            <w:r>
              <w:rPr>
                <w:rFonts w:ascii="Verdana" w:hAnsi="Verdana"/>
                <w:sz w:val="16"/>
                <w:szCs w:val="16"/>
              </w:rPr>
              <w:t xml:space="preserve"> El Sistema Permanente de Evaluación y Alerta Temprana de la condición fitosanitaria de los Terrenos forestales y temporalmente forestales a que se refiere el artículo 112 de la Ley, se compone, por lo menos, de los siguientes elementos:</w:t>
            </w:r>
          </w:p>
        </w:tc>
        <w:tc>
          <w:tcPr>
            <w:tcW w:w="4675" w:type="dxa"/>
            <w:hideMark/>
          </w:tcPr>
          <w:p w14:paraId="7432DA6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176. </w:t>
            </w:r>
            <w:r>
              <w:rPr>
                <w:rFonts w:ascii="Verdana" w:hAnsi="Verdana"/>
                <w:sz w:val="16"/>
                <w:szCs w:val="16"/>
                <w:lang w:val="en-US"/>
              </w:rPr>
              <w:t>The Permanent System of Evaluation and Early Warning of the phytosanitary condition of forest and temporary forest land referred to in article 112 of the Law, is made up of at least the following elements:</w:t>
            </w:r>
          </w:p>
        </w:tc>
      </w:tr>
      <w:tr w:rsidR="00FA63EE" w14:paraId="0781EE72" w14:textId="77777777" w:rsidTr="00FA63EE">
        <w:tc>
          <w:tcPr>
            <w:tcW w:w="4675" w:type="dxa"/>
          </w:tcPr>
          <w:p w14:paraId="7C2D77E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75EB63B" w14:textId="77777777" w:rsidR="00FA63EE" w:rsidRDefault="00FA63EE">
            <w:pPr>
              <w:pStyle w:val="Texto"/>
              <w:spacing w:after="0" w:line="240" w:lineRule="auto"/>
              <w:ind w:firstLine="0"/>
              <w:rPr>
                <w:rFonts w:ascii="Verdana" w:hAnsi="Verdana"/>
                <w:b/>
                <w:sz w:val="16"/>
                <w:szCs w:val="16"/>
                <w:lang w:val="en-US"/>
              </w:rPr>
            </w:pPr>
          </w:p>
        </w:tc>
      </w:tr>
      <w:tr w:rsidR="00FA63EE" w14:paraId="4E9FB635" w14:textId="77777777" w:rsidTr="00FA63EE">
        <w:tc>
          <w:tcPr>
            <w:tcW w:w="4675" w:type="dxa"/>
            <w:hideMark/>
          </w:tcPr>
          <w:p w14:paraId="1EA54C6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 conocimiento del riesgo de Plagas o Enfermedades forestales.</w:t>
            </w:r>
          </w:p>
        </w:tc>
        <w:tc>
          <w:tcPr>
            <w:tcW w:w="4675" w:type="dxa"/>
            <w:hideMark/>
          </w:tcPr>
          <w:p w14:paraId="466FEB3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knowledge of the risk of pests or forest diseases.</w:t>
            </w:r>
          </w:p>
        </w:tc>
      </w:tr>
      <w:tr w:rsidR="00FA63EE" w14:paraId="2165A93F" w14:textId="77777777" w:rsidTr="00FA63EE">
        <w:tc>
          <w:tcPr>
            <w:tcW w:w="4675" w:type="dxa"/>
          </w:tcPr>
          <w:p w14:paraId="601DFA8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921D141" w14:textId="77777777" w:rsidR="00FA63EE" w:rsidRDefault="00FA63EE">
            <w:pPr>
              <w:pStyle w:val="Texto"/>
              <w:spacing w:after="0" w:line="240" w:lineRule="auto"/>
              <w:ind w:firstLine="0"/>
              <w:rPr>
                <w:rFonts w:ascii="Verdana" w:hAnsi="Verdana"/>
                <w:sz w:val="16"/>
                <w:szCs w:val="16"/>
                <w:lang w:val="en-US"/>
              </w:rPr>
            </w:pPr>
          </w:p>
        </w:tc>
      </w:tr>
      <w:tr w:rsidR="00FA63EE" w14:paraId="182A1935" w14:textId="77777777" w:rsidTr="00FA63EE">
        <w:tc>
          <w:tcPr>
            <w:tcW w:w="4675" w:type="dxa"/>
            <w:hideMark/>
          </w:tcPr>
          <w:p w14:paraId="541A8876"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lang w:val="en-US"/>
              </w:rPr>
              <w:tab/>
            </w:r>
            <w:r>
              <w:rPr>
                <w:rFonts w:ascii="Verdana" w:hAnsi="Verdana"/>
                <w:sz w:val="16"/>
                <w:szCs w:val="16"/>
              </w:rPr>
              <w:t>Para efectos del párrafo anterior, la Comisión podrá generar mapas de riesgo de los principales agentes causales de daño de Plagas o Enfermedades sobre los Recursos forestales;</w:t>
            </w:r>
          </w:p>
        </w:tc>
        <w:tc>
          <w:tcPr>
            <w:tcW w:w="4675" w:type="dxa"/>
            <w:hideMark/>
          </w:tcPr>
          <w:p w14:paraId="18F2080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s-MX"/>
              </w:rPr>
              <w:tab/>
            </w:r>
            <w:r>
              <w:rPr>
                <w:rFonts w:ascii="Verdana" w:hAnsi="Verdana"/>
                <w:sz w:val="16"/>
                <w:szCs w:val="16"/>
                <w:lang w:val="en-US"/>
              </w:rPr>
              <w:t>For the purposes of the preceding paragraph, the Commission may generate risk maps of the main causal agents of pest or disease damage to forest resources;</w:t>
            </w:r>
          </w:p>
        </w:tc>
      </w:tr>
      <w:tr w:rsidR="00FA63EE" w14:paraId="4C384939" w14:textId="77777777" w:rsidTr="00FA63EE">
        <w:tc>
          <w:tcPr>
            <w:tcW w:w="4675" w:type="dxa"/>
          </w:tcPr>
          <w:p w14:paraId="2215CFF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9D8C632" w14:textId="77777777" w:rsidR="00FA63EE" w:rsidRDefault="00FA63EE">
            <w:pPr>
              <w:pStyle w:val="Texto"/>
              <w:spacing w:after="0" w:line="240" w:lineRule="auto"/>
              <w:ind w:firstLine="0"/>
              <w:rPr>
                <w:rFonts w:ascii="Verdana" w:hAnsi="Verdana"/>
                <w:b/>
                <w:sz w:val="16"/>
                <w:szCs w:val="16"/>
                <w:lang w:val="en-US"/>
              </w:rPr>
            </w:pPr>
          </w:p>
        </w:tc>
      </w:tr>
      <w:tr w:rsidR="00FA63EE" w14:paraId="169BDA57" w14:textId="77777777" w:rsidTr="00FA63EE">
        <w:tc>
          <w:tcPr>
            <w:tcW w:w="4675" w:type="dxa"/>
            <w:hideMark/>
          </w:tcPr>
          <w:p w14:paraId="265E007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medición y monitoreo de Plagas y Enfermedades forestales, tanto nativas como exóticas;</w:t>
            </w:r>
          </w:p>
        </w:tc>
        <w:tc>
          <w:tcPr>
            <w:tcW w:w="4675" w:type="dxa"/>
            <w:hideMark/>
          </w:tcPr>
          <w:p w14:paraId="7F4509F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measurement and monitoring of pests and forest diseases, both native and exotic;</w:t>
            </w:r>
          </w:p>
        </w:tc>
      </w:tr>
      <w:tr w:rsidR="00FA63EE" w14:paraId="1B7A5F07" w14:textId="77777777" w:rsidTr="00FA63EE">
        <w:tc>
          <w:tcPr>
            <w:tcW w:w="4675" w:type="dxa"/>
          </w:tcPr>
          <w:p w14:paraId="7414097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FBB9CC7" w14:textId="77777777" w:rsidR="00FA63EE" w:rsidRDefault="00FA63EE">
            <w:pPr>
              <w:pStyle w:val="Texto"/>
              <w:spacing w:after="0" w:line="240" w:lineRule="auto"/>
              <w:ind w:firstLine="0"/>
              <w:rPr>
                <w:rFonts w:ascii="Verdana" w:hAnsi="Verdana"/>
                <w:b/>
                <w:sz w:val="16"/>
                <w:szCs w:val="16"/>
                <w:lang w:val="en-US"/>
              </w:rPr>
            </w:pPr>
          </w:p>
        </w:tc>
      </w:tr>
      <w:tr w:rsidR="00FA63EE" w14:paraId="5FDE56EB" w14:textId="77777777" w:rsidTr="00FA63EE">
        <w:tc>
          <w:tcPr>
            <w:tcW w:w="4675" w:type="dxa"/>
            <w:hideMark/>
          </w:tcPr>
          <w:p w14:paraId="409C562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difusión, conforme a la cual la información generada en las fracciones anteriores se incorpora en la página electrónica de la Comisión para el conocimiento del público en general, y</w:t>
            </w:r>
          </w:p>
        </w:tc>
        <w:tc>
          <w:tcPr>
            <w:tcW w:w="4675" w:type="dxa"/>
            <w:hideMark/>
          </w:tcPr>
          <w:p w14:paraId="48A0E78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dissemination, according to which the information generated in the preceding sections is incorporated into the Commission's electronic page for the knowledge of the general public, and</w:t>
            </w:r>
          </w:p>
        </w:tc>
      </w:tr>
      <w:tr w:rsidR="00FA63EE" w14:paraId="5F8051ED" w14:textId="77777777" w:rsidTr="00FA63EE">
        <w:tc>
          <w:tcPr>
            <w:tcW w:w="4675" w:type="dxa"/>
          </w:tcPr>
          <w:p w14:paraId="6FB9566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348FE0" w14:textId="77777777" w:rsidR="00FA63EE" w:rsidRDefault="00FA63EE">
            <w:pPr>
              <w:pStyle w:val="Texto"/>
              <w:spacing w:after="0" w:line="240" w:lineRule="auto"/>
              <w:ind w:firstLine="0"/>
              <w:rPr>
                <w:rFonts w:ascii="Verdana" w:hAnsi="Verdana"/>
                <w:b/>
                <w:sz w:val="16"/>
                <w:szCs w:val="16"/>
                <w:lang w:val="en-US"/>
              </w:rPr>
            </w:pPr>
          </w:p>
        </w:tc>
      </w:tr>
      <w:tr w:rsidR="00FA63EE" w14:paraId="1BBBA96C" w14:textId="77777777" w:rsidTr="00FA63EE">
        <w:tc>
          <w:tcPr>
            <w:tcW w:w="4675" w:type="dxa"/>
            <w:hideMark/>
          </w:tcPr>
          <w:p w14:paraId="58D3CAD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La capacidad de respuesta, que constituye las medidas, procedimientos y mecanismos para la atención coordinada entre la Comisión, los gobiernos de las entidades federativas, de los municipios y, en su caso, de las demarcaciones territoriales de la Ciudad de México, los sectores social, académico, productivo forestal o agrícola, de los problemas derivados de Plagas o Enfermedades forestales.</w:t>
            </w:r>
          </w:p>
        </w:tc>
        <w:tc>
          <w:tcPr>
            <w:tcW w:w="4675" w:type="dxa"/>
            <w:hideMark/>
          </w:tcPr>
          <w:p w14:paraId="501A4AF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 xml:space="preserve">The response capacity, which constitutes the measures, procedures, and mechanisms for coordinated attention between the Commission, the governments of the states, the </w:t>
            </w:r>
            <w:r>
              <w:rPr>
                <w:rFonts w:ascii="Verdana" w:hAnsi="Verdana"/>
                <w:i/>
                <w:iCs/>
                <w:sz w:val="16"/>
                <w:szCs w:val="16"/>
                <w:lang w:val="en-US"/>
              </w:rPr>
              <w:t>municipios</w:t>
            </w:r>
            <w:r>
              <w:rPr>
                <w:rFonts w:ascii="Verdana" w:hAnsi="Verdana"/>
                <w:sz w:val="16"/>
                <w:szCs w:val="16"/>
                <w:lang w:val="en-US"/>
              </w:rPr>
              <w:t xml:space="preserve"> and, where appropriate, the territorial demarcations of Mexico City, the social sectors, academic, productive, forestry, or agricultural of the problems derived from pests or forest diseases.</w:t>
            </w:r>
          </w:p>
        </w:tc>
      </w:tr>
      <w:tr w:rsidR="00FA63EE" w14:paraId="3930D249" w14:textId="77777777" w:rsidTr="00FA63EE">
        <w:tc>
          <w:tcPr>
            <w:tcW w:w="4675" w:type="dxa"/>
          </w:tcPr>
          <w:p w14:paraId="095F621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B42B545" w14:textId="77777777" w:rsidR="00FA63EE" w:rsidRDefault="00FA63EE">
            <w:pPr>
              <w:pStyle w:val="Texto"/>
              <w:spacing w:after="0" w:line="240" w:lineRule="auto"/>
              <w:ind w:firstLine="0"/>
              <w:rPr>
                <w:rFonts w:ascii="Verdana" w:hAnsi="Verdana"/>
                <w:b/>
                <w:sz w:val="16"/>
                <w:szCs w:val="16"/>
                <w:lang w:val="en-US"/>
              </w:rPr>
            </w:pPr>
          </w:p>
        </w:tc>
      </w:tr>
      <w:tr w:rsidR="00FA63EE" w14:paraId="038AFF91" w14:textId="77777777" w:rsidTr="00FA63EE">
        <w:tc>
          <w:tcPr>
            <w:tcW w:w="4675" w:type="dxa"/>
            <w:hideMark/>
          </w:tcPr>
          <w:p w14:paraId="2100198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177.</w:t>
            </w:r>
            <w:r>
              <w:rPr>
                <w:rFonts w:ascii="Verdana" w:hAnsi="Verdana"/>
                <w:sz w:val="16"/>
                <w:szCs w:val="16"/>
              </w:rPr>
              <w:t xml:space="preserve"> Las Medidas fitosanitarias que establezca la Comisión serán las necesarias para asegurar el nivel adecuado de protección y condición fitosanitaria de la Vegetación forestal, incluyendo los Recursos forestales maderables y no maderables, con el fin de prevenir la diseminación de Plagas o Enfermedades forestales dentro del territorio nacional, sean nativas o exóticas.</w:t>
            </w:r>
          </w:p>
        </w:tc>
        <w:tc>
          <w:tcPr>
            <w:tcW w:w="4675" w:type="dxa"/>
            <w:hideMark/>
          </w:tcPr>
          <w:p w14:paraId="1BE0362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177. </w:t>
            </w:r>
            <w:r>
              <w:rPr>
                <w:rFonts w:ascii="Verdana" w:hAnsi="Verdana"/>
                <w:sz w:val="16"/>
                <w:szCs w:val="16"/>
                <w:lang w:val="en-US"/>
              </w:rPr>
              <w:t>The phytosanitary measures established by the Commission will be those necessary to ensure the adequate level of protection and phytosanitary condition of forest vegetation, including timber and non-timber forest resources, in order to prevent the spread of pests or forest diseases within of the national territory, whether native or exotic.</w:t>
            </w:r>
          </w:p>
        </w:tc>
      </w:tr>
      <w:tr w:rsidR="00FA63EE" w14:paraId="2F7A66B9" w14:textId="77777777" w:rsidTr="00FA63EE">
        <w:tc>
          <w:tcPr>
            <w:tcW w:w="4675" w:type="dxa"/>
          </w:tcPr>
          <w:p w14:paraId="067B1F6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C6FFE45" w14:textId="77777777" w:rsidR="00FA63EE" w:rsidRDefault="00FA63EE">
            <w:pPr>
              <w:pStyle w:val="Texto"/>
              <w:spacing w:after="0" w:line="240" w:lineRule="auto"/>
              <w:ind w:firstLine="0"/>
              <w:rPr>
                <w:rFonts w:ascii="Verdana" w:hAnsi="Verdana"/>
                <w:sz w:val="16"/>
                <w:szCs w:val="16"/>
                <w:lang w:val="en-US"/>
              </w:rPr>
            </w:pPr>
          </w:p>
        </w:tc>
      </w:tr>
      <w:tr w:rsidR="00FA63EE" w14:paraId="094B2256" w14:textId="77777777" w:rsidTr="00FA63EE">
        <w:tc>
          <w:tcPr>
            <w:tcW w:w="4675" w:type="dxa"/>
            <w:hideMark/>
          </w:tcPr>
          <w:p w14:paraId="05C38FE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lastRenderedPageBreak/>
              <w:t>Las Medidas fitosanitarias que establezca la Secretaría tendrán como propósito la evaluación, detección, prevención, monitoreo y manejo integrado de Plagas y Enfermedades forestales que afecten a los Recursos, Materias primas y Productos forestales que se pretendan ingresar a territorio nacional y se definirán a través de normas oficiales mexicanas, de la Hoja de requisitos a que se refiere el artículo 68, fracción V de la Ley y la Ley Federal de Sanidad Vegetal.</w:t>
            </w:r>
          </w:p>
        </w:tc>
        <w:tc>
          <w:tcPr>
            <w:tcW w:w="4675" w:type="dxa"/>
            <w:hideMark/>
          </w:tcPr>
          <w:p w14:paraId="3A73D8A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Phytosanitary Measures established by the Secretary will have as their purpose the evaluation, detection, prevention, monitoring, and integrated management of forest pests and diseases that affect the resources, raw materials and forest products that are intended to enter the national territory and will be defined through Official Mexican Standards, of the requirements sheet referred to in article 68, section V of the Law and the Federal Law on Plant Health.</w:t>
            </w:r>
          </w:p>
        </w:tc>
      </w:tr>
      <w:tr w:rsidR="00FA63EE" w14:paraId="1C6B038B" w14:textId="77777777" w:rsidTr="00FA63EE">
        <w:tc>
          <w:tcPr>
            <w:tcW w:w="4675" w:type="dxa"/>
          </w:tcPr>
          <w:p w14:paraId="2271026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75F5FE" w14:textId="77777777" w:rsidR="00FA63EE" w:rsidRDefault="00FA63EE">
            <w:pPr>
              <w:pStyle w:val="Texto"/>
              <w:spacing w:after="0" w:line="240" w:lineRule="auto"/>
              <w:ind w:firstLine="0"/>
              <w:rPr>
                <w:rFonts w:ascii="Verdana" w:hAnsi="Verdana"/>
                <w:b/>
                <w:sz w:val="16"/>
                <w:szCs w:val="16"/>
                <w:lang w:val="en-US"/>
              </w:rPr>
            </w:pPr>
          </w:p>
        </w:tc>
      </w:tr>
      <w:tr w:rsidR="00FA63EE" w14:paraId="44079D45" w14:textId="77777777" w:rsidTr="00FA63EE">
        <w:tc>
          <w:tcPr>
            <w:tcW w:w="4675" w:type="dxa"/>
            <w:hideMark/>
          </w:tcPr>
          <w:p w14:paraId="50739F0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178.</w:t>
            </w:r>
            <w:r>
              <w:rPr>
                <w:rFonts w:ascii="Verdana" w:hAnsi="Verdana"/>
                <w:sz w:val="16"/>
                <w:szCs w:val="16"/>
              </w:rPr>
              <w:t xml:space="preserve"> La Secretaría podrá establecer Medidas fitosanitarias en los términos del artículo anterior, cuando:</w:t>
            </w:r>
          </w:p>
        </w:tc>
        <w:tc>
          <w:tcPr>
            <w:tcW w:w="4675" w:type="dxa"/>
            <w:hideMark/>
          </w:tcPr>
          <w:p w14:paraId="7EA967F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178. </w:t>
            </w:r>
            <w:r>
              <w:rPr>
                <w:rFonts w:ascii="Verdana" w:hAnsi="Verdana"/>
                <w:sz w:val="16"/>
                <w:szCs w:val="16"/>
                <w:lang w:val="en-US"/>
              </w:rPr>
              <w:t>The Secretary may establish phytosanitary measures under the terms of the preceding article, when:</w:t>
            </w:r>
          </w:p>
        </w:tc>
      </w:tr>
      <w:tr w:rsidR="00FA63EE" w14:paraId="2C56145D" w14:textId="77777777" w:rsidTr="00FA63EE">
        <w:tc>
          <w:tcPr>
            <w:tcW w:w="4675" w:type="dxa"/>
          </w:tcPr>
          <w:p w14:paraId="73292ED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F5DE19" w14:textId="77777777" w:rsidR="00FA63EE" w:rsidRDefault="00FA63EE">
            <w:pPr>
              <w:pStyle w:val="Texto"/>
              <w:spacing w:after="0" w:line="240" w:lineRule="auto"/>
              <w:ind w:firstLine="0"/>
              <w:rPr>
                <w:rFonts w:ascii="Verdana" w:hAnsi="Verdana"/>
                <w:b/>
                <w:sz w:val="16"/>
                <w:szCs w:val="16"/>
                <w:lang w:val="en-US"/>
              </w:rPr>
            </w:pPr>
          </w:p>
        </w:tc>
      </w:tr>
      <w:tr w:rsidR="00FA63EE" w14:paraId="3036E31D" w14:textId="77777777" w:rsidTr="00FA63EE">
        <w:tc>
          <w:tcPr>
            <w:tcW w:w="4675" w:type="dxa"/>
            <w:hideMark/>
          </w:tcPr>
          <w:p w14:paraId="7D57FED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Se trate de Plagas o Enfermedades que hayan ingresado a territorio nacional como consecuencia de fenómenos naturales, o</w:t>
            </w:r>
          </w:p>
        </w:tc>
        <w:tc>
          <w:tcPr>
            <w:tcW w:w="4675" w:type="dxa"/>
            <w:hideMark/>
          </w:tcPr>
          <w:p w14:paraId="33D93E4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In the case of pests or diseases that have entered the national territory as a consequence of natural phenomena, or</w:t>
            </w:r>
          </w:p>
        </w:tc>
      </w:tr>
      <w:tr w:rsidR="00FA63EE" w14:paraId="413CE5C4" w14:textId="77777777" w:rsidTr="00FA63EE">
        <w:tc>
          <w:tcPr>
            <w:tcW w:w="4675" w:type="dxa"/>
          </w:tcPr>
          <w:p w14:paraId="44B3A7A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B337C86" w14:textId="77777777" w:rsidR="00FA63EE" w:rsidRDefault="00FA63EE">
            <w:pPr>
              <w:pStyle w:val="Texto"/>
              <w:spacing w:after="0" w:line="240" w:lineRule="auto"/>
              <w:ind w:firstLine="0"/>
              <w:rPr>
                <w:rFonts w:ascii="Verdana" w:hAnsi="Verdana"/>
                <w:b/>
                <w:sz w:val="16"/>
                <w:szCs w:val="16"/>
                <w:lang w:val="en-US"/>
              </w:rPr>
            </w:pPr>
          </w:p>
        </w:tc>
      </w:tr>
      <w:tr w:rsidR="00FA63EE" w14:paraId="66224008" w14:textId="77777777" w:rsidTr="00FA63EE">
        <w:tc>
          <w:tcPr>
            <w:tcW w:w="4675" w:type="dxa"/>
            <w:hideMark/>
          </w:tcPr>
          <w:p w14:paraId="584755C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Las Plagas o Enfermedades forestales se detecten en las Materias primas y Productos forestales con posterioridad a su ingreso a territorio nacional.</w:t>
            </w:r>
          </w:p>
        </w:tc>
        <w:tc>
          <w:tcPr>
            <w:tcW w:w="4675" w:type="dxa"/>
            <w:hideMark/>
          </w:tcPr>
          <w:p w14:paraId="43B3DC9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Forest pests or diseases are detected in the raw materials and forest products after their entry into national territory.</w:t>
            </w:r>
          </w:p>
        </w:tc>
      </w:tr>
      <w:tr w:rsidR="00FA63EE" w14:paraId="0BF8A474" w14:textId="77777777" w:rsidTr="00FA63EE">
        <w:tc>
          <w:tcPr>
            <w:tcW w:w="4675" w:type="dxa"/>
          </w:tcPr>
          <w:p w14:paraId="4AFF4F1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F89290D" w14:textId="77777777" w:rsidR="00FA63EE" w:rsidRDefault="00FA63EE">
            <w:pPr>
              <w:pStyle w:val="Texto"/>
              <w:spacing w:after="0" w:line="240" w:lineRule="auto"/>
              <w:ind w:firstLine="0"/>
              <w:rPr>
                <w:rFonts w:ascii="Verdana" w:hAnsi="Verdana"/>
                <w:b/>
                <w:sz w:val="16"/>
                <w:szCs w:val="16"/>
                <w:lang w:val="en-US"/>
              </w:rPr>
            </w:pPr>
          </w:p>
        </w:tc>
      </w:tr>
      <w:tr w:rsidR="00FA63EE" w14:paraId="35465FEE" w14:textId="77777777" w:rsidTr="00FA63EE">
        <w:tc>
          <w:tcPr>
            <w:tcW w:w="4675" w:type="dxa"/>
            <w:hideMark/>
          </w:tcPr>
          <w:p w14:paraId="5CC9A99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179.</w:t>
            </w:r>
            <w:r>
              <w:rPr>
                <w:rFonts w:ascii="Verdana" w:hAnsi="Verdana"/>
                <w:sz w:val="16"/>
                <w:szCs w:val="16"/>
              </w:rPr>
              <w:t xml:space="preserve"> La Comisión instrumentará y coordinará los dispositivos de emergencia para la aplicación inmediata de las Medidas fitosanitarias correspondientes, cuando la presencia de Plagas o Enfermedades ponga en riesgo fitosanitario una o varias especies forestales.</w:t>
            </w:r>
          </w:p>
        </w:tc>
        <w:tc>
          <w:tcPr>
            <w:tcW w:w="4675" w:type="dxa"/>
            <w:hideMark/>
          </w:tcPr>
          <w:p w14:paraId="3F7CE41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179. </w:t>
            </w:r>
            <w:r>
              <w:rPr>
                <w:rFonts w:ascii="Verdana" w:hAnsi="Verdana"/>
                <w:sz w:val="16"/>
                <w:szCs w:val="16"/>
                <w:lang w:val="en-US"/>
              </w:rPr>
              <w:t>The Commission will implement and coordinate the emergency devices for the immediate application of the corresponding phytosanitary measures, when the presence of pests or diseases puts one or several forest species at phytosanitary risk.</w:t>
            </w:r>
          </w:p>
        </w:tc>
      </w:tr>
      <w:tr w:rsidR="00FA63EE" w14:paraId="44020447" w14:textId="77777777" w:rsidTr="00FA63EE">
        <w:tc>
          <w:tcPr>
            <w:tcW w:w="4675" w:type="dxa"/>
          </w:tcPr>
          <w:p w14:paraId="67DAFBA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6F65AB0" w14:textId="77777777" w:rsidR="00FA63EE" w:rsidRDefault="00FA63EE">
            <w:pPr>
              <w:pStyle w:val="Texto"/>
              <w:spacing w:after="0" w:line="240" w:lineRule="auto"/>
              <w:ind w:firstLine="0"/>
              <w:rPr>
                <w:rFonts w:ascii="Verdana" w:hAnsi="Verdana"/>
                <w:sz w:val="16"/>
                <w:szCs w:val="16"/>
                <w:lang w:val="en-US"/>
              </w:rPr>
            </w:pPr>
          </w:p>
        </w:tc>
      </w:tr>
      <w:tr w:rsidR="00FA63EE" w14:paraId="09E9C0CC" w14:textId="77777777" w:rsidTr="00FA63EE">
        <w:tc>
          <w:tcPr>
            <w:tcW w:w="4675" w:type="dxa"/>
            <w:hideMark/>
          </w:tcPr>
          <w:p w14:paraId="1C6AF8A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establecerá, organizará y coordinará con las dependencias de la Administración Pública Federal y, en su caso, con las entidades federativas, las campañas y cuarentenas fitosanitarias necesarias para prevenir, combatir, controlar y confinar a las Plagas y Enfermedades forestales.</w:t>
            </w:r>
          </w:p>
        </w:tc>
        <w:tc>
          <w:tcPr>
            <w:tcW w:w="4675" w:type="dxa"/>
            <w:hideMark/>
          </w:tcPr>
          <w:p w14:paraId="4ED2D95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establish, organize and coordinate with the departments of the Federal Public Administration and, where appropriate, with the states, the phytosanitary campaigns and quarantines necessary to prevent, combat, control, and confine forest pests and diseases.</w:t>
            </w:r>
          </w:p>
        </w:tc>
      </w:tr>
      <w:tr w:rsidR="00FA63EE" w14:paraId="29793130" w14:textId="77777777" w:rsidTr="00FA63EE">
        <w:tc>
          <w:tcPr>
            <w:tcW w:w="4675" w:type="dxa"/>
          </w:tcPr>
          <w:p w14:paraId="6795F6D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F2AD6A3" w14:textId="77777777" w:rsidR="00FA63EE" w:rsidRDefault="00FA63EE">
            <w:pPr>
              <w:pStyle w:val="Texto"/>
              <w:spacing w:after="0" w:line="240" w:lineRule="auto"/>
              <w:ind w:firstLine="0"/>
              <w:rPr>
                <w:rFonts w:ascii="Verdana" w:hAnsi="Verdana"/>
                <w:sz w:val="16"/>
                <w:szCs w:val="16"/>
                <w:lang w:val="en-US"/>
              </w:rPr>
            </w:pPr>
          </w:p>
        </w:tc>
      </w:tr>
      <w:tr w:rsidR="00FA63EE" w14:paraId="1A9BCC4E" w14:textId="77777777" w:rsidTr="00FA63EE">
        <w:tc>
          <w:tcPr>
            <w:tcW w:w="4675" w:type="dxa"/>
            <w:hideMark/>
          </w:tcPr>
          <w:p w14:paraId="2960CF96"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podrá convenir con las entidades federativas, municipios y las demarcaciones territoriales de la Ciudad de México, la creación de fondos de contingencia sanitaria forestal para la atención oportuna de las Plagas y Enfermedades forestales que pongan en riesgo la salud forestal, de conformidad con las disposiciones jurídicas aplicables.</w:t>
            </w:r>
          </w:p>
        </w:tc>
        <w:tc>
          <w:tcPr>
            <w:tcW w:w="4675" w:type="dxa"/>
            <w:hideMark/>
          </w:tcPr>
          <w:p w14:paraId="02087C7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Commission may enter into agreements with the states, </w:t>
            </w:r>
            <w:r>
              <w:rPr>
                <w:rFonts w:ascii="Verdana" w:hAnsi="Verdana"/>
                <w:i/>
                <w:iCs/>
                <w:sz w:val="16"/>
                <w:szCs w:val="16"/>
                <w:lang w:val="en-US"/>
              </w:rPr>
              <w:t>municipios</w:t>
            </w:r>
            <w:r>
              <w:rPr>
                <w:rFonts w:ascii="Verdana" w:hAnsi="Verdana"/>
                <w:sz w:val="16"/>
                <w:szCs w:val="16"/>
                <w:lang w:val="en-US"/>
              </w:rPr>
              <w:t xml:space="preserve"> and the territorial demarcations of Mexico City, for the creation of forest health contingency funds for the timely attention to forest pests and diseases that put forest health at risk, in accordance with the applicable legal provisions.</w:t>
            </w:r>
          </w:p>
        </w:tc>
      </w:tr>
      <w:tr w:rsidR="00FA63EE" w14:paraId="073679E4" w14:textId="77777777" w:rsidTr="00FA63EE">
        <w:tc>
          <w:tcPr>
            <w:tcW w:w="4675" w:type="dxa"/>
          </w:tcPr>
          <w:p w14:paraId="65F99577"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32E7F1DD"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5CE7D6CF" w14:textId="77777777" w:rsidTr="00FA63EE">
        <w:tc>
          <w:tcPr>
            <w:tcW w:w="4675" w:type="dxa"/>
            <w:hideMark/>
          </w:tcPr>
          <w:p w14:paraId="4FEEC1B2"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II</w:t>
            </w:r>
          </w:p>
        </w:tc>
        <w:tc>
          <w:tcPr>
            <w:tcW w:w="4675" w:type="dxa"/>
            <w:hideMark/>
          </w:tcPr>
          <w:p w14:paraId="1589A767"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II</w:t>
            </w:r>
          </w:p>
        </w:tc>
      </w:tr>
      <w:tr w:rsidR="00FA63EE" w14:paraId="37C77134" w14:textId="77777777" w:rsidTr="00FA63EE">
        <w:tc>
          <w:tcPr>
            <w:tcW w:w="4675" w:type="dxa"/>
            <w:hideMark/>
          </w:tcPr>
          <w:p w14:paraId="4528AC79"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Sanidad Forestal</w:t>
            </w:r>
          </w:p>
        </w:tc>
        <w:tc>
          <w:tcPr>
            <w:tcW w:w="4675" w:type="dxa"/>
            <w:hideMark/>
          </w:tcPr>
          <w:p w14:paraId="446D7FAA"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Forest Health</w:t>
            </w:r>
          </w:p>
        </w:tc>
      </w:tr>
      <w:tr w:rsidR="00FA63EE" w14:paraId="405E8611" w14:textId="77777777" w:rsidTr="00FA63EE">
        <w:tc>
          <w:tcPr>
            <w:tcW w:w="4675" w:type="dxa"/>
          </w:tcPr>
          <w:p w14:paraId="794EA690" w14:textId="77777777" w:rsidR="00FA63EE" w:rsidRDefault="00FA63EE">
            <w:pPr>
              <w:pStyle w:val="Texto"/>
              <w:spacing w:after="0" w:line="240" w:lineRule="auto"/>
              <w:ind w:firstLine="0"/>
              <w:rPr>
                <w:rFonts w:ascii="Verdana" w:hAnsi="Verdana"/>
                <w:b/>
                <w:sz w:val="16"/>
                <w:szCs w:val="16"/>
              </w:rPr>
            </w:pPr>
          </w:p>
        </w:tc>
        <w:tc>
          <w:tcPr>
            <w:tcW w:w="4675" w:type="dxa"/>
          </w:tcPr>
          <w:p w14:paraId="5958D7E0" w14:textId="77777777" w:rsidR="00FA63EE" w:rsidRDefault="00FA63EE">
            <w:pPr>
              <w:pStyle w:val="Texto"/>
              <w:spacing w:after="0" w:line="240" w:lineRule="auto"/>
              <w:ind w:firstLine="0"/>
              <w:rPr>
                <w:rFonts w:ascii="Verdana" w:hAnsi="Verdana"/>
                <w:b/>
                <w:sz w:val="16"/>
                <w:szCs w:val="16"/>
                <w:lang w:val="en-US"/>
              </w:rPr>
            </w:pPr>
          </w:p>
        </w:tc>
      </w:tr>
      <w:tr w:rsidR="00FA63EE" w14:paraId="1D9D3245" w14:textId="77777777" w:rsidTr="00FA63EE">
        <w:tc>
          <w:tcPr>
            <w:tcW w:w="4675" w:type="dxa"/>
            <w:hideMark/>
          </w:tcPr>
          <w:p w14:paraId="0549FDE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180.</w:t>
            </w:r>
            <w:r>
              <w:rPr>
                <w:rFonts w:ascii="Verdana" w:hAnsi="Verdana"/>
                <w:sz w:val="16"/>
                <w:szCs w:val="16"/>
              </w:rPr>
              <w:t xml:space="preserve"> Los certificados, hoja de requisitos fitosanitarios para la importación de Materias primas y Productos y subproductos forestales y demás documentación fitosanitaria necesaria para la importación, exportación y reexportación de dichas Materias primas, Productos y subproductos que expida la Secretaría señalarán las Medidas fitosanitarias a las que deberán sujetarse los interesados de conformidad con lo previsto en la Ley, la Ley Federal de Sanidad Vegetal, los instrumentos jurídicos internacionales y demás disposiciones jurídicas aplicables.</w:t>
            </w:r>
          </w:p>
        </w:tc>
        <w:tc>
          <w:tcPr>
            <w:tcW w:w="4675" w:type="dxa"/>
            <w:hideMark/>
          </w:tcPr>
          <w:p w14:paraId="029EB54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180. </w:t>
            </w:r>
            <w:r>
              <w:rPr>
                <w:rFonts w:ascii="Verdana" w:hAnsi="Verdana"/>
                <w:sz w:val="16"/>
                <w:szCs w:val="16"/>
                <w:lang w:val="en-US"/>
              </w:rPr>
              <w:t>The certificates, sheet of phytosanitary requirements for the importation of raw materials and products and forest by-products and other phytosanitary documentation necessary for the import, export and re-export of said raw materials, products and by-products issued by the Secretary will indicate the phytosanitary measures to which the interested parties must abide by in accordance with the provisions of the Law, the Federal Law on Plant Health, international legal instruments and other applicable legal provisions.</w:t>
            </w:r>
          </w:p>
        </w:tc>
      </w:tr>
      <w:tr w:rsidR="00FA63EE" w14:paraId="5DF6CB9A" w14:textId="77777777" w:rsidTr="00FA63EE">
        <w:tc>
          <w:tcPr>
            <w:tcW w:w="4675" w:type="dxa"/>
          </w:tcPr>
          <w:p w14:paraId="329E53DE"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F042B1C" w14:textId="77777777" w:rsidR="00FA63EE" w:rsidRDefault="00FA63EE">
            <w:pPr>
              <w:pStyle w:val="Texto"/>
              <w:spacing w:after="0" w:line="240" w:lineRule="auto"/>
              <w:ind w:firstLine="0"/>
              <w:rPr>
                <w:rFonts w:ascii="Verdana" w:hAnsi="Verdana"/>
                <w:sz w:val="16"/>
                <w:szCs w:val="16"/>
                <w:lang w:val="en-US"/>
              </w:rPr>
            </w:pPr>
          </w:p>
        </w:tc>
      </w:tr>
      <w:tr w:rsidR="00FA63EE" w14:paraId="704B06A4" w14:textId="77777777" w:rsidTr="00FA63EE">
        <w:tc>
          <w:tcPr>
            <w:tcW w:w="4675" w:type="dxa"/>
            <w:hideMark/>
          </w:tcPr>
          <w:p w14:paraId="5FEDCBA7"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Para la importación, exportación y reexportación de Materias primas, Productos y subproductos forestales incluyendo los embalajes de madera utilizados en el manejo y protección de bienes, la Secretaría expedirá las normas oficiales mexicanas que establezcan las medidas de Sanidad forestal, sus características y </w:t>
            </w:r>
            <w:r>
              <w:rPr>
                <w:rFonts w:ascii="Verdana" w:hAnsi="Verdana"/>
                <w:sz w:val="16"/>
                <w:szCs w:val="16"/>
              </w:rPr>
              <w:lastRenderedPageBreak/>
              <w:t>especificaciones, así como la forma para acreditar que hayan sido aplicadas.</w:t>
            </w:r>
          </w:p>
        </w:tc>
        <w:tc>
          <w:tcPr>
            <w:tcW w:w="4675" w:type="dxa"/>
            <w:hideMark/>
          </w:tcPr>
          <w:p w14:paraId="40AAB76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For the import, export, and re-export of raw materials, products and forest by-products including wooden packaging used in the handling and protection of goods, the Secretary will issue the Official Mexican Standards that establish the forest health measures, their characteristics and specifications, as well as the way to certify that they have been applied.</w:t>
            </w:r>
          </w:p>
        </w:tc>
      </w:tr>
      <w:tr w:rsidR="00FA63EE" w14:paraId="357A348B" w14:textId="77777777" w:rsidTr="00FA63EE">
        <w:tc>
          <w:tcPr>
            <w:tcW w:w="4675" w:type="dxa"/>
          </w:tcPr>
          <w:p w14:paraId="094AB71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25DD9D3" w14:textId="77777777" w:rsidR="00FA63EE" w:rsidRDefault="00FA63EE">
            <w:pPr>
              <w:pStyle w:val="Texto"/>
              <w:spacing w:after="0" w:line="240" w:lineRule="auto"/>
              <w:ind w:firstLine="0"/>
              <w:rPr>
                <w:rFonts w:ascii="Verdana" w:hAnsi="Verdana"/>
                <w:b/>
                <w:sz w:val="16"/>
                <w:szCs w:val="16"/>
                <w:lang w:val="en-US"/>
              </w:rPr>
            </w:pPr>
          </w:p>
        </w:tc>
      </w:tr>
      <w:tr w:rsidR="00FA63EE" w14:paraId="6AB0DB8A" w14:textId="77777777" w:rsidTr="00FA63EE">
        <w:tc>
          <w:tcPr>
            <w:tcW w:w="4675" w:type="dxa"/>
            <w:hideMark/>
          </w:tcPr>
          <w:p w14:paraId="2C3E778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181.</w:t>
            </w:r>
            <w:r>
              <w:rPr>
                <w:rFonts w:ascii="Verdana" w:hAnsi="Verdana"/>
                <w:sz w:val="16"/>
                <w:szCs w:val="16"/>
              </w:rPr>
              <w:t xml:space="preserve"> Los importadores de Materias primas, Productos y subproductos forestales incluyendo los embalajes de madera utilizados en el manejo y protección de bienes importados, deberán comprobar en el punto de inspección fitosanitaria de entrada al territorio nacional, que cumplen con las medidas de Sanidad forestal establecidas en las disposiciones jurídicas aplicables.</w:t>
            </w:r>
          </w:p>
        </w:tc>
        <w:tc>
          <w:tcPr>
            <w:tcW w:w="4675" w:type="dxa"/>
            <w:hideMark/>
          </w:tcPr>
          <w:p w14:paraId="737BAD3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181. </w:t>
            </w:r>
            <w:r>
              <w:rPr>
                <w:rFonts w:ascii="Verdana" w:hAnsi="Verdana"/>
                <w:sz w:val="16"/>
                <w:szCs w:val="16"/>
                <w:lang w:val="en-US"/>
              </w:rPr>
              <w:t>Importers of raw materials, forest products and by-products, including wooden packaging used in the handling and protection of imported goods, must verify at the phytosanitary inspection point of entry into the national territory that they comply with the forest health measures established in the applicable legal provisions.</w:t>
            </w:r>
          </w:p>
        </w:tc>
      </w:tr>
      <w:tr w:rsidR="00FA63EE" w14:paraId="42797002" w14:textId="77777777" w:rsidTr="00FA63EE">
        <w:tc>
          <w:tcPr>
            <w:tcW w:w="4675" w:type="dxa"/>
          </w:tcPr>
          <w:p w14:paraId="1DE31EC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D2012AE" w14:textId="77777777" w:rsidR="00FA63EE" w:rsidRDefault="00FA63EE">
            <w:pPr>
              <w:pStyle w:val="Texto"/>
              <w:spacing w:after="0" w:line="240" w:lineRule="auto"/>
              <w:ind w:firstLine="0"/>
              <w:rPr>
                <w:rFonts w:ascii="Verdana" w:hAnsi="Verdana"/>
                <w:b/>
                <w:sz w:val="16"/>
                <w:szCs w:val="16"/>
                <w:lang w:val="en-US"/>
              </w:rPr>
            </w:pPr>
          </w:p>
        </w:tc>
      </w:tr>
      <w:tr w:rsidR="00FA63EE" w14:paraId="0D4043CC" w14:textId="77777777" w:rsidTr="00FA63EE">
        <w:tc>
          <w:tcPr>
            <w:tcW w:w="4675" w:type="dxa"/>
            <w:hideMark/>
          </w:tcPr>
          <w:p w14:paraId="47CACB8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182.</w:t>
            </w:r>
            <w:r>
              <w:rPr>
                <w:rFonts w:ascii="Verdana" w:hAnsi="Verdana"/>
                <w:sz w:val="16"/>
                <w:szCs w:val="16"/>
              </w:rPr>
              <w:t xml:space="preserve"> Los interesados en realizar la importación de Materias primas, Productos y subproductos forestales deberán solicitar a la Secretaría la hoja de requisitos fitosanitarios correspondientes.</w:t>
            </w:r>
          </w:p>
        </w:tc>
        <w:tc>
          <w:tcPr>
            <w:tcW w:w="4675" w:type="dxa"/>
            <w:hideMark/>
          </w:tcPr>
          <w:p w14:paraId="49EFBD5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182. </w:t>
            </w:r>
            <w:r>
              <w:rPr>
                <w:rFonts w:ascii="Verdana" w:hAnsi="Verdana"/>
                <w:sz w:val="16"/>
                <w:szCs w:val="16"/>
                <w:lang w:val="en-US"/>
              </w:rPr>
              <w:t>Those interested in importing raw materials, forest products and by-products must request the corresponding phytosanitary requirements sheet from the Secretary.</w:t>
            </w:r>
          </w:p>
        </w:tc>
      </w:tr>
      <w:tr w:rsidR="00FA63EE" w14:paraId="5E8CA9FF" w14:textId="77777777" w:rsidTr="00FA63EE">
        <w:tc>
          <w:tcPr>
            <w:tcW w:w="4675" w:type="dxa"/>
          </w:tcPr>
          <w:p w14:paraId="7575A69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D8626D6" w14:textId="77777777" w:rsidR="00FA63EE" w:rsidRDefault="00FA63EE">
            <w:pPr>
              <w:pStyle w:val="Texto"/>
              <w:spacing w:after="0" w:line="240" w:lineRule="auto"/>
              <w:ind w:firstLine="0"/>
              <w:rPr>
                <w:rFonts w:ascii="Verdana" w:hAnsi="Verdana"/>
                <w:sz w:val="16"/>
                <w:szCs w:val="16"/>
                <w:lang w:val="en-US"/>
              </w:rPr>
            </w:pPr>
          </w:p>
        </w:tc>
      </w:tr>
      <w:tr w:rsidR="00FA63EE" w14:paraId="63B71955" w14:textId="77777777" w:rsidTr="00FA63EE">
        <w:tc>
          <w:tcPr>
            <w:tcW w:w="4675" w:type="dxa"/>
            <w:hideMark/>
          </w:tcPr>
          <w:p w14:paraId="556275B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efectos del párrafo anterior, deberán presentar una solicitud, en el formato que para tal efecto se expida, la cual contendrá, por lo menos, lo siguiente:</w:t>
            </w:r>
          </w:p>
        </w:tc>
        <w:tc>
          <w:tcPr>
            <w:tcW w:w="4675" w:type="dxa"/>
            <w:hideMark/>
          </w:tcPr>
          <w:p w14:paraId="3D4A3A9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 the purposes of the preceding paragraph, they must submit an application, in the form issued for this purpose, which will contain, at least, the following:</w:t>
            </w:r>
          </w:p>
        </w:tc>
      </w:tr>
      <w:tr w:rsidR="00FA63EE" w14:paraId="63E717AB" w14:textId="77777777" w:rsidTr="00FA63EE">
        <w:tc>
          <w:tcPr>
            <w:tcW w:w="4675" w:type="dxa"/>
          </w:tcPr>
          <w:p w14:paraId="0253C79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31CD368" w14:textId="77777777" w:rsidR="00FA63EE" w:rsidRDefault="00FA63EE">
            <w:pPr>
              <w:pStyle w:val="Texto"/>
              <w:spacing w:after="0" w:line="240" w:lineRule="auto"/>
              <w:ind w:firstLine="0"/>
              <w:rPr>
                <w:rFonts w:ascii="Verdana" w:hAnsi="Verdana"/>
                <w:b/>
                <w:sz w:val="16"/>
                <w:szCs w:val="16"/>
                <w:lang w:val="en-US"/>
              </w:rPr>
            </w:pPr>
          </w:p>
        </w:tc>
      </w:tr>
      <w:tr w:rsidR="00FA63EE" w14:paraId="590743FA" w14:textId="77777777" w:rsidTr="00FA63EE">
        <w:tc>
          <w:tcPr>
            <w:tcW w:w="4675" w:type="dxa"/>
            <w:hideMark/>
          </w:tcPr>
          <w:p w14:paraId="3383F8A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solicitante;</w:t>
            </w:r>
          </w:p>
        </w:tc>
        <w:tc>
          <w:tcPr>
            <w:tcW w:w="4675" w:type="dxa"/>
            <w:hideMark/>
          </w:tcPr>
          <w:p w14:paraId="68E5F57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and address of the applicant;</w:t>
            </w:r>
          </w:p>
        </w:tc>
      </w:tr>
      <w:tr w:rsidR="00FA63EE" w14:paraId="32252C37" w14:textId="77777777" w:rsidTr="00FA63EE">
        <w:tc>
          <w:tcPr>
            <w:tcW w:w="4675" w:type="dxa"/>
          </w:tcPr>
          <w:p w14:paraId="06C7B4E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674992D" w14:textId="77777777" w:rsidR="00FA63EE" w:rsidRDefault="00FA63EE">
            <w:pPr>
              <w:pStyle w:val="Texto"/>
              <w:spacing w:after="0" w:line="240" w:lineRule="auto"/>
              <w:ind w:firstLine="0"/>
              <w:rPr>
                <w:rFonts w:ascii="Verdana" w:hAnsi="Verdana"/>
                <w:b/>
                <w:sz w:val="16"/>
                <w:szCs w:val="16"/>
                <w:lang w:val="en-US"/>
              </w:rPr>
            </w:pPr>
          </w:p>
        </w:tc>
      </w:tr>
      <w:tr w:rsidR="00FA63EE" w14:paraId="2FE48AE7" w14:textId="77777777" w:rsidTr="00FA63EE">
        <w:tc>
          <w:tcPr>
            <w:tcW w:w="4675" w:type="dxa"/>
            <w:hideMark/>
          </w:tcPr>
          <w:p w14:paraId="571DFDC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Señalar si la importación es definitiva o temporal;</w:t>
            </w:r>
          </w:p>
        </w:tc>
        <w:tc>
          <w:tcPr>
            <w:tcW w:w="4675" w:type="dxa"/>
            <w:hideMark/>
          </w:tcPr>
          <w:p w14:paraId="349E16F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Indicate if the importation is definitive or temporary;</w:t>
            </w:r>
          </w:p>
        </w:tc>
      </w:tr>
      <w:tr w:rsidR="00FA63EE" w14:paraId="400DB000" w14:textId="77777777" w:rsidTr="00FA63EE">
        <w:tc>
          <w:tcPr>
            <w:tcW w:w="4675" w:type="dxa"/>
          </w:tcPr>
          <w:p w14:paraId="6DB1931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064A4A8" w14:textId="77777777" w:rsidR="00FA63EE" w:rsidRDefault="00FA63EE">
            <w:pPr>
              <w:pStyle w:val="Texto"/>
              <w:spacing w:after="0" w:line="240" w:lineRule="auto"/>
              <w:ind w:firstLine="0"/>
              <w:rPr>
                <w:rFonts w:ascii="Verdana" w:hAnsi="Verdana"/>
                <w:b/>
                <w:sz w:val="16"/>
                <w:szCs w:val="16"/>
                <w:lang w:val="en-US"/>
              </w:rPr>
            </w:pPr>
          </w:p>
        </w:tc>
      </w:tr>
      <w:tr w:rsidR="00FA63EE" w14:paraId="734CD322" w14:textId="77777777" w:rsidTr="00FA63EE">
        <w:tc>
          <w:tcPr>
            <w:tcW w:w="4675" w:type="dxa"/>
            <w:hideMark/>
          </w:tcPr>
          <w:p w14:paraId="6825CA3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Descripción de la Vegetación, Materia prima, Producto o subproducto forestales objeto de importación, especificando su nombre común y científico, así como cantidad y unidad de medida;</w:t>
            </w:r>
          </w:p>
        </w:tc>
        <w:tc>
          <w:tcPr>
            <w:tcW w:w="4675" w:type="dxa"/>
            <w:hideMark/>
          </w:tcPr>
          <w:p w14:paraId="0CCB6E2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Description of the imported forest vegetation, raw material, product, or by-product, specifying its common and scientific name, as well as quantity and unit of measure;</w:t>
            </w:r>
          </w:p>
        </w:tc>
      </w:tr>
      <w:tr w:rsidR="00FA63EE" w14:paraId="39B5E374" w14:textId="77777777" w:rsidTr="00FA63EE">
        <w:tc>
          <w:tcPr>
            <w:tcW w:w="4675" w:type="dxa"/>
          </w:tcPr>
          <w:p w14:paraId="654CB5D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AE7CD25" w14:textId="77777777" w:rsidR="00FA63EE" w:rsidRDefault="00FA63EE">
            <w:pPr>
              <w:pStyle w:val="Texto"/>
              <w:spacing w:after="0" w:line="240" w:lineRule="auto"/>
              <w:ind w:firstLine="0"/>
              <w:rPr>
                <w:rFonts w:ascii="Verdana" w:hAnsi="Verdana"/>
                <w:b/>
                <w:sz w:val="16"/>
                <w:szCs w:val="16"/>
                <w:lang w:val="en-US"/>
              </w:rPr>
            </w:pPr>
          </w:p>
        </w:tc>
      </w:tr>
      <w:tr w:rsidR="00FA63EE" w14:paraId="054C7100" w14:textId="77777777" w:rsidTr="00FA63EE">
        <w:tc>
          <w:tcPr>
            <w:tcW w:w="4675" w:type="dxa"/>
            <w:hideMark/>
          </w:tcPr>
          <w:p w14:paraId="11E398E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Fracción arancelaria;</w:t>
            </w:r>
          </w:p>
        </w:tc>
        <w:tc>
          <w:tcPr>
            <w:tcW w:w="4675" w:type="dxa"/>
            <w:hideMark/>
          </w:tcPr>
          <w:p w14:paraId="636DC5D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Tariff classification;</w:t>
            </w:r>
          </w:p>
        </w:tc>
      </w:tr>
      <w:tr w:rsidR="00FA63EE" w14:paraId="1B3007F0" w14:textId="77777777" w:rsidTr="00FA63EE">
        <w:tc>
          <w:tcPr>
            <w:tcW w:w="4675" w:type="dxa"/>
          </w:tcPr>
          <w:p w14:paraId="6097CBF0" w14:textId="77777777" w:rsidR="00FA63EE" w:rsidRDefault="00FA63EE">
            <w:pPr>
              <w:pStyle w:val="Texto"/>
              <w:spacing w:after="0" w:line="240" w:lineRule="auto"/>
              <w:ind w:firstLine="0"/>
              <w:rPr>
                <w:rFonts w:ascii="Verdana" w:hAnsi="Verdana"/>
                <w:b/>
                <w:sz w:val="16"/>
                <w:szCs w:val="16"/>
              </w:rPr>
            </w:pPr>
          </w:p>
        </w:tc>
        <w:tc>
          <w:tcPr>
            <w:tcW w:w="4675" w:type="dxa"/>
          </w:tcPr>
          <w:p w14:paraId="3A77A635" w14:textId="77777777" w:rsidR="00FA63EE" w:rsidRDefault="00FA63EE">
            <w:pPr>
              <w:pStyle w:val="Texto"/>
              <w:spacing w:after="0" w:line="240" w:lineRule="auto"/>
              <w:ind w:firstLine="0"/>
              <w:rPr>
                <w:rFonts w:ascii="Verdana" w:hAnsi="Verdana"/>
                <w:b/>
                <w:sz w:val="16"/>
                <w:szCs w:val="16"/>
                <w:lang w:val="en-US"/>
              </w:rPr>
            </w:pPr>
          </w:p>
        </w:tc>
      </w:tr>
      <w:tr w:rsidR="00FA63EE" w14:paraId="4D3CBAA3" w14:textId="77777777" w:rsidTr="00FA63EE">
        <w:tc>
          <w:tcPr>
            <w:tcW w:w="4675" w:type="dxa"/>
            <w:hideMark/>
          </w:tcPr>
          <w:p w14:paraId="1CAD3D0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Aduana de entrada;</w:t>
            </w:r>
          </w:p>
        </w:tc>
        <w:tc>
          <w:tcPr>
            <w:tcW w:w="4675" w:type="dxa"/>
            <w:hideMark/>
          </w:tcPr>
          <w:p w14:paraId="3D0A3FC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Customs of entry;</w:t>
            </w:r>
          </w:p>
        </w:tc>
      </w:tr>
      <w:tr w:rsidR="00FA63EE" w14:paraId="77D11837" w14:textId="77777777" w:rsidTr="00FA63EE">
        <w:tc>
          <w:tcPr>
            <w:tcW w:w="4675" w:type="dxa"/>
          </w:tcPr>
          <w:p w14:paraId="2DD0CBCB" w14:textId="77777777" w:rsidR="00FA63EE" w:rsidRDefault="00FA63EE">
            <w:pPr>
              <w:pStyle w:val="Texto"/>
              <w:spacing w:after="0" w:line="240" w:lineRule="auto"/>
              <w:ind w:firstLine="0"/>
              <w:rPr>
                <w:rFonts w:ascii="Verdana" w:hAnsi="Verdana"/>
                <w:b/>
                <w:sz w:val="16"/>
                <w:szCs w:val="16"/>
              </w:rPr>
            </w:pPr>
          </w:p>
        </w:tc>
        <w:tc>
          <w:tcPr>
            <w:tcW w:w="4675" w:type="dxa"/>
          </w:tcPr>
          <w:p w14:paraId="3E26F6A6" w14:textId="77777777" w:rsidR="00FA63EE" w:rsidRDefault="00FA63EE">
            <w:pPr>
              <w:pStyle w:val="Texto"/>
              <w:spacing w:after="0" w:line="240" w:lineRule="auto"/>
              <w:ind w:firstLine="0"/>
              <w:rPr>
                <w:rFonts w:ascii="Verdana" w:hAnsi="Verdana"/>
                <w:b/>
                <w:sz w:val="16"/>
                <w:szCs w:val="16"/>
                <w:lang w:val="en-US"/>
              </w:rPr>
            </w:pPr>
          </w:p>
        </w:tc>
      </w:tr>
      <w:tr w:rsidR="00FA63EE" w14:paraId="2DEDCC66" w14:textId="77777777" w:rsidTr="00FA63EE">
        <w:tc>
          <w:tcPr>
            <w:tcW w:w="4675" w:type="dxa"/>
            <w:hideMark/>
          </w:tcPr>
          <w:p w14:paraId="2B9AF4F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Destino dentro del territorio nacional;</w:t>
            </w:r>
          </w:p>
        </w:tc>
        <w:tc>
          <w:tcPr>
            <w:tcW w:w="4675" w:type="dxa"/>
            <w:hideMark/>
          </w:tcPr>
          <w:p w14:paraId="72B53CE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Destination within the national territory;</w:t>
            </w:r>
          </w:p>
        </w:tc>
      </w:tr>
      <w:tr w:rsidR="00FA63EE" w14:paraId="2857DF2A" w14:textId="77777777" w:rsidTr="00FA63EE">
        <w:tc>
          <w:tcPr>
            <w:tcW w:w="4675" w:type="dxa"/>
          </w:tcPr>
          <w:p w14:paraId="16C7295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188CE1B" w14:textId="77777777" w:rsidR="00FA63EE" w:rsidRDefault="00FA63EE">
            <w:pPr>
              <w:pStyle w:val="Texto"/>
              <w:spacing w:after="0" w:line="240" w:lineRule="auto"/>
              <w:ind w:firstLine="0"/>
              <w:rPr>
                <w:rFonts w:ascii="Verdana" w:hAnsi="Verdana"/>
                <w:b/>
                <w:sz w:val="16"/>
                <w:szCs w:val="16"/>
                <w:lang w:val="en-US"/>
              </w:rPr>
            </w:pPr>
          </w:p>
        </w:tc>
      </w:tr>
      <w:tr w:rsidR="00FA63EE" w14:paraId="25E27FD9" w14:textId="77777777" w:rsidTr="00FA63EE">
        <w:tc>
          <w:tcPr>
            <w:tcW w:w="4675" w:type="dxa"/>
            <w:hideMark/>
          </w:tcPr>
          <w:p w14:paraId="4E1923C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País de origen y de procedencia;</w:t>
            </w:r>
          </w:p>
        </w:tc>
        <w:tc>
          <w:tcPr>
            <w:tcW w:w="4675" w:type="dxa"/>
            <w:hideMark/>
          </w:tcPr>
          <w:p w14:paraId="357D604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Country of origin and provenance;</w:t>
            </w:r>
          </w:p>
        </w:tc>
      </w:tr>
      <w:tr w:rsidR="00FA63EE" w14:paraId="56EB47A6" w14:textId="77777777" w:rsidTr="00FA63EE">
        <w:tc>
          <w:tcPr>
            <w:tcW w:w="4675" w:type="dxa"/>
          </w:tcPr>
          <w:p w14:paraId="7D4F605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92F4EB4" w14:textId="77777777" w:rsidR="00FA63EE" w:rsidRDefault="00FA63EE">
            <w:pPr>
              <w:pStyle w:val="Texto"/>
              <w:spacing w:after="0" w:line="240" w:lineRule="auto"/>
              <w:ind w:firstLine="0"/>
              <w:rPr>
                <w:rFonts w:ascii="Verdana" w:hAnsi="Verdana"/>
                <w:b/>
                <w:sz w:val="16"/>
                <w:szCs w:val="16"/>
                <w:lang w:val="en-US"/>
              </w:rPr>
            </w:pPr>
          </w:p>
        </w:tc>
      </w:tr>
      <w:tr w:rsidR="00FA63EE" w14:paraId="3BA35414" w14:textId="77777777" w:rsidTr="00FA63EE">
        <w:tc>
          <w:tcPr>
            <w:tcW w:w="4675" w:type="dxa"/>
            <w:hideMark/>
          </w:tcPr>
          <w:p w14:paraId="1B28999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Para importaciones temporales, aduana de salida y destino fuera del territorio nacional, y</w:t>
            </w:r>
          </w:p>
        </w:tc>
        <w:tc>
          <w:tcPr>
            <w:tcW w:w="4675" w:type="dxa"/>
            <w:hideMark/>
          </w:tcPr>
          <w:p w14:paraId="7F996AC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For temporary imports, customs office of exit and destination outside the national territory, and</w:t>
            </w:r>
          </w:p>
        </w:tc>
      </w:tr>
      <w:tr w:rsidR="00FA63EE" w14:paraId="39669180" w14:textId="77777777" w:rsidTr="00FA63EE">
        <w:tc>
          <w:tcPr>
            <w:tcW w:w="4675" w:type="dxa"/>
          </w:tcPr>
          <w:p w14:paraId="03DD44D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AA65061" w14:textId="77777777" w:rsidR="00FA63EE" w:rsidRDefault="00FA63EE">
            <w:pPr>
              <w:pStyle w:val="Texto"/>
              <w:spacing w:after="0" w:line="240" w:lineRule="auto"/>
              <w:ind w:firstLine="0"/>
              <w:rPr>
                <w:rFonts w:ascii="Verdana" w:hAnsi="Verdana"/>
                <w:b/>
                <w:sz w:val="16"/>
                <w:szCs w:val="16"/>
                <w:lang w:val="en-US"/>
              </w:rPr>
            </w:pPr>
          </w:p>
        </w:tc>
      </w:tr>
      <w:tr w:rsidR="00FA63EE" w14:paraId="03984D51" w14:textId="77777777" w:rsidTr="00FA63EE">
        <w:tc>
          <w:tcPr>
            <w:tcW w:w="4675" w:type="dxa"/>
            <w:hideMark/>
          </w:tcPr>
          <w:p w14:paraId="2EE8A36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Protesta de decir verdad y firma del interesado.</w:t>
            </w:r>
          </w:p>
        </w:tc>
        <w:tc>
          <w:tcPr>
            <w:tcW w:w="4675" w:type="dxa"/>
            <w:hideMark/>
          </w:tcPr>
          <w:p w14:paraId="2DD29B3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Declaration under oath and signature of the interested party.</w:t>
            </w:r>
          </w:p>
        </w:tc>
      </w:tr>
      <w:tr w:rsidR="00FA63EE" w14:paraId="70A143E8" w14:textId="77777777" w:rsidTr="00FA63EE">
        <w:tc>
          <w:tcPr>
            <w:tcW w:w="4675" w:type="dxa"/>
          </w:tcPr>
          <w:p w14:paraId="04DADDD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B7D4A89" w14:textId="77777777" w:rsidR="00FA63EE" w:rsidRDefault="00FA63EE">
            <w:pPr>
              <w:pStyle w:val="Texto"/>
              <w:spacing w:after="0" w:line="240" w:lineRule="auto"/>
              <w:ind w:firstLine="0"/>
              <w:rPr>
                <w:rFonts w:ascii="Verdana" w:hAnsi="Verdana"/>
                <w:sz w:val="16"/>
                <w:szCs w:val="16"/>
                <w:lang w:val="en-US"/>
              </w:rPr>
            </w:pPr>
          </w:p>
        </w:tc>
      </w:tr>
      <w:tr w:rsidR="00FA63EE" w14:paraId="1CF06E47" w14:textId="77777777" w:rsidTr="00FA63EE">
        <w:tc>
          <w:tcPr>
            <w:tcW w:w="4675" w:type="dxa"/>
            <w:hideMark/>
          </w:tcPr>
          <w:p w14:paraId="75B708D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En su caso, a la solicitud a que se refiere el párrafo anterior deberá presentarse original o copia certificada del acta constitutiva debidamente inscrita en el registro público que corresponda, así como copia simple para su cotejo.</w:t>
            </w:r>
          </w:p>
        </w:tc>
        <w:tc>
          <w:tcPr>
            <w:tcW w:w="4675" w:type="dxa"/>
            <w:hideMark/>
          </w:tcPr>
          <w:p w14:paraId="09DA7613"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If applicable, the request referred to in the preceding paragraph must be submitted with the original or a certified copy of the incorporation document (Acta Constitutiva)</w:t>
            </w:r>
            <w:r>
              <w:rPr>
                <w:rStyle w:val="FootnoteReference"/>
                <w:rFonts w:ascii="Verdana" w:hAnsi="Verdana"/>
                <w:sz w:val="16"/>
                <w:szCs w:val="16"/>
                <w:lang w:val="en-US"/>
              </w:rPr>
              <w:footnoteReference w:id="13"/>
            </w:r>
            <w:r>
              <w:rPr>
                <w:rFonts w:ascii="Verdana" w:hAnsi="Verdana"/>
                <w:sz w:val="16"/>
                <w:szCs w:val="16"/>
                <w:lang w:val="en-US"/>
              </w:rPr>
              <w:t xml:space="preserve"> duly registered in the corresponding public registry, as well as a simple copy for comparison.</w:t>
            </w:r>
          </w:p>
        </w:tc>
      </w:tr>
      <w:tr w:rsidR="00FA63EE" w14:paraId="1F6E620A" w14:textId="77777777" w:rsidTr="00FA63EE">
        <w:tc>
          <w:tcPr>
            <w:tcW w:w="4675" w:type="dxa"/>
          </w:tcPr>
          <w:p w14:paraId="4EC3562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6CE3259" w14:textId="77777777" w:rsidR="00FA63EE" w:rsidRDefault="00FA63EE">
            <w:pPr>
              <w:pStyle w:val="Texto"/>
              <w:spacing w:after="0" w:line="240" w:lineRule="auto"/>
              <w:ind w:firstLine="0"/>
              <w:rPr>
                <w:rFonts w:ascii="Verdana" w:hAnsi="Verdana"/>
                <w:b/>
                <w:sz w:val="16"/>
                <w:szCs w:val="16"/>
                <w:lang w:val="en-US"/>
              </w:rPr>
            </w:pPr>
          </w:p>
        </w:tc>
      </w:tr>
      <w:tr w:rsidR="00FA63EE" w14:paraId="665843BF" w14:textId="77777777" w:rsidTr="00FA63EE">
        <w:tc>
          <w:tcPr>
            <w:tcW w:w="4675" w:type="dxa"/>
            <w:hideMark/>
          </w:tcPr>
          <w:p w14:paraId="68B3EE1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183.</w:t>
            </w:r>
            <w:r>
              <w:rPr>
                <w:rFonts w:ascii="Verdana" w:hAnsi="Verdana"/>
                <w:sz w:val="16"/>
                <w:szCs w:val="16"/>
              </w:rPr>
              <w:t xml:space="preserve"> La Secretaría resolverá la solicitud a que se refiere el artículo anterior, conforme  a lo siguiente:</w:t>
            </w:r>
          </w:p>
        </w:tc>
        <w:tc>
          <w:tcPr>
            <w:tcW w:w="4675" w:type="dxa"/>
            <w:hideMark/>
          </w:tcPr>
          <w:p w14:paraId="59C143F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183. </w:t>
            </w:r>
            <w:r>
              <w:rPr>
                <w:rFonts w:ascii="Verdana" w:hAnsi="Verdana"/>
                <w:sz w:val="16"/>
                <w:szCs w:val="16"/>
                <w:lang w:val="en-US"/>
              </w:rPr>
              <w:t>The Secretary will resolve the request referred to in the preceding article, in accordance with the following:</w:t>
            </w:r>
          </w:p>
        </w:tc>
      </w:tr>
      <w:tr w:rsidR="00FA63EE" w14:paraId="4B3C66C3" w14:textId="77777777" w:rsidTr="00FA63EE">
        <w:tc>
          <w:tcPr>
            <w:tcW w:w="4675" w:type="dxa"/>
          </w:tcPr>
          <w:p w14:paraId="632BF65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89730EB" w14:textId="77777777" w:rsidR="00FA63EE" w:rsidRDefault="00FA63EE">
            <w:pPr>
              <w:pStyle w:val="Texto"/>
              <w:spacing w:after="0" w:line="240" w:lineRule="auto"/>
              <w:ind w:firstLine="0"/>
              <w:rPr>
                <w:rFonts w:ascii="Verdana" w:hAnsi="Verdana"/>
                <w:b/>
                <w:sz w:val="16"/>
                <w:szCs w:val="16"/>
                <w:lang w:val="en-US"/>
              </w:rPr>
            </w:pPr>
          </w:p>
        </w:tc>
      </w:tr>
      <w:tr w:rsidR="00FA63EE" w14:paraId="0E955A15" w14:textId="77777777" w:rsidTr="00FA63EE">
        <w:tc>
          <w:tcPr>
            <w:tcW w:w="4675" w:type="dxa"/>
            <w:hideMark/>
          </w:tcPr>
          <w:p w14:paraId="673F13F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 xml:space="preserve">La Secretaría revisará la solicitud y los documentos presentados y, en su caso, prevendrá por única vez al interesado dentro de los tres días hábiles siguientes para que presente la información o documentación faltante, la cual deberá entregarse </w:t>
            </w:r>
            <w:r>
              <w:rPr>
                <w:rFonts w:ascii="Verdana" w:hAnsi="Verdana"/>
                <w:sz w:val="16"/>
                <w:szCs w:val="16"/>
              </w:rPr>
              <w:lastRenderedPageBreak/>
              <w:t>dentro del término de cinco días hábiles, contado a partir de la fecha en que surta efectos la notificación;</w:t>
            </w:r>
          </w:p>
        </w:tc>
        <w:tc>
          <w:tcPr>
            <w:tcW w:w="4675" w:type="dxa"/>
            <w:hideMark/>
          </w:tcPr>
          <w:p w14:paraId="79ECDAD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I. </w:t>
            </w:r>
            <w:r>
              <w:rPr>
                <w:rFonts w:ascii="Verdana" w:hAnsi="Verdana"/>
                <w:sz w:val="16"/>
                <w:szCs w:val="16"/>
                <w:lang w:val="en-US"/>
              </w:rPr>
              <w:tab/>
              <w:t xml:space="preserve">The Secretary will review the application and the documents presented and, where appropriate, will </w:t>
            </w:r>
            <w:r>
              <w:rPr>
                <w:rFonts w:ascii="Verdana" w:hAnsi="Verdana"/>
                <w:sz w:val="16"/>
                <w:szCs w:val="16"/>
                <w:lang w:val="en-US"/>
              </w:rPr>
              <w:lastRenderedPageBreak/>
              <w:t>prevent</w:t>
            </w:r>
            <w:r>
              <w:rPr>
                <w:rStyle w:val="FootnoteReference"/>
                <w:rFonts w:ascii="Verdana" w:hAnsi="Verdana"/>
                <w:sz w:val="16"/>
                <w:szCs w:val="16"/>
                <w:lang w:val="en-US"/>
              </w:rPr>
              <w:footnoteReference w:id="14"/>
            </w:r>
            <w:r>
              <w:rPr>
                <w:rFonts w:ascii="Verdana" w:hAnsi="Verdana"/>
                <w:sz w:val="16"/>
                <w:szCs w:val="16"/>
                <w:lang w:val="en-US"/>
              </w:rPr>
              <w:t xml:space="preserve"> the interested party only once within the following three business days to present the missing information or documentation, which must be delivered within the term of five business days, counted from the date on which the notification takes effect;</w:t>
            </w:r>
          </w:p>
        </w:tc>
      </w:tr>
      <w:tr w:rsidR="00FA63EE" w14:paraId="0D6EF9E4" w14:textId="77777777" w:rsidTr="00FA63EE">
        <w:tc>
          <w:tcPr>
            <w:tcW w:w="4675" w:type="dxa"/>
          </w:tcPr>
          <w:p w14:paraId="12AD8C9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F7D9E5" w14:textId="77777777" w:rsidR="00FA63EE" w:rsidRDefault="00FA63EE">
            <w:pPr>
              <w:pStyle w:val="Texto"/>
              <w:spacing w:after="0" w:line="240" w:lineRule="auto"/>
              <w:ind w:firstLine="0"/>
              <w:rPr>
                <w:rFonts w:ascii="Verdana" w:hAnsi="Verdana"/>
                <w:b/>
                <w:sz w:val="16"/>
                <w:szCs w:val="16"/>
                <w:lang w:val="en-US"/>
              </w:rPr>
            </w:pPr>
          </w:p>
        </w:tc>
      </w:tr>
      <w:tr w:rsidR="00FA63EE" w14:paraId="2984CB35" w14:textId="77777777" w:rsidTr="00FA63EE">
        <w:tc>
          <w:tcPr>
            <w:tcW w:w="4675" w:type="dxa"/>
            <w:hideMark/>
          </w:tcPr>
          <w:p w14:paraId="75754F2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Transcurrido el plazo sin que se desahogue la prevención, se desechará el trámite, y</w:t>
            </w:r>
          </w:p>
        </w:tc>
        <w:tc>
          <w:tcPr>
            <w:tcW w:w="4675" w:type="dxa"/>
            <w:hideMark/>
          </w:tcPr>
          <w:p w14:paraId="306B901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Once the term has elapsed without the prevention being released, the procedure will be discarded, and</w:t>
            </w:r>
          </w:p>
        </w:tc>
      </w:tr>
      <w:tr w:rsidR="00FA63EE" w14:paraId="267F4C91" w14:textId="77777777" w:rsidTr="00FA63EE">
        <w:tc>
          <w:tcPr>
            <w:tcW w:w="4675" w:type="dxa"/>
          </w:tcPr>
          <w:p w14:paraId="667470D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19D7FA" w14:textId="77777777" w:rsidR="00FA63EE" w:rsidRDefault="00FA63EE">
            <w:pPr>
              <w:pStyle w:val="Texto"/>
              <w:spacing w:after="0" w:line="240" w:lineRule="auto"/>
              <w:ind w:firstLine="0"/>
              <w:rPr>
                <w:rFonts w:ascii="Verdana" w:hAnsi="Verdana"/>
                <w:b/>
                <w:sz w:val="16"/>
                <w:szCs w:val="16"/>
                <w:lang w:val="en-US"/>
              </w:rPr>
            </w:pPr>
          </w:p>
        </w:tc>
      </w:tr>
      <w:tr w:rsidR="00FA63EE" w14:paraId="725B59E6" w14:textId="77777777" w:rsidTr="00FA63EE">
        <w:tc>
          <w:tcPr>
            <w:tcW w:w="4675" w:type="dxa"/>
            <w:hideMark/>
          </w:tcPr>
          <w:p w14:paraId="7CA919B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Concluidos los plazos anteriores, la Secretaría resolverá lo conducente dentro de los tres días hábiles siguientes. En caso de que la Secretaría no emita resolución se entenderá que la misma fue resuelta en sentido negativo.</w:t>
            </w:r>
          </w:p>
        </w:tc>
        <w:tc>
          <w:tcPr>
            <w:tcW w:w="4675" w:type="dxa"/>
            <w:hideMark/>
          </w:tcPr>
          <w:p w14:paraId="7E4D30F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Once the preceding terms have concluded, the Secretary will resolve the relevant matter within the three following business days. In the event that the Secretary does not issue a resolution, it will be understood that it was resolved in the negative.</w:t>
            </w:r>
          </w:p>
        </w:tc>
      </w:tr>
      <w:tr w:rsidR="00FA63EE" w14:paraId="7EC945D0" w14:textId="77777777" w:rsidTr="00FA63EE">
        <w:tc>
          <w:tcPr>
            <w:tcW w:w="4675" w:type="dxa"/>
          </w:tcPr>
          <w:p w14:paraId="3594D05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909FA04" w14:textId="77777777" w:rsidR="00FA63EE" w:rsidRDefault="00FA63EE">
            <w:pPr>
              <w:pStyle w:val="Texto"/>
              <w:spacing w:after="0" w:line="240" w:lineRule="auto"/>
              <w:ind w:firstLine="0"/>
              <w:rPr>
                <w:rFonts w:ascii="Verdana" w:hAnsi="Verdana"/>
                <w:b/>
                <w:sz w:val="16"/>
                <w:szCs w:val="16"/>
                <w:lang w:val="en-US"/>
              </w:rPr>
            </w:pPr>
          </w:p>
        </w:tc>
      </w:tr>
      <w:tr w:rsidR="00FA63EE" w14:paraId="46283F5B" w14:textId="77777777" w:rsidTr="00FA63EE">
        <w:tc>
          <w:tcPr>
            <w:tcW w:w="4675" w:type="dxa"/>
            <w:hideMark/>
          </w:tcPr>
          <w:p w14:paraId="0A883F0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184.</w:t>
            </w:r>
            <w:r>
              <w:rPr>
                <w:rFonts w:ascii="Verdana" w:hAnsi="Verdana"/>
                <w:sz w:val="16"/>
                <w:szCs w:val="16"/>
              </w:rPr>
              <w:t xml:space="preserve"> Las hojas de requisitos fitosanitarios para la importación de Materias primas, Productos y subproductos forestales deberán contener la información siguiente:</w:t>
            </w:r>
          </w:p>
        </w:tc>
        <w:tc>
          <w:tcPr>
            <w:tcW w:w="4675" w:type="dxa"/>
            <w:hideMark/>
          </w:tcPr>
          <w:p w14:paraId="27E6391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184. </w:t>
            </w:r>
            <w:r>
              <w:rPr>
                <w:rFonts w:ascii="Verdana" w:hAnsi="Verdana"/>
                <w:sz w:val="16"/>
                <w:szCs w:val="16"/>
                <w:lang w:val="en-US"/>
              </w:rPr>
              <w:t>The phytosanitary requirements sheets for the importation of raw materials, forest products and by-products must contain the following information:</w:t>
            </w:r>
          </w:p>
        </w:tc>
      </w:tr>
      <w:tr w:rsidR="00FA63EE" w14:paraId="3DF0D505" w14:textId="77777777" w:rsidTr="00FA63EE">
        <w:tc>
          <w:tcPr>
            <w:tcW w:w="4675" w:type="dxa"/>
          </w:tcPr>
          <w:p w14:paraId="11135B6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EA653FD" w14:textId="77777777" w:rsidR="00FA63EE" w:rsidRDefault="00FA63EE">
            <w:pPr>
              <w:pStyle w:val="Texto"/>
              <w:spacing w:after="0" w:line="240" w:lineRule="auto"/>
              <w:ind w:firstLine="0"/>
              <w:rPr>
                <w:rFonts w:ascii="Verdana" w:hAnsi="Verdana"/>
                <w:b/>
                <w:sz w:val="16"/>
                <w:szCs w:val="16"/>
                <w:lang w:val="en-US"/>
              </w:rPr>
            </w:pPr>
          </w:p>
        </w:tc>
      </w:tr>
      <w:tr w:rsidR="00FA63EE" w14:paraId="0314F68D" w14:textId="77777777" w:rsidTr="00FA63EE">
        <w:tc>
          <w:tcPr>
            <w:tcW w:w="4675" w:type="dxa"/>
            <w:hideMark/>
          </w:tcPr>
          <w:p w14:paraId="5B28FEE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contenida en la solicitud a que se refiere el artículo 182 del presente Reglamento;</w:t>
            </w:r>
          </w:p>
        </w:tc>
        <w:tc>
          <w:tcPr>
            <w:tcW w:w="4675" w:type="dxa"/>
            <w:hideMark/>
          </w:tcPr>
          <w:p w14:paraId="4EC8A95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content in the application referred to in article 182 of this Regulation;</w:t>
            </w:r>
          </w:p>
        </w:tc>
      </w:tr>
      <w:tr w:rsidR="00FA63EE" w14:paraId="7F545F34" w14:textId="77777777" w:rsidTr="00FA63EE">
        <w:tc>
          <w:tcPr>
            <w:tcW w:w="4675" w:type="dxa"/>
          </w:tcPr>
          <w:p w14:paraId="56433C7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727DE3" w14:textId="77777777" w:rsidR="00FA63EE" w:rsidRDefault="00FA63EE">
            <w:pPr>
              <w:pStyle w:val="Texto"/>
              <w:spacing w:after="0" w:line="240" w:lineRule="auto"/>
              <w:ind w:firstLine="0"/>
              <w:rPr>
                <w:rFonts w:ascii="Verdana" w:hAnsi="Verdana"/>
                <w:b/>
                <w:sz w:val="16"/>
                <w:szCs w:val="16"/>
                <w:lang w:val="en-US"/>
              </w:rPr>
            </w:pPr>
          </w:p>
        </w:tc>
      </w:tr>
      <w:tr w:rsidR="00FA63EE" w14:paraId="10793476" w14:textId="77777777" w:rsidTr="00FA63EE">
        <w:tc>
          <w:tcPr>
            <w:tcW w:w="4675" w:type="dxa"/>
            <w:hideMark/>
          </w:tcPr>
          <w:p w14:paraId="62D543E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Las Medidas fitosanitarias que deberá cumplir el interesado, así como la obligación de sujetarse a la inspección ocular por parte de la Procuraduría y la leyenda: “Si se detecta la presencia de Plagas o Enfermedades forestales se tomará una muestra y el interesado deberá enviarla  a la Secretaría”;</w:t>
            </w:r>
          </w:p>
        </w:tc>
        <w:tc>
          <w:tcPr>
            <w:tcW w:w="4675" w:type="dxa"/>
            <w:hideMark/>
          </w:tcPr>
          <w:p w14:paraId="2A9AD20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phytosanitary measures that the interested party must comply with, as well as the obligation to submit to visual inspection by the Federal Prosecutor and the legend: "If the presence of pests or forest diseases is detected, a sample will be taken and the interested party must send it to the Secretary;"</w:t>
            </w:r>
          </w:p>
        </w:tc>
      </w:tr>
      <w:tr w:rsidR="00FA63EE" w14:paraId="3ECC2D51" w14:textId="77777777" w:rsidTr="00FA63EE">
        <w:tc>
          <w:tcPr>
            <w:tcW w:w="4675" w:type="dxa"/>
          </w:tcPr>
          <w:p w14:paraId="14DE506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FBE9E50" w14:textId="77777777" w:rsidR="00FA63EE" w:rsidRDefault="00FA63EE">
            <w:pPr>
              <w:pStyle w:val="Texto"/>
              <w:spacing w:after="0" w:line="240" w:lineRule="auto"/>
              <w:ind w:firstLine="0"/>
              <w:rPr>
                <w:rFonts w:ascii="Verdana" w:hAnsi="Verdana"/>
                <w:b/>
                <w:sz w:val="16"/>
                <w:szCs w:val="16"/>
                <w:lang w:val="en-US"/>
              </w:rPr>
            </w:pPr>
          </w:p>
        </w:tc>
      </w:tr>
      <w:tr w:rsidR="00FA63EE" w14:paraId="7822B9EF" w14:textId="77777777" w:rsidTr="00FA63EE">
        <w:tc>
          <w:tcPr>
            <w:tcW w:w="4675" w:type="dxa"/>
            <w:hideMark/>
          </w:tcPr>
          <w:p w14:paraId="39F3567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vigencia, que no podrá ser mayor a ciento ochenta días naturales, y</w:t>
            </w:r>
          </w:p>
        </w:tc>
        <w:tc>
          <w:tcPr>
            <w:tcW w:w="4675" w:type="dxa"/>
            <w:hideMark/>
          </w:tcPr>
          <w:p w14:paraId="4749DFF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validity, which may not be greater than one hundred and eighty calendar days, and</w:t>
            </w:r>
          </w:p>
        </w:tc>
      </w:tr>
      <w:tr w:rsidR="00FA63EE" w14:paraId="766A6A8B" w14:textId="77777777" w:rsidTr="00FA63EE">
        <w:tc>
          <w:tcPr>
            <w:tcW w:w="4675" w:type="dxa"/>
          </w:tcPr>
          <w:p w14:paraId="6743FB8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6159E65" w14:textId="77777777" w:rsidR="00FA63EE" w:rsidRDefault="00FA63EE">
            <w:pPr>
              <w:pStyle w:val="Texto"/>
              <w:spacing w:after="0" w:line="240" w:lineRule="auto"/>
              <w:ind w:firstLine="0"/>
              <w:rPr>
                <w:rFonts w:ascii="Verdana" w:hAnsi="Verdana"/>
                <w:b/>
                <w:sz w:val="16"/>
                <w:szCs w:val="16"/>
                <w:lang w:val="en-US"/>
              </w:rPr>
            </w:pPr>
          </w:p>
        </w:tc>
      </w:tr>
      <w:tr w:rsidR="00FA63EE" w14:paraId="3A3BCDE6" w14:textId="77777777" w:rsidTr="00FA63EE">
        <w:tc>
          <w:tcPr>
            <w:tcW w:w="4675" w:type="dxa"/>
            <w:hideMark/>
          </w:tcPr>
          <w:p w14:paraId="6B865F3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Lugar y fecha de expedición.</w:t>
            </w:r>
          </w:p>
        </w:tc>
        <w:tc>
          <w:tcPr>
            <w:tcW w:w="4675" w:type="dxa"/>
            <w:hideMark/>
          </w:tcPr>
          <w:p w14:paraId="1D00940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Place and date of issue.</w:t>
            </w:r>
          </w:p>
        </w:tc>
      </w:tr>
      <w:tr w:rsidR="00FA63EE" w14:paraId="38869FA0" w14:textId="77777777" w:rsidTr="00FA63EE">
        <w:tc>
          <w:tcPr>
            <w:tcW w:w="4675" w:type="dxa"/>
          </w:tcPr>
          <w:p w14:paraId="2356C5F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2F5BDFE" w14:textId="77777777" w:rsidR="00FA63EE" w:rsidRDefault="00FA63EE">
            <w:pPr>
              <w:pStyle w:val="Texto"/>
              <w:spacing w:after="0" w:line="240" w:lineRule="auto"/>
              <w:ind w:firstLine="0"/>
              <w:rPr>
                <w:rFonts w:ascii="Verdana" w:hAnsi="Verdana"/>
                <w:b/>
                <w:sz w:val="16"/>
                <w:szCs w:val="16"/>
                <w:lang w:val="en-US"/>
              </w:rPr>
            </w:pPr>
          </w:p>
        </w:tc>
      </w:tr>
      <w:tr w:rsidR="00FA63EE" w14:paraId="576C1507" w14:textId="77777777" w:rsidTr="00FA63EE">
        <w:tc>
          <w:tcPr>
            <w:tcW w:w="4675" w:type="dxa"/>
            <w:hideMark/>
          </w:tcPr>
          <w:p w14:paraId="1FA69B9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185.</w:t>
            </w:r>
            <w:r>
              <w:rPr>
                <w:rFonts w:ascii="Verdana" w:hAnsi="Verdana"/>
                <w:sz w:val="16"/>
                <w:szCs w:val="16"/>
              </w:rPr>
              <w:t xml:space="preserve"> La Procuraduría realizará la inspección ocular dentro del plazo de cuarenta y ocho horas, contado a partir del momento en que reciba el documento que contenga la hoja de requisitos fitosanitarios para la importación de Materias primas, Productos y subproductos forestales expedido por la Secretaría y una vez que dichas Materias primas, Productos y subproductos hubieren llegado al punto de ingreso en el territorio nacional.</w:t>
            </w:r>
          </w:p>
        </w:tc>
        <w:tc>
          <w:tcPr>
            <w:tcW w:w="4675" w:type="dxa"/>
            <w:hideMark/>
          </w:tcPr>
          <w:p w14:paraId="55AC8B6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185. </w:t>
            </w:r>
            <w:r>
              <w:rPr>
                <w:rFonts w:ascii="Verdana" w:hAnsi="Verdana"/>
                <w:sz w:val="16"/>
                <w:szCs w:val="16"/>
                <w:lang w:val="en-US"/>
              </w:rPr>
              <w:t>The Federal Prosecutor will carry out the visual inspection within a period of forty-eight hours, counted from the moment it receives the document containing the sheet of phytosanitary requirements for the importation of raw materials, products, and forest by-products issued by the Secretary. and once said raw materials, products and by-products have reached the point of entry into the national territory.</w:t>
            </w:r>
          </w:p>
        </w:tc>
      </w:tr>
      <w:tr w:rsidR="00FA63EE" w14:paraId="5D194FDF" w14:textId="77777777" w:rsidTr="00FA63EE">
        <w:tc>
          <w:tcPr>
            <w:tcW w:w="4675" w:type="dxa"/>
          </w:tcPr>
          <w:p w14:paraId="686F92F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B67183B" w14:textId="77777777" w:rsidR="00FA63EE" w:rsidRDefault="00FA63EE">
            <w:pPr>
              <w:pStyle w:val="Texto"/>
              <w:spacing w:after="0" w:line="240" w:lineRule="auto"/>
              <w:ind w:firstLine="0"/>
              <w:rPr>
                <w:rFonts w:ascii="Verdana" w:hAnsi="Verdana"/>
                <w:b/>
                <w:sz w:val="16"/>
                <w:szCs w:val="16"/>
                <w:lang w:val="en-US"/>
              </w:rPr>
            </w:pPr>
          </w:p>
        </w:tc>
      </w:tr>
      <w:tr w:rsidR="00FA63EE" w14:paraId="308EC53B" w14:textId="77777777" w:rsidTr="00FA63EE">
        <w:tc>
          <w:tcPr>
            <w:tcW w:w="4675" w:type="dxa"/>
            <w:hideMark/>
          </w:tcPr>
          <w:p w14:paraId="2F19FFF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186.</w:t>
            </w:r>
            <w:r>
              <w:rPr>
                <w:rFonts w:ascii="Verdana" w:hAnsi="Verdana"/>
                <w:sz w:val="16"/>
                <w:szCs w:val="16"/>
              </w:rPr>
              <w:t xml:space="preserve"> Si en la inspección ocular se detectan Plagas o Enfermedades forestales, la Procuraduría deberá tomar muestras entomológicas o patológicas, así como elaborar el documento para remitir las muestras y entregarlas al interesado. La Procuraduría notificará al interesado para que, dentro del plazo de veinticuatro horas, contado a partir de que surta efectos dicha notificación, entregue la muestra a la Secretaría y le solicite que, con base en la determinación taxonómica, emita un dictamen técnico en el que se establezcan las Medidas fitosanitarias a aplicar.</w:t>
            </w:r>
          </w:p>
        </w:tc>
        <w:tc>
          <w:tcPr>
            <w:tcW w:w="4675" w:type="dxa"/>
            <w:hideMark/>
          </w:tcPr>
          <w:p w14:paraId="137CA9E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186. </w:t>
            </w:r>
            <w:r>
              <w:rPr>
                <w:rFonts w:ascii="Verdana" w:hAnsi="Verdana"/>
                <w:sz w:val="16"/>
                <w:szCs w:val="16"/>
                <w:lang w:val="en-US"/>
              </w:rPr>
              <w:t>If forest pests or diseases are detected in the visual inspection, the Federal Prosecutor must take entomological or pathological samples, as well as prepare the document to send the samples and deliver them to the interested party. The Federal Prosecutor will notify the interested party so that, within a period of twenty-four hours, counted from the date said notification takes effect, they deliver the sample to the Secretary and request that, based on the taxonomic determination, they issue a technical opinion in which the phytosanitary measures to be applied are established.</w:t>
            </w:r>
          </w:p>
        </w:tc>
      </w:tr>
      <w:tr w:rsidR="00FA63EE" w14:paraId="65BABBCB" w14:textId="77777777" w:rsidTr="00FA63EE">
        <w:tc>
          <w:tcPr>
            <w:tcW w:w="4675" w:type="dxa"/>
          </w:tcPr>
          <w:p w14:paraId="703138C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B5B3987" w14:textId="77777777" w:rsidR="00FA63EE" w:rsidRDefault="00FA63EE">
            <w:pPr>
              <w:pStyle w:val="Texto"/>
              <w:spacing w:after="0" w:line="240" w:lineRule="auto"/>
              <w:ind w:firstLine="0"/>
              <w:rPr>
                <w:rFonts w:ascii="Verdana" w:hAnsi="Verdana"/>
                <w:b/>
                <w:sz w:val="16"/>
                <w:szCs w:val="16"/>
                <w:lang w:val="en-US"/>
              </w:rPr>
            </w:pPr>
          </w:p>
        </w:tc>
      </w:tr>
      <w:tr w:rsidR="00FA63EE" w14:paraId="51C6D6E5" w14:textId="77777777" w:rsidTr="00FA63EE">
        <w:tc>
          <w:tcPr>
            <w:tcW w:w="4675" w:type="dxa"/>
            <w:hideMark/>
          </w:tcPr>
          <w:p w14:paraId="47C34D1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187.</w:t>
            </w:r>
            <w:r>
              <w:rPr>
                <w:rFonts w:ascii="Verdana" w:hAnsi="Verdana"/>
                <w:sz w:val="16"/>
                <w:szCs w:val="16"/>
              </w:rPr>
              <w:t xml:space="preserve"> El dictamen técnico de determinación taxonómica se deberá solicitar mediante el formato que </w:t>
            </w:r>
            <w:r>
              <w:rPr>
                <w:rFonts w:ascii="Verdana" w:hAnsi="Verdana"/>
                <w:sz w:val="16"/>
                <w:szCs w:val="16"/>
              </w:rPr>
              <w:lastRenderedPageBreak/>
              <w:t>para tal efecto emita la Secretaría, el cual deberá contener, por lo menos, lo siguiente:</w:t>
            </w:r>
          </w:p>
        </w:tc>
        <w:tc>
          <w:tcPr>
            <w:tcW w:w="4675" w:type="dxa"/>
            <w:hideMark/>
          </w:tcPr>
          <w:p w14:paraId="2A7125E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187. </w:t>
            </w:r>
            <w:r>
              <w:rPr>
                <w:rFonts w:ascii="Verdana" w:hAnsi="Verdana"/>
                <w:sz w:val="16"/>
                <w:szCs w:val="16"/>
                <w:lang w:val="en-US"/>
              </w:rPr>
              <w:t xml:space="preserve">The technical opinion on taxonomic determination must be requested using the form issued </w:t>
            </w:r>
            <w:r>
              <w:rPr>
                <w:rFonts w:ascii="Verdana" w:hAnsi="Verdana"/>
                <w:sz w:val="16"/>
                <w:szCs w:val="16"/>
                <w:lang w:val="en-US"/>
              </w:rPr>
              <w:lastRenderedPageBreak/>
              <w:t>by the Secretary for this purpose, which must contain, at least, the following:</w:t>
            </w:r>
          </w:p>
        </w:tc>
      </w:tr>
      <w:tr w:rsidR="00FA63EE" w14:paraId="76454246" w14:textId="77777777" w:rsidTr="00FA63EE">
        <w:tc>
          <w:tcPr>
            <w:tcW w:w="4675" w:type="dxa"/>
          </w:tcPr>
          <w:p w14:paraId="542EE4D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0DB0D2" w14:textId="77777777" w:rsidR="00FA63EE" w:rsidRDefault="00FA63EE">
            <w:pPr>
              <w:pStyle w:val="Texto"/>
              <w:spacing w:after="0" w:line="240" w:lineRule="auto"/>
              <w:ind w:firstLine="0"/>
              <w:rPr>
                <w:rFonts w:ascii="Verdana" w:hAnsi="Verdana"/>
                <w:b/>
                <w:sz w:val="16"/>
                <w:szCs w:val="16"/>
                <w:lang w:val="en-US"/>
              </w:rPr>
            </w:pPr>
          </w:p>
        </w:tc>
      </w:tr>
      <w:tr w:rsidR="00FA63EE" w14:paraId="54FCEEA6" w14:textId="77777777" w:rsidTr="00FA63EE">
        <w:tc>
          <w:tcPr>
            <w:tcW w:w="4675" w:type="dxa"/>
            <w:hideMark/>
          </w:tcPr>
          <w:p w14:paraId="5A0C7D6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del solicitante;</w:t>
            </w:r>
          </w:p>
        </w:tc>
        <w:tc>
          <w:tcPr>
            <w:tcW w:w="4675" w:type="dxa"/>
            <w:hideMark/>
          </w:tcPr>
          <w:p w14:paraId="2C33A99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and address of the applicant;</w:t>
            </w:r>
          </w:p>
        </w:tc>
      </w:tr>
      <w:tr w:rsidR="00FA63EE" w14:paraId="1B9FCDC8" w14:textId="77777777" w:rsidTr="00FA63EE">
        <w:tc>
          <w:tcPr>
            <w:tcW w:w="4675" w:type="dxa"/>
          </w:tcPr>
          <w:p w14:paraId="065C416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C44EF5F" w14:textId="77777777" w:rsidR="00FA63EE" w:rsidRDefault="00FA63EE">
            <w:pPr>
              <w:pStyle w:val="Texto"/>
              <w:spacing w:after="0" w:line="240" w:lineRule="auto"/>
              <w:ind w:firstLine="0"/>
              <w:rPr>
                <w:rFonts w:ascii="Verdana" w:hAnsi="Verdana"/>
                <w:b/>
                <w:sz w:val="16"/>
                <w:szCs w:val="16"/>
                <w:lang w:val="en-US"/>
              </w:rPr>
            </w:pPr>
          </w:p>
        </w:tc>
      </w:tr>
      <w:tr w:rsidR="00FA63EE" w14:paraId="1E15CFBE" w14:textId="77777777" w:rsidTr="00FA63EE">
        <w:tc>
          <w:tcPr>
            <w:tcW w:w="4675" w:type="dxa"/>
            <w:hideMark/>
          </w:tcPr>
          <w:p w14:paraId="5CA622F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Materia prima, Producto o subproducto forestal afectado;</w:t>
            </w:r>
          </w:p>
        </w:tc>
        <w:tc>
          <w:tcPr>
            <w:tcW w:w="4675" w:type="dxa"/>
            <w:hideMark/>
          </w:tcPr>
          <w:p w14:paraId="6C97FEC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Raw material, product or forest by-product affected;</w:t>
            </w:r>
          </w:p>
        </w:tc>
      </w:tr>
      <w:tr w:rsidR="00FA63EE" w14:paraId="51F7B932" w14:textId="77777777" w:rsidTr="00FA63EE">
        <w:tc>
          <w:tcPr>
            <w:tcW w:w="4675" w:type="dxa"/>
          </w:tcPr>
          <w:p w14:paraId="45CF6F6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1F0E7C1" w14:textId="77777777" w:rsidR="00FA63EE" w:rsidRDefault="00FA63EE">
            <w:pPr>
              <w:pStyle w:val="Texto"/>
              <w:spacing w:after="0" w:line="240" w:lineRule="auto"/>
              <w:ind w:firstLine="0"/>
              <w:rPr>
                <w:rFonts w:ascii="Verdana" w:hAnsi="Verdana"/>
                <w:b/>
                <w:sz w:val="16"/>
                <w:szCs w:val="16"/>
                <w:lang w:val="en-US"/>
              </w:rPr>
            </w:pPr>
          </w:p>
        </w:tc>
      </w:tr>
      <w:tr w:rsidR="00FA63EE" w14:paraId="2628C6AC" w14:textId="77777777" w:rsidTr="00FA63EE">
        <w:tc>
          <w:tcPr>
            <w:tcW w:w="4675" w:type="dxa"/>
            <w:hideMark/>
          </w:tcPr>
          <w:p w14:paraId="2788841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Número del documento por el cual se remiten las muestras;</w:t>
            </w:r>
          </w:p>
        </w:tc>
        <w:tc>
          <w:tcPr>
            <w:tcW w:w="4675" w:type="dxa"/>
            <w:hideMark/>
          </w:tcPr>
          <w:p w14:paraId="3B40206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Number of the document by which the samples are sent;</w:t>
            </w:r>
          </w:p>
        </w:tc>
      </w:tr>
      <w:tr w:rsidR="00FA63EE" w14:paraId="2E782111" w14:textId="77777777" w:rsidTr="00FA63EE">
        <w:tc>
          <w:tcPr>
            <w:tcW w:w="4675" w:type="dxa"/>
          </w:tcPr>
          <w:p w14:paraId="055A7C7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B66B69A" w14:textId="77777777" w:rsidR="00FA63EE" w:rsidRDefault="00FA63EE">
            <w:pPr>
              <w:pStyle w:val="Texto"/>
              <w:spacing w:after="0" w:line="240" w:lineRule="auto"/>
              <w:ind w:firstLine="0"/>
              <w:rPr>
                <w:rFonts w:ascii="Verdana" w:hAnsi="Verdana"/>
                <w:b/>
                <w:sz w:val="16"/>
                <w:szCs w:val="16"/>
                <w:lang w:val="en-US"/>
              </w:rPr>
            </w:pPr>
          </w:p>
        </w:tc>
      </w:tr>
      <w:tr w:rsidR="00FA63EE" w14:paraId="4154E201" w14:textId="77777777" w:rsidTr="00FA63EE">
        <w:tc>
          <w:tcPr>
            <w:tcW w:w="4675" w:type="dxa"/>
            <w:hideMark/>
          </w:tcPr>
          <w:p w14:paraId="51994B0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Aduana de entrada y destino dentro del territorio nacional, y</w:t>
            </w:r>
          </w:p>
        </w:tc>
        <w:tc>
          <w:tcPr>
            <w:tcW w:w="4675" w:type="dxa"/>
            <w:hideMark/>
          </w:tcPr>
          <w:p w14:paraId="00E08B8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Customs of entry and destination within the national territory, and</w:t>
            </w:r>
          </w:p>
        </w:tc>
      </w:tr>
      <w:tr w:rsidR="00FA63EE" w14:paraId="5FAFB9DC" w14:textId="77777777" w:rsidTr="00FA63EE">
        <w:tc>
          <w:tcPr>
            <w:tcW w:w="4675" w:type="dxa"/>
          </w:tcPr>
          <w:p w14:paraId="706F09C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D79659" w14:textId="77777777" w:rsidR="00FA63EE" w:rsidRDefault="00FA63EE">
            <w:pPr>
              <w:pStyle w:val="Texto"/>
              <w:spacing w:after="0" w:line="240" w:lineRule="auto"/>
              <w:ind w:firstLine="0"/>
              <w:rPr>
                <w:rFonts w:ascii="Verdana" w:hAnsi="Verdana"/>
                <w:b/>
                <w:sz w:val="16"/>
                <w:szCs w:val="16"/>
                <w:lang w:val="en-US"/>
              </w:rPr>
            </w:pPr>
          </w:p>
        </w:tc>
      </w:tr>
      <w:tr w:rsidR="00FA63EE" w14:paraId="03B94C23" w14:textId="77777777" w:rsidTr="00FA63EE">
        <w:tc>
          <w:tcPr>
            <w:tcW w:w="4675" w:type="dxa"/>
            <w:hideMark/>
          </w:tcPr>
          <w:p w14:paraId="737A0B8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País de origen y de procedencia.</w:t>
            </w:r>
          </w:p>
        </w:tc>
        <w:tc>
          <w:tcPr>
            <w:tcW w:w="4675" w:type="dxa"/>
            <w:hideMark/>
          </w:tcPr>
          <w:p w14:paraId="2C1A303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Country of origin and provenance.</w:t>
            </w:r>
          </w:p>
        </w:tc>
      </w:tr>
      <w:tr w:rsidR="00FA63EE" w14:paraId="1DFEC607" w14:textId="77777777" w:rsidTr="00FA63EE">
        <w:tc>
          <w:tcPr>
            <w:tcW w:w="4675" w:type="dxa"/>
          </w:tcPr>
          <w:p w14:paraId="76AA822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64EF44C" w14:textId="77777777" w:rsidR="00FA63EE" w:rsidRDefault="00FA63EE">
            <w:pPr>
              <w:pStyle w:val="Texto"/>
              <w:spacing w:after="0" w:line="240" w:lineRule="auto"/>
              <w:ind w:firstLine="0"/>
              <w:rPr>
                <w:rFonts w:ascii="Verdana" w:hAnsi="Verdana"/>
                <w:sz w:val="16"/>
                <w:szCs w:val="16"/>
                <w:lang w:val="en-US"/>
              </w:rPr>
            </w:pPr>
          </w:p>
        </w:tc>
      </w:tr>
      <w:tr w:rsidR="00FA63EE" w14:paraId="0AF7D0A3" w14:textId="77777777" w:rsidTr="00FA63EE">
        <w:tc>
          <w:tcPr>
            <w:tcW w:w="4675" w:type="dxa"/>
            <w:hideMark/>
          </w:tcPr>
          <w:p w14:paraId="51FFB9C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a la solicitud a que se refiere el párrafo anterior se deberá anexar el documento elaborado por la Procuraduría mediante el que se remitan las muestras, así como las muestras y la especificación taxonómica solicitada, que podrá ser entomológica o patológica.</w:t>
            </w:r>
          </w:p>
        </w:tc>
        <w:tc>
          <w:tcPr>
            <w:tcW w:w="4675" w:type="dxa"/>
            <w:hideMark/>
          </w:tcPr>
          <w:p w14:paraId="5A87132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request referred to in the preceding paragraph must be attached to the document prepared by the Federal Prosecutor through which the samples are sent, as well as the samples and the requested taxonomic specification, which may be entomological or pathological.</w:t>
            </w:r>
          </w:p>
        </w:tc>
      </w:tr>
      <w:tr w:rsidR="00FA63EE" w14:paraId="7DF8C3F1" w14:textId="77777777" w:rsidTr="00FA63EE">
        <w:tc>
          <w:tcPr>
            <w:tcW w:w="4675" w:type="dxa"/>
          </w:tcPr>
          <w:p w14:paraId="600BB98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CD978B6" w14:textId="77777777" w:rsidR="00FA63EE" w:rsidRDefault="00FA63EE">
            <w:pPr>
              <w:pStyle w:val="Texto"/>
              <w:spacing w:after="0" w:line="240" w:lineRule="auto"/>
              <w:ind w:firstLine="0"/>
              <w:rPr>
                <w:rFonts w:ascii="Verdana" w:hAnsi="Verdana"/>
                <w:b/>
                <w:sz w:val="16"/>
                <w:szCs w:val="16"/>
                <w:lang w:val="en-US"/>
              </w:rPr>
            </w:pPr>
          </w:p>
        </w:tc>
      </w:tr>
      <w:tr w:rsidR="00FA63EE" w14:paraId="46671B92" w14:textId="77777777" w:rsidTr="00FA63EE">
        <w:tc>
          <w:tcPr>
            <w:tcW w:w="4675" w:type="dxa"/>
            <w:hideMark/>
          </w:tcPr>
          <w:p w14:paraId="4B81EEF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188.</w:t>
            </w:r>
            <w:r>
              <w:rPr>
                <w:rFonts w:ascii="Verdana" w:hAnsi="Verdana"/>
                <w:sz w:val="16"/>
                <w:szCs w:val="16"/>
              </w:rPr>
              <w:t xml:space="preserve"> El documento por el cual se remitan las muestras deberá contener los datos siguientes:</w:t>
            </w:r>
          </w:p>
        </w:tc>
        <w:tc>
          <w:tcPr>
            <w:tcW w:w="4675" w:type="dxa"/>
            <w:hideMark/>
          </w:tcPr>
          <w:p w14:paraId="52BA0BE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188. </w:t>
            </w:r>
            <w:r>
              <w:rPr>
                <w:rFonts w:ascii="Verdana" w:hAnsi="Verdana"/>
                <w:sz w:val="16"/>
                <w:szCs w:val="16"/>
                <w:lang w:val="en-US"/>
              </w:rPr>
              <w:t>The document by which the samples are sent must contain the following information:</w:t>
            </w:r>
          </w:p>
        </w:tc>
      </w:tr>
      <w:tr w:rsidR="00FA63EE" w14:paraId="5716D69F" w14:textId="77777777" w:rsidTr="00FA63EE">
        <w:tc>
          <w:tcPr>
            <w:tcW w:w="4675" w:type="dxa"/>
          </w:tcPr>
          <w:p w14:paraId="7C997F8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7BEA042" w14:textId="77777777" w:rsidR="00FA63EE" w:rsidRDefault="00FA63EE">
            <w:pPr>
              <w:pStyle w:val="Texto"/>
              <w:spacing w:after="0" w:line="240" w:lineRule="auto"/>
              <w:ind w:firstLine="0"/>
              <w:rPr>
                <w:rFonts w:ascii="Verdana" w:hAnsi="Verdana"/>
                <w:b/>
                <w:sz w:val="16"/>
                <w:szCs w:val="16"/>
                <w:lang w:val="en-US"/>
              </w:rPr>
            </w:pPr>
          </w:p>
        </w:tc>
      </w:tr>
      <w:tr w:rsidR="00FA63EE" w14:paraId="498FC537" w14:textId="77777777" w:rsidTr="00FA63EE">
        <w:tc>
          <w:tcPr>
            <w:tcW w:w="4675" w:type="dxa"/>
            <w:hideMark/>
          </w:tcPr>
          <w:p w14:paraId="2234790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Día y hora de expedición, así como el folio;</w:t>
            </w:r>
          </w:p>
        </w:tc>
        <w:tc>
          <w:tcPr>
            <w:tcW w:w="4675" w:type="dxa"/>
            <w:hideMark/>
          </w:tcPr>
          <w:p w14:paraId="52134D7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Date and time of issuance, as well as the folio number;</w:t>
            </w:r>
          </w:p>
        </w:tc>
      </w:tr>
      <w:tr w:rsidR="00FA63EE" w14:paraId="631572D3" w14:textId="77777777" w:rsidTr="00FA63EE">
        <w:tc>
          <w:tcPr>
            <w:tcW w:w="4675" w:type="dxa"/>
          </w:tcPr>
          <w:p w14:paraId="2B8DB9E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721B479" w14:textId="77777777" w:rsidR="00FA63EE" w:rsidRDefault="00FA63EE">
            <w:pPr>
              <w:pStyle w:val="Texto"/>
              <w:spacing w:after="0" w:line="240" w:lineRule="auto"/>
              <w:ind w:firstLine="0"/>
              <w:rPr>
                <w:rFonts w:ascii="Verdana" w:hAnsi="Verdana"/>
                <w:b/>
                <w:sz w:val="16"/>
                <w:szCs w:val="16"/>
                <w:lang w:val="en-US"/>
              </w:rPr>
            </w:pPr>
          </w:p>
        </w:tc>
      </w:tr>
      <w:tr w:rsidR="00FA63EE" w14:paraId="319177FB" w14:textId="77777777" w:rsidTr="00FA63EE">
        <w:tc>
          <w:tcPr>
            <w:tcW w:w="4675" w:type="dxa"/>
            <w:hideMark/>
          </w:tcPr>
          <w:p w14:paraId="48E3060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del servidor público responsable de la oficina de la Procuraduría que lo expide, así como ubicación, teléfono o correo electrónico;</w:t>
            </w:r>
          </w:p>
        </w:tc>
        <w:tc>
          <w:tcPr>
            <w:tcW w:w="4675" w:type="dxa"/>
            <w:hideMark/>
          </w:tcPr>
          <w:p w14:paraId="486A502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of the public servant responsible for the Office of the Prosecutor issuing it, as well as location, telephone number or email;</w:t>
            </w:r>
          </w:p>
        </w:tc>
      </w:tr>
      <w:tr w:rsidR="00FA63EE" w14:paraId="72B80D4E" w14:textId="77777777" w:rsidTr="00FA63EE">
        <w:tc>
          <w:tcPr>
            <w:tcW w:w="4675" w:type="dxa"/>
          </w:tcPr>
          <w:p w14:paraId="34B4982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F3EAE79" w14:textId="77777777" w:rsidR="00FA63EE" w:rsidRDefault="00FA63EE">
            <w:pPr>
              <w:pStyle w:val="Texto"/>
              <w:spacing w:after="0" w:line="240" w:lineRule="auto"/>
              <w:ind w:firstLine="0"/>
              <w:rPr>
                <w:rFonts w:ascii="Verdana" w:hAnsi="Verdana"/>
                <w:b/>
                <w:sz w:val="16"/>
                <w:szCs w:val="16"/>
                <w:lang w:val="en-US"/>
              </w:rPr>
            </w:pPr>
          </w:p>
        </w:tc>
      </w:tr>
      <w:tr w:rsidR="00FA63EE" w14:paraId="4FA7E1B5" w14:textId="77777777" w:rsidTr="00FA63EE">
        <w:tc>
          <w:tcPr>
            <w:tcW w:w="4675" w:type="dxa"/>
            <w:hideMark/>
          </w:tcPr>
          <w:p w14:paraId="19E34FC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Nombre o denominación o razón social del importador y del exportador;</w:t>
            </w:r>
          </w:p>
        </w:tc>
        <w:tc>
          <w:tcPr>
            <w:tcW w:w="4675" w:type="dxa"/>
            <w:hideMark/>
          </w:tcPr>
          <w:p w14:paraId="4077D15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Name or corporate name or business name  of the importer and exporter;</w:t>
            </w:r>
          </w:p>
        </w:tc>
      </w:tr>
      <w:tr w:rsidR="00FA63EE" w14:paraId="5968F151" w14:textId="77777777" w:rsidTr="00FA63EE">
        <w:tc>
          <w:tcPr>
            <w:tcW w:w="4675" w:type="dxa"/>
          </w:tcPr>
          <w:p w14:paraId="768ABF6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3DEE7A1" w14:textId="77777777" w:rsidR="00FA63EE" w:rsidRDefault="00FA63EE">
            <w:pPr>
              <w:pStyle w:val="Texto"/>
              <w:spacing w:after="0" w:line="240" w:lineRule="auto"/>
              <w:ind w:firstLine="0"/>
              <w:rPr>
                <w:rFonts w:ascii="Verdana" w:hAnsi="Verdana"/>
                <w:b/>
                <w:sz w:val="16"/>
                <w:szCs w:val="16"/>
                <w:lang w:val="en-US"/>
              </w:rPr>
            </w:pPr>
          </w:p>
        </w:tc>
      </w:tr>
      <w:tr w:rsidR="00FA63EE" w14:paraId="0C5176B0" w14:textId="77777777" w:rsidTr="00FA63EE">
        <w:tc>
          <w:tcPr>
            <w:tcW w:w="4675" w:type="dxa"/>
            <w:hideMark/>
          </w:tcPr>
          <w:p w14:paraId="29FE847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Nombre del agente aduanal;</w:t>
            </w:r>
          </w:p>
        </w:tc>
        <w:tc>
          <w:tcPr>
            <w:tcW w:w="4675" w:type="dxa"/>
            <w:hideMark/>
          </w:tcPr>
          <w:p w14:paraId="242DCE5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Name of the customs agent;</w:t>
            </w:r>
          </w:p>
        </w:tc>
      </w:tr>
      <w:tr w:rsidR="00FA63EE" w14:paraId="2301C62A" w14:textId="77777777" w:rsidTr="00FA63EE">
        <w:tc>
          <w:tcPr>
            <w:tcW w:w="4675" w:type="dxa"/>
          </w:tcPr>
          <w:p w14:paraId="2C42EF5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EE3C4CE" w14:textId="77777777" w:rsidR="00FA63EE" w:rsidRDefault="00FA63EE">
            <w:pPr>
              <w:pStyle w:val="Texto"/>
              <w:spacing w:after="0" w:line="240" w:lineRule="auto"/>
              <w:ind w:firstLine="0"/>
              <w:rPr>
                <w:rFonts w:ascii="Verdana" w:hAnsi="Verdana"/>
                <w:b/>
                <w:sz w:val="16"/>
                <w:szCs w:val="16"/>
                <w:lang w:val="en-US"/>
              </w:rPr>
            </w:pPr>
          </w:p>
        </w:tc>
      </w:tr>
      <w:tr w:rsidR="00FA63EE" w14:paraId="157BFAC3" w14:textId="77777777" w:rsidTr="00FA63EE">
        <w:tc>
          <w:tcPr>
            <w:tcW w:w="4675" w:type="dxa"/>
            <w:hideMark/>
          </w:tcPr>
          <w:p w14:paraId="161BFCF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País de origen y de procedencia;</w:t>
            </w:r>
          </w:p>
        </w:tc>
        <w:tc>
          <w:tcPr>
            <w:tcW w:w="4675" w:type="dxa"/>
            <w:hideMark/>
          </w:tcPr>
          <w:p w14:paraId="4AC57DE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Country of origin and provenance;</w:t>
            </w:r>
          </w:p>
        </w:tc>
      </w:tr>
      <w:tr w:rsidR="00FA63EE" w14:paraId="5986E5BF" w14:textId="77777777" w:rsidTr="00FA63EE">
        <w:tc>
          <w:tcPr>
            <w:tcW w:w="4675" w:type="dxa"/>
          </w:tcPr>
          <w:p w14:paraId="504FB74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D36C742" w14:textId="77777777" w:rsidR="00FA63EE" w:rsidRDefault="00FA63EE">
            <w:pPr>
              <w:pStyle w:val="Texto"/>
              <w:spacing w:after="0" w:line="240" w:lineRule="auto"/>
              <w:ind w:firstLine="0"/>
              <w:rPr>
                <w:rFonts w:ascii="Verdana" w:hAnsi="Verdana"/>
                <w:b/>
                <w:sz w:val="16"/>
                <w:szCs w:val="16"/>
                <w:lang w:val="en-US"/>
              </w:rPr>
            </w:pPr>
          </w:p>
        </w:tc>
      </w:tr>
      <w:tr w:rsidR="00FA63EE" w14:paraId="1D7410CA" w14:textId="77777777" w:rsidTr="00FA63EE">
        <w:tc>
          <w:tcPr>
            <w:tcW w:w="4675" w:type="dxa"/>
            <w:hideMark/>
          </w:tcPr>
          <w:p w14:paraId="2728C82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Lugar de destino;</w:t>
            </w:r>
          </w:p>
        </w:tc>
        <w:tc>
          <w:tcPr>
            <w:tcW w:w="4675" w:type="dxa"/>
            <w:hideMark/>
          </w:tcPr>
          <w:p w14:paraId="6292312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Destination place;</w:t>
            </w:r>
          </w:p>
        </w:tc>
      </w:tr>
      <w:tr w:rsidR="00FA63EE" w14:paraId="3FD26C5F" w14:textId="77777777" w:rsidTr="00FA63EE">
        <w:tc>
          <w:tcPr>
            <w:tcW w:w="4675" w:type="dxa"/>
          </w:tcPr>
          <w:p w14:paraId="08B4DFA4" w14:textId="77777777" w:rsidR="00FA63EE" w:rsidRDefault="00FA63EE">
            <w:pPr>
              <w:pStyle w:val="Texto"/>
              <w:spacing w:after="0" w:line="240" w:lineRule="auto"/>
              <w:ind w:firstLine="0"/>
              <w:rPr>
                <w:rFonts w:ascii="Verdana" w:hAnsi="Verdana"/>
                <w:b/>
                <w:sz w:val="16"/>
                <w:szCs w:val="16"/>
              </w:rPr>
            </w:pPr>
          </w:p>
        </w:tc>
        <w:tc>
          <w:tcPr>
            <w:tcW w:w="4675" w:type="dxa"/>
          </w:tcPr>
          <w:p w14:paraId="1DF44A48" w14:textId="77777777" w:rsidR="00FA63EE" w:rsidRDefault="00FA63EE">
            <w:pPr>
              <w:pStyle w:val="Texto"/>
              <w:spacing w:after="0" w:line="240" w:lineRule="auto"/>
              <w:ind w:firstLine="0"/>
              <w:rPr>
                <w:rFonts w:ascii="Verdana" w:hAnsi="Verdana"/>
                <w:b/>
                <w:sz w:val="16"/>
                <w:szCs w:val="16"/>
                <w:lang w:val="en-US"/>
              </w:rPr>
            </w:pPr>
          </w:p>
        </w:tc>
      </w:tr>
      <w:tr w:rsidR="00FA63EE" w14:paraId="0B32EC3D" w14:textId="77777777" w:rsidTr="00FA63EE">
        <w:tc>
          <w:tcPr>
            <w:tcW w:w="4675" w:type="dxa"/>
            <w:hideMark/>
          </w:tcPr>
          <w:p w14:paraId="0694458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Tipo de producto, nombre común y científico;</w:t>
            </w:r>
          </w:p>
        </w:tc>
        <w:tc>
          <w:tcPr>
            <w:tcW w:w="4675" w:type="dxa"/>
            <w:hideMark/>
          </w:tcPr>
          <w:p w14:paraId="013C8E7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Product type, common and scientific name;</w:t>
            </w:r>
          </w:p>
        </w:tc>
      </w:tr>
      <w:tr w:rsidR="00FA63EE" w14:paraId="59BCD56F" w14:textId="77777777" w:rsidTr="00FA63EE">
        <w:tc>
          <w:tcPr>
            <w:tcW w:w="4675" w:type="dxa"/>
          </w:tcPr>
          <w:p w14:paraId="3B9D94B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75DEF94" w14:textId="77777777" w:rsidR="00FA63EE" w:rsidRDefault="00FA63EE">
            <w:pPr>
              <w:pStyle w:val="Texto"/>
              <w:spacing w:after="0" w:line="240" w:lineRule="auto"/>
              <w:ind w:firstLine="0"/>
              <w:rPr>
                <w:rFonts w:ascii="Verdana" w:hAnsi="Verdana"/>
                <w:b/>
                <w:sz w:val="16"/>
                <w:szCs w:val="16"/>
                <w:lang w:val="en-US"/>
              </w:rPr>
            </w:pPr>
          </w:p>
        </w:tc>
      </w:tr>
      <w:tr w:rsidR="00FA63EE" w14:paraId="2FD5FAA3" w14:textId="77777777" w:rsidTr="00FA63EE">
        <w:tc>
          <w:tcPr>
            <w:tcW w:w="4675" w:type="dxa"/>
            <w:hideMark/>
          </w:tcPr>
          <w:p w14:paraId="3C54E6E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Análisis solicitado;</w:t>
            </w:r>
          </w:p>
        </w:tc>
        <w:tc>
          <w:tcPr>
            <w:tcW w:w="4675" w:type="dxa"/>
            <w:hideMark/>
          </w:tcPr>
          <w:p w14:paraId="202B151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Analysis requested;</w:t>
            </w:r>
          </w:p>
        </w:tc>
      </w:tr>
      <w:tr w:rsidR="00FA63EE" w14:paraId="4AD186B9" w14:textId="77777777" w:rsidTr="00FA63EE">
        <w:tc>
          <w:tcPr>
            <w:tcW w:w="4675" w:type="dxa"/>
          </w:tcPr>
          <w:p w14:paraId="3EFD17C8" w14:textId="77777777" w:rsidR="00FA63EE" w:rsidRDefault="00FA63EE">
            <w:pPr>
              <w:pStyle w:val="Texto"/>
              <w:spacing w:after="0" w:line="240" w:lineRule="auto"/>
              <w:ind w:firstLine="0"/>
              <w:rPr>
                <w:rFonts w:ascii="Verdana" w:hAnsi="Verdana"/>
                <w:b/>
                <w:sz w:val="16"/>
                <w:szCs w:val="16"/>
              </w:rPr>
            </w:pPr>
          </w:p>
        </w:tc>
        <w:tc>
          <w:tcPr>
            <w:tcW w:w="4675" w:type="dxa"/>
          </w:tcPr>
          <w:p w14:paraId="0E8621F6" w14:textId="77777777" w:rsidR="00FA63EE" w:rsidRDefault="00FA63EE">
            <w:pPr>
              <w:pStyle w:val="Texto"/>
              <w:spacing w:after="0" w:line="240" w:lineRule="auto"/>
              <w:ind w:firstLine="0"/>
              <w:rPr>
                <w:rFonts w:ascii="Verdana" w:hAnsi="Verdana"/>
                <w:b/>
                <w:sz w:val="16"/>
                <w:szCs w:val="16"/>
                <w:lang w:val="en-US"/>
              </w:rPr>
            </w:pPr>
          </w:p>
        </w:tc>
      </w:tr>
      <w:tr w:rsidR="00FA63EE" w14:paraId="52CBFD8E" w14:textId="77777777" w:rsidTr="00FA63EE">
        <w:tc>
          <w:tcPr>
            <w:tcW w:w="4675" w:type="dxa"/>
            <w:hideMark/>
          </w:tcPr>
          <w:p w14:paraId="632A556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Tamaño y descripción de la muestra;</w:t>
            </w:r>
          </w:p>
        </w:tc>
        <w:tc>
          <w:tcPr>
            <w:tcW w:w="4675" w:type="dxa"/>
            <w:hideMark/>
          </w:tcPr>
          <w:p w14:paraId="6A1C17D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Sample size and description;</w:t>
            </w:r>
          </w:p>
        </w:tc>
      </w:tr>
      <w:tr w:rsidR="00FA63EE" w14:paraId="620E13BD" w14:textId="77777777" w:rsidTr="00FA63EE">
        <w:tc>
          <w:tcPr>
            <w:tcW w:w="4675" w:type="dxa"/>
          </w:tcPr>
          <w:p w14:paraId="76CB17F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86411DC" w14:textId="77777777" w:rsidR="00FA63EE" w:rsidRDefault="00FA63EE">
            <w:pPr>
              <w:pStyle w:val="Texto"/>
              <w:spacing w:after="0" w:line="240" w:lineRule="auto"/>
              <w:ind w:firstLine="0"/>
              <w:rPr>
                <w:rFonts w:ascii="Verdana" w:hAnsi="Verdana"/>
                <w:b/>
                <w:sz w:val="16"/>
                <w:szCs w:val="16"/>
                <w:lang w:val="en-US"/>
              </w:rPr>
            </w:pPr>
          </w:p>
        </w:tc>
      </w:tr>
      <w:tr w:rsidR="00FA63EE" w14:paraId="69AC462E" w14:textId="77777777" w:rsidTr="00FA63EE">
        <w:tc>
          <w:tcPr>
            <w:tcW w:w="4675" w:type="dxa"/>
            <w:hideMark/>
          </w:tcPr>
          <w:p w14:paraId="51182C4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Determinación preliminar de la muestra;</w:t>
            </w:r>
          </w:p>
        </w:tc>
        <w:tc>
          <w:tcPr>
            <w:tcW w:w="4675" w:type="dxa"/>
            <w:hideMark/>
          </w:tcPr>
          <w:p w14:paraId="27685C5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Preliminary determination of the sample;</w:t>
            </w:r>
          </w:p>
        </w:tc>
      </w:tr>
      <w:tr w:rsidR="00FA63EE" w14:paraId="7C308488" w14:textId="77777777" w:rsidTr="00FA63EE">
        <w:tc>
          <w:tcPr>
            <w:tcW w:w="4675" w:type="dxa"/>
          </w:tcPr>
          <w:p w14:paraId="110D503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6CB3156" w14:textId="77777777" w:rsidR="00FA63EE" w:rsidRDefault="00FA63EE">
            <w:pPr>
              <w:pStyle w:val="Texto"/>
              <w:spacing w:after="0" w:line="240" w:lineRule="auto"/>
              <w:ind w:firstLine="0"/>
              <w:rPr>
                <w:rFonts w:ascii="Verdana" w:hAnsi="Verdana"/>
                <w:b/>
                <w:sz w:val="16"/>
                <w:szCs w:val="16"/>
                <w:lang w:val="en-US"/>
              </w:rPr>
            </w:pPr>
          </w:p>
        </w:tc>
      </w:tr>
      <w:tr w:rsidR="00FA63EE" w14:paraId="06402716" w14:textId="77777777" w:rsidTr="00FA63EE">
        <w:tc>
          <w:tcPr>
            <w:tcW w:w="4675" w:type="dxa"/>
            <w:hideMark/>
          </w:tcPr>
          <w:p w14:paraId="6C5962D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ab/>
              <w:t>Descripción de la Materia prima, Producto o subproducto forestal objeto de la importación y cantidad sujeta a inspección y afectada por Plagas o Enfermedades forestales;</w:t>
            </w:r>
          </w:p>
        </w:tc>
        <w:tc>
          <w:tcPr>
            <w:tcW w:w="4675" w:type="dxa"/>
            <w:hideMark/>
          </w:tcPr>
          <w:p w14:paraId="3C32DC7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ab/>
              <w:t>Description of the raw material, forest product or by-product object of the import and quantity subject to inspection and affected by pests or forest diseases;</w:t>
            </w:r>
          </w:p>
        </w:tc>
      </w:tr>
      <w:tr w:rsidR="00FA63EE" w14:paraId="24F75912" w14:textId="77777777" w:rsidTr="00FA63EE">
        <w:tc>
          <w:tcPr>
            <w:tcW w:w="4675" w:type="dxa"/>
          </w:tcPr>
          <w:p w14:paraId="66281B6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BB04943" w14:textId="77777777" w:rsidR="00FA63EE" w:rsidRDefault="00FA63EE">
            <w:pPr>
              <w:pStyle w:val="Texto"/>
              <w:spacing w:after="0" w:line="240" w:lineRule="auto"/>
              <w:ind w:firstLine="0"/>
              <w:rPr>
                <w:rFonts w:ascii="Verdana" w:hAnsi="Verdana"/>
                <w:b/>
                <w:sz w:val="16"/>
                <w:szCs w:val="16"/>
                <w:lang w:val="en-US"/>
              </w:rPr>
            </w:pPr>
          </w:p>
        </w:tc>
      </w:tr>
      <w:tr w:rsidR="00FA63EE" w14:paraId="6D00DDE7" w14:textId="77777777" w:rsidTr="00FA63EE">
        <w:tc>
          <w:tcPr>
            <w:tcW w:w="4675" w:type="dxa"/>
            <w:hideMark/>
          </w:tcPr>
          <w:p w14:paraId="4020D73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ab/>
              <w:t>Descripción de las condiciones en que se recibe el producto;</w:t>
            </w:r>
          </w:p>
        </w:tc>
        <w:tc>
          <w:tcPr>
            <w:tcW w:w="4675" w:type="dxa"/>
            <w:hideMark/>
          </w:tcPr>
          <w:p w14:paraId="46EC298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 </w:t>
            </w:r>
            <w:r>
              <w:rPr>
                <w:rFonts w:ascii="Verdana" w:hAnsi="Verdana"/>
                <w:sz w:val="16"/>
                <w:szCs w:val="16"/>
                <w:lang w:val="en-US"/>
              </w:rPr>
              <w:tab/>
              <w:t>Description of the conditions in which the product is received;</w:t>
            </w:r>
          </w:p>
        </w:tc>
      </w:tr>
      <w:tr w:rsidR="00FA63EE" w14:paraId="3BEA4C88" w14:textId="77777777" w:rsidTr="00FA63EE">
        <w:tc>
          <w:tcPr>
            <w:tcW w:w="4675" w:type="dxa"/>
          </w:tcPr>
          <w:p w14:paraId="554DCEE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507EBB5" w14:textId="77777777" w:rsidR="00FA63EE" w:rsidRDefault="00FA63EE">
            <w:pPr>
              <w:pStyle w:val="Texto"/>
              <w:spacing w:after="0" w:line="240" w:lineRule="auto"/>
              <w:ind w:firstLine="0"/>
              <w:rPr>
                <w:rFonts w:ascii="Verdana" w:hAnsi="Verdana"/>
                <w:b/>
                <w:sz w:val="16"/>
                <w:szCs w:val="16"/>
                <w:lang w:val="en-US"/>
              </w:rPr>
            </w:pPr>
          </w:p>
        </w:tc>
      </w:tr>
      <w:tr w:rsidR="00FA63EE" w14:paraId="294145ED" w14:textId="77777777" w:rsidTr="00FA63EE">
        <w:tc>
          <w:tcPr>
            <w:tcW w:w="4675" w:type="dxa"/>
            <w:hideMark/>
          </w:tcPr>
          <w:p w14:paraId="2686C5B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ab/>
              <w:t>Folio del documento que contenga la hoja de requisitos fitosanitarios para la importación de Materias primas, Productos y subproductos forestales que expida la Secretaría y, en su caso, certificado fitosanitario del país de origen o procedencia;</w:t>
            </w:r>
          </w:p>
        </w:tc>
        <w:tc>
          <w:tcPr>
            <w:tcW w:w="4675" w:type="dxa"/>
            <w:hideMark/>
          </w:tcPr>
          <w:p w14:paraId="1B5BBBD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XIII. </w:t>
            </w:r>
            <w:r>
              <w:rPr>
                <w:rFonts w:ascii="Verdana" w:hAnsi="Verdana"/>
                <w:sz w:val="16"/>
                <w:szCs w:val="16"/>
                <w:lang w:val="en-US"/>
              </w:rPr>
              <w:tab/>
              <w:t>Folio of the document containing the sheet of phytosanitary requirements for the importation of raw materials, products and forest by-products issued by the Secretary and, where appropriate, phytosanitary certificate of the country of origin or provenance;</w:t>
            </w:r>
          </w:p>
        </w:tc>
      </w:tr>
      <w:tr w:rsidR="00FA63EE" w14:paraId="2C9C5639" w14:textId="77777777" w:rsidTr="00FA63EE">
        <w:tc>
          <w:tcPr>
            <w:tcW w:w="4675" w:type="dxa"/>
          </w:tcPr>
          <w:p w14:paraId="4824586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55F85CA" w14:textId="77777777" w:rsidR="00FA63EE" w:rsidRDefault="00FA63EE">
            <w:pPr>
              <w:pStyle w:val="Texto"/>
              <w:spacing w:after="0" w:line="240" w:lineRule="auto"/>
              <w:ind w:firstLine="0"/>
              <w:rPr>
                <w:rFonts w:ascii="Verdana" w:hAnsi="Verdana"/>
                <w:b/>
                <w:sz w:val="16"/>
                <w:szCs w:val="16"/>
                <w:lang w:val="en-US"/>
              </w:rPr>
            </w:pPr>
          </w:p>
        </w:tc>
      </w:tr>
      <w:tr w:rsidR="00FA63EE" w14:paraId="1F723E5B" w14:textId="77777777" w:rsidTr="00FA63EE">
        <w:tc>
          <w:tcPr>
            <w:tcW w:w="4675" w:type="dxa"/>
            <w:hideMark/>
          </w:tcPr>
          <w:p w14:paraId="04A4994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XIV.</w:t>
            </w:r>
            <w:r>
              <w:rPr>
                <w:rFonts w:ascii="Verdana" w:hAnsi="Verdana"/>
                <w:sz w:val="16"/>
                <w:szCs w:val="16"/>
              </w:rPr>
              <w:tab/>
              <w:t>Tipo de tratamiento aplicado en el lugar de origen o de procedencia, y</w:t>
            </w:r>
          </w:p>
        </w:tc>
        <w:tc>
          <w:tcPr>
            <w:tcW w:w="4675" w:type="dxa"/>
            <w:hideMark/>
          </w:tcPr>
          <w:p w14:paraId="3998369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XIV. </w:t>
            </w:r>
            <w:r>
              <w:rPr>
                <w:rFonts w:ascii="Verdana" w:hAnsi="Verdana"/>
                <w:sz w:val="16"/>
                <w:szCs w:val="16"/>
                <w:lang w:val="en-US"/>
              </w:rPr>
              <w:tab/>
              <w:t>Type of treatment applied in the place of origin or provenance, and</w:t>
            </w:r>
          </w:p>
        </w:tc>
      </w:tr>
      <w:tr w:rsidR="00FA63EE" w14:paraId="06C4D84B" w14:textId="77777777" w:rsidTr="00FA63EE">
        <w:tc>
          <w:tcPr>
            <w:tcW w:w="4675" w:type="dxa"/>
          </w:tcPr>
          <w:p w14:paraId="7CCEEF3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9BB053E" w14:textId="77777777" w:rsidR="00FA63EE" w:rsidRDefault="00FA63EE">
            <w:pPr>
              <w:pStyle w:val="Texto"/>
              <w:spacing w:after="0" w:line="240" w:lineRule="auto"/>
              <w:ind w:firstLine="0"/>
              <w:rPr>
                <w:rFonts w:ascii="Verdana" w:hAnsi="Verdana"/>
                <w:b/>
                <w:sz w:val="16"/>
                <w:szCs w:val="16"/>
                <w:lang w:val="en-US"/>
              </w:rPr>
            </w:pPr>
          </w:p>
        </w:tc>
      </w:tr>
      <w:tr w:rsidR="00FA63EE" w14:paraId="6FB41FBE" w14:textId="77777777" w:rsidTr="00FA63EE">
        <w:tc>
          <w:tcPr>
            <w:tcW w:w="4675" w:type="dxa"/>
            <w:hideMark/>
          </w:tcPr>
          <w:p w14:paraId="48AA74A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XV.</w:t>
            </w:r>
            <w:r>
              <w:rPr>
                <w:rFonts w:ascii="Verdana" w:hAnsi="Verdana"/>
                <w:sz w:val="16"/>
                <w:szCs w:val="16"/>
              </w:rPr>
              <w:tab/>
              <w:t>Nombre y firma de la persona que haya recibido la muestra y la remisión, así como de quien haya recolectado la muestra.</w:t>
            </w:r>
          </w:p>
        </w:tc>
        <w:tc>
          <w:tcPr>
            <w:tcW w:w="4675" w:type="dxa"/>
            <w:hideMark/>
          </w:tcPr>
          <w:p w14:paraId="4E495E5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XV. </w:t>
            </w:r>
            <w:r>
              <w:rPr>
                <w:rFonts w:ascii="Verdana" w:hAnsi="Verdana"/>
                <w:sz w:val="16"/>
                <w:szCs w:val="16"/>
                <w:lang w:val="en-US"/>
              </w:rPr>
              <w:tab/>
              <w:t>Name and signature of the person who received the sample and the remittance, as well as the person who collected the sample.</w:t>
            </w:r>
          </w:p>
        </w:tc>
      </w:tr>
      <w:tr w:rsidR="00FA63EE" w14:paraId="664B3258" w14:textId="77777777" w:rsidTr="00FA63EE">
        <w:tc>
          <w:tcPr>
            <w:tcW w:w="4675" w:type="dxa"/>
          </w:tcPr>
          <w:p w14:paraId="6C329F7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D1C007A" w14:textId="77777777" w:rsidR="00FA63EE" w:rsidRDefault="00FA63EE">
            <w:pPr>
              <w:pStyle w:val="Texto"/>
              <w:spacing w:after="0" w:line="240" w:lineRule="auto"/>
              <w:ind w:firstLine="0"/>
              <w:rPr>
                <w:rFonts w:ascii="Verdana" w:hAnsi="Verdana"/>
                <w:b/>
                <w:sz w:val="16"/>
                <w:szCs w:val="16"/>
                <w:lang w:val="en-US"/>
              </w:rPr>
            </w:pPr>
          </w:p>
        </w:tc>
      </w:tr>
      <w:tr w:rsidR="00FA63EE" w14:paraId="52CA043D" w14:textId="77777777" w:rsidTr="00FA63EE">
        <w:tc>
          <w:tcPr>
            <w:tcW w:w="4675" w:type="dxa"/>
            <w:hideMark/>
          </w:tcPr>
          <w:p w14:paraId="6DD734B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189.</w:t>
            </w:r>
            <w:r>
              <w:rPr>
                <w:rFonts w:ascii="Verdana" w:hAnsi="Verdana"/>
                <w:sz w:val="16"/>
                <w:szCs w:val="16"/>
              </w:rPr>
              <w:t xml:space="preserve"> La Secretaría emitirá el dictamen técnico de determinación taxonómica dentro de los quince días naturales siguientes a aquel en que reciba el documento por el cual se remitan las muestras.</w:t>
            </w:r>
          </w:p>
        </w:tc>
        <w:tc>
          <w:tcPr>
            <w:tcW w:w="4675" w:type="dxa"/>
            <w:hideMark/>
          </w:tcPr>
          <w:p w14:paraId="740DDC5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189. </w:t>
            </w:r>
            <w:r>
              <w:rPr>
                <w:rFonts w:ascii="Verdana" w:hAnsi="Verdana"/>
                <w:sz w:val="16"/>
                <w:szCs w:val="16"/>
                <w:lang w:val="en-US"/>
              </w:rPr>
              <w:t>The Secretary will issue the taxonomic determination technical opinion within the fifteen calendar days following the day on which it receives the document by which the samples are sent.</w:t>
            </w:r>
          </w:p>
        </w:tc>
      </w:tr>
      <w:tr w:rsidR="00FA63EE" w14:paraId="36FF1CD1" w14:textId="77777777" w:rsidTr="00FA63EE">
        <w:tc>
          <w:tcPr>
            <w:tcW w:w="4675" w:type="dxa"/>
          </w:tcPr>
          <w:p w14:paraId="2B1178E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857AFC6" w14:textId="77777777" w:rsidR="00FA63EE" w:rsidRDefault="00FA63EE">
            <w:pPr>
              <w:pStyle w:val="Texto"/>
              <w:spacing w:after="0" w:line="240" w:lineRule="auto"/>
              <w:ind w:firstLine="0"/>
              <w:rPr>
                <w:rFonts w:ascii="Verdana" w:hAnsi="Verdana"/>
                <w:sz w:val="16"/>
                <w:szCs w:val="16"/>
                <w:lang w:val="en-US"/>
              </w:rPr>
            </w:pPr>
          </w:p>
        </w:tc>
      </w:tr>
      <w:tr w:rsidR="00FA63EE" w14:paraId="0CFA8A7A" w14:textId="77777777" w:rsidTr="00FA63EE">
        <w:tc>
          <w:tcPr>
            <w:tcW w:w="4675" w:type="dxa"/>
            <w:hideMark/>
          </w:tcPr>
          <w:p w14:paraId="7401484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Secretaría llevará un registro de los dictámenes técnicos de determinación taxonómica que expida.</w:t>
            </w:r>
          </w:p>
        </w:tc>
        <w:tc>
          <w:tcPr>
            <w:tcW w:w="4675" w:type="dxa"/>
            <w:hideMark/>
          </w:tcPr>
          <w:p w14:paraId="703DC6A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Secretary will keep a record of the technical opinions of taxonomic determination that it issues.</w:t>
            </w:r>
          </w:p>
        </w:tc>
      </w:tr>
      <w:tr w:rsidR="00FA63EE" w14:paraId="1128C5EC" w14:textId="77777777" w:rsidTr="00FA63EE">
        <w:tc>
          <w:tcPr>
            <w:tcW w:w="4675" w:type="dxa"/>
          </w:tcPr>
          <w:p w14:paraId="029F186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C77F618" w14:textId="77777777" w:rsidR="00FA63EE" w:rsidRDefault="00FA63EE">
            <w:pPr>
              <w:pStyle w:val="Texto"/>
              <w:spacing w:after="0" w:line="240" w:lineRule="auto"/>
              <w:ind w:firstLine="0"/>
              <w:rPr>
                <w:rFonts w:ascii="Verdana" w:hAnsi="Verdana"/>
                <w:b/>
                <w:sz w:val="16"/>
                <w:szCs w:val="16"/>
                <w:lang w:val="en-US"/>
              </w:rPr>
            </w:pPr>
          </w:p>
        </w:tc>
      </w:tr>
      <w:tr w:rsidR="00FA63EE" w14:paraId="12E28609" w14:textId="77777777" w:rsidTr="00FA63EE">
        <w:tc>
          <w:tcPr>
            <w:tcW w:w="4675" w:type="dxa"/>
            <w:hideMark/>
          </w:tcPr>
          <w:p w14:paraId="643DB8F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190.</w:t>
            </w:r>
            <w:r>
              <w:rPr>
                <w:rFonts w:ascii="Verdana" w:hAnsi="Verdana"/>
                <w:sz w:val="16"/>
                <w:szCs w:val="16"/>
              </w:rPr>
              <w:t xml:space="preserve"> Los certificados fitosanitarios de exportación de Materias primas, Productos y subproductos forestales expedidos por los países de origen, en términos de los instrumentos jurídicos internacionales de los que México sea parte, serán reconocidos para acreditar su estado fitosanitario.</w:t>
            </w:r>
          </w:p>
        </w:tc>
        <w:tc>
          <w:tcPr>
            <w:tcW w:w="4675" w:type="dxa"/>
            <w:hideMark/>
          </w:tcPr>
          <w:p w14:paraId="2EEE9BF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190. </w:t>
            </w:r>
            <w:r>
              <w:rPr>
                <w:rFonts w:ascii="Verdana" w:hAnsi="Verdana"/>
                <w:sz w:val="16"/>
                <w:szCs w:val="16"/>
                <w:lang w:val="en-US"/>
              </w:rPr>
              <w:t>The phytosanitary certificates for the export of raw materials, forest products, and by-products issued by the countries of origin, under the terms of the international legal instruments to which Mexico is a party, will be recognized to prove their phytosanitary status.</w:t>
            </w:r>
          </w:p>
        </w:tc>
      </w:tr>
      <w:tr w:rsidR="00FA63EE" w14:paraId="5DAE3C8E" w14:textId="77777777" w:rsidTr="00FA63EE">
        <w:tc>
          <w:tcPr>
            <w:tcW w:w="4675" w:type="dxa"/>
          </w:tcPr>
          <w:p w14:paraId="173CD44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3A936F6" w14:textId="77777777" w:rsidR="00FA63EE" w:rsidRDefault="00FA63EE">
            <w:pPr>
              <w:pStyle w:val="Texto"/>
              <w:spacing w:after="0" w:line="240" w:lineRule="auto"/>
              <w:ind w:firstLine="0"/>
              <w:rPr>
                <w:rFonts w:ascii="Verdana" w:hAnsi="Verdana"/>
                <w:sz w:val="16"/>
                <w:szCs w:val="16"/>
                <w:lang w:val="en-US"/>
              </w:rPr>
            </w:pPr>
          </w:p>
        </w:tc>
      </w:tr>
      <w:tr w:rsidR="00FA63EE" w14:paraId="56C23AED" w14:textId="77777777" w:rsidTr="00FA63EE">
        <w:tc>
          <w:tcPr>
            <w:tcW w:w="4675" w:type="dxa"/>
            <w:hideMark/>
          </w:tcPr>
          <w:p w14:paraId="0055EE7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certificados a que se refiere el párrafo anterior deberán hacer constar el cumplimiento de las Medidas fitosanitarias exigidas por las normas oficiales mexicanas o, en su caso, las Hojas de requisitos fitosanitarios a que se refiere el artículo 68, fracción V de la Ley.</w:t>
            </w:r>
          </w:p>
        </w:tc>
        <w:tc>
          <w:tcPr>
            <w:tcW w:w="4675" w:type="dxa"/>
            <w:hideMark/>
          </w:tcPr>
          <w:p w14:paraId="7BAA7E7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certificates referred to in the preceding paragraph must certify compliance with the phytosanitary measures required by the Official Mexican Standards or, where appropriate, the phytosanitary requirements sheets referred to in article 68, section V of the Law.</w:t>
            </w:r>
          </w:p>
        </w:tc>
      </w:tr>
      <w:tr w:rsidR="00FA63EE" w14:paraId="6D084CA6" w14:textId="77777777" w:rsidTr="00FA63EE">
        <w:tc>
          <w:tcPr>
            <w:tcW w:w="4675" w:type="dxa"/>
          </w:tcPr>
          <w:p w14:paraId="745B780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188DE4" w14:textId="77777777" w:rsidR="00FA63EE" w:rsidRDefault="00FA63EE">
            <w:pPr>
              <w:pStyle w:val="Texto"/>
              <w:spacing w:after="0" w:line="240" w:lineRule="auto"/>
              <w:ind w:firstLine="0"/>
              <w:rPr>
                <w:rFonts w:ascii="Verdana" w:hAnsi="Verdana"/>
                <w:b/>
                <w:sz w:val="16"/>
                <w:szCs w:val="16"/>
                <w:lang w:val="en-US"/>
              </w:rPr>
            </w:pPr>
          </w:p>
        </w:tc>
      </w:tr>
      <w:tr w:rsidR="00FA63EE" w14:paraId="415CFA54" w14:textId="77777777" w:rsidTr="00FA63EE">
        <w:tc>
          <w:tcPr>
            <w:tcW w:w="4675" w:type="dxa"/>
            <w:hideMark/>
          </w:tcPr>
          <w:p w14:paraId="7271810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191.</w:t>
            </w:r>
            <w:r>
              <w:rPr>
                <w:rFonts w:ascii="Verdana" w:hAnsi="Verdana"/>
                <w:sz w:val="16"/>
                <w:szCs w:val="16"/>
              </w:rPr>
              <w:t xml:space="preserve"> Los interesados en obtener el certificado fitosanitario de exportación de Materias primas, Productos y subproductos forestales nacionales, deberán solicitarlo a la Secretaría mediante el formato que para tal efecto esta expida, el cual contendrá, por lo menos, lo siguiente:</w:t>
            </w:r>
          </w:p>
        </w:tc>
        <w:tc>
          <w:tcPr>
            <w:tcW w:w="4675" w:type="dxa"/>
            <w:hideMark/>
          </w:tcPr>
          <w:p w14:paraId="076ED13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191. </w:t>
            </w:r>
            <w:r>
              <w:rPr>
                <w:rFonts w:ascii="Verdana" w:hAnsi="Verdana"/>
                <w:sz w:val="16"/>
                <w:szCs w:val="16"/>
                <w:lang w:val="en-US"/>
              </w:rPr>
              <w:t>Those interested in obtaining the phytosanitary certificate for the export of raw materials, products and national forest by-products, must request it from the Secretary using the form issued for this purpose, which will contain, at least, the following:</w:t>
            </w:r>
          </w:p>
        </w:tc>
      </w:tr>
      <w:tr w:rsidR="00FA63EE" w14:paraId="4C1C8750" w14:textId="77777777" w:rsidTr="00FA63EE">
        <w:tc>
          <w:tcPr>
            <w:tcW w:w="4675" w:type="dxa"/>
          </w:tcPr>
          <w:p w14:paraId="26FC501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8987711" w14:textId="77777777" w:rsidR="00FA63EE" w:rsidRDefault="00FA63EE">
            <w:pPr>
              <w:pStyle w:val="Texto"/>
              <w:spacing w:after="0" w:line="240" w:lineRule="auto"/>
              <w:ind w:firstLine="0"/>
              <w:rPr>
                <w:rFonts w:ascii="Verdana" w:hAnsi="Verdana"/>
                <w:b/>
                <w:sz w:val="16"/>
                <w:szCs w:val="16"/>
                <w:lang w:val="en-US"/>
              </w:rPr>
            </w:pPr>
          </w:p>
        </w:tc>
      </w:tr>
      <w:tr w:rsidR="00FA63EE" w14:paraId="2B940B48" w14:textId="77777777" w:rsidTr="00FA63EE">
        <w:tc>
          <w:tcPr>
            <w:tcW w:w="4675" w:type="dxa"/>
            <w:hideMark/>
          </w:tcPr>
          <w:p w14:paraId="7D7FF47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así como domicilio y teléfono del interesado;</w:t>
            </w:r>
          </w:p>
        </w:tc>
        <w:tc>
          <w:tcPr>
            <w:tcW w:w="4675" w:type="dxa"/>
            <w:hideMark/>
          </w:tcPr>
          <w:p w14:paraId="30D30C8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as well as address and telephone number of the interested party;</w:t>
            </w:r>
          </w:p>
        </w:tc>
      </w:tr>
      <w:tr w:rsidR="00FA63EE" w14:paraId="52512D10" w14:textId="77777777" w:rsidTr="00FA63EE">
        <w:tc>
          <w:tcPr>
            <w:tcW w:w="4675" w:type="dxa"/>
          </w:tcPr>
          <w:p w14:paraId="69818F2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5D2495" w14:textId="77777777" w:rsidR="00FA63EE" w:rsidRDefault="00FA63EE">
            <w:pPr>
              <w:pStyle w:val="Texto"/>
              <w:spacing w:after="0" w:line="240" w:lineRule="auto"/>
              <w:ind w:firstLine="0"/>
              <w:rPr>
                <w:rFonts w:ascii="Verdana" w:hAnsi="Verdana"/>
                <w:b/>
                <w:sz w:val="16"/>
                <w:szCs w:val="16"/>
                <w:lang w:val="en-US"/>
              </w:rPr>
            </w:pPr>
          </w:p>
        </w:tc>
      </w:tr>
      <w:tr w:rsidR="00FA63EE" w14:paraId="5489DCDF" w14:textId="77777777" w:rsidTr="00FA63EE">
        <w:tc>
          <w:tcPr>
            <w:tcW w:w="4675" w:type="dxa"/>
            <w:hideMark/>
          </w:tcPr>
          <w:p w14:paraId="0F3A9CD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o denominación o razón social, así como domicilio del destinatario;</w:t>
            </w:r>
          </w:p>
        </w:tc>
        <w:tc>
          <w:tcPr>
            <w:tcW w:w="4675" w:type="dxa"/>
            <w:hideMark/>
          </w:tcPr>
          <w:p w14:paraId="56A0091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or corporate name or business name, as well as address of the recipient;</w:t>
            </w:r>
          </w:p>
        </w:tc>
      </w:tr>
      <w:tr w:rsidR="00FA63EE" w14:paraId="7D968E5E" w14:textId="77777777" w:rsidTr="00FA63EE">
        <w:tc>
          <w:tcPr>
            <w:tcW w:w="4675" w:type="dxa"/>
          </w:tcPr>
          <w:p w14:paraId="47EB3A3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253CB4" w14:textId="77777777" w:rsidR="00FA63EE" w:rsidRDefault="00FA63EE">
            <w:pPr>
              <w:pStyle w:val="Texto"/>
              <w:spacing w:after="0" w:line="240" w:lineRule="auto"/>
              <w:ind w:firstLine="0"/>
              <w:rPr>
                <w:rFonts w:ascii="Verdana" w:hAnsi="Verdana"/>
                <w:b/>
                <w:sz w:val="16"/>
                <w:szCs w:val="16"/>
                <w:lang w:val="en-US"/>
              </w:rPr>
            </w:pPr>
          </w:p>
        </w:tc>
      </w:tr>
      <w:tr w:rsidR="00FA63EE" w14:paraId="1215D201" w14:textId="77777777" w:rsidTr="00FA63EE">
        <w:tc>
          <w:tcPr>
            <w:tcW w:w="4675" w:type="dxa"/>
            <w:hideMark/>
          </w:tcPr>
          <w:p w14:paraId="13E0A93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Descripción de la Materia prima, Producto o subproducto forestal a exportar, su nombre común y científico, así como cantidad y unidad de medida;</w:t>
            </w:r>
          </w:p>
        </w:tc>
        <w:tc>
          <w:tcPr>
            <w:tcW w:w="4675" w:type="dxa"/>
            <w:hideMark/>
          </w:tcPr>
          <w:p w14:paraId="2CC80FE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Description of the raw material, product or forest by-product to be exported, its common and scientific name, as well as quantity and unit of measure;</w:t>
            </w:r>
          </w:p>
        </w:tc>
      </w:tr>
      <w:tr w:rsidR="00FA63EE" w14:paraId="67F3799F" w14:textId="77777777" w:rsidTr="00FA63EE">
        <w:tc>
          <w:tcPr>
            <w:tcW w:w="4675" w:type="dxa"/>
          </w:tcPr>
          <w:p w14:paraId="6A262AB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54234E1" w14:textId="77777777" w:rsidR="00FA63EE" w:rsidRDefault="00FA63EE">
            <w:pPr>
              <w:pStyle w:val="Texto"/>
              <w:spacing w:after="0" w:line="240" w:lineRule="auto"/>
              <w:ind w:firstLine="0"/>
              <w:rPr>
                <w:rFonts w:ascii="Verdana" w:hAnsi="Verdana"/>
                <w:b/>
                <w:sz w:val="16"/>
                <w:szCs w:val="16"/>
                <w:lang w:val="en-US"/>
              </w:rPr>
            </w:pPr>
          </w:p>
        </w:tc>
      </w:tr>
      <w:tr w:rsidR="00FA63EE" w14:paraId="1CDF1272" w14:textId="77777777" w:rsidTr="00FA63EE">
        <w:tc>
          <w:tcPr>
            <w:tcW w:w="4675" w:type="dxa"/>
            <w:hideMark/>
          </w:tcPr>
          <w:p w14:paraId="028DB97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Lugar de salida del país;</w:t>
            </w:r>
          </w:p>
        </w:tc>
        <w:tc>
          <w:tcPr>
            <w:tcW w:w="4675" w:type="dxa"/>
            <w:hideMark/>
          </w:tcPr>
          <w:p w14:paraId="1210782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Place of departure from the country;</w:t>
            </w:r>
          </w:p>
        </w:tc>
      </w:tr>
      <w:tr w:rsidR="00FA63EE" w14:paraId="5CD74879" w14:textId="77777777" w:rsidTr="00FA63EE">
        <w:tc>
          <w:tcPr>
            <w:tcW w:w="4675" w:type="dxa"/>
          </w:tcPr>
          <w:p w14:paraId="34D35D7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BB51444" w14:textId="77777777" w:rsidR="00FA63EE" w:rsidRDefault="00FA63EE">
            <w:pPr>
              <w:pStyle w:val="Texto"/>
              <w:spacing w:after="0" w:line="240" w:lineRule="auto"/>
              <w:ind w:firstLine="0"/>
              <w:rPr>
                <w:rFonts w:ascii="Verdana" w:hAnsi="Verdana"/>
                <w:b/>
                <w:sz w:val="16"/>
                <w:szCs w:val="16"/>
                <w:lang w:val="en-US"/>
              </w:rPr>
            </w:pPr>
          </w:p>
        </w:tc>
      </w:tr>
      <w:tr w:rsidR="00FA63EE" w14:paraId="1129FBE5" w14:textId="77777777" w:rsidTr="00FA63EE">
        <w:tc>
          <w:tcPr>
            <w:tcW w:w="4675" w:type="dxa"/>
            <w:hideMark/>
          </w:tcPr>
          <w:p w14:paraId="4A0426A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Lugar de origen en el territorio nacional;</w:t>
            </w:r>
          </w:p>
        </w:tc>
        <w:tc>
          <w:tcPr>
            <w:tcW w:w="4675" w:type="dxa"/>
            <w:hideMark/>
          </w:tcPr>
          <w:p w14:paraId="1C4B55D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Place of origin in the national territory;</w:t>
            </w:r>
          </w:p>
        </w:tc>
      </w:tr>
      <w:tr w:rsidR="00FA63EE" w14:paraId="4D50D74F" w14:textId="77777777" w:rsidTr="00FA63EE">
        <w:tc>
          <w:tcPr>
            <w:tcW w:w="4675" w:type="dxa"/>
          </w:tcPr>
          <w:p w14:paraId="12B1364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37C9445" w14:textId="77777777" w:rsidR="00FA63EE" w:rsidRDefault="00FA63EE">
            <w:pPr>
              <w:pStyle w:val="Texto"/>
              <w:spacing w:after="0" w:line="240" w:lineRule="auto"/>
              <w:ind w:firstLine="0"/>
              <w:rPr>
                <w:rFonts w:ascii="Verdana" w:hAnsi="Verdana"/>
                <w:b/>
                <w:sz w:val="16"/>
                <w:szCs w:val="16"/>
                <w:lang w:val="en-US"/>
              </w:rPr>
            </w:pPr>
          </w:p>
        </w:tc>
      </w:tr>
      <w:tr w:rsidR="00FA63EE" w14:paraId="3C8F840A" w14:textId="77777777" w:rsidTr="00FA63EE">
        <w:tc>
          <w:tcPr>
            <w:tcW w:w="4675" w:type="dxa"/>
            <w:hideMark/>
          </w:tcPr>
          <w:p w14:paraId="3160CD0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Medio de transporte, y</w:t>
            </w:r>
          </w:p>
        </w:tc>
        <w:tc>
          <w:tcPr>
            <w:tcW w:w="4675" w:type="dxa"/>
            <w:hideMark/>
          </w:tcPr>
          <w:p w14:paraId="69A6BC3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Means of transportation, and</w:t>
            </w:r>
          </w:p>
        </w:tc>
      </w:tr>
      <w:tr w:rsidR="00FA63EE" w14:paraId="333AF5E4" w14:textId="77777777" w:rsidTr="00FA63EE">
        <w:tc>
          <w:tcPr>
            <w:tcW w:w="4675" w:type="dxa"/>
          </w:tcPr>
          <w:p w14:paraId="68C9495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0FD3BF" w14:textId="77777777" w:rsidR="00FA63EE" w:rsidRDefault="00FA63EE">
            <w:pPr>
              <w:pStyle w:val="Texto"/>
              <w:spacing w:after="0" w:line="240" w:lineRule="auto"/>
              <w:ind w:firstLine="0"/>
              <w:rPr>
                <w:rFonts w:ascii="Verdana" w:hAnsi="Verdana"/>
                <w:b/>
                <w:sz w:val="16"/>
                <w:szCs w:val="16"/>
                <w:lang w:val="en-US"/>
              </w:rPr>
            </w:pPr>
          </w:p>
        </w:tc>
      </w:tr>
      <w:tr w:rsidR="00FA63EE" w14:paraId="07E32A2C" w14:textId="77777777" w:rsidTr="00FA63EE">
        <w:tc>
          <w:tcPr>
            <w:tcW w:w="4675" w:type="dxa"/>
            <w:hideMark/>
          </w:tcPr>
          <w:p w14:paraId="77F80BC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Lugar de entrada y destino en el país importador.</w:t>
            </w:r>
          </w:p>
        </w:tc>
        <w:tc>
          <w:tcPr>
            <w:tcW w:w="4675" w:type="dxa"/>
            <w:hideMark/>
          </w:tcPr>
          <w:p w14:paraId="01E9F83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Place of entry and destination in the importing country.</w:t>
            </w:r>
          </w:p>
        </w:tc>
      </w:tr>
      <w:tr w:rsidR="00FA63EE" w14:paraId="0B9052F8" w14:textId="77777777" w:rsidTr="00FA63EE">
        <w:tc>
          <w:tcPr>
            <w:tcW w:w="4675" w:type="dxa"/>
          </w:tcPr>
          <w:p w14:paraId="30D5A09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E7DCF8F" w14:textId="77777777" w:rsidR="00FA63EE" w:rsidRDefault="00FA63EE">
            <w:pPr>
              <w:pStyle w:val="Texto"/>
              <w:spacing w:after="0" w:line="240" w:lineRule="auto"/>
              <w:ind w:firstLine="0"/>
              <w:rPr>
                <w:rFonts w:ascii="Verdana" w:hAnsi="Verdana"/>
                <w:sz w:val="16"/>
                <w:szCs w:val="16"/>
                <w:lang w:val="en-US"/>
              </w:rPr>
            </w:pPr>
          </w:p>
        </w:tc>
      </w:tr>
      <w:tr w:rsidR="00FA63EE" w14:paraId="037AEDBE" w14:textId="77777777" w:rsidTr="00FA63EE">
        <w:tc>
          <w:tcPr>
            <w:tcW w:w="4675" w:type="dxa"/>
            <w:hideMark/>
          </w:tcPr>
          <w:p w14:paraId="3ACB9DC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a la solicitud a que se refiere el párrafo anterior deberá anexarse la documentación del país importador con la que se acredite la necesidad de obtener el certificado fitosanitario de exportación, las Medidas fitosanitarias requeridas y las declaraciones fitosanitarias adicionales, así como, en su caso, original o copia certificada del acta constitutiva debidamente inscrita en el registro público que corresponda y copia simple para su cotejo.</w:t>
            </w:r>
          </w:p>
        </w:tc>
        <w:tc>
          <w:tcPr>
            <w:tcW w:w="4675" w:type="dxa"/>
            <w:hideMark/>
          </w:tcPr>
          <w:p w14:paraId="30713E97"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request referred to in the preceding paragraph must be attached to the documentation from the importing country proving the need to obtain the phytosanitary export certificate, the required phytosanitary measures and additional phytosanitary declarations, as well as, where appropriate, original or certified copy of the incorporation document duly registered in the corresponding public registry and simple copy for comparison.</w:t>
            </w:r>
          </w:p>
        </w:tc>
      </w:tr>
      <w:tr w:rsidR="00FA63EE" w14:paraId="286A0BC7" w14:textId="77777777" w:rsidTr="00FA63EE">
        <w:tc>
          <w:tcPr>
            <w:tcW w:w="4675" w:type="dxa"/>
          </w:tcPr>
          <w:p w14:paraId="1DFF3F0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422DC4B" w14:textId="77777777" w:rsidR="00FA63EE" w:rsidRDefault="00FA63EE">
            <w:pPr>
              <w:pStyle w:val="Texto"/>
              <w:spacing w:after="0" w:line="240" w:lineRule="auto"/>
              <w:ind w:firstLine="0"/>
              <w:rPr>
                <w:rFonts w:ascii="Verdana" w:hAnsi="Verdana"/>
                <w:b/>
                <w:sz w:val="16"/>
                <w:szCs w:val="16"/>
                <w:lang w:val="en-US"/>
              </w:rPr>
            </w:pPr>
          </w:p>
        </w:tc>
      </w:tr>
      <w:tr w:rsidR="00FA63EE" w14:paraId="045ED28E" w14:textId="77777777" w:rsidTr="00FA63EE">
        <w:tc>
          <w:tcPr>
            <w:tcW w:w="4675" w:type="dxa"/>
            <w:hideMark/>
          </w:tcPr>
          <w:p w14:paraId="0752A5A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192.</w:t>
            </w:r>
            <w:r>
              <w:rPr>
                <w:rFonts w:ascii="Verdana" w:hAnsi="Verdana"/>
                <w:sz w:val="16"/>
                <w:szCs w:val="16"/>
              </w:rPr>
              <w:t xml:space="preserve"> La Secretaría emitirá el certificado fitosanitario de exportación de Materias primas, Productos y subproductos forestales nacionales, conforme a lo siguiente:</w:t>
            </w:r>
          </w:p>
        </w:tc>
        <w:tc>
          <w:tcPr>
            <w:tcW w:w="4675" w:type="dxa"/>
            <w:hideMark/>
          </w:tcPr>
          <w:p w14:paraId="08AA327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192. </w:t>
            </w:r>
            <w:r>
              <w:rPr>
                <w:rFonts w:ascii="Verdana" w:hAnsi="Verdana"/>
                <w:sz w:val="16"/>
                <w:szCs w:val="16"/>
                <w:lang w:val="en-US"/>
              </w:rPr>
              <w:t>The Secretary will issue the phytosanitary certificate for the export of raw materials, products, and national forest by-products, in accordance with the following:</w:t>
            </w:r>
          </w:p>
        </w:tc>
      </w:tr>
      <w:tr w:rsidR="00FA63EE" w14:paraId="28844750" w14:textId="77777777" w:rsidTr="00FA63EE">
        <w:tc>
          <w:tcPr>
            <w:tcW w:w="4675" w:type="dxa"/>
          </w:tcPr>
          <w:p w14:paraId="44C0447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F0F4985" w14:textId="77777777" w:rsidR="00FA63EE" w:rsidRDefault="00FA63EE">
            <w:pPr>
              <w:pStyle w:val="Texto"/>
              <w:spacing w:after="0" w:line="240" w:lineRule="auto"/>
              <w:ind w:firstLine="0"/>
              <w:rPr>
                <w:rFonts w:ascii="Verdana" w:hAnsi="Verdana"/>
                <w:b/>
                <w:sz w:val="16"/>
                <w:szCs w:val="16"/>
                <w:lang w:val="en-US"/>
              </w:rPr>
            </w:pPr>
          </w:p>
        </w:tc>
      </w:tr>
      <w:tr w:rsidR="00FA63EE" w14:paraId="73C18DA3" w14:textId="77777777" w:rsidTr="00FA63EE">
        <w:tc>
          <w:tcPr>
            <w:tcW w:w="4675" w:type="dxa"/>
            <w:hideMark/>
          </w:tcPr>
          <w:p w14:paraId="75B0934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Secretaría revisará la solicitud y los documentos presentados y, en su caso, prevendrá por única vez al interesado dentro de los tres días hábiles siguientes para que presente la información o documentación faltante, la cual deberá entregarse dentro del término de cinco días hábiles, contado a partir de la fecha en que surta efectos la notificación. Transcurrido el plazo sin que se desahogue la prevención, se desechará el trámite;</w:t>
            </w:r>
          </w:p>
        </w:tc>
        <w:tc>
          <w:tcPr>
            <w:tcW w:w="4675" w:type="dxa"/>
            <w:hideMark/>
          </w:tcPr>
          <w:p w14:paraId="120F65D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Secretary will review the application and the documents presented and, where appropriate, will prevent the interested party only once within the following three business days to present the missing information or documentation, which must be delivered within the term of five business days, counted from the date on which the notification takes effect. Once the term has elapsed without the prevention being released, the procedure will be discarded;</w:t>
            </w:r>
          </w:p>
        </w:tc>
      </w:tr>
      <w:tr w:rsidR="00FA63EE" w14:paraId="1836950D" w14:textId="77777777" w:rsidTr="00FA63EE">
        <w:tc>
          <w:tcPr>
            <w:tcW w:w="4675" w:type="dxa"/>
          </w:tcPr>
          <w:p w14:paraId="6363A57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0CECA61" w14:textId="77777777" w:rsidR="00FA63EE" w:rsidRDefault="00FA63EE">
            <w:pPr>
              <w:pStyle w:val="Texto"/>
              <w:spacing w:after="0" w:line="240" w:lineRule="auto"/>
              <w:ind w:firstLine="0"/>
              <w:rPr>
                <w:rFonts w:ascii="Verdana" w:hAnsi="Verdana"/>
                <w:b/>
                <w:sz w:val="16"/>
                <w:szCs w:val="16"/>
                <w:lang w:val="en-US"/>
              </w:rPr>
            </w:pPr>
          </w:p>
        </w:tc>
      </w:tr>
      <w:tr w:rsidR="00FA63EE" w14:paraId="38571F2B" w14:textId="77777777" w:rsidTr="00FA63EE">
        <w:tc>
          <w:tcPr>
            <w:tcW w:w="4675" w:type="dxa"/>
            <w:hideMark/>
          </w:tcPr>
          <w:p w14:paraId="0100D4D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Secretaría realizará la verificación del estado fitosanitario de la Materia prima, Producto o subproducto forestal de que se trate y que se hayan aplicado las Medidas fitosanitarias establecidas por el país importador, dentro de los tres días hábiles siguientes, y</w:t>
            </w:r>
          </w:p>
        </w:tc>
        <w:tc>
          <w:tcPr>
            <w:tcW w:w="4675" w:type="dxa"/>
            <w:hideMark/>
          </w:tcPr>
          <w:p w14:paraId="17F1F52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Secretary will verify the phytosanitary status of the raw material, forest product or by-product in question and that the phytosanitary measures established by the importing country have been applied, within the following three business days, and</w:t>
            </w:r>
          </w:p>
        </w:tc>
      </w:tr>
      <w:tr w:rsidR="00FA63EE" w14:paraId="4665058D" w14:textId="77777777" w:rsidTr="00FA63EE">
        <w:tc>
          <w:tcPr>
            <w:tcW w:w="4675" w:type="dxa"/>
          </w:tcPr>
          <w:p w14:paraId="0153863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50E4C3" w14:textId="77777777" w:rsidR="00FA63EE" w:rsidRDefault="00FA63EE">
            <w:pPr>
              <w:pStyle w:val="Texto"/>
              <w:spacing w:after="0" w:line="240" w:lineRule="auto"/>
              <w:ind w:firstLine="0"/>
              <w:rPr>
                <w:rFonts w:ascii="Verdana" w:hAnsi="Verdana"/>
                <w:b/>
                <w:sz w:val="16"/>
                <w:szCs w:val="16"/>
                <w:lang w:val="en-US"/>
              </w:rPr>
            </w:pPr>
          </w:p>
        </w:tc>
      </w:tr>
      <w:tr w:rsidR="00FA63EE" w14:paraId="673ADD97" w14:textId="77777777" w:rsidTr="00FA63EE">
        <w:tc>
          <w:tcPr>
            <w:tcW w:w="4675" w:type="dxa"/>
            <w:hideMark/>
          </w:tcPr>
          <w:p w14:paraId="2C92C93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Secretaría resolverá lo conducente dentro de los tres días hábiles siguientes a la fecha de la verificación y, en su caso, emitirá el certificado fitosanitario de exportación, el cual tendrá vigencia máxima de treinta días hábiles.</w:t>
            </w:r>
          </w:p>
        </w:tc>
        <w:tc>
          <w:tcPr>
            <w:tcW w:w="4675" w:type="dxa"/>
            <w:hideMark/>
          </w:tcPr>
          <w:p w14:paraId="163E186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Secretary will resolve what is relevant within the three business days following the date of verification and, if applicable, will issue the phytosanitary export certificate, which will be valid for a maximum of thirty business days.</w:t>
            </w:r>
          </w:p>
        </w:tc>
      </w:tr>
      <w:tr w:rsidR="00FA63EE" w14:paraId="72D0B15F" w14:textId="77777777" w:rsidTr="00FA63EE">
        <w:tc>
          <w:tcPr>
            <w:tcW w:w="4675" w:type="dxa"/>
          </w:tcPr>
          <w:p w14:paraId="5853D03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675FBE" w14:textId="77777777" w:rsidR="00FA63EE" w:rsidRDefault="00FA63EE">
            <w:pPr>
              <w:pStyle w:val="Texto"/>
              <w:spacing w:after="0" w:line="240" w:lineRule="auto"/>
              <w:ind w:firstLine="0"/>
              <w:rPr>
                <w:rFonts w:ascii="Verdana" w:hAnsi="Verdana"/>
                <w:b/>
                <w:sz w:val="16"/>
                <w:szCs w:val="16"/>
                <w:lang w:val="en-US"/>
              </w:rPr>
            </w:pPr>
          </w:p>
        </w:tc>
      </w:tr>
      <w:tr w:rsidR="00FA63EE" w14:paraId="16535E0B" w14:textId="77777777" w:rsidTr="00FA63EE">
        <w:tc>
          <w:tcPr>
            <w:tcW w:w="4675" w:type="dxa"/>
            <w:hideMark/>
          </w:tcPr>
          <w:p w14:paraId="4B316FF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193.</w:t>
            </w:r>
            <w:r>
              <w:rPr>
                <w:rFonts w:ascii="Verdana" w:hAnsi="Verdana"/>
                <w:sz w:val="16"/>
                <w:szCs w:val="16"/>
              </w:rPr>
              <w:t xml:space="preserve"> El certificado fitosanitario de exportación de Materias primas, Productos y subproductos forestales nacionales deberá contener la información siguiente:</w:t>
            </w:r>
          </w:p>
        </w:tc>
        <w:tc>
          <w:tcPr>
            <w:tcW w:w="4675" w:type="dxa"/>
            <w:hideMark/>
          </w:tcPr>
          <w:p w14:paraId="42A02FB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193. </w:t>
            </w:r>
            <w:r>
              <w:rPr>
                <w:rFonts w:ascii="Verdana" w:hAnsi="Verdana"/>
                <w:sz w:val="16"/>
                <w:szCs w:val="16"/>
                <w:lang w:val="en-US"/>
              </w:rPr>
              <w:t>The phytosanitary certificate for the export of raw materials, products and national forest by-products must contain the following information:</w:t>
            </w:r>
          </w:p>
        </w:tc>
      </w:tr>
      <w:tr w:rsidR="00FA63EE" w14:paraId="29F3C6FA" w14:textId="77777777" w:rsidTr="00FA63EE">
        <w:tc>
          <w:tcPr>
            <w:tcW w:w="4675" w:type="dxa"/>
          </w:tcPr>
          <w:p w14:paraId="174B885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7B9475E" w14:textId="77777777" w:rsidR="00FA63EE" w:rsidRDefault="00FA63EE">
            <w:pPr>
              <w:pStyle w:val="Texto"/>
              <w:spacing w:after="0" w:line="240" w:lineRule="auto"/>
              <w:ind w:firstLine="0"/>
              <w:rPr>
                <w:rFonts w:ascii="Verdana" w:hAnsi="Verdana"/>
                <w:b/>
                <w:sz w:val="16"/>
                <w:szCs w:val="16"/>
                <w:lang w:val="en-US"/>
              </w:rPr>
            </w:pPr>
          </w:p>
        </w:tc>
      </w:tr>
      <w:tr w:rsidR="00FA63EE" w14:paraId="1C3EAAFD" w14:textId="77777777" w:rsidTr="00FA63EE">
        <w:tc>
          <w:tcPr>
            <w:tcW w:w="4675" w:type="dxa"/>
            <w:hideMark/>
          </w:tcPr>
          <w:p w14:paraId="082538E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contenida en la solicitud a que se refiere el artículo 191 del presente Reglamento, en lo conducente;</w:t>
            </w:r>
          </w:p>
        </w:tc>
        <w:tc>
          <w:tcPr>
            <w:tcW w:w="4675" w:type="dxa"/>
            <w:hideMark/>
          </w:tcPr>
          <w:p w14:paraId="1704550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one contained in the request referred to in article 191 of this Regulation, as appropriate;</w:t>
            </w:r>
          </w:p>
        </w:tc>
      </w:tr>
      <w:tr w:rsidR="00FA63EE" w14:paraId="7AF6F3AA" w14:textId="77777777" w:rsidTr="00FA63EE">
        <w:tc>
          <w:tcPr>
            <w:tcW w:w="4675" w:type="dxa"/>
          </w:tcPr>
          <w:p w14:paraId="2B325D4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631AE42" w14:textId="77777777" w:rsidR="00FA63EE" w:rsidRDefault="00FA63EE">
            <w:pPr>
              <w:pStyle w:val="Texto"/>
              <w:spacing w:after="0" w:line="240" w:lineRule="auto"/>
              <w:ind w:firstLine="0"/>
              <w:rPr>
                <w:rFonts w:ascii="Verdana" w:hAnsi="Verdana"/>
                <w:b/>
                <w:sz w:val="16"/>
                <w:szCs w:val="16"/>
                <w:lang w:val="en-US"/>
              </w:rPr>
            </w:pPr>
          </w:p>
        </w:tc>
      </w:tr>
      <w:tr w:rsidR="00FA63EE" w14:paraId="6625A659" w14:textId="77777777" w:rsidTr="00FA63EE">
        <w:tc>
          <w:tcPr>
            <w:tcW w:w="4675" w:type="dxa"/>
            <w:hideMark/>
          </w:tcPr>
          <w:p w14:paraId="6EEEAAD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La descripción de las Medidas fitosanitarias exigidas por el país importador y la certificación de que fueron aplicadas;</w:t>
            </w:r>
          </w:p>
        </w:tc>
        <w:tc>
          <w:tcPr>
            <w:tcW w:w="4675" w:type="dxa"/>
            <w:hideMark/>
          </w:tcPr>
          <w:p w14:paraId="551D753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description of the Phytosanitary Measures required by the importing country and the certification that they were applied;</w:t>
            </w:r>
          </w:p>
        </w:tc>
      </w:tr>
      <w:tr w:rsidR="00FA63EE" w14:paraId="18C2778D" w14:textId="77777777" w:rsidTr="00FA63EE">
        <w:tc>
          <w:tcPr>
            <w:tcW w:w="4675" w:type="dxa"/>
          </w:tcPr>
          <w:p w14:paraId="4D6BA47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5910D92" w14:textId="77777777" w:rsidR="00FA63EE" w:rsidRDefault="00FA63EE">
            <w:pPr>
              <w:pStyle w:val="Texto"/>
              <w:spacing w:after="0" w:line="240" w:lineRule="auto"/>
              <w:ind w:firstLine="0"/>
              <w:rPr>
                <w:rFonts w:ascii="Verdana" w:hAnsi="Verdana"/>
                <w:b/>
                <w:sz w:val="16"/>
                <w:szCs w:val="16"/>
                <w:lang w:val="en-US"/>
              </w:rPr>
            </w:pPr>
          </w:p>
        </w:tc>
      </w:tr>
      <w:tr w:rsidR="00FA63EE" w14:paraId="6C8FA114" w14:textId="77777777" w:rsidTr="00FA63EE">
        <w:tc>
          <w:tcPr>
            <w:tcW w:w="4675" w:type="dxa"/>
            <w:hideMark/>
          </w:tcPr>
          <w:p w14:paraId="77712A1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Declaraciones adicionales solicitadas por el país importador;</w:t>
            </w:r>
          </w:p>
        </w:tc>
        <w:tc>
          <w:tcPr>
            <w:tcW w:w="4675" w:type="dxa"/>
            <w:hideMark/>
          </w:tcPr>
          <w:p w14:paraId="4B67EA2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Additional declarations requested by the importing country;</w:t>
            </w:r>
          </w:p>
        </w:tc>
      </w:tr>
      <w:tr w:rsidR="00FA63EE" w14:paraId="2A7350EF" w14:textId="77777777" w:rsidTr="00FA63EE">
        <w:tc>
          <w:tcPr>
            <w:tcW w:w="4675" w:type="dxa"/>
          </w:tcPr>
          <w:p w14:paraId="5D23693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881AA7" w14:textId="77777777" w:rsidR="00FA63EE" w:rsidRDefault="00FA63EE">
            <w:pPr>
              <w:pStyle w:val="Texto"/>
              <w:spacing w:after="0" w:line="240" w:lineRule="auto"/>
              <w:ind w:firstLine="0"/>
              <w:rPr>
                <w:rFonts w:ascii="Verdana" w:hAnsi="Verdana"/>
                <w:b/>
                <w:sz w:val="16"/>
                <w:szCs w:val="16"/>
                <w:lang w:val="en-US"/>
              </w:rPr>
            </w:pPr>
          </w:p>
        </w:tc>
      </w:tr>
      <w:tr w:rsidR="00FA63EE" w14:paraId="16C6D3E2" w14:textId="77777777" w:rsidTr="00FA63EE">
        <w:tc>
          <w:tcPr>
            <w:tcW w:w="4675" w:type="dxa"/>
            <w:hideMark/>
          </w:tcPr>
          <w:p w14:paraId="24F4B99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Hora y fecha de expedición, y</w:t>
            </w:r>
          </w:p>
        </w:tc>
        <w:tc>
          <w:tcPr>
            <w:tcW w:w="4675" w:type="dxa"/>
            <w:hideMark/>
          </w:tcPr>
          <w:p w14:paraId="5B819F3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Time and date of issue, and</w:t>
            </w:r>
          </w:p>
        </w:tc>
      </w:tr>
      <w:tr w:rsidR="00FA63EE" w14:paraId="60F5F3B2" w14:textId="77777777" w:rsidTr="00FA63EE">
        <w:tc>
          <w:tcPr>
            <w:tcW w:w="4675" w:type="dxa"/>
          </w:tcPr>
          <w:p w14:paraId="64BB4E1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0AF5253" w14:textId="77777777" w:rsidR="00FA63EE" w:rsidRDefault="00FA63EE">
            <w:pPr>
              <w:pStyle w:val="Texto"/>
              <w:spacing w:after="0" w:line="240" w:lineRule="auto"/>
              <w:ind w:firstLine="0"/>
              <w:rPr>
                <w:rFonts w:ascii="Verdana" w:hAnsi="Verdana"/>
                <w:b/>
                <w:sz w:val="16"/>
                <w:szCs w:val="16"/>
                <w:lang w:val="en-US"/>
              </w:rPr>
            </w:pPr>
          </w:p>
        </w:tc>
      </w:tr>
      <w:tr w:rsidR="00FA63EE" w14:paraId="5130D462" w14:textId="77777777" w:rsidTr="00FA63EE">
        <w:tc>
          <w:tcPr>
            <w:tcW w:w="4675" w:type="dxa"/>
            <w:hideMark/>
          </w:tcPr>
          <w:p w14:paraId="5692E0A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Los requisitos que exijan los instrumentos internacionales aplicables.</w:t>
            </w:r>
          </w:p>
        </w:tc>
        <w:tc>
          <w:tcPr>
            <w:tcW w:w="4675" w:type="dxa"/>
            <w:hideMark/>
          </w:tcPr>
          <w:p w14:paraId="5BC289E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The requirements demanded by the applicable international instruments.</w:t>
            </w:r>
          </w:p>
        </w:tc>
      </w:tr>
      <w:tr w:rsidR="00FA63EE" w14:paraId="1D4090F0" w14:textId="77777777" w:rsidTr="00FA63EE">
        <w:tc>
          <w:tcPr>
            <w:tcW w:w="4675" w:type="dxa"/>
          </w:tcPr>
          <w:p w14:paraId="5950844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0F04981" w14:textId="77777777" w:rsidR="00FA63EE" w:rsidRDefault="00FA63EE">
            <w:pPr>
              <w:pStyle w:val="Texto"/>
              <w:spacing w:after="0" w:line="240" w:lineRule="auto"/>
              <w:ind w:firstLine="0"/>
              <w:rPr>
                <w:rFonts w:ascii="Verdana" w:hAnsi="Verdana"/>
                <w:b/>
                <w:sz w:val="16"/>
                <w:szCs w:val="16"/>
                <w:lang w:val="en-US"/>
              </w:rPr>
            </w:pPr>
          </w:p>
        </w:tc>
      </w:tr>
      <w:tr w:rsidR="00FA63EE" w14:paraId="09993C39" w14:textId="77777777" w:rsidTr="00FA63EE">
        <w:tc>
          <w:tcPr>
            <w:tcW w:w="4675" w:type="dxa"/>
            <w:hideMark/>
          </w:tcPr>
          <w:p w14:paraId="51050E1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194.</w:t>
            </w:r>
            <w:r>
              <w:rPr>
                <w:rFonts w:ascii="Verdana" w:hAnsi="Verdana"/>
                <w:sz w:val="16"/>
                <w:szCs w:val="16"/>
              </w:rPr>
              <w:t xml:space="preserve"> Los interesados en obtener el certificado fitosanitario de reexportación de Materias primas, Productos y subproductos forestales extranjeros deberán solicitarlo a la Secretaría mediante el formato que para tal efecto esta expida, el cual contendrá, por lo menos, lo siguiente:</w:t>
            </w:r>
          </w:p>
        </w:tc>
        <w:tc>
          <w:tcPr>
            <w:tcW w:w="4675" w:type="dxa"/>
            <w:hideMark/>
          </w:tcPr>
          <w:p w14:paraId="49F9A76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194. </w:t>
            </w:r>
            <w:r>
              <w:rPr>
                <w:rFonts w:ascii="Verdana" w:hAnsi="Verdana"/>
                <w:sz w:val="16"/>
                <w:szCs w:val="16"/>
                <w:lang w:val="en-US"/>
              </w:rPr>
              <w:t>Those interested in obtaining the phytosanitary certificate for the re-export of raw materials, foreign forest products and by-products must request it from the Secretary using the form issued for this purpose, which will contain, at least, the following:</w:t>
            </w:r>
          </w:p>
        </w:tc>
      </w:tr>
      <w:tr w:rsidR="00FA63EE" w14:paraId="0B25D867" w14:textId="77777777" w:rsidTr="00FA63EE">
        <w:tc>
          <w:tcPr>
            <w:tcW w:w="4675" w:type="dxa"/>
          </w:tcPr>
          <w:p w14:paraId="56A8039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69E8A21" w14:textId="77777777" w:rsidR="00FA63EE" w:rsidRDefault="00FA63EE">
            <w:pPr>
              <w:pStyle w:val="Texto"/>
              <w:spacing w:after="0" w:line="240" w:lineRule="auto"/>
              <w:ind w:firstLine="0"/>
              <w:rPr>
                <w:rFonts w:ascii="Verdana" w:hAnsi="Verdana"/>
                <w:b/>
                <w:sz w:val="16"/>
                <w:szCs w:val="16"/>
                <w:lang w:val="en-US"/>
              </w:rPr>
            </w:pPr>
          </w:p>
        </w:tc>
      </w:tr>
      <w:tr w:rsidR="00FA63EE" w14:paraId="7632E6BF" w14:textId="77777777" w:rsidTr="00FA63EE">
        <w:tc>
          <w:tcPr>
            <w:tcW w:w="4675" w:type="dxa"/>
            <w:hideMark/>
          </w:tcPr>
          <w:p w14:paraId="45EB94A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así como domicilio y teléfono del interesado;</w:t>
            </w:r>
          </w:p>
        </w:tc>
        <w:tc>
          <w:tcPr>
            <w:tcW w:w="4675" w:type="dxa"/>
            <w:hideMark/>
          </w:tcPr>
          <w:p w14:paraId="79B37F9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as well as address and telephone number of the interested party;</w:t>
            </w:r>
          </w:p>
        </w:tc>
      </w:tr>
      <w:tr w:rsidR="00FA63EE" w14:paraId="6E48896C" w14:textId="77777777" w:rsidTr="00FA63EE">
        <w:tc>
          <w:tcPr>
            <w:tcW w:w="4675" w:type="dxa"/>
          </w:tcPr>
          <w:p w14:paraId="19CB296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FFD2D9" w14:textId="77777777" w:rsidR="00FA63EE" w:rsidRDefault="00FA63EE">
            <w:pPr>
              <w:pStyle w:val="Texto"/>
              <w:spacing w:after="0" w:line="240" w:lineRule="auto"/>
              <w:ind w:firstLine="0"/>
              <w:rPr>
                <w:rFonts w:ascii="Verdana" w:hAnsi="Verdana"/>
                <w:b/>
                <w:sz w:val="16"/>
                <w:szCs w:val="16"/>
                <w:lang w:val="en-US"/>
              </w:rPr>
            </w:pPr>
          </w:p>
        </w:tc>
      </w:tr>
      <w:tr w:rsidR="00FA63EE" w14:paraId="77D72259" w14:textId="77777777" w:rsidTr="00FA63EE">
        <w:tc>
          <w:tcPr>
            <w:tcW w:w="4675" w:type="dxa"/>
            <w:hideMark/>
          </w:tcPr>
          <w:p w14:paraId="6FCCF61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Nombre o denominación o razón social y domicilio del destinatario;</w:t>
            </w:r>
          </w:p>
        </w:tc>
        <w:tc>
          <w:tcPr>
            <w:tcW w:w="4675" w:type="dxa"/>
            <w:hideMark/>
          </w:tcPr>
          <w:p w14:paraId="25097B9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Name or corporate name, or business name  and address of the recipient;</w:t>
            </w:r>
          </w:p>
        </w:tc>
      </w:tr>
      <w:tr w:rsidR="00FA63EE" w14:paraId="38736835" w14:textId="77777777" w:rsidTr="00FA63EE">
        <w:tc>
          <w:tcPr>
            <w:tcW w:w="4675" w:type="dxa"/>
          </w:tcPr>
          <w:p w14:paraId="134DB00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662A59" w14:textId="77777777" w:rsidR="00FA63EE" w:rsidRDefault="00FA63EE">
            <w:pPr>
              <w:pStyle w:val="Texto"/>
              <w:spacing w:after="0" w:line="240" w:lineRule="auto"/>
              <w:ind w:firstLine="0"/>
              <w:rPr>
                <w:rFonts w:ascii="Verdana" w:hAnsi="Verdana"/>
                <w:b/>
                <w:sz w:val="16"/>
                <w:szCs w:val="16"/>
                <w:lang w:val="en-US"/>
              </w:rPr>
            </w:pPr>
          </w:p>
        </w:tc>
      </w:tr>
      <w:tr w:rsidR="00FA63EE" w14:paraId="153F2B7F" w14:textId="77777777" w:rsidTr="00FA63EE">
        <w:tc>
          <w:tcPr>
            <w:tcW w:w="4675" w:type="dxa"/>
            <w:hideMark/>
          </w:tcPr>
          <w:p w14:paraId="3E7184D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Descripción de la Materia prima, Productos y subproductos forestales a reexportar, su nombre común y científico, así como cantidad y unidad de medida;</w:t>
            </w:r>
          </w:p>
        </w:tc>
        <w:tc>
          <w:tcPr>
            <w:tcW w:w="4675" w:type="dxa"/>
            <w:hideMark/>
          </w:tcPr>
          <w:p w14:paraId="2402A9F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 xml:space="preserve">Description of the raw material, forest products and by-products to be re-exported, its </w:t>
            </w:r>
            <w:r>
              <w:rPr>
                <w:rFonts w:ascii="Verdana" w:hAnsi="Verdana"/>
                <w:sz w:val="16"/>
                <w:szCs w:val="16"/>
                <w:lang w:val="en-US"/>
              </w:rPr>
              <w:lastRenderedPageBreak/>
              <w:t>common and scientific name, as well as quantity and unit of measure;</w:t>
            </w:r>
          </w:p>
        </w:tc>
      </w:tr>
      <w:tr w:rsidR="00FA63EE" w14:paraId="6AF119FF" w14:textId="77777777" w:rsidTr="00FA63EE">
        <w:tc>
          <w:tcPr>
            <w:tcW w:w="4675" w:type="dxa"/>
          </w:tcPr>
          <w:p w14:paraId="3374548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0DC3530" w14:textId="77777777" w:rsidR="00FA63EE" w:rsidRDefault="00FA63EE">
            <w:pPr>
              <w:pStyle w:val="Texto"/>
              <w:spacing w:after="0" w:line="240" w:lineRule="auto"/>
              <w:ind w:firstLine="0"/>
              <w:rPr>
                <w:rFonts w:ascii="Verdana" w:hAnsi="Verdana"/>
                <w:b/>
                <w:sz w:val="16"/>
                <w:szCs w:val="16"/>
                <w:lang w:val="en-US"/>
              </w:rPr>
            </w:pPr>
          </w:p>
        </w:tc>
      </w:tr>
      <w:tr w:rsidR="00FA63EE" w14:paraId="7DFCD8CC" w14:textId="77777777" w:rsidTr="00FA63EE">
        <w:tc>
          <w:tcPr>
            <w:tcW w:w="4675" w:type="dxa"/>
            <w:hideMark/>
          </w:tcPr>
          <w:p w14:paraId="3E7F483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Lugar de salida del territorio nacional;</w:t>
            </w:r>
          </w:p>
        </w:tc>
        <w:tc>
          <w:tcPr>
            <w:tcW w:w="4675" w:type="dxa"/>
            <w:hideMark/>
          </w:tcPr>
          <w:p w14:paraId="34034F1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Place of departure from the national territory;</w:t>
            </w:r>
          </w:p>
        </w:tc>
      </w:tr>
      <w:tr w:rsidR="00FA63EE" w14:paraId="4B803AC7" w14:textId="77777777" w:rsidTr="00FA63EE">
        <w:tc>
          <w:tcPr>
            <w:tcW w:w="4675" w:type="dxa"/>
          </w:tcPr>
          <w:p w14:paraId="68160EF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148A8CB" w14:textId="77777777" w:rsidR="00FA63EE" w:rsidRDefault="00FA63EE">
            <w:pPr>
              <w:pStyle w:val="Texto"/>
              <w:spacing w:after="0" w:line="240" w:lineRule="auto"/>
              <w:ind w:firstLine="0"/>
              <w:rPr>
                <w:rFonts w:ascii="Verdana" w:hAnsi="Verdana"/>
                <w:b/>
                <w:sz w:val="16"/>
                <w:szCs w:val="16"/>
                <w:lang w:val="en-US"/>
              </w:rPr>
            </w:pPr>
          </w:p>
        </w:tc>
      </w:tr>
      <w:tr w:rsidR="00FA63EE" w14:paraId="4B1B4CA3" w14:textId="77777777" w:rsidTr="00FA63EE">
        <w:tc>
          <w:tcPr>
            <w:tcW w:w="4675" w:type="dxa"/>
            <w:hideMark/>
          </w:tcPr>
          <w:p w14:paraId="115BC5A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Lugar de origen y de procedencia;</w:t>
            </w:r>
          </w:p>
        </w:tc>
        <w:tc>
          <w:tcPr>
            <w:tcW w:w="4675" w:type="dxa"/>
            <w:hideMark/>
          </w:tcPr>
          <w:p w14:paraId="08B9631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Place of origin and provenance;</w:t>
            </w:r>
          </w:p>
        </w:tc>
      </w:tr>
      <w:tr w:rsidR="00FA63EE" w14:paraId="73FA1533" w14:textId="77777777" w:rsidTr="00FA63EE">
        <w:tc>
          <w:tcPr>
            <w:tcW w:w="4675" w:type="dxa"/>
          </w:tcPr>
          <w:p w14:paraId="7157D68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1CE575B" w14:textId="77777777" w:rsidR="00FA63EE" w:rsidRDefault="00FA63EE">
            <w:pPr>
              <w:pStyle w:val="Texto"/>
              <w:spacing w:after="0" w:line="240" w:lineRule="auto"/>
              <w:ind w:firstLine="0"/>
              <w:rPr>
                <w:rFonts w:ascii="Verdana" w:hAnsi="Verdana"/>
                <w:b/>
                <w:sz w:val="16"/>
                <w:szCs w:val="16"/>
                <w:lang w:val="en-US"/>
              </w:rPr>
            </w:pPr>
          </w:p>
        </w:tc>
      </w:tr>
      <w:tr w:rsidR="00FA63EE" w14:paraId="0097DB8A" w14:textId="77777777" w:rsidTr="00FA63EE">
        <w:tc>
          <w:tcPr>
            <w:tcW w:w="4675" w:type="dxa"/>
            <w:hideMark/>
          </w:tcPr>
          <w:p w14:paraId="5C0C28E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Medio de transporte, y</w:t>
            </w:r>
          </w:p>
        </w:tc>
        <w:tc>
          <w:tcPr>
            <w:tcW w:w="4675" w:type="dxa"/>
            <w:hideMark/>
          </w:tcPr>
          <w:p w14:paraId="59893A8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Means of transportation, and</w:t>
            </w:r>
          </w:p>
        </w:tc>
      </w:tr>
      <w:tr w:rsidR="00FA63EE" w14:paraId="237EF25A" w14:textId="77777777" w:rsidTr="00FA63EE">
        <w:tc>
          <w:tcPr>
            <w:tcW w:w="4675" w:type="dxa"/>
          </w:tcPr>
          <w:p w14:paraId="5CCDE5F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FC34B5" w14:textId="77777777" w:rsidR="00FA63EE" w:rsidRDefault="00FA63EE">
            <w:pPr>
              <w:pStyle w:val="Texto"/>
              <w:spacing w:after="0" w:line="240" w:lineRule="auto"/>
              <w:ind w:firstLine="0"/>
              <w:rPr>
                <w:rFonts w:ascii="Verdana" w:hAnsi="Verdana"/>
                <w:b/>
                <w:sz w:val="16"/>
                <w:szCs w:val="16"/>
                <w:lang w:val="en-US"/>
              </w:rPr>
            </w:pPr>
          </w:p>
        </w:tc>
      </w:tr>
      <w:tr w:rsidR="00FA63EE" w14:paraId="7AA117BB" w14:textId="77777777" w:rsidTr="00FA63EE">
        <w:tc>
          <w:tcPr>
            <w:tcW w:w="4675" w:type="dxa"/>
            <w:hideMark/>
          </w:tcPr>
          <w:p w14:paraId="58241E1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Lugar de entrada y destino del país importador.</w:t>
            </w:r>
          </w:p>
        </w:tc>
        <w:tc>
          <w:tcPr>
            <w:tcW w:w="4675" w:type="dxa"/>
            <w:hideMark/>
          </w:tcPr>
          <w:p w14:paraId="7CA254E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Place of entry and destination of the importing country.</w:t>
            </w:r>
          </w:p>
        </w:tc>
      </w:tr>
      <w:tr w:rsidR="00FA63EE" w14:paraId="12F760A3" w14:textId="77777777" w:rsidTr="00FA63EE">
        <w:tc>
          <w:tcPr>
            <w:tcW w:w="4675" w:type="dxa"/>
          </w:tcPr>
          <w:p w14:paraId="1118691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083FFC0" w14:textId="77777777" w:rsidR="00FA63EE" w:rsidRDefault="00FA63EE">
            <w:pPr>
              <w:pStyle w:val="Texto"/>
              <w:spacing w:after="0" w:line="240" w:lineRule="auto"/>
              <w:ind w:firstLine="0"/>
              <w:rPr>
                <w:rFonts w:ascii="Verdana" w:hAnsi="Verdana"/>
                <w:sz w:val="16"/>
                <w:szCs w:val="16"/>
                <w:lang w:val="en-US"/>
              </w:rPr>
            </w:pPr>
          </w:p>
        </w:tc>
      </w:tr>
      <w:tr w:rsidR="00FA63EE" w14:paraId="020621DD" w14:textId="77777777" w:rsidTr="00FA63EE">
        <w:tc>
          <w:tcPr>
            <w:tcW w:w="4675" w:type="dxa"/>
            <w:hideMark/>
          </w:tcPr>
          <w:p w14:paraId="374318A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a la solicitud a que se refiere el párrafo anterior deberá anexar la copia del certificado fitosanitario de exportación expedido por el país de origen y, en su caso, copia del documento que contenga los requisitos fitosanitarios para la importación, expedido por la Secretaría.</w:t>
            </w:r>
          </w:p>
        </w:tc>
        <w:tc>
          <w:tcPr>
            <w:tcW w:w="4675" w:type="dxa"/>
            <w:hideMark/>
          </w:tcPr>
          <w:p w14:paraId="24162E97"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request referred to in the preceding paragraph must attach the copy of the phytosanitary export certificate issued by the country of origin and, where appropriate, a copy of the document containing the phytosanitary requirements for import, issued by the Secretary.</w:t>
            </w:r>
          </w:p>
        </w:tc>
      </w:tr>
      <w:tr w:rsidR="00FA63EE" w14:paraId="24074DEF" w14:textId="77777777" w:rsidTr="00FA63EE">
        <w:tc>
          <w:tcPr>
            <w:tcW w:w="4675" w:type="dxa"/>
          </w:tcPr>
          <w:p w14:paraId="404DC7F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FC4C49" w14:textId="77777777" w:rsidR="00FA63EE" w:rsidRDefault="00FA63EE">
            <w:pPr>
              <w:pStyle w:val="Texto"/>
              <w:spacing w:after="0" w:line="240" w:lineRule="auto"/>
              <w:ind w:firstLine="0"/>
              <w:rPr>
                <w:rFonts w:ascii="Verdana" w:hAnsi="Verdana"/>
                <w:b/>
                <w:sz w:val="16"/>
                <w:szCs w:val="16"/>
                <w:lang w:val="en-US"/>
              </w:rPr>
            </w:pPr>
          </w:p>
        </w:tc>
      </w:tr>
      <w:tr w:rsidR="00FA63EE" w14:paraId="50627197" w14:textId="77777777" w:rsidTr="00FA63EE">
        <w:tc>
          <w:tcPr>
            <w:tcW w:w="4675" w:type="dxa"/>
            <w:hideMark/>
          </w:tcPr>
          <w:p w14:paraId="4745934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195.</w:t>
            </w:r>
            <w:r>
              <w:rPr>
                <w:rFonts w:ascii="Verdana" w:hAnsi="Verdana"/>
                <w:sz w:val="16"/>
                <w:szCs w:val="16"/>
              </w:rPr>
              <w:t xml:space="preserve"> La Secretaría expedirá el certificado fitosanitario de reexportación de Materias primas, Productos y subproductos forestales, conforme a lo siguiente:</w:t>
            </w:r>
          </w:p>
        </w:tc>
        <w:tc>
          <w:tcPr>
            <w:tcW w:w="4675" w:type="dxa"/>
            <w:hideMark/>
          </w:tcPr>
          <w:p w14:paraId="532F15C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195. </w:t>
            </w:r>
            <w:r>
              <w:rPr>
                <w:rFonts w:ascii="Verdana" w:hAnsi="Verdana"/>
                <w:sz w:val="16"/>
                <w:szCs w:val="16"/>
                <w:lang w:val="en-US"/>
              </w:rPr>
              <w:t>The Secretary will issue the phytosanitary certificate for the re-export of raw materials, forest products, and by-products, in accordance with the following:</w:t>
            </w:r>
          </w:p>
        </w:tc>
      </w:tr>
      <w:tr w:rsidR="00FA63EE" w14:paraId="67F85B3B" w14:textId="77777777" w:rsidTr="00FA63EE">
        <w:tc>
          <w:tcPr>
            <w:tcW w:w="4675" w:type="dxa"/>
          </w:tcPr>
          <w:p w14:paraId="6BAC9DF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3442ED" w14:textId="77777777" w:rsidR="00FA63EE" w:rsidRDefault="00FA63EE">
            <w:pPr>
              <w:pStyle w:val="Texto"/>
              <w:spacing w:after="0" w:line="240" w:lineRule="auto"/>
              <w:ind w:firstLine="0"/>
              <w:rPr>
                <w:rFonts w:ascii="Verdana" w:hAnsi="Verdana"/>
                <w:b/>
                <w:sz w:val="16"/>
                <w:szCs w:val="16"/>
                <w:lang w:val="en-US"/>
              </w:rPr>
            </w:pPr>
          </w:p>
        </w:tc>
      </w:tr>
      <w:tr w:rsidR="00FA63EE" w14:paraId="2EA83C36" w14:textId="77777777" w:rsidTr="00FA63EE">
        <w:tc>
          <w:tcPr>
            <w:tcW w:w="4675" w:type="dxa"/>
            <w:hideMark/>
          </w:tcPr>
          <w:p w14:paraId="3DD0DE2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Secretaría revisará la solicitud y los documentos presentados y, en su caso, prevendrá por única vez al interesado dentro de los tres días hábiles siguientes para que presente la información o documentación faltante, la cual deberá entregarse dentro del término de cinco días hábiles, contado a partir de la fecha en que surta efectos la notificación. Transcurrido el plazo sin que se desahogue la prevención, se desechará el trámite;</w:t>
            </w:r>
          </w:p>
        </w:tc>
        <w:tc>
          <w:tcPr>
            <w:tcW w:w="4675" w:type="dxa"/>
            <w:hideMark/>
          </w:tcPr>
          <w:p w14:paraId="10E7FB8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Secretary will review the application and the documents presented and, where appropriate, will prevent the interested party only once within the following three business days to present the missing information or documentation, which must be delivered within the term of five business days, counted from the date on which the notification takes effect. Once the term has elapsed without the prevention being released, the procedure will be discarded;</w:t>
            </w:r>
          </w:p>
        </w:tc>
      </w:tr>
      <w:tr w:rsidR="00FA63EE" w14:paraId="31C7A57B" w14:textId="77777777" w:rsidTr="00FA63EE">
        <w:tc>
          <w:tcPr>
            <w:tcW w:w="4675" w:type="dxa"/>
          </w:tcPr>
          <w:p w14:paraId="071AADE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58D1E14" w14:textId="77777777" w:rsidR="00FA63EE" w:rsidRDefault="00FA63EE">
            <w:pPr>
              <w:pStyle w:val="Texto"/>
              <w:spacing w:after="0" w:line="240" w:lineRule="auto"/>
              <w:ind w:firstLine="0"/>
              <w:rPr>
                <w:rFonts w:ascii="Verdana" w:hAnsi="Verdana"/>
                <w:b/>
                <w:sz w:val="16"/>
                <w:szCs w:val="16"/>
                <w:lang w:val="en-US"/>
              </w:rPr>
            </w:pPr>
          </w:p>
        </w:tc>
      </w:tr>
      <w:tr w:rsidR="00FA63EE" w14:paraId="3BAEE9C8" w14:textId="77777777" w:rsidTr="00FA63EE">
        <w:tc>
          <w:tcPr>
            <w:tcW w:w="4675" w:type="dxa"/>
            <w:hideMark/>
          </w:tcPr>
          <w:p w14:paraId="53242CB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Transcurridos los plazos a que se refiere la fracción anterior, la Secretaría realizará la verificación del estado fitosanitario de la Materia prima, Producto o subproducto forestal de que se trate en un plazo no mayor de tres días hábiles, y</w:t>
            </w:r>
          </w:p>
        </w:tc>
        <w:tc>
          <w:tcPr>
            <w:tcW w:w="4675" w:type="dxa"/>
            <w:hideMark/>
          </w:tcPr>
          <w:p w14:paraId="2DD4117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Once the terms referred to in the preceding section have elapsed, the Secretary will verify the phytosanitary status of the raw material, product or forest by-product in question within a period not exceeding three business days, and</w:t>
            </w:r>
          </w:p>
        </w:tc>
      </w:tr>
      <w:tr w:rsidR="00FA63EE" w14:paraId="32E8ED0F" w14:textId="77777777" w:rsidTr="00FA63EE">
        <w:tc>
          <w:tcPr>
            <w:tcW w:w="4675" w:type="dxa"/>
          </w:tcPr>
          <w:p w14:paraId="404B788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5C5300" w14:textId="77777777" w:rsidR="00FA63EE" w:rsidRDefault="00FA63EE">
            <w:pPr>
              <w:pStyle w:val="Texto"/>
              <w:spacing w:after="0" w:line="240" w:lineRule="auto"/>
              <w:ind w:firstLine="0"/>
              <w:rPr>
                <w:rFonts w:ascii="Verdana" w:hAnsi="Verdana"/>
                <w:b/>
                <w:sz w:val="16"/>
                <w:szCs w:val="16"/>
                <w:lang w:val="en-US"/>
              </w:rPr>
            </w:pPr>
          </w:p>
        </w:tc>
      </w:tr>
      <w:tr w:rsidR="00FA63EE" w14:paraId="3BE48245" w14:textId="77777777" w:rsidTr="00FA63EE">
        <w:tc>
          <w:tcPr>
            <w:tcW w:w="4675" w:type="dxa"/>
            <w:hideMark/>
          </w:tcPr>
          <w:p w14:paraId="2CDB2BE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 Secretaría resolverá lo conducente dentro de los tres días hábiles siguientes a la fecha de la verificación y, en su caso, expedirá el certificado fitosanitario de reexportación, el cual tendrá vigencia máxima de treinta días hábiles.</w:t>
            </w:r>
          </w:p>
        </w:tc>
        <w:tc>
          <w:tcPr>
            <w:tcW w:w="4675" w:type="dxa"/>
            <w:hideMark/>
          </w:tcPr>
          <w:p w14:paraId="6F30BD8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Secretary will resolve the matter within the three business days following the date of verification and, if applicable, will issue the re-export phytosanitary certificate, which will be valid for a maximum of thirty business days.</w:t>
            </w:r>
          </w:p>
        </w:tc>
      </w:tr>
      <w:tr w:rsidR="00FA63EE" w14:paraId="4B8FA477" w14:textId="77777777" w:rsidTr="00FA63EE">
        <w:tc>
          <w:tcPr>
            <w:tcW w:w="4675" w:type="dxa"/>
          </w:tcPr>
          <w:p w14:paraId="486665C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B5CA0C0" w14:textId="77777777" w:rsidR="00FA63EE" w:rsidRDefault="00FA63EE">
            <w:pPr>
              <w:pStyle w:val="Texto"/>
              <w:spacing w:after="0" w:line="240" w:lineRule="auto"/>
              <w:ind w:firstLine="0"/>
              <w:rPr>
                <w:rFonts w:ascii="Verdana" w:hAnsi="Verdana"/>
                <w:b/>
                <w:sz w:val="16"/>
                <w:szCs w:val="16"/>
                <w:lang w:val="en-US"/>
              </w:rPr>
            </w:pPr>
          </w:p>
        </w:tc>
      </w:tr>
      <w:tr w:rsidR="00FA63EE" w14:paraId="71358825" w14:textId="77777777" w:rsidTr="00FA63EE">
        <w:tc>
          <w:tcPr>
            <w:tcW w:w="4675" w:type="dxa"/>
            <w:hideMark/>
          </w:tcPr>
          <w:p w14:paraId="60A5445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196.</w:t>
            </w:r>
            <w:r>
              <w:rPr>
                <w:rFonts w:ascii="Verdana" w:hAnsi="Verdana"/>
                <w:sz w:val="16"/>
                <w:szCs w:val="16"/>
              </w:rPr>
              <w:t xml:space="preserve"> El certificado fitosanitario de reexportación deberá contener la información siguiente:</w:t>
            </w:r>
          </w:p>
        </w:tc>
        <w:tc>
          <w:tcPr>
            <w:tcW w:w="4675" w:type="dxa"/>
            <w:hideMark/>
          </w:tcPr>
          <w:p w14:paraId="3F3BB90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196. </w:t>
            </w:r>
            <w:r>
              <w:rPr>
                <w:rFonts w:ascii="Verdana" w:hAnsi="Verdana"/>
                <w:sz w:val="16"/>
                <w:szCs w:val="16"/>
                <w:lang w:val="en-US"/>
              </w:rPr>
              <w:t>The re-export phytosanitary certificate must contain the following information:</w:t>
            </w:r>
          </w:p>
        </w:tc>
      </w:tr>
      <w:tr w:rsidR="00FA63EE" w14:paraId="2AA595F3" w14:textId="77777777" w:rsidTr="00FA63EE">
        <w:tc>
          <w:tcPr>
            <w:tcW w:w="4675" w:type="dxa"/>
          </w:tcPr>
          <w:p w14:paraId="2DB4EE6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12A9BBF" w14:textId="77777777" w:rsidR="00FA63EE" w:rsidRDefault="00FA63EE">
            <w:pPr>
              <w:pStyle w:val="Texto"/>
              <w:spacing w:after="0" w:line="240" w:lineRule="auto"/>
              <w:ind w:firstLine="0"/>
              <w:rPr>
                <w:rFonts w:ascii="Verdana" w:hAnsi="Verdana"/>
                <w:b/>
                <w:sz w:val="16"/>
                <w:szCs w:val="16"/>
                <w:lang w:val="en-US"/>
              </w:rPr>
            </w:pPr>
          </w:p>
        </w:tc>
      </w:tr>
      <w:tr w:rsidR="00FA63EE" w14:paraId="4A9F3CAD" w14:textId="77777777" w:rsidTr="00FA63EE">
        <w:tc>
          <w:tcPr>
            <w:tcW w:w="4675" w:type="dxa"/>
            <w:hideMark/>
          </w:tcPr>
          <w:p w14:paraId="2D76618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 contenida en la solicitud a que se refiere el artículo 194 del presente Reglamento, y</w:t>
            </w:r>
          </w:p>
        </w:tc>
        <w:tc>
          <w:tcPr>
            <w:tcW w:w="4675" w:type="dxa"/>
            <w:hideMark/>
          </w:tcPr>
          <w:p w14:paraId="318807C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That contained in the request referred to in article 194 of this Regulation, and</w:t>
            </w:r>
          </w:p>
        </w:tc>
      </w:tr>
      <w:tr w:rsidR="00FA63EE" w14:paraId="2B710E45" w14:textId="77777777" w:rsidTr="00FA63EE">
        <w:tc>
          <w:tcPr>
            <w:tcW w:w="4675" w:type="dxa"/>
          </w:tcPr>
          <w:p w14:paraId="59E79B7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5438C7B" w14:textId="77777777" w:rsidR="00FA63EE" w:rsidRDefault="00FA63EE">
            <w:pPr>
              <w:pStyle w:val="Texto"/>
              <w:spacing w:after="0" w:line="240" w:lineRule="auto"/>
              <w:ind w:firstLine="0"/>
              <w:rPr>
                <w:rFonts w:ascii="Verdana" w:hAnsi="Verdana"/>
                <w:b/>
                <w:sz w:val="16"/>
                <w:szCs w:val="16"/>
                <w:lang w:val="en-US"/>
              </w:rPr>
            </w:pPr>
          </w:p>
        </w:tc>
      </w:tr>
      <w:tr w:rsidR="00FA63EE" w14:paraId="22D495FF" w14:textId="77777777" w:rsidTr="00FA63EE">
        <w:tc>
          <w:tcPr>
            <w:tcW w:w="4675" w:type="dxa"/>
            <w:hideMark/>
          </w:tcPr>
          <w:p w14:paraId="2B3D40C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Los requisitos que exijan los instrumentos internacionales aplicables.</w:t>
            </w:r>
          </w:p>
        </w:tc>
        <w:tc>
          <w:tcPr>
            <w:tcW w:w="4675" w:type="dxa"/>
            <w:hideMark/>
          </w:tcPr>
          <w:p w14:paraId="67EA4E8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requirements required by the applicable international instruments.</w:t>
            </w:r>
          </w:p>
        </w:tc>
      </w:tr>
      <w:tr w:rsidR="00FA63EE" w14:paraId="4E178B75" w14:textId="77777777" w:rsidTr="00FA63EE">
        <w:tc>
          <w:tcPr>
            <w:tcW w:w="4675" w:type="dxa"/>
          </w:tcPr>
          <w:p w14:paraId="508B2D81"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065D8DDA"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444E810F" w14:textId="77777777" w:rsidTr="00FA63EE">
        <w:tc>
          <w:tcPr>
            <w:tcW w:w="4675" w:type="dxa"/>
            <w:hideMark/>
          </w:tcPr>
          <w:p w14:paraId="784DE83C"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Sección III</w:t>
            </w:r>
          </w:p>
        </w:tc>
        <w:tc>
          <w:tcPr>
            <w:tcW w:w="4675" w:type="dxa"/>
            <w:hideMark/>
          </w:tcPr>
          <w:p w14:paraId="5FD332BE"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Section III</w:t>
            </w:r>
          </w:p>
        </w:tc>
      </w:tr>
      <w:tr w:rsidR="00FA63EE" w14:paraId="7C1ADF45" w14:textId="77777777" w:rsidTr="00FA63EE">
        <w:tc>
          <w:tcPr>
            <w:tcW w:w="4675" w:type="dxa"/>
            <w:hideMark/>
          </w:tcPr>
          <w:p w14:paraId="12B9F4B8"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Saneamiento Forestal</w:t>
            </w:r>
          </w:p>
        </w:tc>
        <w:tc>
          <w:tcPr>
            <w:tcW w:w="4675" w:type="dxa"/>
            <w:hideMark/>
          </w:tcPr>
          <w:p w14:paraId="02EDE946"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Forest Sanitation</w:t>
            </w:r>
          </w:p>
        </w:tc>
      </w:tr>
      <w:tr w:rsidR="00FA63EE" w14:paraId="07BE4AC7" w14:textId="77777777" w:rsidTr="00FA63EE">
        <w:tc>
          <w:tcPr>
            <w:tcW w:w="4675" w:type="dxa"/>
          </w:tcPr>
          <w:p w14:paraId="2DF446CB" w14:textId="77777777" w:rsidR="00FA63EE" w:rsidRDefault="00FA63EE">
            <w:pPr>
              <w:pStyle w:val="Texto"/>
              <w:spacing w:after="0" w:line="240" w:lineRule="auto"/>
              <w:ind w:firstLine="0"/>
              <w:rPr>
                <w:rFonts w:ascii="Verdana" w:hAnsi="Verdana"/>
                <w:b/>
                <w:sz w:val="16"/>
                <w:szCs w:val="16"/>
              </w:rPr>
            </w:pPr>
          </w:p>
        </w:tc>
        <w:tc>
          <w:tcPr>
            <w:tcW w:w="4675" w:type="dxa"/>
          </w:tcPr>
          <w:p w14:paraId="0F4C935F" w14:textId="77777777" w:rsidR="00FA63EE" w:rsidRDefault="00FA63EE">
            <w:pPr>
              <w:pStyle w:val="Texto"/>
              <w:spacing w:after="0" w:line="240" w:lineRule="auto"/>
              <w:ind w:firstLine="0"/>
              <w:rPr>
                <w:rFonts w:ascii="Verdana" w:hAnsi="Verdana"/>
                <w:b/>
                <w:sz w:val="16"/>
                <w:szCs w:val="16"/>
                <w:lang w:val="en-US"/>
              </w:rPr>
            </w:pPr>
          </w:p>
        </w:tc>
      </w:tr>
      <w:tr w:rsidR="00FA63EE" w14:paraId="25CA857E" w14:textId="77777777" w:rsidTr="00FA63EE">
        <w:tc>
          <w:tcPr>
            <w:tcW w:w="4675" w:type="dxa"/>
            <w:hideMark/>
          </w:tcPr>
          <w:p w14:paraId="2A476EA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197.</w:t>
            </w:r>
            <w:r>
              <w:rPr>
                <w:rFonts w:ascii="Verdana" w:hAnsi="Verdana"/>
                <w:sz w:val="16"/>
                <w:szCs w:val="16"/>
              </w:rPr>
              <w:t xml:space="preserve"> Las personas a que se refiere el artículo 114, primer párrafo de la Ley, deberán presentar ante la Comisión, por cualquier medio de comunicación, el aviso de detección de Plagas o Enfermedades forestales, dentro de las veinticuatro horas siguientes a la detección, en el que se deberá señalar lo siguiente:</w:t>
            </w:r>
          </w:p>
        </w:tc>
        <w:tc>
          <w:tcPr>
            <w:tcW w:w="4675" w:type="dxa"/>
            <w:hideMark/>
          </w:tcPr>
          <w:p w14:paraId="116D365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197. </w:t>
            </w:r>
            <w:r>
              <w:rPr>
                <w:rFonts w:ascii="Verdana" w:hAnsi="Verdana"/>
                <w:sz w:val="16"/>
                <w:szCs w:val="16"/>
                <w:lang w:val="en-US"/>
              </w:rPr>
              <w:t>The persons referred to in article 114, first paragraph of the Law, must submit to the Commission, by any means of communication, the notice of detection of forest pests or diseases, within twenty-four hours following detection, in which the following should be noted:</w:t>
            </w:r>
          </w:p>
        </w:tc>
      </w:tr>
      <w:tr w:rsidR="00FA63EE" w14:paraId="0351BDC8" w14:textId="77777777" w:rsidTr="00FA63EE">
        <w:tc>
          <w:tcPr>
            <w:tcW w:w="4675" w:type="dxa"/>
          </w:tcPr>
          <w:p w14:paraId="656FFD1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44DAF7B" w14:textId="77777777" w:rsidR="00FA63EE" w:rsidRDefault="00FA63EE">
            <w:pPr>
              <w:pStyle w:val="Texto"/>
              <w:spacing w:after="0" w:line="240" w:lineRule="auto"/>
              <w:ind w:firstLine="0"/>
              <w:rPr>
                <w:rFonts w:ascii="Verdana" w:hAnsi="Verdana"/>
                <w:b/>
                <w:sz w:val="16"/>
                <w:szCs w:val="16"/>
                <w:lang w:val="en-US"/>
              </w:rPr>
            </w:pPr>
          </w:p>
        </w:tc>
      </w:tr>
      <w:tr w:rsidR="00FA63EE" w14:paraId="7460EBCB" w14:textId="77777777" w:rsidTr="00FA63EE">
        <w:tc>
          <w:tcPr>
            <w:tcW w:w="4675" w:type="dxa"/>
            <w:hideMark/>
          </w:tcPr>
          <w:p w14:paraId="71EA48B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w:t>
            </w:r>
            <w:r>
              <w:rPr>
                <w:rFonts w:ascii="Verdana" w:hAnsi="Verdana"/>
                <w:sz w:val="16"/>
                <w:szCs w:val="16"/>
              </w:rPr>
              <w:tab/>
              <w:t>Nombre o denominación o razón social, así como domicilio y teléfono de la persona que avisa;</w:t>
            </w:r>
          </w:p>
        </w:tc>
        <w:tc>
          <w:tcPr>
            <w:tcW w:w="4675" w:type="dxa"/>
            <w:hideMark/>
          </w:tcPr>
          <w:p w14:paraId="43F3A07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denomination or company name, as well as address and telephone number of the person who notifies;</w:t>
            </w:r>
          </w:p>
        </w:tc>
      </w:tr>
      <w:tr w:rsidR="00FA63EE" w14:paraId="6E749934" w14:textId="77777777" w:rsidTr="00FA63EE">
        <w:tc>
          <w:tcPr>
            <w:tcW w:w="4675" w:type="dxa"/>
          </w:tcPr>
          <w:p w14:paraId="4542CBC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E903CAE" w14:textId="77777777" w:rsidR="00FA63EE" w:rsidRDefault="00FA63EE">
            <w:pPr>
              <w:pStyle w:val="Texto"/>
              <w:spacing w:after="0" w:line="240" w:lineRule="auto"/>
              <w:ind w:firstLine="0"/>
              <w:rPr>
                <w:rFonts w:ascii="Verdana" w:hAnsi="Verdana"/>
                <w:b/>
                <w:sz w:val="16"/>
                <w:szCs w:val="16"/>
                <w:lang w:val="en-US"/>
              </w:rPr>
            </w:pPr>
          </w:p>
        </w:tc>
      </w:tr>
      <w:tr w:rsidR="00FA63EE" w14:paraId="570FBA8C" w14:textId="77777777" w:rsidTr="00FA63EE">
        <w:tc>
          <w:tcPr>
            <w:tcW w:w="4675" w:type="dxa"/>
            <w:hideMark/>
          </w:tcPr>
          <w:p w14:paraId="0A26505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Ubicación y nombre de los predios en donde se haya realizado la detección, y</w:t>
            </w:r>
          </w:p>
        </w:tc>
        <w:tc>
          <w:tcPr>
            <w:tcW w:w="4675" w:type="dxa"/>
            <w:hideMark/>
          </w:tcPr>
          <w:p w14:paraId="7AE5A59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Location and name of the properties where the detection was made, and</w:t>
            </w:r>
          </w:p>
        </w:tc>
      </w:tr>
      <w:tr w:rsidR="00FA63EE" w14:paraId="7C82803D" w14:textId="77777777" w:rsidTr="00FA63EE">
        <w:tc>
          <w:tcPr>
            <w:tcW w:w="4675" w:type="dxa"/>
          </w:tcPr>
          <w:p w14:paraId="11747B6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CAE0F01" w14:textId="77777777" w:rsidR="00FA63EE" w:rsidRDefault="00FA63EE">
            <w:pPr>
              <w:pStyle w:val="Texto"/>
              <w:spacing w:after="0" w:line="240" w:lineRule="auto"/>
              <w:ind w:firstLine="0"/>
              <w:rPr>
                <w:rFonts w:ascii="Verdana" w:hAnsi="Verdana"/>
                <w:b/>
                <w:sz w:val="16"/>
                <w:szCs w:val="16"/>
                <w:lang w:val="en-US"/>
              </w:rPr>
            </w:pPr>
          </w:p>
        </w:tc>
      </w:tr>
      <w:tr w:rsidR="00FA63EE" w14:paraId="50749EE5" w14:textId="77777777" w:rsidTr="00FA63EE">
        <w:tc>
          <w:tcPr>
            <w:tcW w:w="4675" w:type="dxa"/>
            <w:hideMark/>
          </w:tcPr>
          <w:p w14:paraId="357E8D1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Nombre de la persona propietaria o Legítima poseedora del predio en donde se realizó la detección y su ubicación, en caso de contar con dichos datos.</w:t>
            </w:r>
          </w:p>
        </w:tc>
        <w:tc>
          <w:tcPr>
            <w:tcW w:w="4675" w:type="dxa"/>
            <w:hideMark/>
          </w:tcPr>
          <w:p w14:paraId="52F65DA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Name of the owner or legitimate owner of the property where the detection was made and its location, if such data is available.</w:t>
            </w:r>
          </w:p>
        </w:tc>
      </w:tr>
      <w:tr w:rsidR="00FA63EE" w14:paraId="44492333" w14:textId="77777777" w:rsidTr="00FA63EE">
        <w:tc>
          <w:tcPr>
            <w:tcW w:w="4675" w:type="dxa"/>
          </w:tcPr>
          <w:p w14:paraId="2500AA5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59445DE" w14:textId="77777777" w:rsidR="00FA63EE" w:rsidRDefault="00FA63EE">
            <w:pPr>
              <w:pStyle w:val="Texto"/>
              <w:spacing w:after="0" w:line="240" w:lineRule="auto"/>
              <w:ind w:firstLine="0"/>
              <w:rPr>
                <w:rFonts w:ascii="Verdana" w:hAnsi="Verdana"/>
                <w:b/>
                <w:sz w:val="16"/>
                <w:szCs w:val="16"/>
                <w:lang w:val="en-US"/>
              </w:rPr>
            </w:pPr>
          </w:p>
        </w:tc>
      </w:tr>
      <w:tr w:rsidR="00FA63EE" w14:paraId="3BD86FCA" w14:textId="77777777" w:rsidTr="00FA63EE">
        <w:tc>
          <w:tcPr>
            <w:tcW w:w="4675" w:type="dxa"/>
            <w:hideMark/>
          </w:tcPr>
          <w:p w14:paraId="44D8354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198.</w:t>
            </w:r>
            <w:r>
              <w:rPr>
                <w:rFonts w:ascii="Verdana" w:hAnsi="Verdana"/>
                <w:sz w:val="16"/>
                <w:szCs w:val="16"/>
              </w:rPr>
              <w:t xml:space="preserve"> Cuando se trate de Titulares del aprovechamiento forestal o de Plantaciones forestales comerciales podrán adjuntar al aviso a que se refiere el artículo anterior un informe técnico fitosanitario que contendrá lo previsto en el artículo 199 del presente Reglamento y que suscribirán junto con el Prestador de Servicios forestales.</w:t>
            </w:r>
          </w:p>
        </w:tc>
        <w:tc>
          <w:tcPr>
            <w:tcW w:w="4675" w:type="dxa"/>
            <w:hideMark/>
          </w:tcPr>
          <w:p w14:paraId="358148F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198. In </w:t>
            </w:r>
            <w:r>
              <w:rPr>
                <w:rFonts w:ascii="Verdana" w:hAnsi="Verdana"/>
                <w:sz w:val="16"/>
                <w:szCs w:val="16"/>
                <w:lang w:val="en-US"/>
              </w:rPr>
              <w:t xml:space="preserve">the case of Holders of forest exploitation or commercial forest plantations, they may attach to the notice referred to in the preceding article a phytosanitary technical report that will contain the provisions of article 199 of this Regulation and that they will sign together with the provider of forest services. </w:t>
            </w:r>
          </w:p>
        </w:tc>
      </w:tr>
      <w:tr w:rsidR="00FA63EE" w14:paraId="3C342246" w14:textId="77777777" w:rsidTr="00FA63EE">
        <w:tc>
          <w:tcPr>
            <w:tcW w:w="4675" w:type="dxa"/>
          </w:tcPr>
          <w:p w14:paraId="7945663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66FDB11" w14:textId="77777777" w:rsidR="00FA63EE" w:rsidRDefault="00FA63EE">
            <w:pPr>
              <w:pStyle w:val="Texto"/>
              <w:spacing w:after="0" w:line="240" w:lineRule="auto"/>
              <w:ind w:firstLine="0"/>
              <w:rPr>
                <w:rFonts w:ascii="Verdana" w:hAnsi="Verdana"/>
                <w:sz w:val="16"/>
                <w:szCs w:val="16"/>
                <w:lang w:val="en-US"/>
              </w:rPr>
            </w:pPr>
          </w:p>
        </w:tc>
      </w:tr>
      <w:tr w:rsidR="00FA63EE" w14:paraId="733BC909" w14:textId="77777777" w:rsidTr="00FA63EE">
        <w:tc>
          <w:tcPr>
            <w:tcW w:w="4675" w:type="dxa"/>
            <w:hideMark/>
          </w:tcPr>
          <w:p w14:paraId="37139E17"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revisará y, en su caso, validará el contenido del informe señalado en el párrafo anterior y dentro del término de quince días hábiles, contado a partir de la recepción del informe, emitirá la notificación de Saneamiento forestal respectiva.</w:t>
            </w:r>
          </w:p>
        </w:tc>
        <w:tc>
          <w:tcPr>
            <w:tcW w:w="4675" w:type="dxa"/>
            <w:hideMark/>
          </w:tcPr>
          <w:p w14:paraId="06A496D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review and, where appropriate, validate the content of the report indicated in the preceding paragraph and within a term of fifteen business days, counted from the receipt of the report, will issue the respective forest sanitation notification.</w:t>
            </w:r>
          </w:p>
        </w:tc>
      </w:tr>
      <w:tr w:rsidR="00FA63EE" w14:paraId="6C68D5D5" w14:textId="77777777" w:rsidTr="00FA63EE">
        <w:tc>
          <w:tcPr>
            <w:tcW w:w="4675" w:type="dxa"/>
          </w:tcPr>
          <w:p w14:paraId="579C660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036C92" w14:textId="77777777" w:rsidR="00FA63EE" w:rsidRDefault="00FA63EE">
            <w:pPr>
              <w:pStyle w:val="Texto"/>
              <w:spacing w:after="0" w:line="240" w:lineRule="auto"/>
              <w:ind w:firstLine="0"/>
              <w:rPr>
                <w:rFonts w:ascii="Verdana" w:hAnsi="Verdana"/>
                <w:b/>
                <w:sz w:val="16"/>
                <w:szCs w:val="16"/>
                <w:lang w:val="en-US"/>
              </w:rPr>
            </w:pPr>
          </w:p>
        </w:tc>
      </w:tr>
      <w:tr w:rsidR="00FA63EE" w14:paraId="4E198C72" w14:textId="77777777" w:rsidTr="00FA63EE">
        <w:tc>
          <w:tcPr>
            <w:tcW w:w="4675" w:type="dxa"/>
            <w:hideMark/>
          </w:tcPr>
          <w:p w14:paraId="0CE0407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199.</w:t>
            </w:r>
            <w:r>
              <w:rPr>
                <w:rFonts w:ascii="Verdana" w:hAnsi="Verdana"/>
                <w:sz w:val="16"/>
                <w:szCs w:val="16"/>
              </w:rPr>
              <w:t xml:space="preserve"> Cuando la Comisión, mediante el Sistema Permanente de Evaluación y Alerta Temprana a que se refiere el artículo 112 de la Ley o el aviso a que se refiere el artículo 197 del presente Reglamento, tenga conocimiento sobre la presencia de Plagas o Enfermedades forestales, deberá dentro de los quince días hábiles siguientes, generar el informe técnico fitosanitario, a efecto de que emita la notificación para el combate y control de Plagas y Enfermedades forestales, en la cual dictará las medidas de Saneamiento forestal pertinentes.</w:t>
            </w:r>
          </w:p>
        </w:tc>
        <w:tc>
          <w:tcPr>
            <w:tcW w:w="4675" w:type="dxa"/>
            <w:hideMark/>
          </w:tcPr>
          <w:p w14:paraId="121516D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199. </w:t>
            </w:r>
            <w:r>
              <w:rPr>
                <w:rFonts w:ascii="Verdana" w:hAnsi="Verdana"/>
                <w:sz w:val="16"/>
                <w:szCs w:val="16"/>
                <w:lang w:val="en-US"/>
              </w:rPr>
              <w:t>When the Commission, through the Permanent Evaluation and Early Warning System referred to in article 112 of the Law or the notice referred to in article 197 of this Regulation, becomes aware of the presence of forest pests or diseases, it must, within the following fifteen business days, generate the phytosanitary technical report, in order to issue the notification for the combatting and control of forest pests and diseases, in which it will dictate the pertinent forest sanitation measures.</w:t>
            </w:r>
          </w:p>
        </w:tc>
      </w:tr>
      <w:tr w:rsidR="00FA63EE" w14:paraId="1970C779" w14:textId="77777777" w:rsidTr="00FA63EE">
        <w:tc>
          <w:tcPr>
            <w:tcW w:w="4675" w:type="dxa"/>
          </w:tcPr>
          <w:p w14:paraId="452DCB8E"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8E6CDC6" w14:textId="77777777" w:rsidR="00FA63EE" w:rsidRDefault="00FA63EE">
            <w:pPr>
              <w:pStyle w:val="Texto"/>
              <w:spacing w:after="0" w:line="240" w:lineRule="auto"/>
              <w:ind w:firstLine="0"/>
              <w:rPr>
                <w:rFonts w:ascii="Verdana" w:hAnsi="Verdana"/>
                <w:sz w:val="16"/>
                <w:szCs w:val="16"/>
                <w:lang w:val="en-US"/>
              </w:rPr>
            </w:pPr>
          </w:p>
        </w:tc>
      </w:tr>
      <w:tr w:rsidR="00FA63EE" w14:paraId="52CBE7CE" w14:textId="77777777" w:rsidTr="00FA63EE">
        <w:tc>
          <w:tcPr>
            <w:tcW w:w="4675" w:type="dxa"/>
            <w:hideMark/>
          </w:tcPr>
          <w:p w14:paraId="16A13CAF"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El informe técnico fitosanitario contendrá como mínimo los datos siguientes:</w:t>
            </w:r>
          </w:p>
        </w:tc>
        <w:tc>
          <w:tcPr>
            <w:tcW w:w="4675" w:type="dxa"/>
            <w:hideMark/>
          </w:tcPr>
          <w:p w14:paraId="42A1C33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phytosanitary technical report will contain at least the following data:</w:t>
            </w:r>
          </w:p>
        </w:tc>
      </w:tr>
      <w:tr w:rsidR="00FA63EE" w14:paraId="7D63077E" w14:textId="77777777" w:rsidTr="00FA63EE">
        <w:tc>
          <w:tcPr>
            <w:tcW w:w="4675" w:type="dxa"/>
          </w:tcPr>
          <w:p w14:paraId="7388B23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E299C6E" w14:textId="77777777" w:rsidR="00FA63EE" w:rsidRDefault="00FA63EE">
            <w:pPr>
              <w:pStyle w:val="Texto"/>
              <w:spacing w:after="0" w:line="240" w:lineRule="auto"/>
              <w:ind w:firstLine="0"/>
              <w:rPr>
                <w:rFonts w:ascii="Verdana" w:hAnsi="Verdana"/>
                <w:b/>
                <w:sz w:val="16"/>
                <w:szCs w:val="16"/>
                <w:lang w:val="en-US"/>
              </w:rPr>
            </w:pPr>
          </w:p>
        </w:tc>
      </w:tr>
      <w:tr w:rsidR="00FA63EE" w14:paraId="3528FBC2" w14:textId="77777777" w:rsidTr="00FA63EE">
        <w:tc>
          <w:tcPr>
            <w:tcW w:w="4675" w:type="dxa"/>
            <w:hideMark/>
          </w:tcPr>
          <w:p w14:paraId="5B235D5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Nombre o denominación o razón social y domicilio de los propietarios de los predios afectados;</w:t>
            </w:r>
          </w:p>
        </w:tc>
        <w:tc>
          <w:tcPr>
            <w:tcW w:w="4675" w:type="dxa"/>
            <w:hideMark/>
          </w:tcPr>
          <w:p w14:paraId="76BFBFA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Name or corporate name or business name  and address of the owners of the affected properties;</w:t>
            </w:r>
          </w:p>
        </w:tc>
      </w:tr>
      <w:tr w:rsidR="00FA63EE" w14:paraId="1B6D5387" w14:textId="77777777" w:rsidTr="00FA63EE">
        <w:tc>
          <w:tcPr>
            <w:tcW w:w="4675" w:type="dxa"/>
          </w:tcPr>
          <w:p w14:paraId="004F060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2A768D3" w14:textId="77777777" w:rsidR="00FA63EE" w:rsidRDefault="00FA63EE">
            <w:pPr>
              <w:pStyle w:val="Texto"/>
              <w:spacing w:after="0" w:line="240" w:lineRule="auto"/>
              <w:ind w:firstLine="0"/>
              <w:rPr>
                <w:rFonts w:ascii="Verdana" w:hAnsi="Verdana"/>
                <w:b/>
                <w:sz w:val="16"/>
                <w:szCs w:val="16"/>
                <w:lang w:val="en-US"/>
              </w:rPr>
            </w:pPr>
          </w:p>
        </w:tc>
      </w:tr>
      <w:tr w:rsidR="00FA63EE" w14:paraId="32595677" w14:textId="77777777" w:rsidTr="00FA63EE">
        <w:tc>
          <w:tcPr>
            <w:tcW w:w="4675" w:type="dxa"/>
            <w:hideMark/>
          </w:tcPr>
          <w:p w14:paraId="4C2A210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Denominación y ubicación de los predios objeto del Saneamiento forestal;</w:t>
            </w:r>
          </w:p>
        </w:tc>
        <w:tc>
          <w:tcPr>
            <w:tcW w:w="4675" w:type="dxa"/>
            <w:hideMark/>
          </w:tcPr>
          <w:p w14:paraId="07430D1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Denomination and location of the properties object of the Forest Sanitation;</w:t>
            </w:r>
          </w:p>
        </w:tc>
      </w:tr>
      <w:tr w:rsidR="00FA63EE" w14:paraId="3B09CCBA" w14:textId="77777777" w:rsidTr="00FA63EE">
        <w:tc>
          <w:tcPr>
            <w:tcW w:w="4675" w:type="dxa"/>
          </w:tcPr>
          <w:p w14:paraId="2856CE6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539F21B" w14:textId="77777777" w:rsidR="00FA63EE" w:rsidRDefault="00FA63EE">
            <w:pPr>
              <w:pStyle w:val="Texto"/>
              <w:spacing w:after="0" w:line="240" w:lineRule="auto"/>
              <w:ind w:firstLine="0"/>
              <w:rPr>
                <w:rFonts w:ascii="Verdana" w:hAnsi="Verdana"/>
                <w:b/>
                <w:sz w:val="16"/>
                <w:szCs w:val="16"/>
                <w:lang w:val="en-US"/>
              </w:rPr>
            </w:pPr>
          </w:p>
        </w:tc>
      </w:tr>
      <w:tr w:rsidR="00FA63EE" w14:paraId="14C9C1F1" w14:textId="77777777" w:rsidTr="00FA63EE">
        <w:tc>
          <w:tcPr>
            <w:tcW w:w="4675" w:type="dxa"/>
            <w:hideMark/>
          </w:tcPr>
          <w:p w14:paraId="01FFCA0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Superficie afectada, superficie a tratar, así como el volumen afectado, cuando implique remoción de arbolado;</w:t>
            </w:r>
          </w:p>
        </w:tc>
        <w:tc>
          <w:tcPr>
            <w:tcW w:w="4675" w:type="dxa"/>
            <w:hideMark/>
          </w:tcPr>
          <w:p w14:paraId="4CF6027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Affected area, area to be treated, as well as the affected volume, when it implies removal of trees;</w:t>
            </w:r>
          </w:p>
        </w:tc>
      </w:tr>
      <w:tr w:rsidR="00FA63EE" w14:paraId="1004E5DF" w14:textId="77777777" w:rsidTr="00FA63EE">
        <w:tc>
          <w:tcPr>
            <w:tcW w:w="4675" w:type="dxa"/>
          </w:tcPr>
          <w:p w14:paraId="1B21E6D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EA160A0" w14:textId="77777777" w:rsidR="00FA63EE" w:rsidRDefault="00FA63EE">
            <w:pPr>
              <w:pStyle w:val="Texto"/>
              <w:spacing w:after="0" w:line="240" w:lineRule="auto"/>
              <w:ind w:firstLine="0"/>
              <w:rPr>
                <w:rFonts w:ascii="Verdana" w:hAnsi="Verdana"/>
                <w:b/>
                <w:sz w:val="16"/>
                <w:szCs w:val="16"/>
                <w:lang w:val="en-US"/>
              </w:rPr>
            </w:pPr>
          </w:p>
        </w:tc>
      </w:tr>
      <w:tr w:rsidR="00FA63EE" w14:paraId="3E41C85C" w14:textId="77777777" w:rsidTr="00FA63EE">
        <w:tc>
          <w:tcPr>
            <w:tcW w:w="4675" w:type="dxa"/>
            <w:hideMark/>
          </w:tcPr>
          <w:p w14:paraId="26F3465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Plagas o Enfermedades forestales, señalando género y especie;</w:t>
            </w:r>
          </w:p>
        </w:tc>
        <w:tc>
          <w:tcPr>
            <w:tcW w:w="4675" w:type="dxa"/>
            <w:hideMark/>
          </w:tcPr>
          <w:p w14:paraId="5DDE8FD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Forest pests or diseases, indicating gender and species;</w:t>
            </w:r>
          </w:p>
        </w:tc>
      </w:tr>
      <w:tr w:rsidR="00FA63EE" w14:paraId="5E367537" w14:textId="77777777" w:rsidTr="00FA63EE">
        <w:tc>
          <w:tcPr>
            <w:tcW w:w="4675" w:type="dxa"/>
          </w:tcPr>
          <w:p w14:paraId="7CB0384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F6CDBBC" w14:textId="77777777" w:rsidR="00FA63EE" w:rsidRDefault="00FA63EE">
            <w:pPr>
              <w:pStyle w:val="Texto"/>
              <w:spacing w:after="0" w:line="240" w:lineRule="auto"/>
              <w:ind w:firstLine="0"/>
              <w:rPr>
                <w:rFonts w:ascii="Verdana" w:hAnsi="Verdana"/>
                <w:b/>
                <w:sz w:val="16"/>
                <w:szCs w:val="16"/>
                <w:lang w:val="en-US"/>
              </w:rPr>
            </w:pPr>
          </w:p>
        </w:tc>
      </w:tr>
      <w:tr w:rsidR="00FA63EE" w14:paraId="649D06E7" w14:textId="77777777" w:rsidTr="00FA63EE">
        <w:tc>
          <w:tcPr>
            <w:tcW w:w="4675" w:type="dxa"/>
            <w:hideMark/>
          </w:tcPr>
          <w:p w14:paraId="6A3BA87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Hospedantes, especificando género y especie;</w:t>
            </w:r>
          </w:p>
        </w:tc>
        <w:tc>
          <w:tcPr>
            <w:tcW w:w="4675" w:type="dxa"/>
            <w:hideMark/>
          </w:tcPr>
          <w:p w14:paraId="0DBB46E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Hosts, specifying genus and species;</w:t>
            </w:r>
          </w:p>
        </w:tc>
      </w:tr>
      <w:tr w:rsidR="00FA63EE" w14:paraId="46FB46DD" w14:textId="77777777" w:rsidTr="00FA63EE">
        <w:tc>
          <w:tcPr>
            <w:tcW w:w="4675" w:type="dxa"/>
          </w:tcPr>
          <w:p w14:paraId="771EC21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2086443" w14:textId="77777777" w:rsidR="00FA63EE" w:rsidRDefault="00FA63EE">
            <w:pPr>
              <w:pStyle w:val="Texto"/>
              <w:spacing w:after="0" w:line="240" w:lineRule="auto"/>
              <w:ind w:firstLine="0"/>
              <w:rPr>
                <w:rFonts w:ascii="Verdana" w:hAnsi="Verdana"/>
                <w:b/>
                <w:sz w:val="16"/>
                <w:szCs w:val="16"/>
                <w:lang w:val="en-US"/>
              </w:rPr>
            </w:pPr>
          </w:p>
        </w:tc>
      </w:tr>
      <w:tr w:rsidR="00FA63EE" w14:paraId="67971621" w14:textId="77777777" w:rsidTr="00FA63EE">
        <w:tc>
          <w:tcPr>
            <w:tcW w:w="4675" w:type="dxa"/>
            <w:hideMark/>
          </w:tcPr>
          <w:p w14:paraId="30DA751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Medidas de control y combate susceptibles de ser empleadas, señalando en su caso, el volumen de arbolado a remover;</w:t>
            </w:r>
          </w:p>
        </w:tc>
        <w:tc>
          <w:tcPr>
            <w:tcW w:w="4675" w:type="dxa"/>
            <w:hideMark/>
          </w:tcPr>
          <w:p w14:paraId="47CB916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Control and combat measures that can be used, indicating, where appropriate, the volume of trees to be removed;</w:t>
            </w:r>
          </w:p>
        </w:tc>
      </w:tr>
      <w:tr w:rsidR="00FA63EE" w14:paraId="143045EC" w14:textId="77777777" w:rsidTr="00FA63EE">
        <w:tc>
          <w:tcPr>
            <w:tcW w:w="4675" w:type="dxa"/>
          </w:tcPr>
          <w:p w14:paraId="2A38E2C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360D09F" w14:textId="77777777" w:rsidR="00FA63EE" w:rsidRDefault="00FA63EE">
            <w:pPr>
              <w:pStyle w:val="Texto"/>
              <w:spacing w:after="0" w:line="240" w:lineRule="auto"/>
              <w:ind w:firstLine="0"/>
              <w:rPr>
                <w:rFonts w:ascii="Verdana" w:hAnsi="Verdana"/>
                <w:b/>
                <w:sz w:val="16"/>
                <w:szCs w:val="16"/>
                <w:lang w:val="en-US"/>
              </w:rPr>
            </w:pPr>
          </w:p>
        </w:tc>
      </w:tr>
      <w:tr w:rsidR="00FA63EE" w14:paraId="5743861D" w14:textId="77777777" w:rsidTr="00FA63EE">
        <w:tc>
          <w:tcPr>
            <w:tcW w:w="4675" w:type="dxa"/>
            <w:hideMark/>
          </w:tcPr>
          <w:p w14:paraId="1AF7204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Descripción de las actividades para restaurar las áreas sujetas a Saneamiento forestal, y</w:t>
            </w:r>
          </w:p>
        </w:tc>
        <w:tc>
          <w:tcPr>
            <w:tcW w:w="4675" w:type="dxa"/>
            <w:hideMark/>
          </w:tcPr>
          <w:p w14:paraId="159D86A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Description of the activities to restore the areas subject to forest sanitation, and</w:t>
            </w:r>
          </w:p>
        </w:tc>
      </w:tr>
      <w:tr w:rsidR="00FA63EE" w14:paraId="6D977D6D" w14:textId="77777777" w:rsidTr="00FA63EE">
        <w:tc>
          <w:tcPr>
            <w:tcW w:w="4675" w:type="dxa"/>
          </w:tcPr>
          <w:p w14:paraId="547CF16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8451730" w14:textId="77777777" w:rsidR="00FA63EE" w:rsidRDefault="00FA63EE">
            <w:pPr>
              <w:pStyle w:val="Texto"/>
              <w:spacing w:after="0" w:line="240" w:lineRule="auto"/>
              <w:ind w:firstLine="0"/>
              <w:rPr>
                <w:rFonts w:ascii="Verdana" w:hAnsi="Verdana"/>
                <w:b/>
                <w:sz w:val="16"/>
                <w:szCs w:val="16"/>
                <w:lang w:val="en-US"/>
              </w:rPr>
            </w:pPr>
          </w:p>
        </w:tc>
      </w:tr>
      <w:tr w:rsidR="00FA63EE" w14:paraId="5DAE6183" w14:textId="77777777" w:rsidTr="00FA63EE">
        <w:tc>
          <w:tcPr>
            <w:tcW w:w="4675" w:type="dxa"/>
            <w:hideMark/>
          </w:tcPr>
          <w:p w14:paraId="67B3BB8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Prestador del Servicio forestal o responsable técnico que haya elaborado el informe, en su caso.</w:t>
            </w:r>
          </w:p>
        </w:tc>
        <w:tc>
          <w:tcPr>
            <w:tcW w:w="4675" w:type="dxa"/>
            <w:hideMark/>
          </w:tcPr>
          <w:p w14:paraId="752D15E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Provider of the forestry service or technical manager who has prepared the report, if applicable.</w:t>
            </w:r>
          </w:p>
        </w:tc>
      </w:tr>
      <w:tr w:rsidR="00FA63EE" w14:paraId="0CD2500F" w14:textId="77777777" w:rsidTr="00FA63EE">
        <w:tc>
          <w:tcPr>
            <w:tcW w:w="4675" w:type="dxa"/>
          </w:tcPr>
          <w:p w14:paraId="05DFBEB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3A49AC4" w14:textId="77777777" w:rsidR="00FA63EE" w:rsidRDefault="00FA63EE">
            <w:pPr>
              <w:pStyle w:val="Texto"/>
              <w:spacing w:after="0" w:line="240" w:lineRule="auto"/>
              <w:ind w:firstLine="0"/>
              <w:rPr>
                <w:rFonts w:ascii="Verdana" w:hAnsi="Verdana"/>
                <w:b/>
                <w:sz w:val="16"/>
                <w:szCs w:val="16"/>
                <w:lang w:val="en-US"/>
              </w:rPr>
            </w:pPr>
          </w:p>
        </w:tc>
      </w:tr>
      <w:tr w:rsidR="00FA63EE" w14:paraId="1182D8E0" w14:textId="77777777" w:rsidTr="00FA63EE">
        <w:tc>
          <w:tcPr>
            <w:tcW w:w="4675" w:type="dxa"/>
            <w:hideMark/>
          </w:tcPr>
          <w:p w14:paraId="7B5616D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200.</w:t>
            </w:r>
            <w:r>
              <w:rPr>
                <w:rFonts w:ascii="Verdana" w:hAnsi="Verdana"/>
                <w:sz w:val="16"/>
                <w:szCs w:val="16"/>
              </w:rPr>
              <w:t xml:space="preserve"> Con base en el informe técnico fitosanitario, la Comisión emitirá la notificación para el combate y control de Plagas y Enfermedades forestales y requerirá a las personas a que se refiere el artículo 114, párrafo primero de la Ley para que realicen los trabajos de Sanidad forestal correspondientes y para que presenten un informe final de las actividades realizadas y los resultados obtenidos.</w:t>
            </w:r>
          </w:p>
        </w:tc>
        <w:tc>
          <w:tcPr>
            <w:tcW w:w="4675" w:type="dxa"/>
            <w:hideMark/>
          </w:tcPr>
          <w:p w14:paraId="30B7AD5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200. </w:t>
            </w:r>
            <w:r>
              <w:rPr>
                <w:rFonts w:ascii="Verdana" w:hAnsi="Verdana"/>
                <w:sz w:val="16"/>
                <w:szCs w:val="16"/>
                <w:lang w:val="en-US"/>
              </w:rPr>
              <w:t>Based on the phytosanitary technical report, the Commission will issue the notification for the combat and control of forest pests and diseases and will require the people referred to in article 114, first paragraph of the Law to carry out the work of the corresponding forest health authorities and to present a final report on the activities carried out and the results obtained.</w:t>
            </w:r>
          </w:p>
        </w:tc>
      </w:tr>
      <w:tr w:rsidR="00FA63EE" w14:paraId="1A7A3B88" w14:textId="77777777" w:rsidTr="00FA63EE">
        <w:tc>
          <w:tcPr>
            <w:tcW w:w="4675" w:type="dxa"/>
          </w:tcPr>
          <w:p w14:paraId="63C6C82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BF9D556" w14:textId="77777777" w:rsidR="00FA63EE" w:rsidRDefault="00FA63EE">
            <w:pPr>
              <w:pStyle w:val="Texto"/>
              <w:spacing w:after="0" w:line="240" w:lineRule="auto"/>
              <w:ind w:firstLine="0"/>
              <w:rPr>
                <w:rFonts w:ascii="Verdana" w:hAnsi="Verdana"/>
                <w:sz w:val="16"/>
                <w:szCs w:val="16"/>
                <w:lang w:val="en-US"/>
              </w:rPr>
            </w:pPr>
          </w:p>
        </w:tc>
      </w:tr>
      <w:tr w:rsidR="00FA63EE" w14:paraId="198659B3" w14:textId="77777777" w:rsidTr="00FA63EE">
        <w:tc>
          <w:tcPr>
            <w:tcW w:w="4675" w:type="dxa"/>
            <w:hideMark/>
          </w:tcPr>
          <w:p w14:paraId="5E4A8A7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En caso de que se desconozca el domicilio o el nombre del propietario o Legítimo poseedor de los predios afectados, la notificación se realizará mediante edictos en términos de las disposiciones jurídicas aplicables.</w:t>
            </w:r>
          </w:p>
        </w:tc>
        <w:tc>
          <w:tcPr>
            <w:tcW w:w="4675" w:type="dxa"/>
            <w:hideMark/>
          </w:tcPr>
          <w:p w14:paraId="6CAF3B64"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event that the address or name of the owner or legitimate owner of the affected properties is unknown, the notification will be made through edicts under the terms of the applicable legal provisions.</w:t>
            </w:r>
          </w:p>
        </w:tc>
      </w:tr>
      <w:tr w:rsidR="00FA63EE" w14:paraId="383B6EE4" w14:textId="77777777" w:rsidTr="00FA63EE">
        <w:tc>
          <w:tcPr>
            <w:tcW w:w="4675" w:type="dxa"/>
          </w:tcPr>
          <w:p w14:paraId="522BF0E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AC6D08B" w14:textId="77777777" w:rsidR="00FA63EE" w:rsidRDefault="00FA63EE">
            <w:pPr>
              <w:pStyle w:val="Texto"/>
              <w:spacing w:after="0" w:line="240" w:lineRule="auto"/>
              <w:ind w:firstLine="0"/>
              <w:rPr>
                <w:rFonts w:ascii="Verdana" w:hAnsi="Verdana"/>
                <w:b/>
                <w:sz w:val="16"/>
                <w:szCs w:val="16"/>
                <w:lang w:val="en-US"/>
              </w:rPr>
            </w:pPr>
          </w:p>
        </w:tc>
      </w:tr>
      <w:tr w:rsidR="00FA63EE" w14:paraId="685C1090" w14:textId="77777777" w:rsidTr="00FA63EE">
        <w:tc>
          <w:tcPr>
            <w:tcW w:w="4675" w:type="dxa"/>
            <w:hideMark/>
          </w:tcPr>
          <w:p w14:paraId="5B19E72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201.</w:t>
            </w:r>
            <w:r>
              <w:rPr>
                <w:rFonts w:ascii="Verdana" w:hAnsi="Verdana"/>
                <w:sz w:val="16"/>
                <w:szCs w:val="16"/>
              </w:rPr>
              <w:t xml:space="preserve"> Las personas notificadas con base en el artículo 200 del presente Reglamento, tendrán un plazo de cinco días hábiles para iniciar los trabajos de Saneamiento forestal, contado a partir de que surta efectos la notificación.</w:t>
            </w:r>
          </w:p>
        </w:tc>
        <w:tc>
          <w:tcPr>
            <w:tcW w:w="4675" w:type="dxa"/>
            <w:hideMark/>
          </w:tcPr>
          <w:p w14:paraId="0BC6E56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201. </w:t>
            </w:r>
            <w:r>
              <w:rPr>
                <w:rFonts w:ascii="Verdana" w:hAnsi="Verdana"/>
                <w:sz w:val="16"/>
                <w:szCs w:val="16"/>
                <w:lang w:val="en-US"/>
              </w:rPr>
              <w:t>The persons notified based on article 200 of this Regulation, will have a period of five business days to start the forest sanitation work, counted from the date the notification takes effect.</w:t>
            </w:r>
          </w:p>
        </w:tc>
      </w:tr>
      <w:tr w:rsidR="00FA63EE" w14:paraId="0BDCA5A4" w14:textId="77777777" w:rsidTr="00FA63EE">
        <w:tc>
          <w:tcPr>
            <w:tcW w:w="4675" w:type="dxa"/>
          </w:tcPr>
          <w:p w14:paraId="2EF4443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BEA055D" w14:textId="77777777" w:rsidR="00FA63EE" w:rsidRDefault="00FA63EE">
            <w:pPr>
              <w:pStyle w:val="Texto"/>
              <w:spacing w:after="0" w:line="240" w:lineRule="auto"/>
              <w:ind w:firstLine="0"/>
              <w:rPr>
                <w:rFonts w:ascii="Verdana" w:hAnsi="Verdana"/>
                <w:sz w:val="16"/>
                <w:szCs w:val="16"/>
                <w:lang w:val="en-US"/>
              </w:rPr>
            </w:pPr>
          </w:p>
        </w:tc>
      </w:tr>
      <w:tr w:rsidR="00FA63EE" w14:paraId="1D882251" w14:textId="77777777" w:rsidTr="00FA63EE">
        <w:tc>
          <w:tcPr>
            <w:tcW w:w="4675" w:type="dxa"/>
            <w:hideMark/>
          </w:tcPr>
          <w:p w14:paraId="2ACB4AF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En caso de que por cualquier causa no se inicien los trabajos en el plazo señalado en el párrafo anterior, la Comisión, de conformidad con lo establecido en el artículo 116 de la Ley, realizará los trabajos correspondientes con cargo a los obligados.</w:t>
            </w:r>
          </w:p>
        </w:tc>
        <w:tc>
          <w:tcPr>
            <w:tcW w:w="4675" w:type="dxa"/>
            <w:hideMark/>
          </w:tcPr>
          <w:p w14:paraId="5406A22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event that for any reason the work is not started within the period indicated in the preceding paragraph, the Commission, in accordance with the provisions of article 116 of the Law, will carry out the corresponding work at the expense of the obligated subjects.</w:t>
            </w:r>
          </w:p>
        </w:tc>
      </w:tr>
      <w:tr w:rsidR="00FA63EE" w14:paraId="24D6FE64" w14:textId="77777777" w:rsidTr="00FA63EE">
        <w:tc>
          <w:tcPr>
            <w:tcW w:w="4675" w:type="dxa"/>
          </w:tcPr>
          <w:p w14:paraId="0A9936F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2DEB51E" w14:textId="77777777" w:rsidR="00FA63EE" w:rsidRDefault="00FA63EE">
            <w:pPr>
              <w:pStyle w:val="Texto"/>
              <w:spacing w:after="0" w:line="240" w:lineRule="auto"/>
              <w:ind w:firstLine="0"/>
              <w:rPr>
                <w:rFonts w:ascii="Verdana" w:hAnsi="Verdana"/>
                <w:b/>
                <w:sz w:val="16"/>
                <w:szCs w:val="16"/>
                <w:lang w:val="en-US"/>
              </w:rPr>
            </w:pPr>
          </w:p>
        </w:tc>
      </w:tr>
      <w:tr w:rsidR="00FA63EE" w14:paraId="79750A47" w14:textId="77777777" w:rsidTr="00FA63EE">
        <w:tc>
          <w:tcPr>
            <w:tcW w:w="4675" w:type="dxa"/>
            <w:hideMark/>
          </w:tcPr>
          <w:p w14:paraId="66EA088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202.</w:t>
            </w:r>
            <w:r>
              <w:rPr>
                <w:rFonts w:ascii="Verdana" w:hAnsi="Verdana"/>
                <w:sz w:val="16"/>
                <w:szCs w:val="16"/>
              </w:rPr>
              <w:t xml:space="preserve"> Cuando la Medida fitosanitaria establecida para el combate y control de Plagas y Enfermedades forestales considere la remoción de arbolado, las personas físicas o morales que brinden el Servicio forestal, deberán estar inscritos en el Registro. Además, deberán acreditar la legal propiedad o posesión del predio conforme al artículo 30 del presente Reglamento.</w:t>
            </w:r>
          </w:p>
        </w:tc>
        <w:tc>
          <w:tcPr>
            <w:tcW w:w="4675" w:type="dxa"/>
            <w:hideMark/>
          </w:tcPr>
          <w:p w14:paraId="3B56512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202. </w:t>
            </w:r>
            <w:r>
              <w:rPr>
                <w:rFonts w:ascii="Verdana" w:hAnsi="Verdana"/>
                <w:sz w:val="16"/>
                <w:szCs w:val="16"/>
                <w:lang w:val="en-US"/>
              </w:rPr>
              <w:t>When the Phytosanitary Measure established for the combat and control of forest pests and diseases considers the removal of trees, the physical or legal persons that provide the forest service must be registered in the Registry. In addition, they must prove the legal ownership or possession of the property in accordance with article 30 of this Regulation.</w:t>
            </w:r>
          </w:p>
        </w:tc>
      </w:tr>
      <w:tr w:rsidR="00FA63EE" w14:paraId="085EE312" w14:textId="77777777" w:rsidTr="00FA63EE">
        <w:tc>
          <w:tcPr>
            <w:tcW w:w="4675" w:type="dxa"/>
          </w:tcPr>
          <w:p w14:paraId="1A184B5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10E3047" w14:textId="77777777" w:rsidR="00FA63EE" w:rsidRDefault="00FA63EE">
            <w:pPr>
              <w:pStyle w:val="Texto"/>
              <w:spacing w:after="0" w:line="240" w:lineRule="auto"/>
              <w:ind w:firstLine="0"/>
              <w:rPr>
                <w:rFonts w:ascii="Verdana" w:hAnsi="Verdana"/>
                <w:b/>
                <w:sz w:val="16"/>
                <w:szCs w:val="16"/>
                <w:lang w:val="en-US"/>
              </w:rPr>
            </w:pPr>
          </w:p>
        </w:tc>
      </w:tr>
      <w:tr w:rsidR="00FA63EE" w14:paraId="4D2C432C" w14:textId="77777777" w:rsidTr="00FA63EE">
        <w:tc>
          <w:tcPr>
            <w:tcW w:w="4675" w:type="dxa"/>
            <w:hideMark/>
          </w:tcPr>
          <w:p w14:paraId="3B39E3C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203.</w:t>
            </w:r>
            <w:r>
              <w:rPr>
                <w:rFonts w:ascii="Verdana" w:hAnsi="Verdana"/>
                <w:sz w:val="16"/>
                <w:szCs w:val="16"/>
              </w:rPr>
              <w:t xml:space="preserve"> La Comisión, en función del agente causal y superficie afectada contenida en el informe técnico fitosanitario, solicitará a la Secretaría, la suspensión de los aprovechamientos o Plantaciones forestales comerciales.</w:t>
            </w:r>
          </w:p>
        </w:tc>
        <w:tc>
          <w:tcPr>
            <w:tcW w:w="4675" w:type="dxa"/>
            <w:hideMark/>
          </w:tcPr>
          <w:p w14:paraId="36E3687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203. </w:t>
            </w:r>
            <w:r>
              <w:rPr>
                <w:rFonts w:ascii="Verdana" w:hAnsi="Verdana"/>
                <w:sz w:val="16"/>
                <w:szCs w:val="16"/>
                <w:lang w:val="en-US"/>
              </w:rPr>
              <w:t>The Commission, depending on the causal agent and affected area contained in the phytosanitary technical report, will request from the Secretary, the suspension of commercial forest exploitation or plantations.</w:t>
            </w:r>
          </w:p>
        </w:tc>
      </w:tr>
      <w:tr w:rsidR="00FA63EE" w14:paraId="60E80749" w14:textId="77777777" w:rsidTr="00FA63EE">
        <w:tc>
          <w:tcPr>
            <w:tcW w:w="4675" w:type="dxa"/>
          </w:tcPr>
          <w:p w14:paraId="3619DEEE"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98A122D" w14:textId="77777777" w:rsidR="00FA63EE" w:rsidRDefault="00FA63EE">
            <w:pPr>
              <w:pStyle w:val="Texto"/>
              <w:spacing w:after="0" w:line="240" w:lineRule="auto"/>
              <w:ind w:firstLine="0"/>
              <w:rPr>
                <w:rFonts w:ascii="Verdana" w:hAnsi="Verdana"/>
                <w:sz w:val="16"/>
                <w:szCs w:val="16"/>
                <w:lang w:val="en-US"/>
              </w:rPr>
            </w:pPr>
          </w:p>
        </w:tc>
      </w:tr>
      <w:tr w:rsidR="00FA63EE" w14:paraId="62F6EDBE" w14:textId="77777777" w:rsidTr="00FA63EE">
        <w:tc>
          <w:tcPr>
            <w:tcW w:w="4675" w:type="dxa"/>
            <w:hideMark/>
          </w:tcPr>
          <w:p w14:paraId="406C6B8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En caso de que se requiera modificar el Programa de manejo forestal, el interesado deberá solicitar a la Secretaría la autorización correspondiente en los términos que establece la Ley y este Reglamento.</w:t>
            </w:r>
          </w:p>
        </w:tc>
        <w:tc>
          <w:tcPr>
            <w:tcW w:w="4675" w:type="dxa"/>
            <w:hideMark/>
          </w:tcPr>
          <w:p w14:paraId="1A6655D1"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event that it is required to modify the forest management program, the interested party must request the corresponding authorization from the Secretary under the terms established by the Law and this Regulation.</w:t>
            </w:r>
          </w:p>
        </w:tc>
      </w:tr>
      <w:tr w:rsidR="00FA63EE" w14:paraId="271BE77C" w14:textId="77777777" w:rsidTr="00FA63EE">
        <w:tc>
          <w:tcPr>
            <w:tcW w:w="4675" w:type="dxa"/>
          </w:tcPr>
          <w:p w14:paraId="360B826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2970807" w14:textId="77777777" w:rsidR="00FA63EE" w:rsidRDefault="00FA63EE">
            <w:pPr>
              <w:pStyle w:val="Texto"/>
              <w:spacing w:after="0" w:line="240" w:lineRule="auto"/>
              <w:ind w:firstLine="0"/>
              <w:rPr>
                <w:rFonts w:ascii="Verdana" w:hAnsi="Verdana"/>
                <w:b/>
                <w:sz w:val="16"/>
                <w:szCs w:val="16"/>
                <w:lang w:val="en-US"/>
              </w:rPr>
            </w:pPr>
          </w:p>
        </w:tc>
      </w:tr>
      <w:tr w:rsidR="00FA63EE" w14:paraId="33249B60" w14:textId="77777777" w:rsidTr="00FA63EE">
        <w:tc>
          <w:tcPr>
            <w:tcW w:w="4675" w:type="dxa"/>
            <w:hideMark/>
          </w:tcPr>
          <w:p w14:paraId="748C4C1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204.</w:t>
            </w:r>
            <w:r>
              <w:rPr>
                <w:rFonts w:ascii="Verdana" w:hAnsi="Verdana"/>
                <w:sz w:val="16"/>
                <w:szCs w:val="16"/>
              </w:rPr>
              <w:t xml:space="preserve"> La legal procedencia de las Materias primas que se extraigan con motivo del Saneamiento forestal deberá acreditarse con las remisiones forestales correspondientes que expida la Comisión, de conformidad con la Ley y el presente Reglamento.</w:t>
            </w:r>
          </w:p>
        </w:tc>
        <w:tc>
          <w:tcPr>
            <w:tcW w:w="4675" w:type="dxa"/>
            <w:hideMark/>
          </w:tcPr>
          <w:p w14:paraId="455042E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204. </w:t>
            </w:r>
            <w:r>
              <w:rPr>
                <w:rFonts w:ascii="Verdana" w:hAnsi="Verdana"/>
                <w:sz w:val="16"/>
                <w:szCs w:val="16"/>
                <w:lang w:val="en-US"/>
              </w:rPr>
              <w:t>The legal origin of the Raw Materials that are extracted for the purpose of forest sanitation must be accredited with the corresponding forest remittances issued by the Commission, in accordance with the Law and this Regulation.</w:t>
            </w:r>
          </w:p>
        </w:tc>
      </w:tr>
      <w:tr w:rsidR="00FA63EE" w14:paraId="0DB069C8" w14:textId="77777777" w:rsidTr="00FA63EE">
        <w:tc>
          <w:tcPr>
            <w:tcW w:w="4675" w:type="dxa"/>
          </w:tcPr>
          <w:p w14:paraId="1E696F7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DE60DE8" w14:textId="77777777" w:rsidR="00FA63EE" w:rsidRDefault="00FA63EE">
            <w:pPr>
              <w:pStyle w:val="Texto"/>
              <w:spacing w:after="0" w:line="240" w:lineRule="auto"/>
              <w:ind w:firstLine="0"/>
              <w:rPr>
                <w:rFonts w:ascii="Verdana" w:hAnsi="Verdana"/>
                <w:b/>
                <w:sz w:val="16"/>
                <w:szCs w:val="16"/>
                <w:lang w:val="en-US"/>
              </w:rPr>
            </w:pPr>
          </w:p>
        </w:tc>
      </w:tr>
      <w:tr w:rsidR="00FA63EE" w14:paraId="567629B2" w14:textId="77777777" w:rsidTr="00FA63EE">
        <w:tc>
          <w:tcPr>
            <w:tcW w:w="4675" w:type="dxa"/>
            <w:hideMark/>
          </w:tcPr>
          <w:p w14:paraId="43D6D1B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205.</w:t>
            </w:r>
            <w:r>
              <w:rPr>
                <w:rFonts w:ascii="Verdana" w:hAnsi="Verdana"/>
                <w:sz w:val="16"/>
                <w:szCs w:val="16"/>
              </w:rPr>
              <w:t xml:space="preserve"> La Comisión promoverá el establecimiento de programas, medidas e instrumentos para apoyar a los propietarios y Legítimos poseedores de Terrenos forestales o temporalmente forestales de escasos recursos económicos que se encuentren obligados a realizar los trabajos de Saneamiento forestal.</w:t>
            </w:r>
          </w:p>
        </w:tc>
        <w:tc>
          <w:tcPr>
            <w:tcW w:w="4675" w:type="dxa"/>
            <w:hideMark/>
          </w:tcPr>
          <w:p w14:paraId="2338D5F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205. </w:t>
            </w:r>
            <w:r>
              <w:rPr>
                <w:rFonts w:ascii="Verdana" w:hAnsi="Verdana"/>
                <w:sz w:val="16"/>
                <w:szCs w:val="16"/>
                <w:lang w:val="en-US"/>
              </w:rPr>
              <w:t>The Commission will promote the establishment of programs, measures and instruments to support the owners and legitimate holders of forest or temporary forest land with limited financial resources who are obliged to carry out forest clean-up work.</w:t>
            </w:r>
          </w:p>
        </w:tc>
      </w:tr>
      <w:tr w:rsidR="00FA63EE" w14:paraId="771EA0BB" w14:textId="77777777" w:rsidTr="00FA63EE">
        <w:tc>
          <w:tcPr>
            <w:tcW w:w="4675" w:type="dxa"/>
          </w:tcPr>
          <w:p w14:paraId="0E2A62E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B207469" w14:textId="77777777" w:rsidR="00FA63EE" w:rsidRDefault="00FA63EE">
            <w:pPr>
              <w:pStyle w:val="Texto"/>
              <w:spacing w:after="0" w:line="240" w:lineRule="auto"/>
              <w:ind w:firstLine="0"/>
              <w:rPr>
                <w:rFonts w:ascii="Verdana" w:hAnsi="Verdana"/>
                <w:sz w:val="16"/>
                <w:szCs w:val="16"/>
                <w:lang w:val="en-US"/>
              </w:rPr>
            </w:pPr>
          </w:p>
        </w:tc>
      </w:tr>
      <w:tr w:rsidR="00FA63EE" w14:paraId="6E550922" w14:textId="77777777" w:rsidTr="00FA63EE">
        <w:tc>
          <w:tcPr>
            <w:tcW w:w="4675" w:type="dxa"/>
            <w:hideMark/>
          </w:tcPr>
          <w:p w14:paraId="6D0915C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Quienes carezcan de recursos para ejecutar los trabajos de Saneamiento forestal, podrán solicitar apoyo a la Comisión.</w:t>
            </w:r>
          </w:p>
        </w:tc>
        <w:tc>
          <w:tcPr>
            <w:tcW w:w="4675" w:type="dxa"/>
            <w:hideMark/>
          </w:tcPr>
          <w:p w14:paraId="10963AA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Those who lack the resources to carry out the forest sanitation works may request support from the Commission.</w:t>
            </w:r>
          </w:p>
        </w:tc>
      </w:tr>
      <w:tr w:rsidR="00FA63EE" w14:paraId="38782560" w14:textId="77777777" w:rsidTr="00FA63EE">
        <w:tc>
          <w:tcPr>
            <w:tcW w:w="4675" w:type="dxa"/>
          </w:tcPr>
          <w:p w14:paraId="4F4C4FD7"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D9FD9ED" w14:textId="77777777" w:rsidR="00FA63EE" w:rsidRDefault="00FA63EE">
            <w:pPr>
              <w:pStyle w:val="Texto"/>
              <w:spacing w:after="0" w:line="240" w:lineRule="auto"/>
              <w:ind w:firstLine="0"/>
              <w:rPr>
                <w:rFonts w:ascii="Verdana" w:hAnsi="Verdana"/>
                <w:sz w:val="16"/>
                <w:szCs w:val="16"/>
                <w:lang w:val="en-US"/>
              </w:rPr>
            </w:pPr>
          </w:p>
        </w:tc>
      </w:tr>
      <w:tr w:rsidR="00FA63EE" w14:paraId="3F2D0596" w14:textId="77777777" w:rsidTr="00FA63EE">
        <w:tc>
          <w:tcPr>
            <w:tcW w:w="4675" w:type="dxa"/>
            <w:hideMark/>
          </w:tcPr>
          <w:p w14:paraId="743EAA4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lastRenderedPageBreak/>
              <w:t>Los requisitos, plazos y procedimientos necesarios para acceder a los apoyos se establecerán en las reglas de operación de los programas correspondientes.</w:t>
            </w:r>
          </w:p>
        </w:tc>
        <w:tc>
          <w:tcPr>
            <w:tcW w:w="4675" w:type="dxa"/>
            <w:hideMark/>
          </w:tcPr>
          <w:p w14:paraId="2316DD1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requirements, terms and procedures necessary to access the supports will be established in the operating rules of the corresponding programs.</w:t>
            </w:r>
          </w:p>
        </w:tc>
      </w:tr>
      <w:tr w:rsidR="00FA63EE" w14:paraId="09F725BB" w14:textId="77777777" w:rsidTr="00FA63EE">
        <w:tc>
          <w:tcPr>
            <w:tcW w:w="4675" w:type="dxa"/>
          </w:tcPr>
          <w:p w14:paraId="3D3C2ED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8DE0F20" w14:textId="77777777" w:rsidR="00FA63EE" w:rsidRDefault="00FA63EE">
            <w:pPr>
              <w:pStyle w:val="Texto"/>
              <w:spacing w:after="0" w:line="240" w:lineRule="auto"/>
              <w:ind w:firstLine="0"/>
              <w:rPr>
                <w:rFonts w:ascii="Verdana" w:hAnsi="Verdana"/>
                <w:b/>
                <w:sz w:val="16"/>
                <w:szCs w:val="16"/>
                <w:lang w:val="en-US"/>
              </w:rPr>
            </w:pPr>
          </w:p>
        </w:tc>
      </w:tr>
      <w:tr w:rsidR="00FA63EE" w14:paraId="18F621D1" w14:textId="77777777" w:rsidTr="00FA63EE">
        <w:tc>
          <w:tcPr>
            <w:tcW w:w="4675" w:type="dxa"/>
            <w:hideMark/>
          </w:tcPr>
          <w:p w14:paraId="696F280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206.</w:t>
            </w:r>
            <w:r>
              <w:rPr>
                <w:rFonts w:ascii="Verdana" w:hAnsi="Verdana"/>
                <w:sz w:val="16"/>
                <w:szCs w:val="16"/>
              </w:rPr>
              <w:t xml:space="preserve"> Las personas a que se refiere el artículo 114, párrafo primero de la Ley, a las que la Comisión les haya validado las acciones de restauración contenidas en el informe técnico previsto en el artículo 199 del presente Reglamento, no presentarán el programa de restauración señalado en el último párrafo del artículo 113 de la Ley.</w:t>
            </w:r>
          </w:p>
        </w:tc>
        <w:tc>
          <w:tcPr>
            <w:tcW w:w="4675" w:type="dxa"/>
            <w:hideMark/>
          </w:tcPr>
          <w:p w14:paraId="685ED3F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206. </w:t>
            </w:r>
            <w:r>
              <w:rPr>
                <w:rFonts w:ascii="Verdana" w:hAnsi="Verdana"/>
                <w:sz w:val="16"/>
                <w:szCs w:val="16"/>
                <w:lang w:val="en-US"/>
              </w:rPr>
              <w:t>The persons referred to in article 114, first paragraph of the Law, to whom the Commission has validated the restoration actions contained in the technical report provided for in article 199 of this Regulation, shall not present the restoration program. restoration indicated in the last paragraph of article 113 of the Law.</w:t>
            </w:r>
          </w:p>
        </w:tc>
      </w:tr>
      <w:tr w:rsidR="00FA63EE" w14:paraId="0C00F736" w14:textId="77777777" w:rsidTr="00FA63EE">
        <w:tc>
          <w:tcPr>
            <w:tcW w:w="4675" w:type="dxa"/>
          </w:tcPr>
          <w:p w14:paraId="357C112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3AB419C" w14:textId="77777777" w:rsidR="00FA63EE" w:rsidRDefault="00FA63EE">
            <w:pPr>
              <w:pStyle w:val="Texto"/>
              <w:spacing w:after="0" w:line="240" w:lineRule="auto"/>
              <w:ind w:firstLine="0"/>
              <w:rPr>
                <w:rFonts w:ascii="Verdana" w:hAnsi="Verdana"/>
                <w:sz w:val="16"/>
                <w:szCs w:val="16"/>
                <w:lang w:val="en-US"/>
              </w:rPr>
            </w:pPr>
          </w:p>
        </w:tc>
      </w:tr>
      <w:tr w:rsidR="00FA63EE" w14:paraId="4F2E22B6" w14:textId="77777777" w:rsidTr="00FA63EE">
        <w:tc>
          <w:tcPr>
            <w:tcW w:w="4675" w:type="dxa"/>
            <w:hideMark/>
          </w:tcPr>
          <w:p w14:paraId="1C1877B6"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En los demás casos, los propietarios y Legítimos poseedores deberán someter a consideración de la Comisión un programa de Restauración forestal, en términos del último párrafo del artículo 113 de la Ley.</w:t>
            </w:r>
          </w:p>
        </w:tc>
        <w:tc>
          <w:tcPr>
            <w:tcW w:w="4675" w:type="dxa"/>
            <w:hideMark/>
          </w:tcPr>
          <w:p w14:paraId="71B5313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all other cases, the owners and legitimate possessors must submit a forest restoration program for consideration by the Commission, under the terms of the last paragraph of article 113 of the Law.</w:t>
            </w:r>
          </w:p>
        </w:tc>
      </w:tr>
      <w:tr w:rsidR="00FA63EE" w14:paraId="406DF514" w14:textId="77777777" w:rsidTr="00FA63EE">
        <w:tc>
          <w:tcPr>
            <w:tcW w:w="4675" w:type="dxa"/>
          </w:tcPr>
          <w:p w14:paraId="37F67337"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04AEC952"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53AD433E" w14:textId="77777777" w:rsidTr="00FA63EE">
        <w:tc>
          <w:tcPr>
            <w:tcW w:w="4675" w:type="dxa"/>
            <w:hideMark/>
          </w:tcPr>
          <w:p w14:paraId="555FD323"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II</w:t>
            </w:r>
          </w:p>
        </w:tc>
        <w:tc>
          <w:tcPr>
            <w:tcW w:w="4675" w:type="dxa"/>
            <w:hideMark/>
          </w:tcPr>
          <w:p w14:paraId="5833BB82"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II</w:t>
            </w:r>
          </w:p>
        </w:tc>
      </w:tr>
      <w:tr w:rsidR="00FA63EE" w14:paraId="177865B4" w14:textId="77777777" w:rsidTr="00FA63EE">
        <w:tc>
          <w:tcPr>
            <w:tcW w:w="4675" w:type="dxa"/>
            <w:hideMark/>
          </w:tcPr>
          <w:p w14:paraId="38F97345"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De los Incendios Forestales y del Manejo del Fuego</w:t>
            </w:r>
          </w:p>
        </w:tc>
        <w:tc>
          <w:tcPr>
            <w:tcW w:w="4675" w:type="dxa"/>
            <w:hideMark/>
          </w:tcPr>
          <w:p w14:paraId="54C7FE6C"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Forest Fires and Fire Management</w:t>
            </w:r>
          </w:p>
        </w:tc>
      </w:tr>
      <w:tr w:rsidR="00FA63EE" w14:paraId="3DFD3C35" w14:textId="77777777" w:rsidTr="00FA63EE">
        <w:tc>
          <w:tcPr>
            <w:tcW w:w="4675" w:type="dxa"/>
          </w:tcPr>
          <w:p w14:paraId="00E2768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AE994C7" w14:textId="77777777" w:rsidR="00FA63EE" w:rsidRDefault="00FA63EE">
            <w:pPr>
              <w:pStyle w:val="Texto"/>
              <w:spacing w:after="0" w:line="240" w:lineRule="auto"/>
              <w:ind w:firstLine="0"/>
              <w:rPr>
                <w:rFonts w:ascii="Verdana" w:hAnsi="Verdana"/>
                <w:b/>
                <w:sz w:val="16"/>
                <w:szCs w:val="16"/>
                <w:lang w:val="en-US"/>
              </w:rPr>
            </w:pPr>
          </w:p>
        </w:tc>
      </w:tr>
      <w:tr w:rsidR="00FA63EE" w14:paraId="4165CDE6" w14:textId="77777777" w:rsidTr="00FA63EE">
        <w:tc>
          <w:tcPr>
            <w:tcW w:w="4675" w:type="dxa"/>
            <w:hideMark/>
          </w:tcPr>
          <w:p w14:paraId="36FB9F2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207.</w:t>
            </w:r>
            <w:r>
              <w:rPr>
                <w:rFonts w:ascii="Verdana" w:hAnsi="Verdana"/>
                <w:sz w:val="16"/>
                <w:szCs w:val="16"/>
              </w:rPr>
              <w:t xml:space="preserve"> La Comisión podrá proponer a la Secretaría y a la Secretaría de Agricultura y Desarrollo Rural la estrategia para el Manejo del fuego y el impulso de alternativas de producción agropecuaria sin el uso del fuego a que se refiere el artículo 24, fracción VII de la Ley, la cual considerará lo siguiente:</w:t>
            </w:r>
          </w:p>
        </w:tc>
        <w:tc>
          <w:tcPr>
            <w:tcW w:w="4675" w:type="dxa"/>
            <w:hideMark/>
          </w:tcPr>
          <w:p w14:paraId="6E15478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207. </w:t>
            </w:r>
            <w:r>
              <w:rPr>
                <w:rFonts w:ascii="Verdana" w:hAnsi="Verdana"/>
                <w:sz w:val="16"/>
                <w:szCs w:val="16"/>
                <w:lang w:val="en-US"/>
              </w:rPr>
              <w:t>The Commission may propose to the Secretary and the Secretary of Agriculture and Rural Development the strategy for the Management of fire and the promotion of agricultural production alternatives without the use of fire referred to in article 24, section VII of the Law, which will consider the following:</w:t>
            </w:r>
          </w:p>
        </w:tc>
      </w:tr>
      <w:tr w:rsidR="00FA63EE" w14:paraId="2A146464" w14:textId="77777777" w:rsidTr="00FA63EE">
        <w:tc>
          <w:tcPr>
            <w:tcW w:w="4675" w:type="dxa"/>
          </w:tcPr>
          <w:p w14:paraId="7998D1E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B8C96D" w14:textId="77777777" w:rsidR="00FA63EE" w:rsidRDefault="00FA63EE">
            <w:pPr>
              <w:pStyle w:val="Texto"/>
              <w:spacing w:after="0" w:line="240" w:lineRule="auto"/>
              <w:ind w:firstLine="0"/>
              <w:rPr>
                <w:rFonts w:ascii="Verdana" w:hAnsi="Verdana"/>
                <w:b/>
                <w:sz w:val="16"/>
                <w:szCs w:val="16"/>
                <w:lang w:val="en-US"/>
              </w:rPr>
            </w:pPr>
          </w:p>
        </w:tc>
      </w:tr>
      <w:tr w:rsidR="00FA63EE" w14:paraId="16E8AD9A" w14:textId="77777777" w:rsidTr="00FA63EE">
        <w:tc>
          <w:tcPr>
            <w:tcW w:w="4675" w:type="dxa"/>
            <w:hideMark/>
          </w:tcPr>
          <w:p w14:paraId="6B5C2BA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Los métodos para reducir el daño a los Recursos forestales por efecto de las quemas agropecuarias escapadas;</w:t>
            </w:r>
          </w:p>
        </w:tc>
        <w:tc>
          <w:tcPr>
            <w:tcW w:w="4675" w:type="dxa"/>
            <w:hideMark/>
          </w:tcPr>
          <w:p w14:paraId="4A0402B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methods to reduce the damage to forest resources, due to the effect of escaped agricultural burning;</w:t>
            </w:r>
          </w:p>
        </w:tc>
      </w:tr>
      <w:tr w:rsidR="00FA63EE" w14:paraId="33766D6C" w14:textId="77777777" w:rsidTr="00FA63EE">
        <w:tc>
          <w:tcPr>
            <w:tcW w:w="4675" w:type="dxa"/>
          </w:tcPr>
          <w:p w14:paraId="7758AA3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F87AFF8" w14:textId="77777777" w:rsidR="00FA63EE" w:rsidRDefault="00FA63EE">
            <w:pPr>
              <w:pStyle w:val="Texto"/>
              <w:spacing w:after="0" w:line="240" w:lineRule="auto"/>
              <w:ind w:firstLine="0"/>
              <w:rPr>
                <w:rFonts w:ascii="Verdana" w:hAnsi="Verdana"/>
                <w:b/>
                <w:sz w:val="16"/>
                <w:szCs w:val="16"/>
                <w:lang w:val="en-US"/>
              </w:rPr>
            </w:pPr>
          </w:p>
        </w:tc>
      </w:tr>
      <w:tr w:rsidR="00FA63EE" w14:paraId="754055EF" w14:textId="77777777" w:rsidTr="00FA63EE">
        <w:tc>
          <w:tcPr>
            <w:tcW w:w="4675" w:type="dxa"/>
            <w:hideMark/>
          </w:tcPr>
          <w:p w14:paraId="6150A82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Los aspectos técnicos a considerar para restringir temporalmente el uso del fuego agropecuario en zonas donde las condiciones meteorológicas favorezcan Incendios de gran magnitud, y</w:t>
            </w:r>
          </w:p>
        </w:tc>
        <w:tc>
          <w:tcPr>
            <w:tcW w:w="4675" w:type="dxa"/>
            <w:hideMark/>
          </w:tcPr>
          <w:p w14:paraId="6E4F5A1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technical aspects to consider to temporarily restrict the use of agricultural fire in areas where weather conditions favor large-scale fires, and</w:t>
            </w:r>
          </w:p>
        </w:tc>
      </w:tr>
      <w:tr w:rsidR="00FA63EE" w14:paraId="6CDCD3AA" w14:textId="77777777" w:rsidTr="00FA63EE">
        <w:tc>
          <w:tcPr>
            <w:tcW w:w="4675" w:type="dxa"/>
          </w:tcPr>
          <w:p w14:paraId="402D9E8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12829EA" w14:textId="77777777" w:rsidR="00FA63EE" w:rsidRDefault="00FA63EE">
            <w:pPr>
              <w:pStyle w:val="Texto"/>
              <w:spacing w:after="0" w:line="240" w:lineRule="auto"/>
              <w:ind w:firstLine="0"/>
              <w:rPr>
                <w:rFonts w:ascii="Verdana" w:hAnsi="Verdana"/>
                <w:b/>
                <w:sz w:val="16"/>
                <w:szCs w:val="16"/>
                <w:lang w:val="en-US"/>
              </w:rPr>
            </w:pPr>
          </w:p>
        </w:tc>
      </w:tr>
      <w:tr w:rsidR="00FA63EE" w14:paraId="1CF0AD21" w14:textId="77777777" w:rsidTr="00FA63EE">
        <w:tc>
          <w:tcPr>
            <w:tcW w:w="4675" w:type="dxa"/>
            <w:hideMark/>
          </w:tcPr>
          <w:p w14:paraId="6EB122E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Las medidas y acciones para organizar a las comunidades rurales en la ejecución de quemas agropecuarias de bajo riesgo.</w:t>
            </w:r>
          </w:p>
        </w:tc>
        <w:tc>
          <w:tcPr>
            <w:tcW w:w="4675" w:type="dxa"/>
            <w:hideMark/>
          </w:tcPr>
          <w:p w14:paraId="1C950BC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measures and actions to organize rural communities in the execution of low-risk agricultural burning.</w:t>
            </w:r>
          </w:p>
        </w:tc>
      </w:tr>
      <w:tr w:rsidR="00FA63EE" w14:paraId="2D1013E3" w14:textId="77777777" w:rsidTr="00FA63EE">
        <w:tc>
          <w:tcPr>
            <w:tcW w:w="4675" w:type="dxa"/>
          </w:tcPr>
          <w:p w14:paraId="582E7F7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ADBCB3A" w14:textId="77777777" w:rsidR="00FA63EE" w:rsidRDefault="00FA63EE">
            <w:pPr>
              <w:pStyle w:val="Texto"/>
              <w:spacing w:after="0" w:line="240" w:lineRule="auto"/>
              <w:ind w:firstLine="0"/>
              <w:rPr>
                <w:rFonts w:ascii="Verdana" w:hAnsi="Verdana"/>
                <w:b/>
                <w:sz w:val="16"/>
                <w:szCs w:val="16"/>
                <w:lang w:val="en-US"/>
              </w:rPr>
            </w:pPr>
          </w:p>
        </w:tc>
      </w:tr>
      <w:tr w:rsidR="00FA63EE" w14:paraId="7E59D2F4" w14:textId="77777777" w:rsidTr="00FA63EE">
        <w:tc>
          <w:tcPr>
            <w:tcW w:w="4675" w:type="dxa"/>
            <w:hideMark/>
          </w:tcPr>
          <w:p w14:paraId="5CD7BE8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208.</w:t>
            </w:r>
            <w:r>
              <w:rPr>
                <w:rFonts w:ascii="Verdana" w:hAnsi="Verdana"/>
                <w:sz w:val="16"/>
                <w:szCs w:val="16"/>
              </w:rPr>
              <w:t xml:space="preserve"> El Programa de Manejo de Fuego que a nivel nacional proponga la Comisión se integrará como un apartado del instrumento de planeación a que se refiere la fracción I del artículo 35 de la Ley, y contendrá lo siguiente:</w:t>
            </w:r>
          </w:p>
        </w:tc>
        <w:tc>
          <w:tcPr>
            <w:tcW w:w="4675" w:type="dxa"/>
            <w:hideMark/>
          </w:tcPr>
          <w:p w14:paraId="5BB65EA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208. </w:t>
            </w:r>
            <w:r>
              <w:rPr>
                <w:rFonts w:ascii="Verdana" w:hAnsi="Verdana"/>
                <w:sz w:val="16"/>
                <w:szCs w:val="16"/>
                <w:lang w:val="en-US"/>
              </w:rPr>
              <w:t>The Fire Management Program proposed by the Commission at the national level will be integrated as a section of the planning instrument referred to in section I of article 35 of the Law, and will contain the following:</w:t>
            </w:r>
          </w:p>
        </w:tc>
      </w:tr>
      <w:tr w:rsidR="00FA63EE" w14:paraId="3B192061" w14:textId="77777777" w:rsidTr="00FA63EE">
        <w:tc>
          <w:tcPr>
            <w:tcW w:w="4675" w:type="dxa"/>
          </w:tcPr>
          <w:p w14:paraId="56FED3E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9130E52" w14:textId="77777777" w:rsidR="00FA63EE" w:rsidRDefault="00FA63EE">
            <w:pPr>
              <w:pStyle w:val="Texto"/>
              <w:spacing w:after="0" w:line="240" w:lineRule="auto"/>
              <w:ind w:firstLine="0"/>
              <w:rPr>
                <w:rFonts w:ascii="Verdana" w:hAnsi="Verdana"/>
                <w:b/>
                <w:sz w:val="16"/>
                <w:szCs w:val="16"/>
                <w:lang w:val="en-US"/>
              </w:rPr>
            </w:pPr>
          </w:p>
        </w:tc>
      </w:tr>
      <w:tr w:rsidR="00FA63EE" w14:paraId="66EE8F69" w14:textId="77777777" w:rsidTr="00FA63EE">
        <w:tc>
          <w:tcPr>
            <w:tcW w:w="4675" w:type="dxa"/>
            <w:hideMark/>
          </w:tcPr>
          <w:p w14:paraId="4DFBF2B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Las líneas estratégicas de Manejo de fuego a que se refiere el artículo 118 de la Ley;</w:t>
            </w:r>
          </w:p>
        </w:tc>
        <w:tc>
          <w:tcPr>
            <w:tcW w:w="4675" w:type="dxa"/>
            <w:hideMark/>
          </w:tcPr>
          <w:p w14:paraId="559C442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strategic lines of fire management referred to in article 118 of the Law;</w:t>
            </w:r>
          </w:p>
        </w:tc>
      </w:tr>
      <w:tr w:rsidR="00FA63EE" w14:paraId="267084EB" w14:textId="77777777" w:rsidTr="00FA63EE">
        <w:tc>
          <w:tcPr>
            <w:tcW w:w="4675" w:type="dxa"/>
          </w:tcPr>
          <w:p w14:paraId="69009EC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7D87795" w14:textId="77777777" w:rsidR="00FA63EE" w:rsidRDefault="00FA63EE">
            <w:pPr>
              <w:pStyle w:val="Texto"/>
              <w:spacing w:after="0" w:line="240" w:lineRule="auto"/>
              <w:ind w:firstLine="0"/>
              <w:rPr>
                <w:rFonts w:ascii="Verdana" w:hAnsi="Verdana"/>
                <w:b/>
                <w:sz w:val="16"/>
                <w:szCs w:val="16"/>
                <w:lang w:val="en-US"/>
              </w:rPr>
            </w:pPr>
          </w:p>
        </w:tc>
      </w:tr>
      <w:tr w:rsidR="00FA63EE" w14:paraId="5AF9E413" w14:textId="77777777" w:rsidTr="00FA63EE">
        <w:tc>
          <w:tcPr>
            <w:tcW w:w="4675" w:type="dxa"/>
            <w:hideMark/>
          </w:tcPr>
          <w:p w14:paraId="45A7F38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Definirán las acciones concretas para el cumplimiento de los objetivos específicos en materia de Manejo de fuego e Incendios forestales contenidas en el Programa de Manejo de Fuego, y</w:t>
            </w:r>
          </w:p>
        </w:tc>
        <w:tc>
          <w:tcPr>
            <w:tcW w:w="4675" w:type="dxa"/>
            <w:hideMark/>
          </w:tcPr>
          <w:p w14:paraId="573658C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They will define the concrete actions for the fulfillment of the specific objectives regarding fire management and forest fires contained in the fire Management Program, and</w:t>
            </w:r>
          </w:p>
        </w:tc>
      </w:tr>
      <w:tr w:rsidR="00FA63EE" w14:paraId="402AC214" w14:textId="77777777" w:rsidTr="00FA63EE">
        <w:tc>
          <w:tcPr>
            <w:tcW w:w="4675" w:type="dxa"/>
          </w:tcPr>
          <w:p w14:paraId="3FAF95C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E12BEB3" w14:textId="77777777" w:rsidR="00FA63EE" w:rsidRDefault="00FA63EE">
            <w:pPr>
              <w:pStyle w:val="Texto"/>
              <w:spacing w:after="0" w:line="240" w:lineRule="auto"/>
              <w:ind w:firstLine="0"/>
              <w:rPr>
                <w:rFonts w:ascii="Verdana" w:hAnsi="Verdana"/>
                <w:b/>
                <w:sz w:val="16"/>
                <w:szCs w:val="16"/>
                <w:lang w:val="en-US"/>
              </w:rPr>
            </w:pPr>
          </w:p>
        </w:tc>
      </w:tr>
      <w:tr w:rsidR="00FA63EE" w14:paraId="653DC319" w14:textId="77777777" w:rsidTr="00FA63EE">
        <w:tc>
          <w:tcPr>
            <w:tcW w:w="4675" w:type="dxa"/>
            <w:hideMark/>
          </w:tcPr>
          <w:p w14:paraId="4364461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Integrarán las metas e indicadores correspondientes a las acciones operativas coordinadas entre la Federación, las entidades federativas, los municipios y, en su caso, las demarcaciones territoriales de la Ciudad de México para el cumplimiento de los objetivos de sus propios Programas de Manejo de fuego.</w:t>
            </w:r>
          </w:p>
        </w:tc>
        <w:tc>
          <w:tcPr>
            <w:tcW w:w="4675" w:type="dxa"/>
            <w:hideMark/>
          </w:tcPr>
          <w:p w14:paraId="78E0DAF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 xml:space="preserve">They will integrate the goals and indicators corresponding to the operational actions coordinated between the Federation, the states, the </w:t>
            </w:r>
            <w:r>
              <w:rPr>
                <w:rFonts w:ascii="Verdana" w:hAnsi="Verdana"/>
                <w:i/>
                <w:iCs/>
                <w:sz w:val="16"/>
                <w:szCs w:val="16"/>
                <w:lang w:val="en-US"/>
              </w:rPr>
              <w:t>municipios</w:t>
            </w:r>
            <w:r>
              <w:rPr>
                <w:rFonts w:ascii="Verdana" w:hAnsi="Verdana"/>
                <w:sz w:val="16"/>
                <w:szCs w:val="16"/>
                <w:lang w:val="en-US"/>
              </w:rPr>
              <w:t xml:space="preserve"> and, where appropriate, the territorial demarcations of Mexico City for the fulfillment of the objectives of their own Fire Management Programs.</w:t>
            </w:r>
          </w:p>
        </w:tc>
      </w:tr>
      <w:tr w:rsidR="00FA63EE" w14:paraId="7E63A92B" w14:textId="77777777" w:rsidTr="00FA63EE">
        <w:tc>
          <w:tcPr>
            <w:tcW w:w="4675" w:type="dxa"/>
          </w:tcPr>
          <w:p w14:paraId="0D726FE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A3C8267" w14:textId="77777777" w:rsidR="00FA63EE" w:rsidRDefault="00FA63EE">
            <w:pPr>
              <w:pStyle w:val="Texto"/>
              <w:spacing w:after="0" w:line="240" w:lineRule="auto"/>
              <w:ind w:firstLine="0"/>
              <w:rPr>
                <w:rFonts w:ascii="Verdana" w:hAnsi="Verdana"/>
                <w:sz w:val="16"/>
                <w:szCs w:val="16"/>
                <w:lang w:val="en-US"/>
              </w:rPr>
            </w:pPr>
          </w:p>
        </w:tc>
      </w:tr>
      <w:tr w:rsidR="00FA63EE" w14:paraId="47302C40" w14:textId="77777777" w:rsidTr="00FA63EE">
        <w:tc>
          <w:tcPr>
            <w:tcW w:w="4675" w:type="dxa"/>
            <w:hideMark/>
          </w:tcPr>
          <w:p w14:paraId="505DCB4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Las líneas estratégicas para el Manejo del fuego que, en su caso, proponga la Comisión deberán de integrarse en los programas con proyección de largo plazo, por </w:t>
            </w:r>
            <w:r>
              <w:rPr>
                <w:rFonts w:ascii="Verdana" w:hAnsi="Verdana"/>
                <w:sz w:val="16"/>
                <w:szCs w:val="16"/>
              </w:rPr>
              <w:lastRenderedPageBreak/>
              <w:t>veinticinco años o más. Dichas líneas tendrán el carácter de indicativas y cualquier modificación a su contenido se propondrá a la Secretaría dentro de los plazos de revisión señalados en el segundo párrafo del artículo 35 de la Ley.</w:t>
            </w:r>
          </w:p>
        </w:tc>
        <w:tc>
          <w:tcPr>
            <w:tcW w:w="4675" w:type="dxa"/>
            <w:hideMark/>
          </w:tcPr>
          <w:p w14:paraId="394C8251"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The strategic lines for fire management that, if applicable, are proposed by the Commission must be integrated into the programs with a long-term </w:t>
            </w:r>
            <w:r>
              <w:rPr>
                <w:rFonts w:ascii="Verdana" w:hAnsi="Verdana"/>
                <w:sz w:val="16"/>
                <w:szCs w:val="16"/>
                <w:lang w:val="en-US"/>
              </w:rPr>
              <w:lastRenderedPageBreak/>
              <w:t>projection, for twenty-five years or more. Said lines will have the character of indicative and any modification to its content will be proposed to the Secretary within the review periods indicated in the second paragraph of article 35 of the Law.</w:t>
            </w:r>
          </w:p>
        </w:tc>
      </w:tr>
      <w:tr w:rsidR="00FA63EE" w14:paraId="3D85621F" w14:textId="77777777" w:rsidTr="00FA63EE">
        <w:tc>
          <w:tcPr>
            <w:tcW w:w="4675" w:type="dxa"/>
          </w:tcPr>
          <w:p w14:paraId="1E1E7063"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0CA5757" w14:textId="77777777" w:rsidR="00FA63EE" w:rsidRDefault="00FA63EE">
            <w:pPr>
              <w:pStyle w:val="Texto"/>
              <w:spacing w:after="0" w:line="240" w:lineRule="auto"/>
              <w:ind w:firstLine="0"/>
              <w:rPr>
                <w:rFonts w:ascii="Verdana" w:hAnsi="Verdana"/>
                <w:sz w:val="16"/>
                <w:szCs w:val="16"/>
                <w:lang w:val="en-US"/>
              </w:rPr>
            </w:pPr>
          </w:p>
        </w:tc>
      </w:tr>
      <w:tr w:rsidR="00FA63EE" w14:paraId="05D9572F" w14:textId="77777777" w:rsidTr="00FA63EE">
        <w:tc>
          <w:tcPr>
            <w:tcW w:w="4675" w:type="dxa"/>
            <w:hideMark/>
          </w:tcPr>
          <w:p w14:paraId="41121DF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propondrá a la Secretaría los lineamientos técnicos para el establecimiento de las normas oficiales mexicanas del Sistema de Calificación para el Manejo del Fuego y el Sistema de Comando de Incidentes para el Manejo del Fuego en Ecosistemas Forestales.</w:t>
            </w:r>
          </w:p>
        </w:tc>
        <w:tc>
          <w:tcPr>
            <w:tcW w:w="4675" w:type="dxa"/>
            <w:hideMark/>
          </w:tcPr>
          <w:p w14:paraId="6F14A3B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propose to the Secretary the technical guidelines for the establishment of the Official Mexican Standards of the Qualification System for Fire Management and the Incident Command System for Fire Management in Forest Ecosystems.</w:t>
            </w:r>
          </w:p>
        </w:tc>
      </w:tr>
      <w:tr w:rsidR="00FA63EE" w14:paraId="4DBC1AED" w14:textId="77777777" w:rsidTr="00FA63EE">
        <w:tc>
          <w:tcPr>
            <w:tcW w:w="4675" w:type="dxa"/>
          </w:tcPr>
          <w:p w14:paraId="7DF2666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750B1A6" w14:textId="77777777" w:rsidR="00FA63EE" w:rsidRDefault="00FA63EE">
            <w:pPr>
              <w:pStyle w:val="Texto"/>
              <w:spacing w:after="0" w:line="240" w:lineRule="auto"/>
              <w:ind w:firstLine="0"/>
              <w:rPr>
                <w:rFonts w:ascii="Verdana" w:hAnsi="Verdana"/>
                <w:b/>
                <w:sz w:val="16"/>
                <w:szCs w:val="16"/>
                <w:lang w:val="en-US"/>
              </w:rPr>
            </w:pPr>
          </w:p>
        </w:tc>
      </w:tr>
      <w:tr w:rsidR="00FA63EE" w14:paraId="469FFCDA" w14:textId="77777777" w:rsidTr="00FA63EE">
        <w:tc>
          <w:tcPr>
            <w:tcW w:w="4675" w:type="dxa"/>
            <w:hideMark/>
          </w:tcPr>
          <w:p w14:paraId="4461C5F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209.</w:t>
            </w:r>
            <w:r>
              <w:rPr>
                <w:rFonts w:ascii="Verdana" w:hAnsi="Verdana"/>
                <w:sz w:val="16"/>
                <w:szCs w:val="16"/>
              </w:rPr>
              <w:t xml:space="preserve"> La Comisión propondrá, considerando las líneas estratégicas a que se refiere el artículo anterior, contenidos para el Programa de Manejo del Fuego conforme a lo siguiente:</w:t>
            </w:r>
          </w:p>
        </w:tc>
        <w:tc>
          <w:tcPr>
            <w:tcW w:w="4675" w:type="dxa"/>
            <w:hideMark/>
          </w:tcPr>
          <w:p w14:paraId="75F4AD0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209. </w:t>
            </w:r>
            <w:r>
              <w:rPr>
                <w:rFonts w:ascii="Verdana" w:hAnsi="Verdana"/>
                <w:sz w:val="16"/>
                <w:szCs w:val="16"/>
                <w:lang w:val="en-US"/>
              </w:rPr>
              <w:t>The Commission will propose, considering the strategic lines referred to in the preceding article, contents for the Fire Management Program in accordance with the following:</w:t>
            </w:r>
          </w:p>
        </w:tc>
      </w:tr>
      <w:tr w:rsidR="00FA63EE" w14:paraId="289CF3A4" w14:textId="77777777" w:rsidTr="00FA63EE">
        <w:tc>
          <w:tcPr>
            <w:tcW w:w="4675" w:type="dxa"/>
          </w:tcPr>
          <w:p w14:paraId="02B4205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348BD8F" w14:textId="77777777" w:rsidR="00FA63EE" w:rsidRDefault="00FA63EE">
            <w:pPr>
              <w:pStyle w:val="Texto"/>
              <w:spacing w:after="0" w:line="240" w:lineRule="auto"/>
              <w:ind w:firstLine="0"/>
              <w:rPr>
                <w:rFonts w:ascii="Verdana" w:hAnsi="Verdana"/>
                <w:b/>
                <w:sz w:val="16"/>
                <w:szCs w:val="16"/>
                <w:lang w:val="en-US"/>
              </w:rPr>
            </w:pPr>
          </w:p>
        </w:tc>
      </w:tr>
      <w:tr w:rsidR="00FA63EE" w14:paraId="679EA3AF" w14:textId="77777777" w:rsidTr="00FA63EE">
        <w:tc>
          <w:tcPr>
            <w:tcW w:w="4675" w:type="dxa"/>
            <w:hideMark/>
          </w:tcPr>
          <w:p w14:paraId="283B992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 reconocimiento social del rol ecológico del fuego en los Ecosistemas forestales;</w:t>
            </w:r>
          </w:p>
        </w:tc>
        <w:tc>
          <w:tcPr>
            <w:tcW w:w="4675" w:type="dxa"/>
            <w:hideMark/>
          </w:tcPr>
          <w:p w14:paraId="116EED9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social recognition of the ecological role of fire in forest ecosystems;</w:t>
            </w:r>
          </w:p>
        </w:tc>
      </w:tr>
      <w:tr w:rsidR="00FA63EE" w14:paraId="4F736E1E" w14:textId="77777777" w:rsidTr="00FA63EE">
        <w:tc>
          <w:tcPr>
            <w:tcW w:w="4675" w:type="dxa"/>
          </w:tcPr>
          <w:p w14:paraId="4BFA4FE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CD76CBD" w14:textId="77777777" w:rsidR="00FA63EE" w:rsidRDefault="00FA63EE">
            <w:pPr>
              <w:pStyle w:val="Texto"/>
              <w:spacing w:after="0" w:line="240" w:lineRule="auto"/>
              <w:ind w:firstLine="0"/>
              <w:rPr>
                <w:rFonts w:ascii="Verdana" w:hAnsi="Verdana"/>
                <w:b/>
                <w:sz w:val="16"/>
                <w:szCs w:val="16"/>
                <w:lang w:val="en-US"/>
              </w:rPr>
            </w:pPr>
          </w:p>
        </w:tc>
      </w:tr>
      <w:tr w:rsidR="00FA63EE" w14:paraId="25EDC54F" w14:textId="77777777" w:rsidTr="00FA63EE">
        <w:tc>
          <w:tcPr>
            <w:tcW w:w="4675" w:type="dxa"/>
            <w:hideMark/>
          </w:tcPr>
          <w:p w14:paraId="1A545E7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El fortalecimiento de la coordinación interinstitucional entre los tres órdenes de gobierno;</w:t>
            </w:r>
          </w:p>
        </w:tc>
        <w:tc>
          <w:tcPr>
            <w:tcW w:w="4675" w:type="dxa"/>
            <w:hideMark/>
          </w:tcPr>
          <w:p w14:paraId="31B91F2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strengthening of inter-institutional coordination between the three orders of government;</w:t>
            </w:r>
          </w:p>
        </w:tc>
      </w:tr>
      <w:tr w:rsidR="00FA63EE" w14:paraId="0C948855" w14:textId="77777777" w:rsidTr="00FA63EE">
        <w:tc>
          <w:tcPr>
            <w:tcW w:w="4675" w:type="dxa"/>
          </w:tcPr>
          <w:p w14:paraId="2DB737E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8E74D7C" w14:textId="77777777" w:rsidR="00FA63EE" w:rsidRDefault="00FA63EE">
            <w:pPr>
              <w:pStyle w:val="Texto"/>
              <w:spacing w:after="0" w:line="240" w:lineRule="auto"/>
              <w:ind w:firstLine="0"/>
              <w:rPr>
                <w:rFonts w:ascii="Verdana" w:hAnsi="Verdana"/>
                <w:b/>
                <w:sz w:val="16"/>
                <w:szCs w:val="16"/>
                <w:lang w:val="en-US"/>
              </w:rPr>
            </w:pPr>
          </w:p>
        </w:tc>
      </w:tr>
      <w:tr w:rsidR="00FA63EE" w14:paraId="5E6942D4" w14:textId="77777777" w:rsidTr="00FA63EE">
        <w:tc>
          <w:tcPr>
            <w:tcW w:w="4675" w:type="dxa"/>
            <w:hideMark/>
          </w:tcPr>
          <w:p w14:paraId="393EE92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El fortalecimiento de la participación social en el Manejo del fuego;</w:t>
            </w:r>
          </w:p>
        </w:tc>
        <w:tc>
          <w:tcPr>
            <w:tcW w:w="4675" w:type="dxa"/>
            <w:hideMark/>
          </w:tcPr>
          <w:p w14:paraId="3D82CFC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strengthening of social participation in Fire Management;</w:t>
            </w:r>
          </w:p>
        </w:tc>
      </w:tr>
      <w:tr w:rsidR="00FA63EE" w14:paraId="05C1A04C" w14:textId="77777777" w:rsidTr="00FA63EE">
        <w:tc>
          <w:tcPr>
            <w:tcW w:w="4675" w:type="dxa"/>
          </w:tcPr>
          <w:p w14:paraId="0735BAC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34C00A6" w14:textId="77777777" w:rsidR="00FA63EE" w:rsidRDefault="00FA63EE">
            <w:pPr>
              <w:pStyle w:val="Texto"/>
              <w:spacing w:after="0" w:line="240" w:lineRule="auto"/>
              <w:ind w:firstLine="0"/>
              <w:rPr>
                <w:rFonts w:ascii="Verdana" w:hAnsi="Verdana"/>
                <w:b/>
                <w:sz w:val="16"/>
                <w:szCs w:val="16"/>
                <w:lang w:val="en-US"/>
              </w:rPr>
            </w:pPr>
          </w:p>
        </w:tc>
      </w:tr>
      <w:tr w:rsidR="00FA63EE" w14:paraId="0309B05F" w14:textId="77777777" w:rsidTr="00FA63EE">
        <w:tc>
          <w:tcPr>
            <w:tcW w:w="4675" w:type="dxa"/>
            <w:hideMark/>
          </w:tcPr>
          <w:p w14:paraId="702F3BB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El mantenimiento de un programa de supresión de Incendios forestales dañinos con infraestructura, equipamiento y personal profesionalizado;</w:t>
            </w:r>
          </w:p>
        </w:tc>
        <w:tc>
          <w:tcPr>
            <w:tcW w:w="4675" w:type="dxa"/>
            <w:hideMark/>
          </w:tcPr>
          <w:p w14:paraId="5F1350A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maintenance of a harmful forest fire suppression program with infrastructure, equipment and professionalized personnel;</w:t>
            </w:r>
          </w:p>
        </w:tc>
      </w:tr>
      <w:tr w:rsidR="00FA63EE" w14:paraId="753E6792" w14:textId="77777777" w:rsidTr="00FA63EE">
        <w:tc>
          <w:tcPr>
            <w:tcW w:w="4675" w:type="dxa"/>
          </w:tcPr>
          <w:p w14:paraId="25BFEB9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EBE4A8A" w14:textId="77777777" w:rsidR="00FA63EE" w:rsidRDefault="00FA63EE">
            <w:pPr>
              <w:pStyle w:val="Texto"/>
              <w:spacing w:after="0" w:line="240" w:lineRule="auto"/>
              <w:ind w:firstLine="0"/>
              <w:rPr>
                <w:rFonts w:ascii="Verdana" w:hAnsi="Verdana"/>
                <w:b/>
                <w:sz w:val="16"/>
                <w:szCs w:val="16"/>
                <w:lang w:val="en-US"/>
              </w:rPr>
            </w:pPr>
          </w:p>
        </w:tc>
      </w:tr>
      <w:tr w:rsidR="00FA63EE" w14:paraId="7DE68ECA" w14:textId="77777777" w:rsidTr="00FA63EE">
        <w:tc>
          <w:tcPr>
            <w:tcW w:w="4675" w:type="dxa"/>
            <w:hideMark/>
          </w:tcPr>
          <w:p w14:paraId="76184B4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El impulso a los métodos de manejo de combustibles en ecosistemas adaptados al fuego;</w:t>
            </w:r>
          </w:p>
        </w:tc>
        <w:tc>
          <w:tcPr>
            <w:tcW w:w="4675" w:type="dxa"/>
            <w:hideMark/>
          </w:tcPr>
          <w:p w14:paraId="1D0C5A0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The promotion of fuel management methods in ecosystems adapted to fire;</w:t>
            </w:r>
          </w:p>
        </w:tc>
      </w:tr>
      <w:tr w:rsidR="00FA63EE" w14:paraId="7D5E6B4C" w14:textId="77777777" w:rsidTr="00FA63EE">
        <w:tc>
          <w:tcPr>
            <w:tcW w:w="4675" w:type="dxa"/>
          </w:tcPr>
          <w:p w14:paraId="1100C9D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4B99F6" w14:textId="77777777" w:rsidR="00FA63EE" w:rsidRDefault="00FA63EE">
            <w:pPr>
              <w:pStyle w:val="Texto"/>
              <w:spacing w:after="0" w:line="240" w:lineRule="auto"/>
              <w:ind w:firstLine="0"/>
              <w:rPr>
                <w:rFonts w:ascii="Verdana" w:hAnsi="Verdana"/>
                <w:b/>
                <w:sz w:val="16"/>
                <w:szCs w:val="16"/>
                <w:lang w:val="en-US"/>
              </w:rPr>
            </w:pPr>
          </w:p>
        </w:tc>
      </w:tr>
      <w:tr w:rsidR="00FA63EE" w14:paraId="18F604A8" w14:textId="77777777" w:rsidTr="00FA63EE">
        <w:tc>
          <w:tcPr>
            <w:tcW w:w="4675" w:type="dxa"/>
            <w:hideMark/>
          </w:tcPr>
          <w:p w14:paraId="2A47494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La promoción de la investigación aplicada para el Manejo del fuego en Ecosistemas forestales;</w:t>
            </w:r>
          </w:p>
        </w:tc>
        <w:tc>
          <w:tcPr>
            <w:tcW w:w="4675" w:type="dxa"/>
            <w:hideMark/>
          </w:tcPr>
          <w:p w14:paraId="0BD22C3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The promotion of applied research for fire management in forest ecosystems;</w:t>
            </w:r>
          </w:p>
        </w:tc>
      </w:tr>
      <w:tr w:rsidR="00FA63EE" w14:paraId="68C0E0E3" w14:textId="77777777" w:rsidTr="00FA63EE">
        <w:tc>
          <w:tcPr>
            <w:tcW w:w="4675" w:type="dxa"/>
          </w:tcPr>
          <w:p w14:paraId="311D64F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FB83472" w14:textId="77777777" w:rsidR="00FA63EE" w:rsidRDefault="00FA63EE">
            <w:pPr>
              <w:pStyle w:val="Texto"/>
              <w:spacing w:after="0" w:line="240" w:lineRule="auto"/>
              <w:ind w:firstLine="0"/>
              <w:rPr>
                <w:rFonts w:ascii="Verdana" w:hAnsi="Verdana"/>
                <w:b/>
                <w:sz w:val="16"/>
                <w:szCs w:val="16"/>
                <w:lang w:val="en-US"/>
              </w:rPr>
            </w:pPr>
          </w:p>
        </w:tc>
      </w:tr>
      <w:tr w:rsidR="00FA63EE" w14:paraId="09D028C7" w14:textId="77777777" w:rsidTr="00FA63EE">
        <w:tc>
          <w:tcPr>
            <w:tcW w:w="4675" w:type="dxa"/>
            <w:hideMark/>
          </w:tcPr>
          <w:p w14:paraId="4A805EB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La promoción del fortalecimiento de la cooperación internacional para obtener y transferir conocimientos para el Manejo del fuego, y</w:t>
            </w:r>
          </w:p>
        </w:tc>
        <w:tc>
          <w:tcPr>
            <w:tcW w:w="4675" w:type="dxa"/>
            <w:hideMark/>
          </w:tcPr>
          <w:p w14:paraId="39BFB00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The promotion of the strengthening of international cooperation to obtain and transfer knowledge for fire management, and</w:t>
            </w:r>
          </w:p>
        </w:tc>
      </w:tr>
      <w:tr w:rsidR="00FA63EE" w14:paraId="1FD215B5" w14:textId="77777777" w:rsidTr="00FA63EE">
        <w:tc>
          <w:tcPr>
            <w:tcW w:w="4675" w:type="dxa"/>
          </w:tcPr>
          <w:p w14:paraId="11B90AE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E4D528" w14:textId="77777777" w:rsidR="00FA63EE" w:rsidRDefault="00FA63EE">
            <w:pPr>
              <w:pStyle w:val="Texto"/>
              <w:spacing w:after="0" w:line="240" w:lineRule="auto"/>
              <w:ind w:firstLine="0"/>
              <w:rPr>
                <w:rFonts w:ascii="Verdana" w:hAnsi="Verdana"/>
                <w:b/>
                <w:sz w:val="16"/>
                <w:szCs w:val="16"/>
                <w:lang w:val="en-US"/>
              </w:rPr>
            </w:pPr>
          </w:p>
        </w:tc>
      </w:tr>
      <w:tr w:rsidR="00FA63EE" w14:paraId="50F4EA3C" w14:textId="77777777" w:rsidTr="00FA63EE">
        <w:tc>
          <w:tcPr>
            <w:tcW w:w="4675" w:type="dxa"/>
            <w:hideMark/>
          </w:tcPr>
          <w:p w14:paraId="599780B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Los procedimientos para la atención inmediata de Incendios que incluya:</w:t>
            </w:r>
          </w:p>
        </w:tc>
        <w:tc>
          <w:tcPr>
            <w:tcW w:w="4675" w:type="dxa"/>
            <w:hideMark/>
          </w:tcPr>
          <w:p w14:paraId="2432EE8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The procedures for the immediate attention of fires that include:</w:t>
            </w:r>
          </w:p>
        </w:tc>
      </w:tr>
      <w:tr w:rsidR="00FA63EE" w14:paraId="309FCF49" w14:textId="77777777" w:rsidTr="00FA63EE">
        <w:tc>
          <w:tcPr>
            <w:tcW w:w="4675" w:type="dxa"/>
          </w:tcPr>
          <w:p w14:paraId="5ECAE70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90E9CBD" w14:textId="77777777" w:rsidR="00FA63EE" w:rsidRDefault="00FA63EE">
            <w:pPr>
              <w:pStyle w:val="Texto"/>
              <w:spacing w:after="0" w:line="240" w:lineRule="auto"/>
              <w:ind w:firstLine="0"/>
              <w:rPr>
                <w:rFonts w:ascii="Verdana" w:hAnsi="Verdana"/>
                <w:b/>
                <w:sz w:val="16"/>
                <w:szCs w:val="16"/>
                <w:lang w:val="en-US"/>
              </w:rPr>
            </w:pPr>
          </w:p>
        </w:tc>
      </w:tr>
      <w:tr w:rsidR="00FA63EE" w14:paraId="0645ED50" w14:textId="77777777" w:rsidTr="00FA63EE">
        <w:tc>
          <w:tcPr>
            <w:tcW w:w="4675" w:type="dxa"/>
            <w:hideMark/>
          </w:tcPr>
          <w:p w14:paraId="7DDFE81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w:t>
            </w:r>
            <w:r>
              <w:rPr>
                <w:rFonts w:ascii="Verdana" w:hAnsi="Verdana"/>
                <w:sz w:val="16"/>
                <w:szCs w:val="16"/>
              </w:rPr>
              <w:tab/>
              <w:t>Los esquemas para la toma de decisiones, según se trate de Incendios en fase inicial, como de aquellos que superan las acciones inmediatas de contención;</w:t>
            </w:r>
          </w:p>
        </w:tc>
        <w:tc>
          <w:tcPr>
            <w:tcW w:w="4675" w:type="dxa"/>
            <w:hideMark/>
          </w:tcPr>
          <w:p w14:paraId="11D728D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b/>
              <w:t>The decision-making schemes, depending on whether they are fires in their initial phase, or those that exceed immediate containment actions;</w:t>
            </w:r>
          </w:p>
        </w:tc>
      </w:tr>
      <w:tr w:rsidR="00FA63EE" w14:paraId="29777A28" w14:textId="77777777" w:rsidTr="00FA63EE">
        <w:tc>
          <w:tcPr>
            <w:tcW w:w="4675" w:type="dxa"/>
          </w:tcPr>
          <w:p w14:paraId="43ADD48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EC011CA" w14:textId="77777777" w:rsidR="00FA63EE" w:rsidRDefault="00FA63EE">
            <w:pPr>
              <w:pStyle w:val="Texto"/>
              <w:spacing w:after="0" w:line="240" w:lineRule="auto"/>
              <w:ind w:firstLine="0"/>
              <w:rPr>
                <w:rFonts w:ascii="Verdana" w:hAnsi="Verdana"/>
                <w:b/>
                <w:sz w:val="16"/>
                <w:szCs w:val="16"/>
                <w:lang w:val="en-US"/>
              </w:rPr>
            </w:pPr>
          </w:p>
        </w:tc>
      </w:tr>
      <w:tr w:rsidR="00FA63EE" w14:paraId="3DC54D02" w14:textId="77777777" w:rsidTr="00FA63EE">
        <w:tc>
          <w:tcPr>
            <w:tcW w:w="4675" w:type="dxa"/>
            <w:hideMark/>
          </w:tcPr>
          <w:p w14:paraId="6796091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b)</w:t>
            </w:r>
            <w:r>
              <w:rPr>
                <w:rFonts w:ascii="Verdana" w:hAnsi="Verdana"/>
                <w:sz w:val="16"/>
                <w:szCs w:val="16"/>
              </w:rPr>
              <w:tab/>
              <w:t>La asignación de recursos humanos, materiales y especializados para la atención de los Incendios;</w:t>
            </w:r>
          </w:p>
        </w:tc>
        <w:tc>
          <w:tcPr>
            <w:tcW w:w="4675" w:type="dxa"/>
            <w:hideMark/>
          </w:tcPr>
          <w:p w14:paraId="01E8099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ab/>
              <w:t>The allocation of human, material and specialized resources for the attention of fires;</w:t>
            </w:r>
          </w:p>
        </w:tc>
      </w:tr>
      <w:tr w:rsidR="00FA63EE" w14:paraId="682760CA" w14:textId="77777777" w:rsidTr="00FA63EE">
        <w:tc>
          <w:tcPr>
            <w:tcW w:w="4675" w:type="dxa"/>
          </w:tcPr>
          <w:p w14:paraId="55282D6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163AE6E" w14:textId="77777777" w:rsidR="00FA63EE" w:rsidRDefault="00FA63EE">
            <w:pPr>
              <w:pStyle w:val="Texto"/>
              <w:spacing w:after="0" w:line="240" w:lineRule="auto"/>
              <w:ind w:firstLine="0"/>
              <w:rPr>
                <w:rFonts w:ascii="Verdana" w:hAnsi="Verdana"/>
                <w:b/>
                <w:sz w:val="16"/>
                <w:szCs w:val="16"/>
                <w:lang w:val="en-US"/>
              </w:rPr>
            </w:pPr>
          </w:p>
        </w:tc>
      </w:tr>
      <w:tr w:rsidR="00FA63EE" w14:paraId="36BE166E" w14:textId="77777777" w:rsidTr="00FA63EE">
        <w:tc>
          <w:tcPr>
            <w:tcW w:w="4675" w:type="dxa"/>
            <w:hideMark/>
          </w:tcPr>
          <w:p w14:paraId="49B9136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w:t>
            </w:r>
            <w:r>
              <w:rPr>
                <w:rFonts w:ascii="Verdana" w:hAnsi="Verdana"/>
                <w:sz w:val="16"/>
                <w:szCs w:val="16"/>
              </w:rPr>
              <w:tab/>
              <w:t>La definición del Sistema de Comando de Incidentes y la participación de las dependencias y entidades de la Administración Pública Federal, y</w:t>
            </w:r>
          </w:p>
        </w:tc>
        <w:tc>
          <w:tcPr>
            <w:tcW w:w="4675" w:type="dxa"/>
            <w:hideMark/>
          </w:tcPr>
          <w:p w14:paraId="5C29480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b/>
              <w:t>The definition of the Incident Command System and the participation of the departments and entities of the Federal Public Administration, and</w:t>
            </w:r>
          </w:p>
        </w:tc>
      </w:tr>
      <w:tr w:rsidR="00FA63EE" w14:paraId="74611E0F" w14:textId="77777777" w:rsidTr="00FA63EE">
        <w:tc>
          <w:tcPr>
            <w:tcW w:w="4675" w:type="dxa"/>
          </w:tcPr>
          <w:p w14:paraId="356F4F8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A4AD885" w14:textId="77777777" w:rsidR="00FA63EE" w:rsidRDefault="00FA63EE">
            <w:pPr>
              <w:pStyle w:val="Texto"/>
              <w:spacing w:after="0" w:line="240" w:lineRule="auto"/>
              <w:ind w:firstLine="0"/>
              <w:rPr>
                <w:rFonts w:ascii="Verdana" w:hAnsi="Verdana"/>
                <w:b/>
                <w:sz w:val="16"/>
                <w:szCs w:val="16"/>
                <w:lang w:val="en-US"/>
              </w:rPr>
            </w:pPr>
          </w:p>
        </w:tc>
      </w:tr>
      <w:tr w:rsidR="00FA63EE" w14:paraId="7A8B0FFD" w14:textId="77777777" w:rsidTr="00FA63EE">
        <w:tc>
          <w:tcPr>
            <w:tcW w:w="4675" w:type="dxa"/>
            <w:hideMark/>
          </w:tcPr>
          <w:p w14:paraId="4CCB2B0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w:t>
            </w:r>
            <w:r>
              <w:rPr>
                <w:rFonts w:ascii="Verdana" w:hAnsi="Verdana"/>
                <w:sz w:val="16"/>
                <w:szCs w:val="16"/>
              </w:rPr>
              <w:tab/>
              <w:t>La definición de la coordinación con entidades federativas y municipios, así como la intervención de los propietarios o poseedores de Recursos forestales, del sector social, académico y la población en general.</w:t>
            </w:r>
          </w:p>
        </w:tc>
        <w:tc>
          <w:tcPr>
            <w:tcW w:w="4675" w:type="dxa"/>
            <w:hideMark/>
          </w:tcPr>
          <w:p w14:paraId="293F401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ab/>
              <w:t xml:space="preserve">The definition of coordination with states and </w:t>
            </w:r>
            <w:r>
              <w:rPr>
                <w:rFonts w:ascii="Verdana" w:hAnsi="Verdana"/>
                <w:i/>
                <w:iCs/>
                <w:sz w:val="16"/>
                <w:szCs w:val="16"/>
                <w:lang w:val="en-US"/>
              </w:rPr>
              <w:t>municipios</w:t>
            </w:r>
            <w:r>
              <w:rPr>
                <w:rFonts w:ascii="Verdana" w:hAnsi="Verdana"/>
                <w:sz w:val="16"/>
                <w:szCs w:val="16"/>
                <w:lang w:val="en-US"/>
              </w:rPr>
              <w:t>, as well as the intervention of the owners or holders of forest resources, the social and academic sectors and the population in general.</w:t>
            </w:r>
          </w:p>
        </w:tc>
      </w:tr>
      <w:tr w:rsidR="00FA63EE" w14:paraId="06FCFD1E" w14:textId="77777777" w:rsidTr="00FA63EE">
        <w:tc>
          <w:tcPr>
            <w:tcW w:w="4675" w:type="dxa"/>
          </w:tcPr>
          <w:p w14:paraId="43F1685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F3D1FE3" w14:textId="77777777" w:rsidR="00FA63EE" w:rsidRDefault="00FA63EE">
            <w:pPr>
              <w:pStyle w:val="Texto"/>
              <w:spacing w:after="0" w:line="240" w:lineRule="auto"/>
              <w:ind w:firstLine="0"/>
              <w:rPr>
                <w:rFonts w:ascii="Verdana" w:hAnsi="Verdana"/>
                <w:b/>
                <w:sz w:val="16"/>
                <w:szCs w:val="16"/>
                <w:lang w:val="en-US"/>
              </w:rPr>
            </w:pPr>
          </w:p>
        </w:tc>
      </w:tr>
      <w:tr w:rsidR="00FA63EE" w14:paraId="1D728031" w14:textId="77777777" w:rsidTr="00FA63EE">
        <w:tc>
          <w:tcPr>
            <w:tcW w:w="4675" w:type="dxa"/>
            <w:hideMark/>
          </w:tcPr>
          <w:p w14:paraId="32871D7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210.</w:t>
            </w:r>
            <w:r>
              <w:rPr>
                <w:rFonts w:ascii="Verdana" w:hAnsi="Verdana"/>
                <w:sz w:val="16"/>
                <w:szCs w:val="16"/>
              </w:rPr>
              <w:t xml:space="preserve"> La Comisión para la aplicación y ejecución del Programa de Manejo del Fuego, realizará lo siguiente:</w:t>
            </w:r>
          </w:p>
        </w:tc>
        <w:tc>
          <w:tcPr>
            <w:tcW w:w="4675" w:type="dxa"/>
            <w:hideMark/>
          </w:tcPr>
          <w:p w14:paraId="04827FE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210. </w:t>
            </w:r>
            <w:r>
              <w:rPr>
                <w:rFonts w:ascii="Verdana" w:hAnsi="Verdana"/>
                <w:sz w:val="16"/>
                <w:szCs w:val="16"/>
                <w:lang w:val="en-US"/>
              </w:rPr>
              <w:t>The Commission for the application and execution of the Fire Management Program will carry out the following:</w:t>
            </w:r>
          </w:p>
        </w:tc>
      </w:tr>
      <w:tr w:rsidR="00FA63EE" w14:paraId="42FA1E43" w14:textId="77777777" w:rsidTr="00FA63EE">
        <w:tc>
          <w:tcPr>
            <w:tcW w:w="4675" w:type="dxa"/>
          </w:tcPr>
          <w:p w14:paraId="4CAC8A2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23CD668" w14:textId="77777777" w:rsidR="00FA63EE" w:rsidRDefault="00FA63EE">
            <w:pPr>
              <w:pStyle w:val="Texto"/>
              <w:spacing w:after="0" w:line="240" w:lineRule="auto"/>
              <w:ind w:firstLine="0"/>
              <w:rPr>
                <w:rFonts w:ascii="Verdana" w:hAnsi="Verdana"/>
                <w:b/>
                <w:sz w:val="16"/>
                <w:szCs w:val="16"/>
                <w:lang w:val="en-US"/>
              </w:rPr>
            </w:pPr>
          </w:p>
        </w:tc>
      </w:tr>
      <w:tr w:rsidR="00FA63EE" w14:paraId="02A51E24" w14:textId="77777777" w:rsidTr="00FA63EE">
        <w:tc>
          <w:tcPr>
            <w:tcW w:w="4675" w:type="dxa"/>
            <w:hideMark/>
          </w:tcPr>
          <w:p w14:paraId="1067B8F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w:t>
            </w:r>
            <w:r>
              <w:rPr>
                <w:rFonts w:ascii="Verdana" w:hAnsi="Verdana"/>
                <w:sz w:val="16"/>
                <w:szCs w:val="16"/>
              </w:rPr>
              <w:tab/>
              <w:t>Coordinará un grupo conformado por las dependencias y entidades de la Administración Pública Federal para el Manejo del fuego, y</w:t>
            </w:r>
          </w:p>
        </w:tc>
        <w:tc>
          <w:tcPr>
            <w:tcW w:w="4675" w:type="dxa"/>
            <w:hideMark/>
          </w:tcPr>
          <w:p w14:paraId="762EF62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It will coordinate a group made up of the departments and entities of the Federal Public Administration for Fire Management, and</w:t>
            </w:r>
          </w:p>
        </w:tc>
      </w:tr>
      <w:tr w:rsidR="00FA63EE" w14:paraId="41964E01" w14:textId="77777777" w:rsidTr="00FA63EE">
        <w:tc>
          <w:tcPr>
            <w:tcW w:w="4675" w:type="dxa"/>
          </w:tcPr>
          <w:p w14:paraId="13820FF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FAA4141" w14:textId="77777777" w:rsidR="00FA63EE" w:rsidRDefault="00FA63EE">
            <w:pPr>
              <w:pStyle w:val="Texto"/>
              <w:spacing w:after="0" w:line="240" w:lineRule="auto"/>
              <w:ind w:firstLine="0"/>
              <w:rPr>
                <w:rFonts w:ascii="Verdana" w:hAnsi="Verdana"/>
                <w:b/>
                <w:sz w:val="16"/>
                <w:szCs w:val="16"/>
                <w:lang w:val="en-US"/>
              </w:rPr>
            </w:pPr>
          </w:p>
        </w:tc>
      </w:tr>
      <w:tr w:rsidR="00FA63EE" w14:paraId="0759B703" w14:textId="77777777" w:rsidTr="00FA63EE">
        <w:tc>
          <w:tcPr>
            <w:tcW w:w="4675" w:type="dxa"/>
            <w:hideMark/>
          </w:tcPr>
          <w:p w14:paraId="3E3B4BB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Operará, a nivel nacional y regional, la infraestructura que concentre, procese e intercambie información de Incendios forestales y Manejo del fuego, así como evalúe y monitoree su situación en el país y asigne prioridades de atención de Incendios forestales y toma decisiones para la gestión de los mismos.</w:t>
            </w:r>
          </w:p>
        </w:tc>
        <w:tc>
          <w:tcPr>
            <w:tcW w:w="4675" w:type="dxa"/>
            <w:hideMark/>
          </w:tcPr>
          <w:p w14:paraId="03D46CA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It will operate, at a national and regional level, the infrastructure that concentrates, processes and exchanges information on forest fires and fire management, as well as evaluates and monitors their situation in the country and assigns priorities for attention to forest fires and makes decisions for the management of the same.</w:t>
            </w:r>
          </w:p>
        </w:tc>
      </w:tr>
      <w:tr w:rsidR="00FA63EE" w14:paraId="41045C3E" w14:textId="77777777" w:rsidTr="00FA63EE">
        <w:tc>
          <w:tcPr>
            <w:tcW w:w="4675" w:type="dxa"/>
          </w:tcPr>
          <w:p w14:paraId="17CEAE3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EFED37D" w14:textId="77777777" w:rsidR="00FA63EE" w:rsidRDefault="00FA63EE">
            <w:pPr>
              <w:pStyle w:val="Texto"/>
              <w:spacing w:after="0" w:line="240" w:lineRule="auto"/>
              <w:ind w:firstLine="0"/>
              <w:rPr>
                <w:rFonts w:ascii="Verdana" w:hAnsi="Verdana"/>
                <w:sz w:val="16"/>
                <w:szCs w:val="16"/>
                <w:lang w:val="en-US"/>
              </w:rPr>
            </w:pPr>
          </w:p>
        </w:tc>
      </w:tr>
      <w:tr w:rsidR="00FA63EE" w14:paraId="6FEB0336" w14:textId="77777777" w:rsidTr="00FA63EE">
        <w:tc>
          <w:tcPr>
            <w:tcW w:w="4675" w:type="dxa"/>
            <w:hideMark/>
          </w:tcPr>
          <w:p w14:paraId="5F539DD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efectos de la fracción II del presente artículo, la Comisión se coordinará con las áreas que, a nivel local, integran y operan la infraestructura análoga en las entidades federativas, los municipios y, en su caso, las demarcaciones territoriales de la Ciudad de México para la atención de Incendios forestales y del Manejo del fuego.</w:t>
            </w:r>
          </w:p>
        </w:tc>
        <w:tc>
          <w:tcPr>
            <w:tcW w:w="4675" w:type="dxa"/>
            <w:hideMark/>
          </w:tcPr>
          <w:p w14:paraId="25DB7A2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 xml:space="preserve">For the purposes of section II of this article, the Commission will coordinate with the areas that, at the local level, integrate, and operate the analogous infrastructure in the states, the </w:t>
            </w:r>
            <w:r>
              <w:rPr>
                <w:rFonts w:ascii="Verdana" w:hAnsi="Verdana"/>
                <w:i/>
                <w:iCs/>
                <w:sz w:val="16"/>
                <w:szCs w:val="16"/>
                <w:lang w:val="en-US"/>
              </w:rPr>
              <w:t>municipios</w:t>
            </w:r>
            <w:r>
              <w:rPr>
                <w:rFonts w:ascii="Verdana" w:hAnsi="Verdana"/>
                <w:sz w:val="16"/>
                <w:szCs w:val="16"/>
                <w:lang w:val="en-US"/>
              </w:rPr>
              <w:t xml:space="preserve"> and, where appropriate, the territorial demarcations of Mexico City. for attention to forest fires and fire management.</w:t>
            </w:r>
          </w:p>
        </w:tc>
      </w:tr>
      <w:tr w:rsidR="00FA63EE" w14:paraId="1FD9F244" w14:textId="77777777" w:rsidTr="00FA63EE">
        <w:tc>
          <w:tcPr>
            <w:tcW w:w="4675" w:type="dxa"/>
          </w:tcPr>
          <w:p w14:paraId="25E719E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DDA040B" w14:textId="77777777" w:rsidR="00FA63EE" w:rsidRDefault="00FA63EE">
            <w:pPr>
              <w:pStyle w:val="Texto"/>
              <w:spacing w:after="0" w:line="240" w:lineRule="auto"/>
              <w:ind w:firstLine="0"/>
              <w:rPr>
                <w:rFonts w:ascii="Verdana" w:hAnsi="Verdana"/>
                <w:b/>
                <w:sz w:val="16"/>
                <w:szCs w:val="16"/>
                <w:lang w:val="en-US"/>
              </w:rPr>
            </w:pPr>
          </w:p>
        </w:tc>
      </w:tr>
      <w:tr w:rsidR="00FA63EE" w14:paraId="780D9A85" w14:textId="77777777" w:rsidTr="00FA63EE">
        <w:tc>
          <w:tcPr>
            <w:tcW w:w="4675" w:type="dxa"/>
            <w:hideMark/>
          </w:tcPr>
          <w:p w14:paraId="072FCD2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211.</w:t>
            </w:r>
            <w:r>
              <w:rPr>
                <w:rFonts w:ascii="Verdana" w:hAnsi="Verdana"/>
                <w:sz w:val="16"/>
                <w:szCs w:val="16"/>
              </w:rPr>
              <w:t xml:space="preserve"> El grupo a que se refiere la fracción I del artículo anterior tendrá como objeto fortalecer el Programa de Manejo del Fuego a nivel nacional, sumando desde sus respectivas competencias y programas, acciones de difusión, comunicación, reporte, análisis, facilitación y coordinación en el combate, control y liquidación de Incendios forestales, así como de desarrollo de herramientas tecnológicas e intercambio de información para la toma de decisiones.</w:t>
            </w:r>
          </w:p>
        </w:tc>
        <w:tc>
          <w:tcPr>
            <w:tcW w:w="4675" w:type="dxa"/>
            <w:hideMark/>
          </w:tcPr>
          <w:p w14:paraId="4FDD4E3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211. </w:t>
            </w:r>
            <w:r>
              <w:rPr>
                <w:rFonts w:ascii="Verdana" w:hAnsi="Verdana"/>
                <w:sz w:val="16"/>
                <w:szCs w:val="16"/>
                <w:lang w:val="en-US"/>
              </w:rPr>
              <w:t>The group referred to in section I of the preceding article will have the purpose of strengthening the Fire Management Program at the national level, adding from their respective powers and programs, dissemination, communication, reporting, analysis, facilitation, and coordination actions. in the combat, control and liquidation of forest fires, as well as the development of technological tools and the exchange of information for decision-making.</w:t>
            </w:r>
          </w:p>
        </w:tc>
      </w:tr>
      <w:tr w:rsidR="00FA63EE" w14:paraId="7BB9B4A3" w14:textId="77777777" w:rsidTr="00FA63EE">
        <w:tc>
          <w:tcPr>
            <w:tcW w:w="4675" w:type="dxa"/>
          </w:tcPr>
          <w:p w14:paraId="3CEDCFA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A445D3D" w14:textId="77777777" w:rsidR="00FA63EE" w:rsidRDefault="00FA63EE">
            <w:pPr>
              <w:pStyle w:val="Texto"/>
              <w:spacing w:after="0" w:line="240" w:lineRule="auto"/>
              <w:ind w:firstLine="0"/>
              <w:rPr>
                <w:rFonts w:ascii="Verdana" w:hAnsi="Verdana"/>
                <w:b/>
                <w:sz w:val="16"/>
                <w:szCs w:val="16"/>
                <w:lang w:val="en-US"/>
              </w:rPr>
            </w:pPr>
          </w:p>
        </w:tc>
      </w:tr>
      <w:tr w:rsidR="00FA63EE" w14:paraId="41403CCB" w14:textId="77777777" w:rsidTr="00FA63EE">
        <w:tc>
          <w:tcPr>
            <w:tcW w:w="4675" w:type="dxa"/>
            <w:hideMark/>
          </w:tcPr>
          <w:p w14:paraId="1E53DC5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212.</w:t>
            </w:r>
            <w:r>
              <w:rPr>
                <w:rFonts w:ascii="Verdana" w:hAnsi="Verdana"/>
                <w:sz w:val="16"/>
                <w:szCs w:val="16"/>
              </w:rPr>
              <w:t xml:space="preserve"> Para identificar si los daños de un Incendio forestal son de una magnitud tal que requieran de un proceso de restauración mayor a los dos años y que los propietarios y Legítimos poseedores lo puedan acreditar fehacientemente en términos de lo dispuesto en el artículo 121, cuarto párrafo de la Ley, se considerará como:</w:t>
            </w:r>
          </w:p>
        </w:tc>
        <w:tc>
          <w:tcPr>
            <w:tcW w:w="4675" w:type="dxa"/>
            <w:hideMark/>
          </w:tcPr>
          <w:p w14:paraId="123974B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212. </w:t>
            </w:r>
            <w:r>
              <w:rPr>
                <w:rFonts w:ascii="Verdana" w:hAnsi="Verdana"/>
                <w:sz w:val="16"/>
                <w:szCs w:val="16"/>
                <w:lang w:val="en-US"/>
              </w:rPr>
              <w:t>To identify if the damage caused by a forest fire is of such a magnitude that it requires a restoration process of more than two years and that the owners and legitimate possessors can reliably prove it under the terms of the provisions of article 121, fourth paragraph of the Law, shall be considered as:</w:t>
            </w:r>
          </w:p>
        </w:tc>
      </w:tr>
      <w:tr w:rsidR="00FA63EE" w14:paraId="516C68C6" w14:textId="77777777" w:rsidTr="00FA63EE">
        <w:tc>
          <w:tcPr>
            <w:tcW w:w="4675" w:type="dxa"/>
          </w:tcPr>
          <w:p w14:paraId="5869122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1EB7821" w14:textId="77777777" w:rsidR="00FA63EE" w:rsidRDefault="00FA63EE">
            <w:pPr>
              <w:pStyle w:val="Texto"/>
              <w:spacing w:after="0" w:line="240" w:lineRule="auto"/>
              <w:ind w:firstLine="0"/>
              <w:rPr>
                <w:rFonts w:ascii="Verdana" w:hAnsi="Verdana"/>
                <w:b/>
                <w:sz w:val="16"/>
                <w:szCs w:val="16"/>
                <w:lang w:val="en-US"/>
              </w:rPr>
            </w:pPr>
          </w:p>
        </w:tc>
      </w:tr>
      <w:tr w:rsidR="00FA63EE" w14:paraId="2CB17C20" w14:textId="77777777" w:rsidTr="00FA63EE">
        <w:tc>
          <w:tcPr>
            <w:tcW w:w="4675" w:type="dxa"/>
            <w:hideMark/>
          </w:tcPr>
          <w:p w14:paraId="46FC452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Incendio forestal de impacto mínimo, aquel que, pasado un año de su ocurrencia, haya generado menos del veinte por ciento de mortalidad del arbolado con diámetro normal con corteza igual o mayor a diez centímetros;</w:t>
            </w:r>
          </w:p>
        </w:tc>
        <w:tc>
          <w:tcPr>
            <w:tcW w:w="4675" w:type="dxa"/>
            <w:hideMark/>
          </w:tcPr>
          <w:p w14:paraId="56F5BF1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Minimum impact forest fire, one that, after one year of its occurrence, has generated less than twenty percent mortality of trees with normal diameter and bark equal to or greater than ten centimeters;</w:t>
            </w:r>
          </w:p>
        </w:tc>
      </w:tr>
      <w:tr w:rsidR="00FA63EE" w14:paraId="39029225" w14:textId="77777777" w:rsidTr="00FA63EE">
        <w:tc>
          <w:tcPr>
            <w:tcW w:w="4675" w:type="dxa"/>
          </w:tcPr>
          <w:p w14:paraId="2FF3A12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0795019" w14:textId="77777777" w:rsidR="00FA63EE" w:rsidRDefault="00FA63EE">
            <w:pPr>
              <w:pStyle w:val="Texto"/>
              <w:spacing w:after="0" w:line="240" w:lineRule="auto"/>
              <w:ind w:firstLine="0"/>
              <w:rPr>
                <w:rFonts w:ascii="Verdana" w:hAnsi="Verdana"/>
                <w:b/>
                <w:sz w:val="16"/>
                <w:szCs w:val="16"/>
                <w:lang w:val="en-US"/>
              </w:rPr>
            </w:pPr>
          </w:p>
        </w:tc>
      </w:tr>
      <w:tr w:rsidR="00FA63EE" w14:paraId="6717AA91" w14:textId="77777777" w:rsidTr="00FA63EE">
        <w:tc>
          <w:tcPr>
            <w:tcW w:w="4675" w:type="dxa"/>
            <w:hideMark/>
          </w:tcPr>
          <w:p w14:paraId="32AD5EB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Incendio forestal de impacto moderado, el que, pasado un año de su ocurrencia, haya generado entre el veinte al cincuenta por ciento de mortalidad del arbolado con diámetro normal con corteza igual o mayor a diez centímetros, y</w:t>
            </w:r>
          </w:p>
        </w:tc>
        <w:tc>
          <w:tcPr>
            <w:tcW w:w="4675" w:type="dxa"/>
            <w:hideMark/>
          </w:tcPr>
          <w:p w14:paraId="4017AB6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Forest fire of moderate impact, which, one year after its occurrence, has generated between twenty to fifty percent mortality of trees with normal diameter and bark equal to or greater than ten centimeters, and</w:t>
            </w:r>
          </w:p>
        </w:tc>
      </w:tr>
      <w:tr w:rsidR="00FA63EE" w14:paraId="104D1857" w14:textId="77777777" w:rsidTr="00FA63EE">
        <w:tc>
          <w:tcPr>
            <w:tcW w:w="4675" w:type="dxa"/>
          </w:tcPr>
          <w:p w14:paraId="11F76B3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BD833EE" w14:textId="77777777" w:rsidR="00FA63EE" w:rsidRDefault="00FA63EE">
            <w:pPr>
              <w:pStyle w:val="Texto"/>
              <w:spacing w:after="0" w:line="240" w:lineRule="auto"/>
              <w:ind w:firstLine="0"/>
              <w:rPr>
                <w:rFonts w:ascii="Verdana" w:hAnsi="Verdana"/>
                <w:b/>
                <w:sz w:val="16"/>
                <w:szCs w:val="16"/>
                <w:lang w:val="en-US"/>
              </w:rPr>
            </w:pPr>
          </w:p>
        </w:tc>
      </w:tr>
      <w:tr w:rsidR="00FA63EE" w14:paraId="02D81F77" w14:textId="77777777" w:rsidTr="00FA63EE">
        <w:tc>
          <w:tcPr>
            <w:tcW w:w="4675" w:type="dxa"/>
            <w:hideMark/>
          </w:tcPr>
          <w:p w14:paraId="78AB842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Incendio forestal de impacto severo, el que, pasado un año de su ocurrencia, haya generado más del cincuenta por ciento de mortalidad del arbolado con diámetro normal con corteza igual o mayor a diez centímetros.</w:t>
            </w:r>
          </w:p>
        </w:tc>
        <w:tc>
          <w:tcPr>
            <w:tcW w:w="4675" w:type="dxa"/>
            <w:hideMark/>
          </w:tcPr>
          <w:p w14:paraId="66F93E4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Severe impact forest fire, which, one year after its occurrence, has generated more than fifty percent mortality of trees with normal diameter and bark equal to or greater than ten centimeters.</w:t>
            </w:r>
          </w:p>
        </w:tc>
      </w:tr>
      <w:tr w:rsidR="00FA63EE" w14:paraId="42EFB4D9" w14:textId="77777777" w:rsidTr="00FA63EE">
        <w:tc>
          <w:tcPr>
            <w:tcW w:w="4675" w:type="dxa"/>
          </w:tcPr>
          <w:p w14:paraId="383BC5A3"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819DAE7" w14:textId="77777777" w:rsidR="00FA63EE" w:rsidRDefault="00FA63EE">
            <w:pPr>
              <w:pStyle w:val="Texto"/>
              <w:spacing w:after="0" w:line="240" w:lineRule="auto"/>
              <w:ind w:firstLine="0"/>
              <w:rPr>
                <w:rFonts w:ascii="Verdana" w:hAnsi="Verdana"/>
                <w:sz w:val="16"/>
                <w:szCs w:val="16"/>
                <w:lang w:val="en-US"/>
              </w:rPr>
            </w:pPr>
          </w:p>
        </w:tc>
      </w:tr>
      <w:tr w:rsidR="00FA63EE" w14:paraId="4C7F7A66" w14:textId="77777777" w:rsidTr="00FA63EE">
        <w:tc>
          <w:tcPr>
            <w:tcW w:w="4675" w:type="dxa"/>
            <w:hideMark/>
          </w:tcPr>
          <w:p w14:paraId="00F9B603"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apoyos a que se refiere el artículo 121 de la Ley, en lo que corresponde a la Federación, se asignarán de acuerdo con las reglas de operación de los programas que opere la Comisión.</w:t>
            </w:r>
          </w:p>
        </w:tc>
        <w:tc>
          <w:tcPr>
            <w:tcW w:w="4675" w:type="dxa"/>
            <w:hideMark/>
          </w:tcPr>
          <w:p w14:paraId="06C84804"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support referred to in article 121 of the Law, insofar as it corresponds to the Federation, will be assigned in accordance with the operating rules of the programs operated by the Commission.</w:t>
            </w:r>
          </w:p>
        </w:tc>
      </w:tr>
      <w:tr w:rsidR="00FA63EE" w14:paraId="002B4135" w14:textId="77777777" w:rsidTr="00FA63EE">
        <w:tc>
          <w:tcPr>
            <w:tcW w:w="4675" w:type="dxa"/>
          </w:tcPr>
          <w:p w14:paraId="51878231"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569A7FF2"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207936F5" w14:textId="77777777" w:rsidTr="00FA63EE">
        <w:tc>
          <w:tcPr>
            <w:tcW w:w="4675" w:type="dxa"/>
            <w:hideMark/>
          </w:tcPr>
          <w:p w14:paraId="16713D03"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III</w:t>
            </w:r>
          </w:p>
        </w:tc>
        <w:tc>
          <w:tcPr>
            <w:tcW w:w="4675" w:type="dxa"/>
            <w:hideMark/>
          </w:tcPr>
          <w:p w14:paraId="113E5CC2"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III</w:t>
            </w:r>
          </w:p>
        </w:tc>
      </w:tr>
      <w:tr w:rsidR="00FA63EE" w14:paraId="7FD476DD" w14:textId="77777777" w:rsidTr="00FA63EE">
        <w:tc>
          <w:tcPr>
            <w:tcW w:w="4675" w:type="dxa"/>
            <w:hideMark/>
          </w:tcPr>
          <w:p w14:paraId="653E0EAE"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Conservación y Restauración</w:t>
            </w:r>
          </w:p>
        </w:tc>
        <w:tc>
          <w:tcPr>
            <w:tcW w:w="4675" w:type="dxa"/>
            <w:hideMark/>
          </w:tcPr>
          <w:p w14:paraId="18C605AD"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Conservation and restoration</w:t>
            </w:r>
          </w:p>
        </w:tc>
      </w:tr>
      <w:tr w:rsidR="00FA63EE" w14:paraId="0D54793B" w14:textId="77777777" w:rsidTr="00FA63EE">
        <w:tc>
          <w:tcPr>
            <w:tcW w:w="4675" w:type="dxa"/>
          </w:tcPr>
          <w:p w14:paraId="14E10542" w14:textId="77777777" w:rsidR="00FA63EE" w:rsidRDefault="00FA63EE">
            <w:pPr>
              <w:pStyle w:val="Texto"/>
              <w:spacing w:after="0" w:line="240" w:lineRule="auto"/>
              <w:ind w:firstLine="0"/>
              <w:rPr>
                <w:rFonts w:ascii="Verdana" w:hAnsi="Verdana"/>
                <w:b/>
                <w:sz w:val="16"/>
                <w:szCs w:val="16"/>
              </w:rPr>
            </w:pPr>
          </w:p>
        </w:tc>
        <w:tc>
          <w:tcPr>
            <w:tcW w:w="4675" w:type="dxa"/>
          </w:tcPr>
          <w:p w14:paraId="179369F4" w14:textId="77777777" w:rsidR="00FA63EE" w:rsidRDefault="00FA63EE">
            <w:pPr>
              <w:pStyle w:val="Texto"/>
              <w:spacing w:after="0" w:line="240" w:lineRule="auto"/>
              <w:ind w:firstLine="0"/>
              <w:rPr>
                <w:rFonts w:ascii="Verdana" w:hAnsi="Verdana"/>
                <w:b/>
                <w:sz w:val="16"/>
                <w:szCs w:val="16"/>
                <w:lang w:val="en-US"/>
              </w:rPr>
            </w:pPr>
          </w:p>
        </w:tc>
      </w:tr>
      <w:tr w:rsidR="00FA63EE" w14:paraId="5BC414C8" w14:textId="77777777" w:rsidTr="00FA63EE">
        <w:tc>
          <w:tcPr>
            <w:tcW w:w="4675" w:type="dxa"/>
            <w:hideMark/>
          </w:tcPr>
          <w:p w14:paraId="7CBB79C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213.</w:t>
            </w:r>
            <w:r>
              <w:rPr>
                <w:rFonts w:ascii="Verdana" w:hAnsi="Verdana"/>
                <w:sz w:val="16"/>
                <w:szCs w:val="16"/>
              </w:rPr>
              <w:t xml:space="preserve"> Para la formulación y desarrollo de los programas de restauración ecológica, tendentes a </w:t>
            </w:r>
            <w:r>
              <w:rPr>
                <w:rFonts w:ascii="Verdana" w:hAnsi="Verdana"/>
                <w:sz w:val="16"/>
                <w:szCs w:val="16"/>
              </w:rPr>
              <w:lastRenderedPageBreak/>
              <w:t>controlar los procesos de Degradación de tierras, de Desertificación o de desequilibrios ecológicos en Terrenos forestales o preferentemente forestales, la Comisión promoverá la participación de los sectores público, social y privado. Asimismo, promoverá y organizará las acciones voluntarias de Conservación, protección y Restauración forestal con los propietarios o Legítimos poseedores de los terrenos, mediante la celebración de convenios y demás instrumentos aplicables.</w:t>
            </w:r>
          </w:p>
        </w:tc>
        <w:tc>
          <w:tcPr>
            <w:tcW w:w="4675" w:type="dxa"/>
            <w:hideMark/>
          </w:tcPr>
          <w:p w14:paraId="3F3B29E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213. </w:t>
            </w:r>
            <w:r>
              <w:rPr>
                <w:rFonts w:ascii="Verdana" w:hAnsi="Verdana"/>
                <w:sz w:val="16"/>
                <w:szCs w:val="16"/>
                <w:lang w:val="en-US"/>
              </w:rPr>
              <w:t xml:space="preserve">For the formulation and development of ecological restoration programs, tending to control the </w:t>
            </w:r>
            <w:r>
              <w:rPr>
                <w:rFonts w:ascii="Verdana" w:hAnsi="Verdana"/>
                <w:sz w:val="16"/>
                <w:szCs w:val="16"/>
                <w:lang w:val="en-US"/>
              </w:rPr>
              <w:lastRenderedPageBreak/>
              <w:t>processes of land degradation, desertification, or ecological imbalances in forest lands or preferably forest lands, the Commission will promote the participation of the public, social and private. In addition, it will promote and organize voluntary actions for forest conservation, protection and restoration with the owners or legitimate holders of the land, through the signing of agreements and other applicable instruments.</w:t>
            </w:r>
          </w:p>
        </w:tc>
      </w:tr>
      <w:tr w:rsidR="00FA63EE" w14:paraId="717D0D61" w14:textId="77777777" w:rsidTr="00FA63EE">
        <w:tc>
          <w:tcPr>
            <w:tcW w:w="4675" w:type="dxa"/>
          </w:tcPr>
          <w:p w14:paraId="0C5E128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FF97EAB" w14:textId="77777777" w:rsidR="00FA63EE" w:rsidRDefault="00FA63EE">
            <w:pPr>
              <w:pStyle w:val="Texto"/>
              <w:spacing w:after="0" w:line="240" w:lineRule="auto"/>
              <w:ind w:firstLine="0"/>
              <w:rPr>
                <w:rFonts w:ascii="Verdana" w:hAnsi="Verdana"/>
                <w:b/>
                <w:sz w:val="16"/>
                <w:szCs w:val="16"/>
                <w:lang w:val="en-US"/>
              </w:rPr>
            </w:pPr>
          </w:p>
        </w:tc>
      </w:tr>
      <w:tr w:rsidR="00FA63EE" w14:paraId="75251268" w14:textId="77777777" w:rsidTr="00FA63EE">
        <w:tc>
          <w:tcPr>
            <w:tcW w:w="4675" w:type="dxa"/>
            <w:hideMark/>
          </w:tcPr>
          <w:p w14:paraId="6577495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214.</w:t>
            </w:r>
            <w:r>
              <w:rPr>
                <w:rFonts w:ascii="Verdana" w:hAnsi="Verdana"/>
                <w:sz w:val="16"/>
                <w:szCs w:val="16"/>
              </w:rPr>
              <w:t xml:space="preserve"> La Comisión elaborará los estudios técnicos para justificar las declaratorias de Vedas forestales, de conformidad con lo dispuesto en la Ley y el presente Reglamento, que deberán contener:</w:t>
            </w:r>
          </w:p>
        </w:tc>
        <w:tc>
          <w:tcPr>
            <w:tcW w:w="4675" w:type="dxa"/>
            <w:hideMark/>
          </w:tcPr>
          <w:p w14:paraId="2C452EE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214. </w:t>
            </w:r>
            <w:r>
              <w:rPr>
                <w:rFonts w:ascii="Verdana" w:hAnsi="Verdana"/>
                <w:sz w:val="16"/>
                <w:szCs w:val="16"/>
                <w:lang w:val="en-US"/>
              </w:rPr>
              <w:t>The Commission will prepare the technical studies to justify the declarations of closed forests, in accordance with the provisions of the Law and this Regulation, which must contain:</w:t>
            </w:r>
          </w:p>
        </w:tc>
      </w:tr>
      <w:tr w:rsidR="00FA63EE" w14:paraId="46C13640" w14:textId="77777777" w:rsidTr="00FA63EE">
        <w:tc>
          <w:tcPr>
            <w:tcW w:w="4675" w:type="dxa"/>
          </w:tcPr>
          <w:p w14:paraId="2A400C5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626BA2D" w14:textId="77777777" w:rsidR="00FA63EE" w:rsidRDefault="00FA63EE">
            <w:pPr>
              <w:pStyle w:val="Texto"/>
              <w:spacing w:after="0" w:line="240" w:lineRule="auto"/>
              <w:ind w:firstLine="0"/>
              <w:rPr>
                <w:rFonts w:ascii="Verdana" w:hAnsi="Verdana"/>
                <w:b/>
                <w:sz w:val="16"/>
                <w:szCs w:val="16"/>
                <w:lang w:val="en-US"/>
              </w:rPr>
            </w:pPr>
          </w:p>
        </w:tc>
      </w:tr>
      <w:tr w:rsidR="00FA63EE" w14:paraId="3976FF55" w14:textId="77777777" w:rsidTr="00FA63EE">
        <w:tc>
          <w:tcPr>
            <w:tcW w:w="4675" w:type="dxa"/>
            <w:hideMark/>
          </w:tcPr>
          <w:p w14:paraId="7D4B104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Localización y cuantificación de las superficies a vedar, así como los planos que incluyan su ubicación en las entidades federativas, municipios y demarcaciones territoriales de la Ciudad  de México;</w:t>
            </w:r>
          </w:p>
        </w:tc>
        <w:tc>
          <w:tcPr>
            <w:tcW w:w="4675" w:type="dxa"/>
            <w:hideMark/>
          </w:tcPr>
          <w:p w14:paraId="43BCB4F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 xml:space="preserve">Location and quantification of the surfaces to be closed, as well as the plans that include their location in the states, </w:t>
            </w:r>
            <w:r>
              <w:rPr>
                <w:rFonts w:ascii="Verdana" w:hAnsi="Verdana"/>
                <w:i/>
                <w:iCs/>
                <w:sz w:val="16"/>
                <w:szCs w:val="16"/>
                <w:lang w:val="en-US"/>
              </w:rPr>
              <w:t>municipios</w:t>
            </w:r>
            <w:r>
              <w:rPr>
                <w:rFonts w:ascii="Verdana" w:hAnsi="Verdana"/>
                <w:sz w:val="16"/>
                <w:szCs w:val="16"/>
                <w:lang w:val="en-US"/>
              </w:rPr>
              <w:t xml:space="preserve"> and territorial demarcations of Mexico City;</w:t>
            </w:r>
          </w:p>
        </w:tc>
      </w:tr>
      <w:tr w:rsidR="00FA63EE" w14:paraId="208CA035" w14:textId="77777777" w:rsidTr="00FA63EE">
        <w:tc>
          <w:tcPr>
            <w:tcW w:w="4675" w:type="dxa"/>
          </w:tcPr>
          <w:p w14:paraId="252E420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AA82B28" w14:textId="77777777" w:rsidR="00FA63EE" w:rsidRDefault="00FA63EE">
            <w:pPr>
              <w:pStyle w:val="Texto"/>
              <w:spacing w:after="0" w:line="240" w:lineRule="auto"/>
              <w:ind w:firstLine="0"/>
              <w:rPr>
                <w:rFonts w:ascii="Verdana" w:hAnsi="Verdana"/>
                <w:b/>
                <w:sz w:val="16"/>
                <w:szCs w:val="16"/>
                <w:lang w:val="en-US"/>
              </w:rPr>
            </w:pPr>
          </w:p>
        </w:tc>
      </w:tr>
      <w:tr w:rsidR="00FA63EE" w14:paraId="12F186F7" w14:textId="77777777" w:rsidTr="00FA63EE">
        <w:tc>
          <w:tcPr>
            <w:tcW w:w="4675" w:type="dxa"/>
            <w:hideMark/>
          </w:tcPr>
          <w:p w14:paraId="4DEAE2B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Diagnóstico general de las características físicas y biológicas del Ecosistema forestal, que deberá incluir climas, suelos, topografía, hidrología, tipos generales de vegetación y las especies de flora y fauna silvestres;</w:t>
            </w:r>
          </w:p>
        </w:tc>
        <w:tc>
          <w:tcPr>
            <w:tcW w:w="4675" w:type="dxa"/>
            <w:hideMark/>
          </w:tcPr>
          <w:p w14:paraId="4707D7E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General diagnosis of the physical and biological characteristics of the forest ecosystem, which must include climates, soils, topography, hydrology, general types of vegetation, and species of wild flora and fauna;</w:t>
            </w:r>
          </w:p>
        </w:tc>
      </w:tr>
      <w:tr w:rsidR="00FA63EE" w14:paraId="3A0FF4B4" w14:textId="77777777" w:rsidTr="00FA63EE">
        <w:tc>
          <w:tcPr>
            <w:tcW w:w="4675" w:type="dxa"/>
          </w:tcPr>
          <w:p w14:paraId="56D37C5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A56ABF8" w14:textId="77777777" w:rsidR="00FA63EE" w:rsidRDefault="00FA63EE">
            <w:pPr>
              <w:pStyle w:val="Texto"/>
              <w:spacing w:after="0" w:line="240" w:lineRule="auto"/>
              <w:ind w:firstLine="0"/>
              <w:rPr>
                <w:rFonts w:ascii="Verdana" w:hAnsi="Verdana"/>
                <w:b/>
                <w:sz w:val="16"/>
                <w:szCs w:val="16"/>
                <w:lang w:val="en-US"/>
              </w:rPr>
            </w:pPr>
          </w:p>
        </w:tc>
      </w:tr>
      <w:tr w:rsidR="00FA63EE" w14:paraId="1FD8552A" w14:textId="77777777" w:rsidTr="00FA63EE">
        <w:tc>
          <w:tcPr>
            <w:tcW w:w="4675" w:type="dxa"/>
            <w:hideMark/>
          </w:tcPr>
          <w:p w14:paraId="112B6C4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Descripción y análisis de las características sociales, económicas y culturales de las comunidades que se localizan dentro del área;</w:t>
            </w:r>
          </w:p>
        </w:tc>
        <w:tc>
          <w:tcPr>
            <w:tcW w:w="4675" w:type="dxa"/>
            <w:hideMark/>
          </w:tcPr>
          <w:p w14:paraId="49E636F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Description and analysis of the social, economic, and cultural characteristics of the communities that are located within the area;</w:t>
            </w:r>
          </w:p>
        </w:tc>
      </w:tr>
      <w:tr w:rsidR="00FA63EE" w14:paraId="68F08249" w14:textId="77777777" w:rsidTr="00FA63EE">
        <w:tc>
          <w:tcPr>
            <w:tcW w:w="4675" w:type="dxa"/>
          </w:tcPr>
          <w:p w14:paraId="4947EA2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EE8EFE" w14:textId="77777777" w:rsidR="00FA63EE" w:rsidRDefault="00FA63EE">
            <w:pPr>
              <w:pStyle w:val="Texto"/>
              <w:spacing w:after="0" w:line="240" w:lineRule="auto"/>
              <w:ind w:firstLine="0"/>
              <w:rPr>
                <w:rFonts w:ascii="Verdana" w:hAnsi="Verdana"/>
                <w:b/>
                <w:sz w:val="16"/>
                <w:szCs w:val="16"/>
                <w:lang w:val="en-US"/>
              </w:rPr>
            </w:pPr>
          </w:p>
        </w:tc>
      </w:tr>
      <w:tr w:rsidR="00FA63EE" w14:paraId="1A827A33" w14:textId="77777777" w:rsidTr="00FA63EE">
        <w:tc>
          <w:tcPr>
            <w:tcW w:w="4675" w:type="dxa"/>
            <w:hideMark/>
          </w:tcPr>
          <w:p w14:paraId="6DC3067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Fundamentos técnicos y las posibles repercusiones económicas y sociales de la medida;</w:t>
            </w:r>
          </w:p>
        </w:tc>
        <w:tc>
          <w:tcPr>
            <w:tcW w:w="4675" w:type="dxa"/>
            <w:hideMark/>
          </w:tcPr>
          <w:p w14:paraId="6DDB8B7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Technical foundations and possible economic and social repercussions of the measure;</w:t>
            </w:r>
          </w:p>
        </w:tc>
      </w:tr>
      <w:tr w:rsidR="00FA63EE" w14:paraId="64B0E9DA" w14:textId="77777777" w:rsidTr="00FA63EE">
        <w:tc>
          <w:tcPr>
            <w:tcW w:w="4675" w:type="dxa"/>
          </w:tcPr>
          <w:p w14:paraId="1A96B6E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F323CB" w14:textId="77777777" w:rsidR="00FA63EE" w:rsidRDefault="00FA63EE">
            <w:pPr>
              <w:pStyle w:val="Texto"/>
              <w:spacing w:after="0" w:line="240" w:lineRule="auto"/>
              <w:ind w:firstLine="0"/>
              <w:rPr>
                <w:rFonts w:ascii="Verdana" w:hAnsi="Verdana"/>
                <w:b/>
                <w:sz w:val="16"/>
                <w:szCs w:val="16"/>
                <w:lang w:val="en-US"/>
              </w:rPr>
            </w:pPr>
          </w:p>
        </w:tc>
      </w:tr>
      <w:tr w:rsidR="00FA63EE" w14:paraId="121307EB" w14:textId="77777777" w:rsidTr="00FA63EE">
        <w:tc>
          <w:tcPr>
            <w:tcW w:w="4675" w:type="dxa"/>
            <w:hideMark/>
          </w:tcPr>
          <w:p w14:paraId="7208387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Especies forestales a las que se proponga aplicar la Veda;</w:t>
            </w:r>
          </w:p>
        </w:tc>
        <w:tc>
          <w:tcPr>
            <w:tcW w:w="4675" w:type="dxa"/>
            <w:hideMark/>
          </w:tcPr>
          <w:p w14:paraId="406C33F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Forest species to which it is proposed to apply the closure;</w:t>
            </w:r>
          </w:p>
        </w:tc>
      </w:tr>
      <w:tr w:rsidR="00FA63EE" w14:paraId="614C3C8E" w14:textId="77777777" w:rsidTr="00FA63EE">
        <w:tc>
          <w:tcPr>
            <w:tcW w:w="4675" w:type="dxa"/>
          </w:tcPr>
          <w:p w14:paraId="7F236CC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110728" w14:textId="77777777" w:rsidR="00FA63EE" w:rsidRDefault="00FA63EE">
            <w:pPr>
              <w:pStyle w:val="Texto"/>
              <w:spacing w:after="0" w:line="240" w:lineRule="auto"/>
              <w:ind w:firstLine="0"/>
              <w:rPr>
                <w:rFonts w:ascii="Verdana" w:hAnsi="Verdana"/>
                <w:b/>
                <w:sz w:val="16"/>
                <w:szCs w:val="16"/>
                <w:lang w:val="en-US"/>
              </w:rPr>
            </w:pPr>
          </w:p>
        </w:tc>
      </w:tr>
      <w:tr w:rsidR="00FA63EE" w14:paraId="19301B6D" w14:textId="77777777" w:rsidTr="00FA63EE">
        <w:tc>
          <w:tcPr>
            <w:tcW w:w="4675" w:type="dxa"/>
            <w:hideMark/>
          </w:tcPr>
          <w:p w14:paraId="44BC082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Vigencia propuesta para la Veda;</w:t>
            </w:r>
          </w:p>
        </w:tc>
        <w:tc>
          <w:tcPr>
            <w:tcW w:w="4675" w:type="dxa"/>
            <w:hideMark/>
          </w:tcPr>
          <w:p w14:paraId="7C92721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Proposed validity of the closure;</w:t>
            </w:r>
          </w:p>
        </w:tc>
      </w:tr>
      <w:tr w:rsidR="00FA63EE" w14:paraId="61F0F04B" w14:textId="77777777" w:rsidTr="00FA63EE">
        <w:tc>
          <w:tcPr>
            <w:tcW w:w="4675" w:type="dxa"/>
          </w:tcPr>
          <w:p w14:paraId="6598DF4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4BA1629" w14:textId="77777777" w:rsidR="00FA63EE" w:rsidRDefault="00FA63EE">
            <w:pPr>
              <w:pStyle w:val="Texto"/>
              <w:spacing w:after="0" w:line="240" w:lineRule="auto"/>
              <w:ind w:firstLine="0"/>
              <w:rPr>
                <w:rFonts w:ascii="Verdana" w:hAnsi="Verdana"/>
                <w:b/>
                <w:sz w:val="16"/>
                <w:szCs w:val="16"/>
                <w:lang w:val="en-US"/>
              </w:rPr>
            </w:pPr>
          </w:p>
        </w:tc>
      </w:tr>
      <w:tr w:rsidR="00FA63EE" w14:paraId="00CD09B1" w14:textId="77777777" w:rsidTr="00FA63EE">
        <w:tc>
          <w:tcPr>
            <w:tcW w:w="4675" w:type="dxa"/>
            <w:hideMark/>
          </w:tcPr>
          <w:p w14:paraId="733F5F6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Medidas previstas para la prevención, combate y control de Incendios, Plagas y Enfermedades forestales y otros Agentes disruptivos;</w:t>
            </w:r>
          </w:p>
        </w:tc>
        <w:tc>
          <w:tcPr>
            <w:tcW w:w="4675" w:type="dxa"/>
            <w:hideMark/>
          </w:tcPr>
          <w:p w14:paraId="613D1EA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Measures planned for the prevention, combat and control of forest fires, pests and diseases and other disruptive agents;</w:t>
            </w:r>
          </w:p>
        </w:tc>
      </w:tr>
      <w:tr w:rsidR="00FA63EE" w14:paraId="5B3838A1" w14:textId="77777777" w:rsidTr="00FA63EE">
        <w:tc>
          <w:tcPr>
            <w:tcW w:w="4675" w:type="dxa"/>
          </w:tcPr>
          <w:p w14:paraId="54F980C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CF067A" w14:textId="77777777" w:rsidR="00FA63EE" w:rsidRDefault="00FA63EE">
            <w:pPr>
              <w:pStyle w:val="Texto"/>
              <w:spacing w:after="0" w:line="240" w:lineRule="auto"/>
              <w:ind w:firstLine="0"/>
              <w:rPr>
                <w:rFonts w:ascii="Verdana" w:hAnsi="Verdana"/>
                <w:b/>
                <w:sz w:val="16"/>
                <w:szCs w:val="16"/>
                <w:lang w:val="en-US"/>
              </w:rPr>
            </w:pPr>
          </w:p>
        </w:tc>
      </w:tr>
      <w:tr w:rsidR="00FA63EE" w14:paraId="1289ED08" w14:textId="77777777" w:rsidTr="00FA63EE">
        <w:tc>
          <w:tcPr>
            <w:tcW w:w="4675" w:type="dxa"/>
            <w:hideMark/>
          </w:tcPr>
          <w:p w14:paraId="16E16F2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Usos y actividades permitidas y sus restricciones;</w:t>
            </w:r>
          </w:p>
        </w:tc>
        <w:tc>
          <w:tcPr>
            <w:tcW w:w="4675" w:type="dxa"/>
            <w:hideMark/>
          </w:tcPr>
          <w:p w14:paraId="6172F76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Uses and activities allowed and their restrictions;</w:t>
            </w:r>
          </w:p>
        </w:tc>
      </w:tr>
      <w:tr w:rsidR="00FA63EE" w14:paraId="222FC209" w14:textId="77777777" w:rsidTr="00FA63EE">
        <w:tc>
          <w:tcPr>
            <w:tcW w:w="4675" w:type="dxa"/>
          </w:tcPr>
          <w:p w14:paraId="505711B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7506497" w14:textId="77777777" w:rsidR="00FA63EE" w:rsidRDefault="00FA63EE">
            <w:pPr>
              <w:pStyle w:val="Texto"/>
              <w:spacing w:after="0" w:line="240" w:lineRule="auto"/>
              <w:ind w:firstLine="0"/>
              <w:rPr>
                <w:rFonts w:ascii="Verdana" w:hAnsi="Verdana"/>
                <w:b/>
                <w:sz w:val="16"/>
                <w:szCs w:val="16"/>
                <w:lang w:val="en-US"/>
              </w:rPr>
            </w:pPr>
          </w:p>
        </w:tc>
      </w:tr>
      <w:tr w:rsidR="00FA63EE" w14:paraId="61EC62CF" w14:textId="77777777" w:rsidTr="00FA63EE">
        <w:tc>
          <w:tcPr>
            <w:tcW w:w="4675" w:type="dxa"/>
            <w:hideMark/>
          </w:tcPr>
          <w:p w14:paraId="1D338A3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Acciones y procedimientos para lograr los objetivos de la Veda;</w:t>
            </w:r>
          </w:p>
        </w:tc>
        <w:tc>
          <w:tcPr>
            <w:tcW w:w="4675" w:type="dxa"/>
            <w:hideMark/>
          </w:tcPr>
          <w:p w14:paraId="5D49591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Actions and procedures to achieve the objectives of the closure;</w:t>
            </w:r>
          </w:p>
        </w:tc>
      </w:tr>
      <w:tr w:rsidR="00FA63EE" w14:paraId="5435FD86" w14:textId="77777777" w:rsidTr="00FA63EE">
        <w:tc>
          <w:tcPr>
            <w:tcW w:w="4675" w:type="dxa"/>
          </w:tcPr>
          <w:p w14:paraId="44977EA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E2DC9C" w14:textId="77777777" w:rsidR="00FA63EE" w:rsidRDefault="00FA63EE">
            <w:pPr>
              <w:pStyle w:val="Texto"/>
              <w:spacing w:after="0" w:line="240" w:lineRule="auto"/>
              <w:ind w:firstLine="0"/>
              <w:rPr>
                <w:rFonts w:ascii="Verdana" w:hAnsi="Verdana"/>
                <w:b/>
                <w:sz w:val="16"/>
                <w:szCs w:val="16"/>
                <w:lang w:val="en-US"/>
              </w:rPr>
            </w:pPr>
          </w:p>
        </w:tc>
      </w:tr>
      <w:tr w:rsidR="00FA63EE" w14:paraId="22AE6D8B" w14:textId="77777777" w:rsidTr="00FA63EE">
        <w:tc>
          <w:tcPr>
            <w:tcW w:w="4675" w:type="dxa"/>
            <w:hideMark/>
          </w:tcPr>
          <w:p w14:paraId="364BE80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En su caso, las medidas para la coordinación y participación de los sectores público, social y privado interesados en la aplicación de la Veda, y</w:t>
            </w:r>
          </w:p>
        </w:tc>
        <w:tc>
          <w:tcPr>
            <w:tcW w:w="4675" w:type="dxa"/>
            <w:hideMark/>
          </w:tcPr>
          <w:p w14:paraId="1910558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Where appropriate, the measures for the coordination and participation of the public, social and private sectors interested in the application of the closure, and</w:t>
            </w:r>
          </w:p>
        </w:tc>
      </w:tr>
      <w:tr w:rsidR="00FA63EE" w14:paraId="4001ECD5" w14:textId="77777777" w:rsidTr="00FA63EE">
        <w:tc>
          <w:tcPr>
            <w:tcW w:w="4675" w:type="dxa"/>
          </w:tcPr>
          <w:p w14:paraId="18AD423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9D308B5" w14:textId="77777777" w:rsidR="00FA63EE" w:rsidRDefault="00FA63EE">
            <w:pPr>
              <w:pStyle w:val="Texto"/>
              <w:spacing w:after="0" w:line="240" w:lineRule="auto"/>
              <w:ind w:firstLine="0"/>
              <w:rPr>
                <w:rFonts w:ascii="Verdana" w:hAnsi="Verdana"/>
                <w:b/>
                <w:sz w:val="16"/>
                <w:szCs w:val="16"/>
                <w:lang w:val="en-US"/>
              </w:rPr>
            </w:pPr>
          </w:p>
        </w:tc>
      </w:tr>
      <w:tr w:rsidR="00FA63EE" w14:paraId="0D7461FD" w14:textId="77777777" w:rsidTr="00FA63EE">
        <w:tc>
          <w:tcPr>
            <w:tcW w:w="4675" w:type="dxa"/>
            <w:hideMark/>
          </w:tcPr>
          <w:p w14:paraId="24E7827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ab/>
              <w:t>Programa de seguimiento y evaluación de los efectos de la Veda sobre los Ecosistemas forestales, así como sobre las comunidades afectadas por esta.</w:t>
            </w:r>
          </w:p>
        </w:tc>
        <w:tc>
          <w:tcPr>
            <w:tcW w:w="4675" w:type="dxa"/>
            <w:hideMark/>
          </w:tcPr>
          <w:p w14:paraId="6085F0D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ab/>
              <w:t>Program for monitoring and evaluating the effects of the closure on forest ecosystems, as well as on the communities affected by it.</w:t>
            </w:r>
          </w:p>
        </w:tc>
      </w:tr>
      <w:tr w:rsidR="00FA63EE" w14:paraId="656E2742" w14:textId="77777777" w:rsidTr="00FA63EE">
        <w:tc>
          <w:tcPr>
            <w:tcW w:w="4675" w:type="dxa"/>
          </w:tcPr>
          <w:p w14:paraId="44DFD52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A00A2B0" w14:textId="77777777" w:rsidR="00FA63EE" w:rsidRDefault="00FA63EE">
            <w:pPr>
              <w:pStyle w:val="Texto"/>
              <w:spacing w:after="0" w:line="240" w:lineRule="auto"/>
              <w:ind w:firstLine="0"/>
              <w:rPr>
                <w:rFonts w:ascii="Verdana" w:hAnsi="Verdana"/>
                <w:b/>
                <w:sz w:val="16"/>
                <w:szCs w:val="16"/>
                <w:lang w:val="en-US"/>
              </w:rPr>
            </w:pPr>
          </w:p>
        </w:tc>
      </w:tr>
      <w:tr w:rsidR="00FA63EE" w14:paraId="4B4D8B35" w14:textId="77777777" w:rsidTr="00FA63EE">
        <w:tc>
          <w:tcPr>
            <w:tcW w:w="4675" w:type="dxa"/>
            <w:hideMark/>
          </w:tcPr>
          <w:p w14:paraId="4DE4E95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215.</w:t>
            </w:r>
            <w:r>
              <w:rPr>
                <w:rFonts w:ascii="Verdana" w:hAnsi="Verdana"/>
                <w:sz w:val="16"/>
                <w:szCs w:val="16"/>
              </w:rPr>
              <w:t xml:space="preserve"> Los posibles afectados por el proyecto de Veda tendrán un plazo de treinta días hábiles contado a partir de la fecha en que hayan sido notificados, para alegar lo que a su derecho convenga.</w:t>
            </w:r>
          </w:p>
        </w:tc>
        <w:tc>
          <w:tcPr>
            <w:tcW w:w="4675" w:type="dxa"/>
            <w:hideMark/>
          </w:tcPr>
          <w:p w14:paraId="61D88AB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215. </w:t>
            </w:r>
            <w:r>
              <w:rPr>
                <w:rFonts w:ascii="Verdana" w:hAnsi="Verdana"/>
                <w:sz w:val="16"/>
                <w:szCs w:val="16"/>
                <w:lang w:val="en-US"/>
              </w:rPr>
              <w:t>Those possibly affected by the closure project will have a period of thirty business days from the date they have been notified, to allege what is convenient for them.</w:t>
            </w:r>
          </w:p>
        </w:tc>
      </w:tr>
      <w:tr w:rsidR="00FA63EE" w14:paraId="5F1ACEFC" w14:textId="77777777" w:rsidTr="00FA63EE">
        <w:tc>
          <w:tcPr>
            <w:tcW w:w="4675" w:type="dxa"/>
          </w:tcPr>
          <w:p w14:paraId="78E24119"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1AE85BEA"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003D70DC" w14:textId="77777777" w:rsidTr="00FA63EE">
        <w:tc>
          <w:tcPr>
            <w:tcW w:w="4675" w:type="dxa"/>
            <w:hideMark/>
          </w:tcPr>
          <w:p w14:paraId="2283957B"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IV</w:t>
            </w:r>
          </w:p>
        </w:tc>
        <w:tc>
          <w:tcPr>
            <w:tcW w:w="4675" w:type="dxa"/>
            <w:hideMark/>
          </w:tcPr>
          <w:p w14:paraId="2D0A53CB"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IV</w:t>
            </w:r>
          </w:p>
        </w:tc>
      </w:tr>
      <w:tr w:rsidR="00FA63EE" w14:paraId="17D5747A" w14:textId="77777777" w:rsidTr="00FA63EE">
        <w:tc>
          <w:tcPr>
            <w:tcW w:w="4675" w:type="dxa"/>
            <w:hideMark/>
          </w:tcPr>
          <w:p w14:paraId="501F60CB"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De los Servicios Ambientales</w:t>
            </w:r>
          </w:p>
        </w:tc>
        <w:tc>
          <w:tcPr>
            <w:tcW w:w="4675" w:type="dxa"/>
            <w:hideMark/>
          </w:tcPr>
          <w:p w14:paraId="5ED1206A"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Environmental Services</w:t>
            </w:r>
          </w:p>
        </w:tc>
      </w:tr>
      <w:tr w:rsidR="00FA63EE" w14:paraId="6CD572B4" w14:textId="77777777" w:rsidTr="00FA63EE">
        <w:tc>
          <w:tcPr>
            <w:tcW w:w="4675" w:type="dxa"/>
          </w:tcPr>
          <w:p w14:paraId="72E22A5C" w14:textId="77777777" w:rsidR="00FA63EE" w:rsidRDefault="00FA63EE">
            <w:pPr>
              <w:pStyle w:val="Texto"/>
              <w:spacing w:after="0" w:line="240" w:lineRule="auto"/>
              <w:ind w:firstLine="0"/>
              <w:rPr>
                <w:rFonts w:ascii="Verdana" w:hAnsi="Verdana"/>
                <w:b/>
                <w:sz w:val="16"/>
                <w:szCs w:val="16"/>
              </w:rPr>
            </w:pPr>
          </w:p>
        </w:tc>
        <w:tc>
          <w:tcPr>
            <w:tcW w:w="4675" w:type="dxa"/>
          </w:tcPr>
          <w:p w14:paraId="697FF48B" w14:textId="77777777" w:rsidR="00FA63EE" w:rsidRDefault="00FA63EE">
            <w:pPr>
              <w:pStyle w:val="Texto"/>
              <w:spacing w:after="0" w:line="240" w:lineRule="auto"/>
              <w:ind w:firstLine="0"/>
              <w:rPr>
                <w:rFonts w:ascii="Verdana" w:hAnsi="Verdana"/>
                <w:b/>
                <w:sz w:val="16"/>
                <w:szCs w:val="16"/>
                <w:lang w:val="en-US"/>
              </w:rPr>
            </w:pPr>
          </w:p>
        </w:tc>
      </w:tr>
      <w:tr w:rsidR="00FA63EE" w14:paraId="145A1E9F" w14:textId="77777777" w:rsidTr="00FA63EE">
        <w:tc>
          <w:tcPr>
            <w:tcW w:w="4675" w:type="dxa"/>
            <w:hideMark/>
          </w:tcPr>
          <w:p w14:paraId="539E470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216.</w:t>
            </w:r>
            <w:r>
              <w:rPr>
                <w:rFonts w:ascii="Verdana" w:hAnsi="Verdana"/>
                <w:sz w:val="16"/>
                <w:szCs w:val="16"/>
              </w:rPr>
              <w:t xml:space="preserve"> Los reconocimientos certificados a los que se refiere el artículo 130 de la Ley, deberán regirse por los lineamientos que para tal efecto publique la Comisión, los cuales deberán especificar las categorías de reconocimientos certificados y los requerimientos para cada una de las categorías, las consideraciones para otorgar o negar la expedición de dichos reconocimientos, y establecer un periodo de vigencia de los mismos. Asimismo, deberán especificar las particularidades para cada tipo de solicitante, ya sean propietarios o poseedores de Terrenos forestales o preferentemente forestales, organizaciones civiles, instituciones o empresas, así como su nivel de participación como proveedores o usuarios de Servicios ambientales en esquemas para la conservación y mejora de los Recursos forestales y sus Servicios ambientales.</w:t>
            </w:r>
          </w:p>
        </w:tc>
        <w:tc>
          <w:tcPr>
            <w:tcW w:w="4675" w:type="dxa"/>
            <w:hideMark/>
          </w:tcPr>
          <w:p w14:paraId="7A18614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216. </w:t>
            </w:r>
            <w:r>
              <w:rPr>
                <w:rFonts w:ascii="Verdana" w:hAnsi="Verdana"/>
                <w:sz w:val="16"/>
                <w:szCs w:val="16"/>
                <w:lang w:val="en-US"/>
              </w:rPr>
              <w:t>The certified acknowledgments referred to in article 130 of the Law must be governed by the guidelines published by the Commission for this purpose, which must specify the categories of certified acknowledgments and the requirements for each of the categories, the considerations for granting or denying the issuance of said acknowledgments and establishing a period of validity thereof. In addition, they must specify the particularities for each type of applicant, whether they are owners or holders of forest land or preferably forest land, civil organizations, institutions, or companies, as well as their level of participation as providers or users of environmental services in schemes for conservation and improvement of forest resources and their environmental services.</w:t>
            </w:r>
          </w:p>
        </w:tc>
      </w:tr>
      <w:tr w:rsidR="00FA63EE" w14:paraId="0B0EB7E4" w14:textId="77777777" w:rsidTr="00FA63EE">
        <w:tc>
          <w:tcPr>
            <w:tcW w:w="4675" w:type="dxa"/>
          </w:tcPr>
          <w:p w14:paraId="6055643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6F39E5A" w14:textId="77777777" w:rsidR="00FA63EE" w:rsidRDefault="00FA63EE">
            <w:pPr>
              <w:pStyle w:val="Texto"/>
              <w:spacing w:after="0" w:line="240" w:lineRule="auto"/>
              <w:ind w:firstLine="0"/>
              <w:rPr>
                <w:rFonts w:ascii="Verdana" w:hAnsi="Verdana"/>
                <w:sz w:val="16"/>
                <w:szCs w:val="16"/>
                <w:lang w:val="en-US"/>
              </w:rPr>
            </w:pPr>
          </w:p>
        </w:tc>
      </w:tr>
      <w:tr w:rsidR="00FA63EE" w14:paraId="153185B5" w14:textId="77777777" w:rsidTr="00FA63EE">
        <w:tc>
          <w:tcPr>
            <w:tcW w:w="4675" w:type="dxa"/>
            <w:hideMark/>
          </w:tcPr>
          <w:p w14:paraId="4EB16D76"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obtención de los reconocimientos certificados comprenderá las siguientes etapas:</w:t>
            </w:r>
          </w:p>
        </w:tc>
        <w:tc>
          <w:tcPr>
            <w:tcW w:w="4675" w:type="dxa"/>
            <w:hideMark/>
          </w:tcPr>
          <w:p w14:paraId="07C1143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Obtaining certified acknowledgments will comprise the following stages:</w:t>
            </w:r>
          </w:p>
        </w:tc>
      </w:tr>
      <w:tr w:rsidR="00FA63EE" w14:paraId="0999380D" w14:textId="77777777" w:rsidTr="00FA63EE">
        <w:tc>
          <w:tcPr>
            <w:tcW w:w="4675" w:type="dxa"/>
          </w:tcPr>
          <w:p w14:paraId="27E330A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1CEE7A3" w14:textId="77777777" w:rsidR="00FA63EE" w:rsidRDefault="00FA63EE">
            <w:pPr>
              <w:pStyle w:val="Texto"/>
              <w:spacing w:after="0" w:line="240" w:lineRule="auto"/>
              <w:ind w:firstLine="0"/>
              <w:rPr>
                <w:rFonts w:ascii="Verdana" w:hAnsi="Verdana"/>
                <w:b/>
                <w:sz w:val="16"/>
                <w:szCs w:val="16"/>
                <w:lang w:val="en-US"/>
              </w:rPr>
            </w:pPr>
          </w:p>
        </w:tc>
      </w:tr>
      <w:tr w:rsidR="00FA63EE" w14:paraId="26A93619" w14:textId="77777777" w:rsidTr="00FA63EE">
        <w:tc>
          <w:tcPr>
            <w:tcW w:w="4675" w:type="dxa"/>
            <w:hideMark/>
          </w:tcPr>
          <w:p w14:paraId="56080A6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Entrega de solicitud y validación de documentos;</w:t>
            </w:r>
          </w:p>
        </w:tc>
        <w:tc>
          <w:tcPr>
            <w:tcW w:w="4675" w:type="dxa"/>
            <w:hideMark/>
          </w:tcPr>
          <w:p w14:paraId="0D84471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Delivery of application and validation of documents;</w:t>
            </w:r>
          </w:p>
        </w:tc>
      </w:tr>
      <w:tr w:rsidR="00FA63EE" w14:paraId="343657F8" w14:textId="77777777" w:rsidTr="00FA63EE">
        <w:tc>
          <w:tcPr>
            <w:tcW w:w="4675" w:type="dxa"/>
          </w:tcPr>
          <w:p w14:paraId="448D1BA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46A7C7A" w14:textId="77777777" w:rsidR="00FA63EE" w:rsidRDefault="00FA63EE">
            <w:pPr>
              <w:pStyle w:val="Texto"/>
              <w:spacing w:after="0" w:line="240" w:lineRule="auto"/>
              <w:ind w:firstLine="0"/>
              <w:rPr>
                <w:rFonts w:ascii="Verdana" w:hAnsi="Verdana"/>
                <w:b/>
                <w:sz w:val="16"/>
                <w:szCs w:val="16"/>
                <w:lang w:val="en-US"/>
              </w:rPr>
            </w:pPr>
          </w:p>
        </w:tc>
      </w:tr>
      <w:tr w:rsidR="00FA63EE" w14:paraId="45B4656F" w14:textId="77777777" w:rsidTr="00FA63EE">
        <w:tc>
          <w:tcPr>
            <w:tcW w:w="4675" w:type="dxa"/>
            <w:hideMark/>
          </w:tcPr>
          <w:p w14:paraId="23D9A47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Presentación de informe con iniciativas implementadas, actividades, buenas prácticas, aportaciones, plan de acciones, inversiones equivalentes, medidas alternativas, acciones de autorregulación, aportaciones al Fondo o todo aquel medio comprobatorio de conservación de los Recursos forestales y sus Servicios ambientales;</w:t>
            </w:r>
          </w:p>
        </w:tc>
        <w:tc>
          <w:tcPr>
            <w:tcW w:w="4675" w:type="dxa"/>
            <w:hideMark/>
          </w:tcPr>
          <w:p w14:paraId="6F87BEE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Presentation of a report with implemented initiatives, activities, good practices, contributions, action plan, equivalent investments, alternative measures, self-regulation actions, contributions to the Fund or any means of proof of conservation of forest resources and their environmental services;</w:t>
            </w:r>
          </w:p>
        </w:tc>
      </w:tr>
      <w:tr w:rsidR="00FA63EE" w14:paraId="6FD35D3B" w14:textId="77777777" w:rsidTr="00FA63EE">
        <w:tc>
          <w:tcPr>
            <w:tcW w:w="4675" w:type="dxa"/>
          </w:tcPr>
          <w:p w14:paraId="34A43D5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BD259FF" w14:textId="77777777" w:rsidR="00FA63EE" w:rsidRDefault="00FA63EE">
            <w:pPr>
              <w:pStyle w:val="Texto"/>
              <w:spacing w:after="0" w:line="240" w:lineRule="auto"/>
              <w:ind w:firstLine="0"/>
              <w:rPr>
                <w:rFonts w:ascii="Verdana" w:hAnsi="Verdana"/>
                <w:b/>
                <w:sz w:val="16"/>
                <w:szCs w:val="16"/>
                <w:lang w:val="en-US"/>
              </w:rPr>
            </w:pPr>
          </w:p>
        </w:tc>
      </w:tr>
      <w:tr w:rsidR="00FA63EE" w14:paraId="1D5910AE" w14:textId="77777777" w:rsidTr="00FA63EE">
        <w:tc>
          <w:tcPr>
            <w:tcW w:w="4675" w:type="dxa"/>
            <w:hideMark/>
          </w:tcPr>
          <w:p w14:paraId="1AAC993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Acreditación y verificación de hechos declarados en el informe, y</w:t>
            </w:r>
          </w:p>
        </w:tc>
        <w:tc>
          <w:tcPr>
            <w:tcW w:w="4675" w:type="dxa"/>
            <w:hideMark/>
          </w:tcPr>
          <w:p w14:paraId="6A7ECBB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Accreditation and verification of facts stated in the report, and</w:t>
            </w:r>
          </w:p>
        </w:tc>
      </w:tr>
      <w:tr w:rsidR="00FA63EE" w14:paraId="6762802B" w14:textId="77777777" w:rsidTr="00FA63EE">
        <w:tc>
          <w:tcPr>
            <w:tcW w:w="4675" w:type="dxa"/>
          </w:tcPr>
          <w:p w14:paraId="7CE1B2B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991BF3D" w14:textId="77777777" w:rsidR="00FA63EE" w:rsidRDefault="00FA63EE">
            <w:pPr>
              <w:pStyle w:val="Texto"/>
              <w:spacing w:after="0" w:line="240" w:lineRule="auto"/>
              <w:ind w:firstLine="0"/>
              <w:rPr>
                <w:rFonts w:ascii="Verdana" w:hAnsi="Verdana"/>
                <w:b/>
                <w:sz w:val="16"/>
                <w:szCs w:val="16"/>
                <w:lang w:val="en-US"/>
              </w:rPr>
            </w:pPr>
          </w:p>
        </w:tc>
      </w:tr>
      <w:tr w:rsidR="00FA63EE" w14:paraId="7429DED7" w14:textId="77777777" w:rsidTr="00FA63EE">
        <w:tc>
          <w:tcPr>
            <w:tcW w:w="4675" w:type="dxa"/>
            <w:hideMark/>
          </w:tcPr>
          <w:p w14:paraId="48DBD8F2"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Expedición de reconocimiento certificado.</w:t>
            </w:r>
          </w:p>
        </w:tc>
        <w:tc>
          <w:tcPr>
            <w:tcW w:w="4675" w:type="dxa"/>
            <w:hideMark/>
          </w:tcPr>
          <w:p w14:paraId="351EA84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Issuance of certified recognition.</w:t>
            </w:r>
          </w:p>
        </w:tc>
      </w:tr>
      <w:tr w:rsidR="00FA63EE" w14:paraId="625D0468" w14:textId="77777777" w:rsidTr="00FA63EE">
        <w:tc>
          <w:tcPr>
            <w:tcW w:w="4675" w:type="dxa"/>
          </w:tcPr>
          <w:p w14:paraId="0556C96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D795273" w14:textId="77777777" w:rsidR="00FA63EE" w:rsidRDefault="00FA63EE">
            <w:pPr>
              <w:pStyle w:val="Texto"/>
              <w:spacing w:after="0" w:line="240" w:lineRule="auto"/>
              <w:ind w:firstLine="0"/>
              <w:rPr>
                <w:rFonts w:ascii="Verdana" w:hAnsi="Verdana"/>
                <w:sz w:val="16"/>
                <w:szCs w:val="16"/>
                <w:lang w:val="en-US"/>
              </w:rPr>
            </w:pPr>
          </w:p>
        </w:tc>
      </w:tr>
      <w:tr w:rsidR="00FA63EE" w14:paraId="37D5B107" w14:textId="77777777" w:rsidTr="00FA63EE">
        <w:tc>
          <w:tcPr>
            <w:tcW w:w="4675" w:type="dxa"/>
            <w:hideMark/>
          </w:tcPr>
          <w:p w14:paraId="257EE2B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Las solicitudes de los reconocimientos certificados deberán contener la información siguiente:</w:t>
            </w:r>
          </w:p>
        </w:tc>
        <w:tc>
          <w:tcPr>
            <w:tcW w:w="4675" w:type="dxa"/>
            <w:hideMark/>
          </w:tcPr>
          <w:p w14:paraId="0FCC9DF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Applications for certified awards must contain the following information:</w:t>
            </w:r>
          </w:p>
        </w:tc>
      </w:tr>
      <w:tr w:rsidR="00FA63EE" w14:paraId="73445053" w14:textId="77777777" w:rsidTr="00FA63EE">
        <w:tc>
          <w:tcPr>
            <w:tcW w:w="4675" w:type="dxa"/>
          </w:tcPr>
          <w:p w14:paraId="1BF5234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6570415" w14:textId="77777777" w:rsidR="00FA63EE" w:rsidRDefault="00FA63EE">
            <w:pPr>
              <w:pStyle w:val="Texto"/>
              <w:spacing w:after="0" w:line="240" w:lineRule="auto"/>
              <w:ind w:firstLine="0"/>
              <w:rPr>
                <w:rFonts w:ascii="Verdana" w:hAnsi="Verdana"/>
                <w:b/>
                <w:sz w:val="16"/>
                <w:szCs w:val="16"/>
                <w:lang w:val="en-US"/>
              </w:rPr>
            </w:pPr>
          </w:p>
        </w:tc>
      </w:tr>
      <w:tr w:rsidR="00FA63EE" w14:paraId="51D52DB7" w14:textId="77777777" w:rsidTr="00FA63EE">
        <w:tc>
          <w:tcPr>
            <w:tcW w:w="4675" w:type="dxa"/>
            <w:hideMark/>
          </w:tcPr>
          <w:p w14:paraId="1ECA70E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Los datos de identificación del solicitante, incluyendo su nombre o denominación o razón social, nombre del representante legal en caso de que aplique, registro federal de contribuyentes, giro o actividad preponderante y domicilio legal;</w:t>
            </w:r>
          </w:p>
        </w:tc>
        <w:tc>
          <w:tcPr>
            <w:tcW w:w="4675" w:type="dxa"/>
            <w:hideMark/>
          </w:tcPr>
          <w:p w14:paraId="575ACF7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identification data of the applicant, including his name or denomination or company name, name of the legal representative in case it applies, federal taxpayer registry, line of business or preponderant activity and legal address;</w:t>
            </w:r>
          </w:p>
        </w:tc>
      </w:tr>
      <w:tr w:rsidR="00FA63EE" w14:paraId="32489E0B" w14:textId="77777777" w:rsidTr="00FA63EE">
        <w:tc>
          <w:tcPr>
            <w:tcW w:w="4675" w:type="dxa"/>
          </w:tcPr>
          <w:p w14:paraId="7A47B57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C0AB82F" w14:textId="77777777" w:rsidR="00FA63EE" w:rsidRDefault="00FA63EE">
            <w:pPr>
              <w:pStyle w:val="Texto"/>
              <w:spacing w:after="0" w:line="240" w:lineRule="auto"/>
              <w:ind w:firstLine="0"/>
              <w:rPr>
                <w:rFonts w:ascii="Verdana" w:hAnsi="Verdana"/>
                <w:b/>
                <w:sz w:val="16"/>
                <w:szCs w:val="16"/>
                <w:lang w:val="en-US"/>
              </w:rPr>
            </w:pPr>
          </w:p>
        </w:tc>
      </w:tr>
      <w:tr w:rsidR="00FA63EE" w14:paraId="033CA8A2" w14:textId="77777777" w:rsidTr="00FA63EE">
        <w:tc>
          <w:tcPr>
            <w:tcW w:w="4675" w:type="dxa"/>
            <w:hideMark/>
          </w:tcPr>
          <w:p w14:paraId="26E3E3F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Ubicación y localización geográfica;</w:t>
            </w:r>
          </w:p>
        </w:tc>
        <w:tc>
          <w:tcPr>
            <w:tcW w:w="4675" w:type="dxa"/>
            <w:hideMark/>
          </w:tcPr>
          <w:p w14:paraId="0FAD37A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Location and geographic location;</w:t>
            </w:r>
          </w:p>
        </w:tc>
      </w:tr>
      <w:tr w:rsidR="00FA63EE" w14:paraId="36987277" w14:textId="77777777" w:rsidTr="00FA63EE">
        <w:tc>
          <w:tcPr>
            <w:tcW w:w="4675" w:type="dxa"/>
          </w:tcPr>
          <w:p w14:paraId="491E13B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1E70430" w14:textId="77777777" w:rsidR="00FA63EE" w:rsidRDefault="00FA63EE">
            <w:pPr>
              <w:pStyle w:val="Texto"/>
              <w:spacing w:after="0" w:line="240" w:lineRule="auto"/>
              <w:ind w:firstLine="0"/>
              <w:rPr>
                <w:rFonts w:ascii="Verdana" w:hAnsi="Verdana"/>
                <w:b/>
                <w:sz w:val="16"/>
                <w:szCs w:val="16"/>
                <w:lang w:val="en-US"/>
              </w:rPr>
            </w:pPr>
          </w:p>
        </w:tc>
      </w:tr>
      <w:tr w:rsidR="00FA63EE" w14:paraId="12229D51" w14:textId="77777777" w:rsidTr="00FA63EE">
        <w:tc>
          <w:tcPr>
            <w:tcW w:w="4675" w:type="dxa"/>
            <w:hideMark/>
          </w:tcPr>
          <w:p w14:paraId="116C0E9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Descripción de los motivos y alcance de su intervención en actividades de conservación de los Recursos forestales y sus Servicios ambientales;</w:t>
            </w:r>
          </w:p>
        </w:tc>
        <w:tc>
          <w:tcPr>
            <w:tcW w:w="4675" w:type="dxa"/>
            <w:hideMark/>
          </w:tcPr>
          <w:p w14:paraId="79782B5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Description of the reasons and scope of their intervention in activities for the conservation of forest resources and their environmental services;</w:t>
            </w:r>
          </w:p>
        </w:tc>
      </w:tr>
      <w:tr w:rsidR="00FA63EE" w14:paraId="536E35A8" w14:textId="77777777" w:rsidTr="00FA63EE">
        <w:tc>
          <w:tcPr>
            <w:tcW w:w="4675" w:type="dxa"/>
          </w:tcPr>
          <w:p w14:paraId="54F9ECA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2F81C9C" w14:textId="77777777" w:rsidR="00FA63EE" w:rsidRDefault="00FA63EE">
            <w:pPr>
              <w:pStyle w:val="Texto"/>
              <w:spacing w:after="0" w:line="240" w:lineRule="auto"/>
              <w:ind w:firstLine="0"/>
              <w:rPr>
                <w:rFonts w:ascii="Verdana" w:hAnsi="Verdana"/>
                <w:b/>
                <w:sz w:val="16"/>
                <w:szCs w:val="16"/>
                <w:lang w:val="en-US"/>
              </w:rPr>
            </w:pPr>
          </w:p>
        </w:tc>
      </w:tr>
      <w:tr w:rsidR="00FA63EE" w14:paraId="73084FF4" w14:textId="77777777" w:rsidTr="00FA63EE">
        <w:tc>
          <w:tcPr>
            <w:tcW w:w="4675" w:type="dxa"/>
            <w:hideMark/>
          </w:tcPr>
          <w:p w14:paraId="460D559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En su caso, referencia de los procedimientos administrativos instaurados por cualquier autoridad ambiental competente, señalando el estado actual de los mismos, y</w:t>
            </w:r>
          </w:p>
        </w:tc>
        <w:tc>
          <w:tcPr>
            <w:tcW w:w="4675" w:type="dxa"/>
            <w:hideMark/>
          </w:tcPr>
          <w:p w14:paraId="0899100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Where applicable, reference to the administrative procedures established by any competent environmental authority, indicating their current status, and</w:t>
            </w:r>
          </w:p>
        </w:tc>
      </w:tr>
      <w:tr w:rsidR="00FA63EE" w14:paraId="321DF634" w14:textId="77777777" w:rsidTr="00FA63EE">
        <w:tc>
          <w:tcPr>
            <w:tcW w:w="4675" w:type="dxa"/>
          </w:tcPr>
          <w:p w14:paraId="20F0301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970A95C" w14:textId="77777777" w:rsidR="00FA63EE" w:rsidRDefault="00FA63EE">
            <w:pPr>
              <w:pStyle w:val="Texto"/>
              <w:spacing w:after="0" w:line="240" w:lineRule="auto"/>
              <w:ind w:firstLine="0"/>
              <w:rPr>
                <w:rFonts w:ascii="Verdana" w:hAnsi="Verdana"/>
                <w:b/>
                <w:sz w:val="16"/>
                <w:szCs w:val="16"/>
                <w:lang w:val="en-US"/>
              </w:rPr>
            </w:pPr>
          </w:p>
        </w:tc>
      </w:tr>
      <w:tr w:rsidR="00FA63EE" w14:paraId="1F993C0B" w14:textId="77777777" w:rsidTr="00FA63EE">
        <w:tc>
          <w:tcPr>
            <w:tcW w:w="4675" w:type="dxa"/>
            <w:hideMark/>
          </w:tcPr>
          <w:p w14:paraId="427B032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Categoría de reconocimiento certificado que pretende obtener de acuerdo con lo señalado en los lineamientos.</w:t>
            </w:r>
          </w:p>
        </w:tc>
        <w:tc>
          <w:tcPr>
            <w:tcW w:w="4675" w:type="dxa"/>
            <w:hideMark/>
          </w:tcPr>
          <w:p w14:paraId="0435D0D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Category of certified recognition that is intended to obtain in accordance with what is indicated in the guidelines.</w:t>
            </w:r>
          </w:p>
        </w:tc>
      </w:tr>
      <w:tr w:rsidR="00FA63EE" w14:paraId="47BE6190" w14:textId="77777777" w:rsidTr="00FA63EE">
        <w:tc>
          <w:tcPr>
            <w:tcW w:w="4675" w:type="dxa"/>
          </w:tcPr>
          <w:p w14:paraId="54A1427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97FD294" w14:textId="77777777" w:rsidR="00FA63EE" w:rsidRDefault="00FA63EE">
            <w:pPr>
              <w:pStyle w:val="Texto"/>
              <w:spacing w:after="0" w:line="240" w:lineRule="auto"/>
              <w:ind w:firstLine="0"/>
              <w:rPr>
                <w:rFonts w:ascii="Verdana" w:hAnsi="Verdana"/>
                <w:sz w:val="16"/>
                <w:szCs w:val="16"/>
                <w:lang w:val="en-US"/>
              </w:rPr>
            </w:pPr>
          </w:p>
        </w:tc>
      </w:tr>
      <w:tr w:rsidR="00FA63EE" w14:paraId="31E5A6F8" w14:textId="77777777" w:rsidTr="00FA63EE">
        <w:tc>
          <w:tcPr>
            <w:tcW w:w="4675" w:type="dxa"/>
            <w:hideMark/>
          </w:tcPr>
          <w:p w14:paraId="6DB1BD6E"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será la encargada de promover las acciones necesarias para expedir los lineamientos y reconocimientos certificados referidos en el presente artículo.</w:t>
            </w:r>
          </w:p>
        </w:tc>
        <w:tc>
          <w:tcPr>
            <w:tcW w:w="4675" w:type="dxa"/>
            <w:hideMark/>
          </w:tcPr>
          <w:p w14:paraId="56BD294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will be in charge of promoting the necessary actions to issue the guidelines and certified recognitions referred to in this article.</w:t>
            </w:r>
          </w:p>
        </w:tc>
      </w:tr>
      <w:tr w:rsidR="00FA63EE" w14:paraId="281A71B0" w14:textId="77777777" w:rsidTr="00FA63EE">
        <w:tc>
          <w:tcPr>
            <w:tcW w:w="4675" w:type="dxa"/>
          </w:tcPr>
          <w:p w14:paraId="52433C9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877D45A" w14:textId="77777777" w:rsidR="00FA63EE" w:rsidRDefault="00FA63EE">
            <w:pPr>
              <w:pStyle w:val="Texto"/>
              <w:spacing w:after="0" w:line="240" w:lineRule="auto"/>
              <w:ind w:firstLine="0"/>
              <w:rPr>
                <w:rFonts w:ascii="Verdana" w:hAnsi="Verdana"/>
                <w:sz w:val="16"/>
                <w:szCs w:val="16"/>
                <w:lang w:val="en-US"/>
              </w:rPr>
            </w:pPr>
          </w:p>
        </w:tc>
      </w:tr>
      <w:tr w:rsidR="00FA63EE" w14:paraId="3B73D6EE" w14:textId="77777777" w:rsidTr="00FA63EE">
        <w:tc>
          <w:tcPr>
            <w:tcW w:w="4675" w:type="dxa"/>
            <w:hideMark/>
          </w:tcPr>
          <w:p w14:paraId="1988437B"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lastRenderedPageBreak/>
              <w:t>Los reconocimientos certificados emitidos por la Comisión tendrán plena validez y reconocimiento de conformidad con la Ley, el presente Reglamento y demás disposiciones jurídicas aplicables.</w:t>
            </w:r>
          </w:p>
        </w:tc>
        <w:tc>
          <w:tcPr>
            <w:tcW w:w="4675" w:type="dxa"/>
            <w:hideMark/>
          </w:tcPr>
          <w:p w14:paraId="1B9197A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certified acknowledgments issued by the Commission will have full validity and recognition in accordance with the Law, this Regulation and other applicable legal provisions.</w:t>
            </w:r>
          </w:p>
        </w:tc>
      </w:tr>
      <w:tr w:rsidR="00FA63EE" w14:paraId="452E1F5A" w14:textId="77777777" w:rsidTr="00FA63EE">
        <w:tc>
          <w:tcPr>
            <w:tcW w:w="4675" w:type="dxa"/>
          </w:tcPr>
          <w:p w14:paraId="66094C9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CB23EE" w14:textId="77777777" w:rsidR="00FA63EE" w:rsidRDefault="00FA63EE">
            <w:pPr>
              <w:pStyle w:val="Texto"/>
              <w:spacing w:after="0" w:line="240" w:lineRule="auto"/>
              <w:ind w:firstLine="0"/>
              <w:rPr>
                <w:rFonts w:ascii="Verdana" w:hAnsi="Verdana"/>
                <w:b/>
                <w:sz w:val="16"/>
                <w:szCs w:val="16"/>
                <w:lang w:val="en-US"/>
              </w:rPr>
            </w:pPr>
          </w:p>
        </w:tc>
      </w:tr>
      <w:tr w:rsidR="00FA63EE" w14:paraId="7CAEB078" w14:textId="77777777" w:rsidTr="00FA63EE">
        <w:tc>
          <w:tcPr>
            <w:tcW w:w="4675" w:type="dxa"/>
            <w:hideMark/>
          </w:tcPr>
          <w:p w14:paraId="15759AE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217.</w:t>
            </w:r>
            <w:r>
              <w:rPr>
                <w:rFonts w:ascii="Verdana" w:hAnsi="Verdana"/>
                <w:sz w:val="16"/>
                <w:szCs w:val="16"/>
              </w:rPr>
              <w:t xml:space="preserve"> La Comisión promoverá la celebración de convenios de coordinación con dependencias y entidades de la Administración Pública Federal, de las entidades federativas, de los municipios y, en su caso, de las demarcaciones territoriales de la Ciudad de México, en los ámbitos de sus respectivas competencias, con el propósito de impulsar la realización de procesos de reconocimiento a la conservación de los Recursos forestales, y de respaldo a los reconocimientos certificados que expida la Comisión.</w:t>
            </w:r>
          </w:p>
        </w:tc>
        <w:tc>
          <w:tcPr>
            <w:tcW w:w="4675" w:type="dxa"/>
            <w:hideMark/>
          </w:tcPr>
          <w:p w14:paraId="5BC3AC1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217. </w:t>
            </w:r>
            <w:r>
              <w:rPr>
                <w:rFonts w:ascii="Verdana" w:hAnsi="Verdana"/>
                <w:sz w:val="16"/>
                <w:szCs w:val="16"/>
                <w:lang w:val="en-US"/>
              </w:rPr>
              <w:t xml:space="preserve">The Commission will promote the execution of coordination agreements with departments and entities of the Federal Public Administration, of the states, of the </w:t>
            </w:r>
            <w:r>
              <w:rPr>
                <w:rFonts w:ascii="Verdana" w:hAnsi="Verdana"/>
                <w:i/>
                <w:iCs/>
                <w:sz w:val="16"/>
                <w:szCs w:val="16"/>
                <w:lang w:val="en-US"/>
              </w:rPr>
              <w:t>municipios</w:t>
            </w:r>
            <w:r>
              <w:rPr>
                <w:rFonts w:ascii="Verdana" w:hAnsi="Verdana"/>
                <w:sz w:val="16"/>
                <w:szCs w:val="16"/>
                <w:lang w:val="en-US"/>
              </w:rPr>
              <w:t xml:space="preserve"> and, where appropriate, of the territorial demarcations of Mexico City, in the areas of their respective powers, with the purpose of promoting recognition processes for the conservation of forest resources, and support for certified recognitions issued by the Commission.</w:t>
            </w:r>
          </w:p>
        </w:tc>
      </w:tr>
      <w:tr w:rsidR="00FA63EE" w14:paraId="535028E5" w14:textId="77777777" w:rsidTr="00FA63EE">
        <w:tc>
          <w:tcPr>
            <w:tcW w:w="4675" w:type="dxa"/>
          </w:tcPr>
          <w:p w14:paraId="54B4E6ED"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3B0BEB56"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61F6C2AE" w14:textId="77777777" w:rsidTr="00FA63EE">
        <w:tc>
          <w:tcPr>
            <w:tcW w:w="4675" w:type="dxa"/>
            <w:hideMark/>
          </w:tcPr>
          <w:p w14:paraId="453DAD30"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V</w:t>
            </w:r>
          </w:p>
        </w:tc>
        <w:tc>
          <w:tcPr>
            <w:tcW w:w="4675" w:type="dxa"/>
            <w:hideMark/>
          </w:tcPr>
          <w:p w14:paraId="6A29D5AA"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V</w:t>
            </w:r>
          </w:p>
        </w:tc>
      </w:tr>
      <w:tr w:rsidR="00FA63EE" w14:paraId="6F3C30B5" w14:textId="77777777" w:rsidTr="00FA63EE">
        <w:tc>
          <w:tcPr>
            <w:tcW w:w="4675" w:type="dxa"/>
            <w:hideMark/>
          </w:tcPr>
          <w:p w14:paraId="52978AF1"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De los Riesgos y Daños Ocasionados a los Recursos Forestales, al Medio Ambiente, Ecosistemas o sus Componentes</w:t>
            </w:r>
          </w:p>
        </w:tc>
        <w:tc>
          <w:tcPr>
            <w:tcW w:w="4675" w:type="dxa"/>
            <w:hideMark/>
          </w:tcPr>
          <w:p w14:paraId="1ABA1173"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Risks and Damages Caused to Forest Resources, the Environment, Ecosystems or their Components</w:t>
            </w:r>
          </w:p>
        </w:tc>
      </w:tr>
      <w:tr w:rsidR="00FA63EE" w14:paraId="5263F82B" w14:textId="77777777" w:rsidTr="00FA63EE">
        <w:tc>
          <w:tcPr>
            <w:tcW w:w="4675" w:type="dxa"/>
          </w:tcPr>
          <w:p w14:paraId="732577F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F78A522" w14:textId="77777777" w:rsidR="00FA63EE" w:rsidRDefault="00FA63EE">
            <w:pPr>
              <w:pStyle w:val="Texto"/>
              <w:spacing w:after="0" w:line="240" w:lineRule="auto"/>
              <w:ind w:firstLine="0"/>
              <w:rPr>
                <w:rFonts w:ascii="Verdana" w:hAnsi="Verdana"/>
                <w:b/>
                <w:sz w:val="16"/>
                <w:szCs w:val="16"/>
                <w:lang w:val="en-US"/>
              </w:rPr>
            </w:pPr>
          </w:p>
        </w:tc>
      </w:tr>
      <w:tr w:rsidR="00FA63EE" w14:paraId="12C0163A" w14:textId="77777777" w:rsidTr="00FA63EE">
        <w:tc>
          <w:tcPr>
            <w:tcW w:w="4675" w:type="dxa"/>
            <w:hideMark/>
          </w:tcPr>
          <w:p w14:paraId="60347C5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218.</w:t>
            </w:r>
            <w:r>
              <w:rPr>
                <w:rFonts w:ascii="Verdana" w:hAnsi="Verdana"/>
                <w:sz w:val="16"/>
                <w:szCs w:val="16"/>
              </w:rPr>
              <w:t xml:space="preserve"> Los estudios técnicos a que se refiere el artículo 132 de la Ley, deberán contener por lo menos la información siguiente:</w:t>
            </w:r>
          </w:p>
        </w:tc>
        <w:tc>
          <w:tcPr>
            <w:tcW w:w="4675" w:type="dxa"/>
            <w:hideMark/>
          </w:tcPr>
          <w:p w14:paraId="5892CC9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218. </w:t>
            </w:r>
            <w:r>
              <w:rPr>
                <w:rFonts w:ascii="Verdana" w:hAnsi="Verdana"/>
                <w:sz w:val="16"/>
                <w:szCs w:val="16"/>
                <w:lang w:val="en-US"/>
              </w:rPr>
              <w:t>The technical studies referred to in article 132 of the Law must contain at least the following information:</w:t>
            </w:r>
          </w:p>
        </w:tc>
      </w:tr>
      <w:tr w:rsidR="00FA63EE" w14:paraId="5BB97642" w14:textId="77777777" w:rsidTr="00FA63EE">
        <w:tc>
          <w:tcPr>
            <w:tcW w:w="4675" w:type="dxa"/>
          </w:tcPr>
          <w:p w14:paraId="6E21603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1754A8B" w14:textId="77777777" w:rsidR="00FA63EE" w:rsidRDefault="00FA63EE">
            <w:pPr>
              <w:pStyle w:val="Texto"/>
              <w:spacing w:after="0" w:line="240" w:lineRule="auto"/>
              <w:ind w:firstLine="0"/>
              <w:rPr>
                <w:rFonts w:ascii="Verdana" w:hAnsi="Verdana"/>
                <w:b/>
                <w:sz w:val="16"/>
                <w:szCs w:val="16"/>
                <w:lang w:val="en-US"/>
              </w:rPr>
            </w:pPr>
          </w:p>
        </w:tc>
      </w:tr>
      <w:tr w:rsidR="00FA63EE" w14:paraId="1CB536CB" w14:textId="77777777" w:rsidTr="00FA63EE">
        <w:tc>
          <w:tcPr>
            <w:tcW w:w="4675" w:type="dxa"/>
            <w:hideMark/>
          </w:tcPr>
          <w:p w14:paraId="74FAB1E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Índice o contenido;</w:t>
            </w:r>
          </w:p>
        </w:tc>
        <w:tc>
          <w:tcPr>
            <w:tcW w:w="4675" w:type="dxa"/>
            <w:hideMark/>
          </w:tcPr>
          <w:p w14:paraId="50886C7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Index or content;</w:t>
            </w:r>
          </w:p>
        </w:tc>
      </w:tr>
      <w:tr w:rsidR="00FA63EE" w14:paraId="1DFD1B2C" w14:textId="77777777" w:rsidTr="00FA63EE">
        <w:tc>
          <w:tcPr>
            <w:tcW w:w="4675" w:type="dxa"/>
          </w:tcPr>
          <w:p w14:paraId="6F03DA5E" w14:textId="77777777" w:rsidR="00FA63EE" w:rsidRDefault="00FA63EE">
            <w:pPr>
              <w:pStyle w:val="Texto"/>
              <w:spacing w:after="0" w:line="240" w:lineRule="auto"/>
              <w:ind w:firstLine="0"/>
              <w:rPr>
                <w:rFonts w:ascii="Verdana" w:hAnsi="Verdana"/>
                <w:b/>
                <w:sz w:val="16"/>
                <w:szCs w:val="16"/>
              </w:rPr>
            </w:pPr>
          </w:p>
        </w:tc>
        <w:tc>
          <w:tcPr>
            <w:tcW w:w="4675" w:type="dxa"/>
          </w:tcPr>
          <w:p w14:paraId="01DD3313" w14:textId="77777777" w:rsidR="00FA63EE" w:rsidRDefault="00FA63EE">
            <w:pPr>
              <w:pStyle w:val="Texto"/>
              <w:spacing w:after="0" w:line="240" w:lineRule="auto"/>
              <w:ind w:firstLine="0"/>
              <w:rPr>
                <w:rFonts w:ascii="Verdana" w:hAnsi="Verdana"/>
                <w:b/>
                <w:sz w:val="16"/>
                <w:szCs w:val="16"/>
                <w:lang w:val="en-US"/>
              </w:rPr>
            </w:pPr>
          </w:p>
        </w:tc>
      </w:tr>
      <w:tr w:rsidR="00FA63EE" w14:paraId="02A871E2" w14:textId="77777777" w:rsidTr="00FA63EE">
        <w:tc>
          <w:tcPr>
            <w:tcW w:w="4675" w:type="dxa"/>
            <w:hideMark/>
          </w:tcPr>
          <w:p w14:paraId="1208347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Antecedentes;</w:t>
            </w:r>
          </w:p>
        </w:tc>
        <w:tc>
          <w:tcPr>
            <w:tcW w:w="4675" w:type="dxa"/>
            <w:hideMark/>
          </w:tcPr>
          <w:p w14:paraId="5FD17CA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Background;</w:t>
            </w:r>
          </w:p>
        </w:tc>
      </w:tr>
      <w:tr w:rsidR="00FA63EE" w14:paraId="09FE2A12" w14:textId="77777777" w:rsidTr="00FA63EE">
        <w:tc>
          <w:tcPr>
            <w:tcW w:w="4675" w:type="dxa"/>
          </w:tcPr>
          <w:p w14:paraId="1325A2B4" w14:textId="77777777" w:rsidR="00FA63EE" w:rsidRDefault="00FA63EE">
            <w:pPr>
              <w:pStyle w:val="Texto"/>
              <w:spacing w:after="0" w:line="240" w:lineRule="auto"/>
              <w:ind w:firstLine="0"/>
              <w:rPr>
                <w:rFonts w:ascii="Verdana" w:hAnsi="Verdana"/>
                <w:b/>
                <w:sz w:val="16"/>
                <w:szCs w:val="16"/>
              </w:rPr>
            </w:pPr>
          </w:p>
        </w:tc>
        <w:tc>
          <w:tcPr>
            <w:tcW w:w="4675" w:type="dxa"/>
          </w:tcPr>
          <w:p w14:paraId="25DF7E54" w14:textId="77777777" w:rsidR="00FA63EE" w:rsidRDefault="00FA63EE">
            <w:pPr>
              <w:pStyle w:val="Texto"/>
              <w:spacing w:after="0" w:line="240" w:lineRule="auto"/>
              <w:ind w:firstLine="0"/>
              <w:rPr>
                <w:rFonts w:ascii="Verdana" w:hAnsi="Verdana"/>
                <w:b/>
                <w:sz w:val="16"/>
                <w:szCs w:val="16"/>
                <w:lang w:val="en-US"/>
              </w:rPr>
            </w:pPr>
          </w:p>
        </w:tc>
      </w:tr>
      <w:tr w:rsidR="00FA63EE" w14:paraId="16B90234" w14:textId="77777777" w:rsidTr="00FA63EE">
        <w:tc>
          <w:tcPr>
            <w:tcW w:w="4675" w:type="dxa"/>
            <w:hideMark/>
          </w:tcPr>
          <w:p w14:paraId="76A0A7F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Datos generales del propietario o poseedor de los Terrenos forestales, tales como nombre o denominación o razón social, teléfono o correo electrónico;</w:t>
            </w:r>
          </w:p>
        </w:tc>
        <w:tc>
          <w:tcPr>
            <w:tcW w:w="4675" w:type="dxa"/>
            <w:hideMark/>
          </w:tcPr>
          <w:p w14:paraId="0C57934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General data of the owner or possessor of the forest lands, such as name or corporate name or business name, telephone number or email;</w:t>
            </w:r>
          </w:p>
        </w:tc>
      </w:tr>
      <w:tr w:rsidR="00FA63EE" w14:paraId="1D187E02" w14:textId="77777777" w:rsidTr="00FA63EE">
        <w:tc>
          <w:tcPr>
            <w:tcW w:w="4675" w:type="dxa"/>
          </w:tcPr>
          <w:p w14:paraId="5296335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73CA87C" w14:textId="77777777" w:rsidR="00FA63EE" w:rsidRDefault="00FA63EE">
            <w:pPr>
              <w:pStyle w:val="Texto"/>
              <w:spacing w:after="0" w:line="240" w:lineRule="auto"/>
              <w:ind w:firstLine="0"/>
              <w:rPr>
                <w:rFonts w:ascii="Verdana" w:hAnsi="Verdana"/>
                <w:b/>
                <w:sz w:val="16"/>
                <w:szCs w:val="16"/>
                <w:lang w:val="en-US"/>
              </w:rPr>
            </w:pPr>
          </w:p>
        </w:tc>
      </w:tr>
      <w:tr w:rsidR="00FA63EE" w14:paraId="5EF3A94C" w14:textId="77777777" w:rsidTr="00FA63EE">
        <w:tc>
          <w:tcPr>
            <w:tcW w:w="4675" w:type="dxa"/>
            <w:hideMark/>
          </w:tcPr>
          <w:p w14:paraId="4FA6C7D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Datos generales del Terreno forestal, tales como paraje, nombre del predio, entidad federativa, municipio o demarcación territorial de la Ciudad de México, autorización de Aprovechamiento forestal;</w:t>
            </w:r>
          </w:p>
        </w:tc>
        <w:tc>
          <w:tcPr>
            <w:tcW w:w="4675" w:type="dxa"/>
            <w:hideMark/>
          </w:tcPr>
          <w:p w14:paraId="4C4DC7B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 xml:space="preserve">General data of the Forest Land, such as area, name of the property, state, </w:t>
            </w:r>
            <w:r>
              <w:rPr>
                <w:rFonts w:ascii="Verdana" w:hAnsi="Verdana"/>
                <w:i/>
                <w:iCs/>
                <w:sz w:val="16"/>
                <w:szCs w:val="16"/>
                <w:lang w:val="en-US"/>
              </w:rPr>
              <w:t>municipio</w:t>
            </w:r>
            <w:r>
              <w:rPr>
                <w:rFonts w:ascii="Verdana" w:hAnsi="Verdana"/>
                <w:sz w:val="16"/>
                <w:szCs w:val="16"/>
                <w:lang w:val="en-US"/>
              </w:rPr>
              <w:t xml:space="preserve"> or territorial demarcation of Mexico City, authorization of forest use;</w:t>
            </w:r>
          </w:p>
        </w:tc>
      </w:tr>
      <w:tr w:rsidR="00FA63EE" w14:paraId="38716316" w14:textId="77777777" w:rsidTr="00FA63EE">
        <w:tc>
          <w:tcPr>
            <w:tcW w:w="4675" w:type="dxa"/>
          </w:tcPr>
          <w:p w14:paraId="44B29F1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38D8D46" w14:textId="77777777" w:rsidR="00FA63EE" w:rsidRDefault="00FA63EE">
            <w:pPr>
              <w:pStyle w:val="Texto"/>
              <w:spacing w:after="0" w:line="240" w:lineRule="auto"/>
              <w:ind w:firstLine="0"/>
              <w:rPr>
                <w:rFonts w:ascii="Verdana" w:hAnsi="Verdana"/>
                <w:b/>
                <w:sz w:val="16"/>
                <w:szCs w:val="16"/>
                <w:lang w:val="en-US"/>
              </w:rPr>
            </w:pPr>
          </w:p>
        </w:tc>
      </w:tr>
      <w:tr w:rsidR="00FA63EE" w14:paraId="09390AD5" w14:textId="77777777" w:rsidTr="00FA63EE">
        <w:tc>
          <w:tcPr>
            <w:tcW w:w="4675" w:type="dxa"/>
            <w:hideMark/>
          </w:tcPr>
          <w:p w14:paraId="70F326B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Ubicación geográfica, incluyendo archivos digitales (shape) de la ubicación del predio;</w:t>
            </w:r>
          </w:p>
        </w:tc>
        <w:tc>
          <w:tcPr>
            <w:tcW w:w="4675" w:type="dxa"/>
            <w:hideMark/>
          </w:tcPr>
          <w:p w14:paraId="3B2157F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Geographical location, including digital files (shape) of the location of the property;</w:t>
            </w:r>
          </w:p>
        </w:tc>
      </w:tr>
      <w:tr w:rsidR="00FA63EE" w14:paraId="00B33255" w14:textId="77777777" w:rsidTr="00FA63EE">
        <w:tc>
          <w:tcPr>
            <w:tcW w:w="4675" w:type="dxa"/>
          </w:tcPr>
          <w:p w14:paraId="6C614E4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C046C14" w14:textId="77777777" w:rsidR="00FA63EE" w:rsidRDefault="00FA63EE">
            <w:pPr>
              <w:pStyle w:val="Texto"/>
              <w:spacing w:after="0" w:line="240" w:lineRule="auto"/>
              <w:ind w:firstLine="0"/>
              <w:rPr>
                <w:rFonts w:ascii="Verdana" w:hAnsi="Verdana"/>
                <w:b/>
                <w:sz w:val="16"/>
                <w:szCs w:val="16"/>
                <w:lang w:val="en-US"/>
              </w:rPr>
            </w:pPr>
          </w:p>
        </w:tc>
      </w:tr>
      <w:tr w:rsidR="00FA63EE" w14:paraId="5FF361A2" w14:textId="77777777" w:rsidTr="00FA63EE">
        <w:tc>
          <w:tcPr>
            <w:tcW w:w="4675" w:type="dxa"/>
            <w:hideMark/>
          </w:tcPr>
          <w:p w14:paraId="759E8C1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w:t>
            </w:r>
            <w:r>
              <w:rPr>
                <w:rFonts w:ascii="Verdana" w:hAnsi="Verdana"/>
                <w:sz w:val="16"/>
                <w:szCs w:val="16"/>
              </w:rPr>
              <w:tab/>
              <w:t>Descripción del área de estudio, como vegetación, suelo, flora y fauna;</w:t>
            </w:r>
          </w:p>
        </w:tc>
        <w:tc>
          <w:tcPr>
            <w:tcW w:w="4675" w:type="dxa"/>
            <w:hideMark/>
          </w:tcPr>
          <w:p w14:paraId="5E723F4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 </w:t>
            </w:r>
            <w:r>
              <w:rPr>
                <w:rFonts w:ascii="Verdana" w:hAnsi="Verdana"/>
                <w:sz w:val="16"/>
                <w:szCs w:val="16"/>
                <w:lang w:val="en-US"/>
              </w:rPr>
              <w:tab/>
              <w:t>Description of the study area, such as vegetation, soil, flora and fauna;</w:t>
            </w:r>
          </w:p>
        </w:tc>
      </w:tr>
      <w:tr w:rsidR="00FA63EE" w14:paraId="7F684640" w14:textId="77777777" w:rsidTr="00FA63EE">
        <w:tc>
          <w:tcPr>
            <w:tcW w:w="4675" w:type="dxa"/>
          </w:tcPr>
          <w:p w14:paraId="16F57CF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2C6CB0B" w14:textId="77777777" w:rsidR="00FA63EE" w:rsidRDefault="00FA63EE">
            <w:pPr>
              <w:pStyle w:val="Texto"/>
              <w:spacing w:after="0" w:line="240" w:lineRule="auto"/>
              <w:ind w:firstLine="0"/>
              <w:rPr>
                <w:rFonts w:ascii="Verdana" w:hAnsi="Verdana"/>
                <w:b/>
                <w:sz w:val="16"/>
                <w:szCs w:val="16"/>
                <w:lang w:val="en-US"/>
              </w:rPr>
            </w:pPr>
          </w:p>
        </w:tc>
      </w:tr>
      <w:tr w:rsidR="00FA63EE" w14:paraId="5D3589B9" w14:textId="77777777" w:rsidTr="00FA63EE">
        <w:tc>
          <w:tcPr>
            <w:tcW w:w="4675" w:type="dxa"/>
            <w:hideMark/>
          </w:tcPr>
          <w:p w14:paraId="5E5BFC9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w:t>
            </w:r>
            <w:r>
              <w:rPr>
                <w:rFonts w:ascii="Verdana" w:hAnsi="Verdana"/>
                <w:sz w:val="16"/>
                <w:szCs w:val="16"/>
              </w:rPr>
              <w:tab/>
              <w:t>Situación de riesgo;</w:t>
            </w:r>
          </w:p>
        </w:tc>
        <w:tc>
          <w:tcPr>
            <w:tcW w:w="4675" w:type="dxa"/>
            <w:hideMark/>
          </w:tcPr>
          <w:p w14:paraId="09F6D42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ab/>
              <w:t>Risky situation;</w:t>
            </w:r>
          </w:p>
        </w:tc>
      </w:tr>
      <w:tr w:rsidR="00FA63EE" w14:paraId="1CE431CF" w14:textId="77777777" w:rsidTr="00FA63EE">
        <w:tc>
          <w:tcPr>
            <w:tcW w:w="4675" w:type="dxa"/>
          </w:tcPr>
          <w:p w14:paraId="69F168D4" w14:textId="77777777" w:rsidR="00FA63EE" w:rsidRDefault="00FA63EE">
            <w:pPr>
              <w:pStyle w:val="Texto"/>
              <w:spacing w:after="0" w:line="240" w:lineRule="auto"/>
              <w:ind w:firstLine="0"/>
              <w:rPr>
                <w:rFonts w:ascii="Verdana" w:hAnsi="Verdana"/>
                <w:b/>
                <w:sz w:val="16"/>
                <w:szCs w:val="16"/>
              </w:rPr>
            </w:pPr>
          </w:p>
        </w:tc>
        <w:tc>
          <w:tcPr>
            <w:tcW w:w="4675" w:type="dxa"/>
          </w:tcPr>
          <w:p w14:paraId="6D4F790F" w14:textId="77777777" w:rsidR="00FA63EE" w:rsidRDefault="00FA63EE">
            <w:pPr>
              <w:pStyle w:val="Texto"/>
              <w:spacing w:after="0" w:line="240" w:lineRule="auto"/>
              <w:ind w:firstLine="0"/>
              <w:rPr>
                <w:rFonts w:ascii="Verdana" w:hAnsi="Verdana"/>
                <w:b/>
                <w:sz w:val="16"/>
                <w:szCs w:val="16"/>
                <w:lang w:val="en-US"/>
              </w:rPr>
            </w:pPr>
          </w:p>
        </w:tc>
      </w:tr>
      <w:tr w:rsidR="00FA63EE" w14:paraId="5A5C3D0C" w14:textId="77777777" w:rsidTr="00FA63EE">
        <w:tc>
          <w:tcPr>
            <w:tcW w:w="4675" w:type="dxa"/>
            <w:hideMark/>
          </w:tcPr>
          <w:p w14:paraId="7957815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VIII.</w:t>
            </w:r>
            <w:r>
              <w:rPr>
                <w:rFonts w:ascii="Verdana" w:hAnsi="Verdana"/>
                <w:sz w:val="16"/>
                <w:szCs w:val="16"/>
              </w:rPr>
              <w:tab/>
              <w:t>Cuantificación del área afectada, incluyendo metodología para su cuantificación, identificación del área y archivos digitales de geolocalización (shape) de la misma;</w:t>
            </w:r>
          </w:p>
        </w:tc>
        <w:tc>
          <w:tcPr>
            <w:tcW w:w="4675" w:type="dxa"/>
            <w:hideMark/>
          </w:tcPr>
          <w:p w14:paraId="2D09570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ab/>
              <w:t>Quantification of the affected area, including methodology for its quantification, identification of the area and digital files of geolocation (shape) of the same;</w:t>
            </w:r>
          </w:p>
        </w:tc>
      </w:tr>
      <w:tr w:rsidR="00FA63EE" w14:paraId="5AF89997" w14:textId="77777777" w:rsidTr="00FA63EE">
        <w:tc>
          <w:tcPr>
            <w:tcW w:w="4675" w:type="dxa"/>
          </w:tcPr>
          <w:p w14:paraId="1F9ED43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B404089" w14:textId="77777777" w:rsidR="00FA63EE" w:rsidRDefault="00FA63EE">
            <w:pPr>
              <w:pStyle w:val="Texto"/>
              <w:spacing w:after="0" w:line="240" w:lineRule="auto"/>
              <w:ind w:firstLine="0"/>
              <w:rPr>
                <w:rFonts w:ascii="Verdana" w:hAnsi="Verdana"/>
                <w:b/>
                <w:sz w:val="16"/>
                <w:szCs w:val="16"/>
                <w:lang w:val="en-US"/>
              </w:rPr>
            </w:pPr>
          </w:p>
        </w:tc>
      </w:tr>
      <w:tr w:rsidR="00FA63EE" w14:paraId="7DF8BDF3" w14:textId="77777777" w:rsidTr="00FA63EE">
        <w:tc>
          <w:tcPr>
            <w:tcW w:w="4675" w:type="dxa"/>
            <w:hideMark/>
          </w:tcPr>
          <w:p w14:paraId="0E291D2F"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IX.</w:t>
            </w:r>
            <w:r>
              <w:rPr>
                <w:rFonts w:ascii="Verdana" w:hAnsi="Verdana"/>
                <w:sz w:val="16"/>
                <w:szCs w:val="16"/>
              </w:rPr>
              <w:tab/>
              <w:t>Descripción y cuantificación del arbolado afectado, señalando género, especie, volumen;</w:t>
            </w:r>
          </w:p>
        </w:tc>
        <w:tc>
          <w:tcPr>
            <w:tcW w:w="4675" w:type="dxa"/>
            <w:hideMark/>
          </w:tcPr>
          <w:p w14:paraId="5A515A0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ab/>
              <w:t>Description and quantification of the affected trees, indicating gender, species, volume;</w:t>
            </w:r>
          </w:p>
        </w:tc>
      </w:tr>
      <w:tr w:rsidR="00FA63EE" w14:paraId="65C93FF3" w14:textId="77777777" w:rsidTr="00FA63EE">
        <w:tc>
          <w:tcPr>
            <w:tcW w:w="4675" w:type="dxa"/>
          </w:tcPr>
          <w:p w14:paraId="4A9BFE9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D822B70" w14:textId="77777777" w:rsidR="00FA63EE" w:rsidRDefault="00FA63EE">
            <w:pPr>
              <w:pStyle w:val="Texto"/>
              <w:spacing w:after="0" w:line="240" w:lineRule="auto"/>
              <w:ind w:firstLine="0"/>
              <w:rPr>
                <w:rFonts w:ascii="Verdana" w:hAnsi="Verdana"/>
                <w:b/>
                <w:sz w:val="16"/>
                <w:szCs w:val="16"/>
                <w:lang w:val="en-US"/>
              </w:rPr>
            </w:pPr>
          </w:p>
        </w:tc>
      </w:tr>
      <w:tr w:rsidR="00FA63EE" w14:paraId="1F4F66FB" w14:textId="77777777" w:rsidTr="00FA63EE">
        <w:tc>
          <w:tcPr>
            <w:tcW w:w="4675" w:type="dxa"/>
            <w:hideMark/>
          </w:tcPr>
          <w:p w14:paraId="74A74C6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w:t>
            </w:r>
            <w:r>
              <w:rPr>
                <w:rFonts w:ascii="Verdana" w:hAnsi="Verdana"/>
                <w:sz w:val="16"/>
                <w:szCs w:val="16"/>
              </w:rPr>
              <w:tab/>
              <w:t>Acciones de extracción, protección, restauración y fomento a realizar;</w:t>
            </w:r>
          </w:p>
        </w:tc>
        <w:tc>
          <w:tcPr>
            <w:tcW w:w="4675" w:type="dxa"/>
            <w:hideMark/>
          </w:tcPr>
          <w:p w14:paraId="512BFB2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b/>
              <w:t>Extraction, protection, restoration and promotion actions to be carried out;</w:t>
            </w:r>
          </w:p>
        </w:tc>
      </w:tr>
      <w:tr w:rsidR="00FA63EE" w14:paraId="28275B30" w14:textId="77777777" w:rsidTr="00FA63EE">
        <w:tc>
          <w:tcPr>
            <w:tcW w:w="4675" w:type="dxa"/>
          </w:tcPr>
          <w:p w14:paraId="442E742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52B45F3" w14:textId="77777777" w:rsidR="00FA63EE" w:rsidRDefault="00FA63EE">
            <w:pPr>
              <w:pStyle w:val="Texto"/>
              <w:spacing w:after="0" w:line="240" w:lineRule="auto"/>
              <w:ind w:firstLine="0"/>
              <w:rPr>
                <w:rFonts w:ascii="Verdana" w:hAnsi="Verdana"/>
                <w:b/>
                <w:sz w:val="16"/>
                <w:szCs w:val="16"/>
                <w:lang w:val="en-US"/>
              </w:rPr>
            </w:pPr>
          </w:p>
        </w:tc>
      </w:tr>
      <w:tr w:rsidR="00FA63EE" w14:paraId="7450B59B" w14:textId="77777777" w:rsidTr="00FA63EE">
        <w:tc>
          <w:tcPr>
            <w:tcW w:w="4675" w:type="dxa"/>
            <w:hideMark/>
          </w:tcPr>
          <w:p w14:paraId="08E2071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w:t>
            </w:r>
            <w:r>
              <w:rPr>
                <w:rFonts w:ascii="Verdana" w:hAnsi="Verdana"/>
                <w:sz w:val="16"/>
                <w:szCs w:val="16"/>
              </w:rPr>
              <w:tab/>
              <w:t>Evidencia fotográfica de la situación de riesgo;</w:t>
            </w:r>
          </w:p>
        </w:tc>
        <w:tc>
          <w:tcPr>
            <w:tcW w:w="4675" w:type="dxa"/>
            <w:hideMark/>
          </w:tcPr>
          <w:p w14:paraId="6237089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ab/>
              <w:t>Photographic evidence of the risk situation;</w:t>
            </w:r>
          </w:p>
        </w:tc>
      </w:tr>
      <w:tr w:rsidR="00FA63EE" w14:paraId="1EF984B0" w14:textId="77777777" w:rsidTr="00FA63EE">
        <w:tc>
          <w:tcPr>
            <w:tcW w:w="4675" w:type="dxa"/>
          </w:tcPr>
          <w:p w14:paraId="5754031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D06F533" w14:textId="77777777" w:rsidR="00FA63EE" w:rsidRDefault="00FA63EE">
            <w:pPr>
              <w:pStyle w:val="Texto"/>
              <w:spacing w:after="0" w:line="240" w:lineRule="auto"/>
              <w:ind w:firstLine="0"/>
              <w:rPr>
                <w:rFonts w:ascii="Verdana" w:hAnsi="Verdana"/>
                <w:b/>
                <w:sz w:val="16"/>
                <w:szCs w:val="16"/>
                <w:lang w:val="en-US"/>
              </w:rPr>
            </w:pPr>
          </w:p>
        </w:tc>
      </w:tr>
      <w:tr w:rsidR="00FA63EE" w14:paraId="293266D6" w14:textId="77777777" w:rsidTr="00FA63EE">
        <w:tc>
          <w:tcPr>
            <w:tcW w:w="4675" w:type="dxa"/>
            <w:hideMark/>
          </w:tcPr>
          <w:p w14:paraId="656421A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w:t>
            </w:r>
            <w:r>
              <w:rPr>
                <w:rFonts w:ascii="Verdana" w:hAnsi="Verdana"/>
                <w:sz w:val="16"/>
                <w:szCs w:val="16"/>
              </w:rPr>
              <w:tab/>
              <w:t>Anexos tales como identificación oficial vigente del propietario o poseedor del terreno o área afectada, en su caso documento de representación legal, así como la que acredite propiedad o usufructo o documento que permita el uso de los frutos del predio, y</w:t>
            </w:r>
          </w:p>
        </w:tc>
        <w:tc>
          <w:tcPr>
            <w:tcW w:w="4675" w:type="dxa"/>
            <w:hideMark/>
          </w:tcPr>
          <w:p w14:paraId="4D6B51E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 </w:t>
            </w:r>
            <w:r>
              <w:rPr>
                <w:rFonts w:ascii="Verdana" w:hAnsi="Verdana"/>
                <w:sz w:val="16"/>
                <w:szCs w:val="16"/>
                <w:lang w:val="en-US"/>
              </w:rPr>
              <w:tab/>
              <w:t xml:space="preserve">Annexes such as current official identification of the owner or possessor of the land or affected area, when applicable, legal representation documentation, as well as that which proves ownership or usufruct or </w:t>
            </w:r>
            <w:r>
              <w:rPr>
                <w:rFonts w:ascii="Verdana" w:hAnsi="Verdana"/>
                <w:sz w:val="16"/>
                <w:szCs w:val="16"/>
                <w:lang w:val="en-US"/>
              </w:rPr>
              <w:lastRenderedPageBreak/>
              <w:t>document that allows the use of the fruits of the property, and</w:t>
            </w:r>
          </w:p>
        </w:tc>
      </w:tr>
      <w:tr w:rsidR="00FA63EE" w14:paraId="20442365" w14:textId="77777777" w:rsidTr="00FA63EE">
        <w:tc>
          <w:tcPr>
            <w:tcW w:w="4675" w:type="dxa"/>
          </w:tcPr>
          <w:p w14:paraId="0D9FD7A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8207563" w14:textId="77777777" w:rsidR="00FA63EE" w:rsidRDefault="00FA63EE">
            <w:pPr>
              <w:pStyle w:val="Texto"/>
              <w:spacing w:after="0" w:line="240" w:lineRule="auto"/>
              <w:ind w:firstLine="0"/>
              <w:rPr>
                <w:rFonts w:ascii="Verdana" w:hAnsi="Verdana"/>
                <w:b/>
                <w:sz w:val="16"/>
                <w:szCs w:val="16"/>
                <w:lang w:val="en-US"/>
              </w:rPr>
            </w:pPr>
          </w:p>
        </w:tc>
      </w:tr>
      <w:tr w:rsidR="00FA63EE" w14:paraId="51110B7A" w14:textId="77777777" w:rsidTr="00FA63EE">
        <w:tc>
          <w:tcPr>
            <w:tcW w:w="4675" w:type="dxa"/>
            <w:hideMark/>
          </w:tcPr>
          <w:p w14:paraId="710E97A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XIII.</w:t>
            </w:r>
            <w:r>
              <w:rPr>
                <w:rFonts w:ascii="Verdana" w:hAnsi="Verdana"/>
                <w:sz w:val="16"/>
                <w:szCs w:val="16"/>
              </w:rPr>
              <w:tab/>
              <w:t>Datos generales de quien elabora el estudio técnico por parte de la Comisión, o bien los datos generales, así como de inscripción en el Registro, cuando sea un Prestador de Servicios forestales.</w:t>
            </w:r>
          </w:p>
        </w:tc>
        <w:tc>
          <w:tcPr>
            <w:tcW w:w="4675" w:type="dxa"/>
            <w:hideMark/>
          </w:tcPr>
          <w:p w14:paraId="57DCEA3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XIII. </w:t>
            </w:r>
            <w:r>
              <w:rPr>
                <w:rFonts w:ascii="Verdana" w:hAnsi="Verdana"/>
                <w:sz w:val="16"/>
                <w:szCs w:val="16"/>
                <w:lang w:val="en-US"/>
              </w:rPr>
              <w:tab/>
              <w:t>General data of the person who prepares the technical study for the Commission, or the general data, as well as registration in the Registry, when it is a forest service provider.</w:t>
            </w:r>
          </w:p>
        </w:tc>
      </w:tr>
      <w:tr w:rsidR="00FA63EE" w14:paraId="343F711F" w14:textId="77777777" w:rsidTr="00FA63EE">
        <w:tc>
          <w:tcPr>
            <w:tcW w:w="4675" w:type="dxa"/>
          </w:tcPr>
          <w:p w14:paraId="15F23192"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764773F" w14:textId="77777777" w:rsidR="00FA63EE" w:rsidRDefault="00FA63EE">
            <w:pPr>
              <w:pStyle w:val="Texto"/>
              <w:spacing w:after="0" w:line="240" w:lineRule="auto"/>
              <w:ind w:firstLine="0"/>
              <w:rPr>
                <w:rFonts w:ascii="Verdana" w:hAnsi="Verdana"/>
                <w:sz w:val="16"/>
                <w:szCs w:val="16"/>
                <w:lang w:val="en-US"/>
              </w:rPr>
            </w:pPr>
          </w:p>
        </w:tc>
      </w:tr>
      <w:tr w:rsidR="00FA63EE" w14:paraId="61380079" w14:textId="77777777" w:rsidTr="00FA63EE">
        <w:tc>
          <w:tcPr>
            <w:tcW w:w="4675" w:type="dxa"/>
            <w:hideMark/>
          </w:tcPr>
          <w:p w14:paraId="00E385D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en su caso, se allegará de información complementaria a fin de determinar la existencia de un riesgo a los Ecosistemas forestales, así como para realizar la notificación respectiva.</w:t>
            </w:r>
          </w:p>
        </w:tc>
        <w:tc>
          <w:tcPr>
            <w:tcW w:w="4675" w:type="dxa"/>
            <w:hideMark/>
          </w:tcPr>
          <w:p w14:paraId="33911DF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Commission, where appropriate, will gather complementary information in order to determine the existence of a risk to the forest ecosystems, as well as to carry out the respective notification.</w:t>
            </w:r>
          </w:p>
        </w:tc>
      </w:tr>
      <w:tr w:rsidR="00FA63EE" w14:paraId="7C3CDB36" w14:textId="77777777" w:rsidTr="00FA63EE">
        <w:tc>
          <w:tcPr>
            <w:tcW w:w="4675" w:type="dxa"/>
          </w:tcPr>
          <w:p w14:paraId="3C770294"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3CAAB70A"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3DEB1C36" w14:textId="77777777" w:rsidTr="00FA63EE">
        <w:tc>
          <w:tcPr>
            <w:tcW w:w="4675" w:type="dxa"/>
            <w:hideMark/>
          </w:tcPr>
          <w:p w14:paraId="45B2ABFD"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TÍTULO QUINTO</w:t>
            </w:r>
          </w:p>
        </w:tc>
        <w:tc>
          <w:tcPr>
            <w:tcW w:w="4675" w:type="dxa"/>
            <w:hideMark/>
          </w:tcPr>
          <w:p w14:paraId="727CEF09"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FIFTH TITLE</w:t>
            </w:r>
          </w:p>
        </w:tc>
      </w:tr>
      <w:tr w:rsidR="00FA63EE" w14:paraId="2B1B79E5" w14:textId="77777777" w:rsidTr="00FA63EE">
        <w:tc>
          <w:tcPr>
            <w:tcW w:w="4675" w:type="dxa"/>
            <w:hideMark/>
          </w:tcPr>
          <w:p w14:paraId="7FA62BD7"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De los Medios de Control, Vigilancia y Sanción Forestales</w:t>
            </w:r>
          </w:p>
        </w:tc>
        <w:tc>
          <w:tcPr>
            <w:tcW w:w="4675" w:type="dxa"/>
            <w:hideMark/>
          </w:tcPr>
          <w:p w14:paraId="24ECCA59"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 xml:space="preserve"> Means of Forest Control, Oversight and Penalty</w:t>
            </w:r>
          </w:p>
        </w:tc>
      </w:tr>
      <w:tr w:rsidR="00FA63EE" w14:paraId="1597F4C4" w14:textId="77777777" w:rsidTr="00FA63EE">
        <w:tc>
          <w:tcPr>
            <w:tcW w:w="4675" w:type="dxa"/>
          </w:tcPr>
          <w:p w14:paraId="58201D8F"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631AC8D8"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02E0DC81" w14:textId="77777777" w:rsidTr="00FA63EE">
        <w:tc>
          <w:tcPr>
            <w:tcW w:w="4675" w:type="dxa"/>
            <w:hideMark/>
          </w:tcPr>
          <w:p w14:paraId="0195C512"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w:t>
            </w:r>
          </w:p>
        </w:tc>
        <w:tc>
          <w:tcPr>
            <w:tcW w:w="4675" w:type="dxa"/>
            <w:hideMark/>
          </w:tcPr>
          <w:p w14:paraId="69B5EA0D"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w:t>
            </w:r>
          </w:p>
        </w:tc>
      </w:tr>
      <w:tr w:rsidR="00FA63EE" w14:paraId="54296A64" w14:textId="77777777" w:rsidTr="00FA63EE">
        <w:tc>
          <w:tcPr>
            <w:tcW w:w="4675" w:type="dxa"/>
            <w:hideMark/>
          </w:tcPr>
          <w:p w14:paraId="0777EF66"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De la Prevención y Vigilancia Forestal</w:t>
            </w:r>
          </w:p>
        </w:tc>
        <w:tc>
          <w:tcPr>
            <w:tcW w:w="4675" w:type="dxa"/>
            <w:hideMark/>
          </w:tcPr>
          <w:p w14:paraId="1F27C7D1"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Forest Prevention and Oversight</w:t>
            </w:r>
          </w:p>
        </w:tc>
      </w:tr>
      <w:tr w:rsidR="00FA63EE" w14:paraId="107FCF40" w14:textId="77777777" w:rsidTr="00FA63EE">
        <w:tc>
          <w:tcPr>
            <w:tcW w:w="4675" w:type="dxa"/>
          </w:tcPr>
          <w:p w14:paraId="53E3683D" w14:textId="77777777" w:rsidR="00FA63EE" w:rsidRDefault="00FA63EE">
            <w:pPr>
              <w:pStyle w:val="Texto"/>
              <w:spacing w:after="0" w:line="240" w:lineRule="auto"/>
              <w:ind w:firstLine="0"/>
              <w:rPr>
                <w:rFonts w:ascii="Verdana" w:hAnsi="Verdana"/>
                <w:b/>
                <w:sz w:val="16"/>
                <w:szCs w:val="16"/>
              </w:rPr>
            </w:pPr>
          </w:p>
        </w:tc>
        <w:tc>
          <w:tcPr>
            <w:tcW w:w="4675" w:type="dxa"/>
          </w:tcPr>
          <w:p w14:paraId="5622CF84" w14:textId="77777777" w:rsidR="00FA63EE" w:rsidRDefault="00FA63EE">
            <w:pPr>
              <w:pStyle w:val="Texto"/>
              <w:spacing w:after="0" w:line="240" w:lineRule="auto"/>
              <w:ind w:firstLine="0"/>
              <w:rPr>
                <w:rFonts w:ascii="Verdana" w:hAnsi="Verdana"/>
                <w:b/>
                <w:sz w:val="16"/>
                <w:szCs w:val="16"/>
                <w:lang w:val="en-US"/>
              </w:rPr>
            </w:pPr>
          </w:p>
        </w:tc>
      </w:tr>
      <w:tr w:rsidR="00FA63EE" w14:paraId="7A2CCC8F" w14:textId="77777777" w:rsidTr="00FA63EE">
        <w:tc>
          <w:tcPr>
            <w:tcW w:w="4675" w:type="dxa"/>
            <w:hideMark/>
          </w:tcPr>
          <w:p w14:paraId="123E8AF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219.</w:t>
            </w:r>
            <w:r>
              <w:rPr>
                <w:rFonts w:ascii="Verdana" w:hAnsi="Verdana"/>
                <w:sz w:val="16"/>
                <w:szCs w:val="16"/>
              </w:rPr>
              <w:t xml:space="preserve"> La Procuraduría, cuando así lo determine, podrá realizar la investigación técnica a que se refiere el artículo 154 de la Ley, antes de iniciar las acciones de inspección y vigilancia en materia forestal.</w:t>
            </w:r>
          </w:p>
        </w:tc>
        <w:tc>
          <w:tcPr>
            <w:tcW w:w="4675" w:type="dxa"/>
            <w:hideMark/>
          </w:tcPr>
          <w:p w14:paraId="0466E35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219. </w:t>
            </w:r>
            <w:r>
              <w:rPr>
                <w:rFonts w:ascii="Verdana" w:hAnsi="Verdana"/>
                <w:sz w:val="16"/>
                <w:szCs w:val="16"/>
                <w:lang w:val="en-US"/>
              </w:rPr>
              <w:t>The Federal Prosecutor, when they determine, may carry out the technical investigation referred to in article 154 of the Law, before initiating inspection and oversight actions in forestry matters.</w:t>
            </w:r>
          </w:p>
        </w:tc>
      </w:tr>
      <w:tr w:rsidR="00FA63EE" w14:paraId="62AE1482" w14:textId="77777777" w:rsidTr="00FA63EE">
        <w:tc>
          <w:tcPr>
            <w:tcW w:w="4675" w:type="dxa"/>
          </w:tcPr>
          <w:p w14:paraId="23B07420"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363B1F0" w14:textId="77777777" w:rsidR="00FA63EE" w:rsidRDefault="00FA63EE">
            <w:pPr>
              <w:pStyle w:val="Texto"/>
              <w:spacing w:after="0" w:line="240" w:lineRule="auto"/>
              <w:ind w:firstLine="0"/>
              <w:rPr>
                <w:rFonts w:ascii="Verdana" w:hAnsi="Verdana"/>
                <w:sz w:val="16"/>
                <w:szCs w:val="16"/>
                <w:lang w:val="en-US"/>
              </w:rPr>
            </w:pPr>
          </w:p>
        </w:tc>
      </w:tr>
      <w:tr w:rsidR="00FA63EE" w14:paraId="3BF27FFC" w14:textId="77777777" w:rsidTr="00FA63EE">
        <w:tc>
          <w:tcPr>
            <w:tcW w:w="4675" w:type="dxa"/>
            <w:hideMark/>
          </w:tcPr>
          <w:p w14:paraId="4B55B4A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la investigación técnica a que se refiere el párrafo anterior, la Procuraduría podrá llevar a cabo verificaciones documentales para confrontar la información contenida en los Programas de manejo forestal, estudios técnicos justificativos, manifestaciones de impacto ambiental, las autorizaciones expedidas por la Secretaría o la Comisión o los informes que se rindan conforme a la Ley, el presente Reglamento y las disposiciones jurídicas que de ellos emanen.</w:t>
            </w:r>
          </w:p>
        </w:tc>
        <w:tc>
          <w:tcPr>
            <w:tcW w:w="4675" w:type="dxa"/>
            <w:hideMark/>
          </w:tcPr>
          <w:p w14:paraId="31FFC34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For the technical investigation referred to in the preceding paragraph, the Federal Prosecutor may carry out documentary verifications to compare the information contained in the forest management programs, supporting technical studies, environmental impact statements, authorizations issued by the Secretary or the Commission. or the reports that are rendered in accordance with the Law, this Regulation and the legal provisions that emanate from them.</w:t>
            </w:r>
          </w:p>
        </w:tc>
      </w:tr>
      <w:tr w:rsidR="00FA63EE" w14:paraId="65915350" w14:textId="77777777" w:rsidTr="00FA63EE">
        <w:tc>
          <w:tcPr>
            <w:tcW w:w="4675" w:type="dxa"/>
          </w:tcPr>
          <w:p w14:paraId="6124CB8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BA1B45E" w14:textId="77777777" w:rsidR="00FA63EE" w:rsidRDefault="00FA63EE">
            <w:pPr>
              <w:pStyle w:val="Texto"/>
              <w:spacing w:after="0" w:line="240" w:lineRule="auto"/>
              <w:ind w:firstLine="0"/>
              <w:rPr>
                <w:rFonts w:ascii="Verdana" w:hAnsi="Verdana"/>
                <w:sz w:val="16"/>
                <w:szCs w:val="16"/>
                <w:lang w:val="en-US"/>
              </w:rPr>
            </w:pPr>
          </w:p>
        </w:tc>
      </w:tr>
      <w:tr w:rsidR="00FA63EE" w14:paraId="5379B5B7" w14:textId="77777777" w:rsidTr="00FA63EE">
        <w:tc>
          <w:tcPr>
            <w:tcW w:w="4675" w:type="dxa"/>
            <w:hideMark/>
          </w:tcPr>
          <w:p w14:paraId="133603C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para efectos de la investigación técnica la Procuraduría podrá solicitar informes a otros entes públicos, instituciones académicas, centros de investigación y organismos del sector público, social y privado, sobre cuestiones que deban ser consideradas o valoradas en la propia investigación técnica para la verificación del cumplimiento de las obligaciones previstas en la Ley.</w:t>
            </w:r>
          </w:p>
        </w:tc>
        <w:tc>
          <w:tcPr>
            <w:tcW w:w="4675" w:type="dxa"/>
            <w:hideMark/>
          </w:tcPr>
          <w:p w14:paraId="1A3A8E81"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for the purposes of the technical investigation, the Federal Prosecutor may request reports from other public entities, academic institutions, research centers, and public, social, and private sector organizations, on issues that must be considered or evaluated in the technical investigation itself for verification. compliance with the obligations set forth in the Law.</w:t>
            </w:r>
          </w:p>
        </w:tc>
      </w:tr>
      <w:tr w:rsidR="00FA63EE" w14:paraId="15F80AA4" w14:textId="77777777" w:rsidTr="00FA63EE">
        <w:tc>
          <w:tcPr>
            <w:tcW w:w="4675" w:type="dxa"/>
          </w:tcPr>
          <w:p w14:paraId="7F3D18E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5F22811" w14:textId="77777777" w:rsidR="00FA63EE" w:rsidRDefault="00FA63EE">
            <w:pPr>
              <w:pStyle w:val="Texto"/>
              <w:spacing w:after="0" w:line="240" w:lineRule="auto"/>
              <w:ind w:firstLine="0"/>
              <w:rPr>
                <w:rFonts w:ascii="Verdana" w:hAnsi="Verdana"/>
                <w:sz w:val="16"/>
                <w:szCs w:val="16"/>
                <w:lang w:val="en-US"/>
              </w:rPr>
            </w:pPr>
          </w:p>
        </w:tc>
      </w:tr>
      <w:tr w:rsidR="00FA63EE" w14:paraId="3F23AF23" w14:textId="77777777" w:rsidTr="00FA63EE">
        <w:tc>
          <w:tcPr>
            <w:tcW w:w="4675" w:type="dxa"/>
            <w:hideMark/>
          </w:tcPr>
          <w:p w14:paraId="67BCEFB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Durante la realización de la investigación técnica la Procuraduría podrá allegarse de cualquier dato, información o indicio que considere necesarios para esclarecer el hecho que la Ley señale como infracción, sin más limitaciones que las establecidas en las disposiciones jurídicas aplicables.</w:t>
            </w:r>
          </w:p>
        </w:tc>
        <w:tc>
          <w:tcPr>
            <w:tcW w:w="4675" w:type="dxa"/>
            <w:hideMark/>
          </w:tcPr>
          <w:p w14:paraId="5645643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During the performance of the technical investigation, the Federal Prosecutor may gather any data, information or indication that it deems necessary to clarify the fact that the Law indicates as an infraction, without more limitations than those established in the applicable legal provisions.</w:t>
            </w:r>
          </w:p>
        </w:tc>
      </w:tr>
      <w:tr w:rsidR="00FA63EE" w14:paraId="437741A4" w14:textId="77777777" w:rsidTr="00FA63EE">
        <w:tc>
          <w:tcPr>
            <w:tcW w:w="4675" w:type="dxa"/>
          </w:tcPr>
          <w:p w14:paraId="57029AE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19FE14F9" w14:textId="77777777" w:rsidR="00FA63EE" w:rsidRDefault="00FA63EE">
            <w:pPr>
              <w:pStyle w:val="Texto"/>
              <w:spacing w:after="0" w:line="240" w:lineRule="auto"/>
              <w:ind w:firstLine="0"/>
              <w:rPr>
                <w:rFonts w:ascii="Verdana" w:hAnsi="Verdana"/>
                <w:b/>
                <w:sz w:val="16"/>
                <w:szCs w:val="16"/>
                <w:lang w:val="en-US"/>
              </w:rPr>
            </w:pPr>
          </w:p>
        </w:tc>
      </w:tr>
      <w:tr w:rsidR="00FA63EE" w14:paraId="40A70A3C" w14:textId="77777777" w:rsidTr="00FA63EE">
        <w:tc>
          <w:tcPr>
            <w:tcW w:w="4675" w:type="dxa"/>
            <w:hideMark/>
          </w:tcPr>
          <w:p w14:paraId="511DF85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220.</w:t>
            </w:r>
            <w:r>
              <w:rPr>
                <w:rFonts w:ascii="Verdana" w:hAnsi="Verdana"/>
                <w:sz w:val="16"/>
                <w:szCs w:val="16"/>
              </w:rPr>
              <w:t xml:space="preserve"> Una vez concluida la investigación técnica la Procuraduría elaborará un informe en el que se analice la información recabada, a fin de detectar casos en los que resulte procedente ejercer sus facultades de inspección y vigilancia.</w:t>
            </w:r>
          </w:p>
        </w:tc>
        <w:tc>
          <w:tcPr>
            <w:tcW w:w="4675" w:type="dxa"/>
            <w:hideMark/>
          </w:tcPr>
          <w:p w14:paraId="05CDBBB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220. </w:t>
            </w:r>
            <w:r>
              <w:rPr>
                <w:rFonts w:ascii="Verdana" w:hAnsi="Verdana"/>
                <w:sz w:val="16"/>
                <w:szCs w:val="16"/>
                <w:lang w:val="en-US"/>
              </w:rPr>
              <w:t>Once the technical investigation is concluded, the Federal Prosecutor will prepare a report in which the information collected is analyzed, in order to detect cases in which it is appropriate to exercise its powers of inspection and oversight.</w:t>
            </w:r>
          </w:p>
        </w:tc>
      </w:tr>
      <w:tr w:rsidR="00FA63EE" w14:paraId="1D47319D" w14:textId="77777777" w:rsidTr="00FA63EE">
        <w:tc>
          <w:tcPr>
            <w:tcW w:w="4675" w:type="dxa"/>
          </w:tcPr>
          <w:p w14:paraId="634086D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D811D20" w14:textId="77777777" w:rsidR="00FA63EE" w:rsidRDefault="00FA63EE">
            <w:pPr>
              <w:pStyle w:val="Texto"/>
              <w:spacing w:after="0" w:line="240" w:lineRule="auto"/>
              <w:ind w:firstLine="0"/>
              <w:rPr>
                <w:rFonts w:ascii="Verdana" w:hAnsi="Verdana"/>
                <w:b/>
                <w:sz w:val="16"/>
                <w:szCs w:val="16"/>
                <w:lang w:val="en-US"/>
              </w:rPr>
            </w:pPr>
          </w:p>
        </w:tc>
      </w:tr>
      <w:tr w:rsidR="00FA63EE" w14:paraId="6F784470" w14:textId="77777777" w:rsidTr="00FA63EE">
        <w:tc>
          <w:tcPr>
            <w:tcW w:w="4675" w:type="dxa"/>
            <w:hideMark/>
          </w:tcPr>
          <w:p w14:paraId="4F471778"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221.</w:t>
            </w:r>
            <w:r>
              <w:rPr>
                <w:rFonts w:ascii="Verdana" w:hAnsi="Verdana"/>
                <w:sz w:val="16"/>
                <w:szCs w:val="16"/>
              </w:rPr>
              <w:t xml:space="preserve"> Para el patrullaje de los Recursos forestales, la Procuraduría, mediante oficio, establecerá lo siguiente:</w:t>
            </w:r>
          </w:p>
        </w:tc>
        <w:tc>
          <w:tcPr>
            <w:tcW w:w="4675" w:type="dxa"/>
            <w:hideMark/>
          </w:tcPr>
          <w:p w14:paraId="755C42B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221. </w:t>
            </w:r>
            <w:r>
              <w:rPr>
                <w:rFonts w:ascii="Verdana" w:hAnsi="Verdana"/>
                <w:sz w:val="16"/>
                <w:szCs w:val="16"/>
                <w:lang w:val="en-US"/>
              </w:rPr>
              <w:t>For the patrolling of forest resources, the Federal Prosecutor, by means of an official letter, will establish the following:</w:t>
            </w:r>
          </w:p>
        </w:tc>
      </w:tr>
      <w:tr w:rsidR="00FA63EE" w14:paraId="63517C14" w14:textId="77777777" w:rsidTr="00FA63EE">
        <w:tc>
          <w:tcPr>
            <w:tcW w:w="4675" w:type="dxa"/>
          </w:tcPr>
          <w:p w14:paraId="73E6747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B10170F" w14:textId="77777777" w:rsidR="00FA63EE" w:rsidRDefault="00FA63EE">
            <w:pPr>
              <w:pStyle w:val="Texto"/>
              <w:spacing w:after="0" w:line="240" w:lineRule="auto"/>
              <w:ind w:firstLine="0"/>
              <w:rPr>
                <w:rFonts w:ascii="Verdana" w:hAnsi="Verdana"/>
                <w:b/>
                <w:sz w:val="16"/>
                <w:szCs w:val="16"/>
                <w:lang w:val="en-US"/>
              </w:rPr>
            </w:pPr>
          </w:p>
        </w:tc>
      </w:tr>
      <w:tr w:rsidR="00FA63EE" w14:paraId="7FE35005" w14:textId="77777777" w:rsidTr="00FA63EE">
        <w:tc>
          <w:tcPr>
            <w:tcW w:w="4675" w:type="dxa"/>
            <w:hideMark/>
          </w:tcPr>
          <w:p w14:paraId="4811FF2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El lugar, zona o región en donde se practicará;</w:t>
            </w:r>
          </w:p>
        </w:tc>
        <w:tc>
          <w:tcPr>
            <w:tcW w:w="4675" w:type="dxa"/>
            <w:hideMark/>
          </w:tcPr>
          <w:p w14:paraId="7577617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The place, zone, or region where it will be practiced;</w:t>
            </w:r>
          </w:p>
        </w:tc>
      </w:tr>
      <w:tr w:rsidR="00FA63EE" w14:paraId="26D32035" w14:textId="77777777" w:rsidTr="00FA63EE">
        <w:tc>
          <w:tcPr>
            <w:tcW w:w="4675" w:type="dxa"/>
          </w:tcPr>
          <w:p w14:paraId="4E81D3C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5A5DB18" w14:textId="77777777" w:rsidR="00FA63EE" w:rsidRDefault="00FA63EE">
            <w:pPr>
              <w:pStyle w:val="Texto"/>
              <w:spacing w:after="0" w:line="240" w:lineRule="auto"/>
              <w:ind w:firstLine="0"/>
              <w:rPr>
                <w:rFonts w:ascii="Verdana" w:hAnsi="Verdana"/>
                <w:b/>
                <w:sz w:val="16"/>
                <w:szCs w:val="16"/>
                <w:lang w:val="en-US"/>
              </w:rPr>
            </w:pPr>
          </w:p>
        </w:tc>
      </w:tr>
      <w:tr w:rsidR="00FA63EE" w14:paraId="334D1E53" w14:textId="77777777" w:rsidTr="00FA63EE">
        <w:tc>
          <w:tcPr>
            <w:tcW w:w="4675" w:type="dxa"/>
            <w:hideMark/>
          </w:tcPr>
          <w:p w14:paraId="0C8747B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II.</w:t>
            </w:r>
            <w:r>
              <w:rPr>
                <w:rFonts w:ascii="Verdana" w:hAnsi="Verdana"/>
                <w:sz w:val="16"/>
                <w:szCs w:val="16"/>
              </w:rPr>
              <w:tab/>
              <w:t>El motivo y fundamento que le dé origen;</w:t>
            </w:r>
          </w:p>
        </w:tc>
        <w:tc>
          <w:tcPr>
            <w:tcW w:w="4675" w:type="dxa"/>
            <w:hideMark/>
          </w:tcPr>
          <w:p w14:paraId="3CD7866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The reason and legal foundation that gives rise to it;</w:t>
            </w:r>
          </w:p>
        </w:tc>
      </w:tr>
      <w:tr w:rsidR="00FA63EE" w14:paraId="4F245E62" w14:textId="77777777" w:rsidTr="00FA63EE">
        <w:tc>
          <w:tcPr>
            <w:tcW w:w="4675" w:type="dxa"/>
          </w:tcPr>
          <w:p w14:paraId="3091335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D6C4F20" w14:textId="77777777" w:rsidR="00FA63EE" w:rsidRDefault="00FA63EE">
            <w:pPr>
              <w:pStyle w:val="Texto"/>
              <w:spacing w:after="0" w:line="240" w:lineRule="auto"/>
              <w:ind w:firstLine="0"/>
              <w:rPr>
                <w:rFonts w:ascii="Verdana" w:hAnsi="Verdana"/>
                <w:b/>
                <w:sz w:val="16"/>
                <w:szCs w:val="16"/>
                <w:lang w:val="en-US"/>
              </w:rPr>
            </w:pPr>
          </w:p>
        </w:tc>
      </w:tr>
      <w:tr w:rsidR="00FA63EE" w14:paraId="49A1ADF1" w14:textId="77777777" w:rsidTr="00FA63EE">
        <w:tc>
          <w:tcPr>
            <w:tcW w:w="4675" w:type="dxa"/>
            <w:hideMark/>
          </w:tcPr>
          <w:p w14:paraId="4145B4B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El objeto y alcance de la diligencia;</w:t>
            </w:r>
          </w:p>
        </w:tc>
        <w:tc>
          <w:tcPr>
            <w:tcW w:w="4675" w:type="dxa"/>
            <w:hideMark/>
          </w:tcPr>
          <w:p w14:paraId="2A318AA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The object and scope of the hearing;</w:t>
            </w:r>
          </w:p>
        </w:tc>
      </w:tr>
      <w:tr w:rsidR="00FA63EE" w14:paraId="337AA812" w14:textId="77777777" w:rsidTr="00FA63EE">
        <w:tc>
          <w:tcPr>
            <w:tcW w:w="4675" w:type="dxa"/>
          </w:tcPr>
          <w:p w14:paraId="5A9ADF0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269E4C9" w14:textId="77777777" w:rsidR="00FA63EE" w:rsidRDefault="00FA63EE">
            <w:pPr>
              <w:pStyle w:val="Texto"/>
              <w:spacing w:after="0" w:line="240" w:lineRule="auto"/>
              <w:ind w:firstLine="0"/>
              <w:rPr>
                <w:rFonts w:ascii="Verdana" w:hAnsi="Verdana"/>
                <w:b/>
                <w:sz w:val="16"/>
                <w:szCs w:val="16"/>
                <w:lang w:val="en-US"/>
              </w:rPr>
            </w:pPr>
          </w:p>
        </w:tc>
      </w:tr>
      <w:tr w:rsidR="00FA63EE" w14:paraId="2107C0A3" w14:textId="77777777" w:rsidTr="00FA63EE">
        <w:tc>
          <w:tcPr>
            <w:tcW w:w="4675" w:type="dxa"/>
            <w:hideMark/>
          </w:tcPr>
          <w:p w14:paraId="038E851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El personal comisionado para realizarlo, y</w:t>
            </w:r>
          </w:p>
        </w:tc>
        <w:tc>
          <w:tcPr>
            <w:tcW w:w="4675" w:type="dxa"/>
            <w:hideMark/>
          </w:tcPr>
          <w:p w14:paraId="0D94D04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The personnel commissioned to carry it out, and</w:t>
            </w:r>
          </w:p>
        </w:tc>
      </w:tr>
      <w:tr w:rsidR="00FA63EE" w14:paraId="19A5842D" w14:textId="77777777" w:rsidTr="00FA63EE">
        <w:tc>
          <w:tcPr>
            <w:tcW w:w="4675" w:type="dxa"/>
          </w:tcPr>
          <w:p w14:paraId="4175FC90"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66707DD" w14:textId="77777777" w:rsidR="00FA63EE" w:rsidRDefault="00FA63EE">
            <w:pPr>
              <w:pStyle w:val="Texto"/>
              <w:spacing w:after="0" w:line="240" w:lineRule="auto"/>
              <w:ind w:firstLine="0"/>
              <w:rPr>
                <w:rFonts w:ascii="Verdana" w:hAnsi="Verdana"/>
                <w:b/>
                <w:sz w:val="16"/>
                <w:szCs w:val="16"/>
                <w:lang w:val="en-US"/>
              </w:rPr>
            </w:pPr>
          </w:p>
        </w:tc>
      </w:tr>
      <w:tr w:rsidR="00FA63EE" w14:paraId="66662E23" w14:textId="77777777" w:rsidTr="00FA63EE">
        <w:tc>
          <w:tcPr>
            <w:tcW w:w="4675" w:type="dxa"/>
            <w:hideMark/>
          </w:tcPr>
          <w:p w14:paraId="7DCC727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La temporalidad del patrullaje.</w:t>
            </w:r>
          </w:p>
        </w:tc>
        <w:tc>
          <w:tcPr>
            <w:tcW w:w="4675" w:type="dxa"/>
            <w:hideMark/>
          </w:tcPr>
          <w:p w14:paraId="2750EB7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The schedule of the patrolling.</w:t>
            </w:r>
          </w:p>
        </w:tc>
      </w:tr>
      <w:tr w:rsidR="00FA63EE" w14:paraId="0595A8D1" w14:textId="77777777" w:rsidTr="00FA63EE">
        <w:tc>
          <w:tcPr>
            <w:tcW w:w="4675" w:type="dxa"/>
          </w:tcPr>
          <w:p w14:paraId="7904E2D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B7FEC36" w14:textId="77777777" w:rsidR="00FA63EE" w:rsidRDefault="00FA63EE">
            <w:pPr>
              <w:pStyle w:val="Texto"/>
              <w:spacing w:after="0" w:line="240" w:lineRule="auto"/>
              <w:ind w:firstLine="0"/>
              <w:rPr>
                <w:rFonts w:ascii="Verdana" w:hAnsi="Verdana"/>
                <w:b/>
                <w:sz w:val="16"/>
                <w:szCs w:val="16"/>
                <w:lang w:val="en-US"/>
              </w:rPr>
            </w:pPr>
          </w:p>
        </w:tc>
      </w:tr>
      <w:tr w:rsidR="00FA63EE" w14:paraId="08909A51" w14:textId="77777777" w:rsidTr="00FA63EE">
        <w:tc>
          <w:tcPr>
            <w:tcW w:w="4675" w:type="dxa"/>
            <w:hideMark/>
          </w:tcPr>
          <w:p w14:paraId="5979FB3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222.</w:t>
            </w:r>
            <w:r>
              <w:rPr>
                <w:rFonts w:ascii="Verdana" w:hAnsi="Verdana"/>
                <w:sz w:val="16"/>
                <w:szCs w:val="16"/>
              </w:rPr>
              <w:t xml:space="preserve"> Para la salvaguarda de los Recursos forestales, la Procuraduría promoverá la constitución de Comités de Vigilancia Ambiental Participativa.</w:t>
            </w:r>
          </w:p>
        </w:tc>
        <w:tc>
          <w:tcPr>
            <w:tcW w:w="4675" w:type="dxa"/>
            <w:hideMark/>
          </w:tcPr>
          <w:p w14:paraId="37A6798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222. </w:t>
            </w:r>
            <w:r>
              <w:rPr>
                <w:rFonts w:ascii="Verdana" w:hAnsi="Verdana"/>
                <w:sz w:val="16"/>
                <w:szCs w:val="16"/>
                <w:lang w:val="en-US"/>
              </w:rPr>
              <w:t>For the safeguarding of forest resources, the Federal Prosecutor will promote the constitution of Participatory Environmental Oversight Committees.</w:t>
            </w:r>
          </w:p>
        </w:tc>
      </w:tr>
      <w:tr w:rsidR="00FA63EE" w14:paraId="5F227F18" w14:textId="77777777" w:rsidTr="00FA63EE">
        <w:tc>
          <w:tcPr>
            <w:tcW w:w="4675" w:type="dxa"/>
          </w:tcPr>
          <w:p w14:paraId="2E7CD557"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6114220" w14:textId="77777777" w:rsidR="00FA63EE" w:rsidRDefault="00FA63EE">
            <w:pPr>
              <w:pStyle w:val="Texto"/>
              <w:spacing w:after="0" w:line="240" w:lineRule="auto"/>
              <w:ind w:firstLine="0"/>
              <w:rPr>
                <w:rFonts w:ascii="Verdana" w:hAnsi="Verdana"/>
                <w:sz w:val="16"/>
                <w:szCs w:val="16"/>
                <w:lang w:val="en-US"/>
              </w:rPr>
            </w:pPr>
          </w:p>
        </w:tc>
      </w:tr>
      <w:tr w:rsidR="00FA63EE" w14:paraId="30BCF955" w14:textId="77777777" w:rsidTr="00FA63EE">
        <w:tc>
          <w:tcPr>
            <w:tcW w:w="4675" w:type="dxa"/>
            <w:hideMark/>
          </w:tcPr>
          <w:p w14:paraId="4972A1C5"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Comités a que se refiere el párrafo anterior se integrarán con por lo menos cinco vigilantes ambientales.</w:t>
            </w:r>
          </w:p>
        </w:tc>
        <w:tc>
          <w:tcPr>
            <w:tcW w:w="4675" w:type="dxa"/>
            <w:hideMark/>
          </w:tcPr>
          <w:p w14:paraId="4DB4EB8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Committees referred to in the preceding paragraph will be made up of at least five environmental watchdogs.</w:t>
            </w:r>
          </w:p>
        </w:tc>
      </w:tr>
      <w:tr w:rsidR="00FA63EE" w14:paraId="11940825" w14:textId="77777777" w:rsidTr="00FA63EE">
        <w:tc>
          <w:tcPr>
            <w:tcW w:w="4675" w:type="dxa"/>
          </w:tcPr>
          <w:p w14:paraId="5CB5F071"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AD61297" w14:textId="77777777" w:rsidR="00FA63EE" w:rsidRDefault="00FA63EE">
            <w:pPr>
              <w:pStyle w:val="Texto"/>
              <w:spacing w:after="0" w:line="240" w:lineRule="auto"/>
              <w:ind w:firstLine="0"/>
              <w:rPr>
                <w:rFonts w:ascii="Verdana" w:hAnsi="Verdana"/>
                <w:sz w:val="16"/>
                <w:szCs w:val="16"/>
                <w:lang w:val="en-US"/>
              </w:rPr>
            </w:pPr>
          </w:p>
        </w:tc>
      </w:tr>
      <w:tr w:rsidR="00FA63EE" w14:paraId="2028CC7B" w14:textId="77777777" w:rsidTr="00FA63EE">
        <w:tc>
          <w:tcPr>
            <w:tcW w:w="4675" w:type="dxa"/>
            <w:hideMark/>
          </w:tcPr>
          <w:p w14:paraId="77092C6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ser vigilante ambiental se deberá contar con los requisitos siguientes:</w:t>
            </w:r>
          </w:p>
        </w:tc>
        <w:tc>
          <w:tcPr>
            <w:tcW w:w="4675" w:type="dxa"/>
            <w:hideMark/>
          </w:tcPr>
          <w:p w14:paraId="35F8AD9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To be an environmental watchdog, the following requirements must be met:</w:t>
            </w:r>
          </w:p>
        </w:tc>
      </w:tr>
      <w:tr w:rsidR="00FA63EE" w14:paraId="1098F4F0" w14:textId="77777777" w:rsidTr="00FA63EE">
        <w:tc>
          <w:tcPr>
            <w:tcW w:w="4675" w:type="dxa"/>
          </w:tcPr>
          <w:p w14:paraId="583954D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797562" w14:textId="77777777" w:rsidR="00FA63EE" w:rsidRDefault="00FA63EE">
            <w:pPr>
              <w:pStyle w:val="Texto"/>
              <w:spacing w:after="0" w:line="240" w:lineRule="auto"/>
              <w:ind w:firstLine="0"/>
              <w:rPr>
                <w:rFonts w:ascii="Verdana" w:hAnsi="Verdana"/>
                <w:b/>
                <w:sz w:val="16"/>
                <w:szCs w:val="16"/>
                <w:lang w:val="en-US"/>
              </w:rPr>
            </w:pPr>
          </w:p>
        </w:tc>
      </w:tr>
      <w:tr w:rsidR="00FA63EE" w14:paraId="6DE7CD9C" w14:textId="77777777" w:rsidTr="00FA63EE">
        <w:tc>
          <w:tcPr>
            <w:tcW w:w="4675" w:type="dxa"/>
            <w:hideMark/>
          </w:tcPr>
          <w:p w14:paraId="56F967D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Ser persona mayor de edad;</w:t>
            </w:r>
          </w:p>
        </w:tc>
        <w:tc>
          <w:tcPr>
            <w:tcW w:w="4675" w:type="dxa"/>
            <w:hideMark/>
          </w:tcPr>
          <w:p w14:paraId="391175F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Being a person of legal age;</w:t>
            </w:r>
          </w:p>
        </w:tc>
      </w:tr>
      <w:tr w:rsidR="00FA63EE" w14:paraId="1FB27107" w14:textId="77777777" w:rsidTr="00FA63EE">
        <w:tc>
          <w:tcPr>
            <w:tcW w:w="4675" w:type="dxa"/>
          </w:tcPr>
          <w:p w14:paraId="70C7D90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DDE9978" w14:textId="77777777" w:rsidR="00FA63EE" w:rsidRDefault="00FA63EE">
            <w:pPr>
              <w:pStyle w:val="Texto"/>
              <w:spacing w:after="0" w:line="240" w:lineRule="auto"/>
              <w:ind w:firstLine="0"/>
              <w:rPr>
                <w:rFonts w:ascii="Verdana" w:hAnsi="Verdana"/>
                <w:b/>
                <w:sz w:val="16"/>
                <w:szCs w:val="16"/>
                <w:lang w:val="en-US"/>
              </w:rPr>
            </w:pPr>
          </w:p>
        </w:tc>
      </w:tr>
      <w:tr w:rsidR="00FA63EE" w14:paraId="6788999C" w14:textId="77777777" w:rsidTr="00FA63EE">
        <w:tc>
          <w:tcPr>
            <w:tcW w:w="4675" w:type="dxa"/>
            <w:hideMark/>
          </w:tcPr>
          <w:p w14:paraId="1BA6EA9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Conocer su localidad y los Recursos forestales;</w:t>
            </w:r>
          </w:p>
        </w:tc>
        <w:tc>
          <w:tcPr>
            <w:tcW w:w="4675" w:type="dxa"/>
            <w:hideMark/>
          </w:tcPr>
          <w:p w14:paraId="6D83776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Know the locality and forest resources;</w:t>
            </w:r>
          </w:p>
        </w:tc>
      </w:tr>
      <w:tr w:rsidR="00FA63EE" w14:paraId="4986AAD4" w14:textId="77777777" w:rsidTr="00FA63EE">
        <w:tc>
          <w:tcPr>
            <w:tcW w:w="4675" w:type="dxa"/>
          </w:tcPr>
          <w:p w14:paraId="7E79E4C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54B0189" w14:textId="77777777" w:rsidR="00FA63EE" w:rsidRDefault="00FA63EE">
            <w:pPr>
              <w:pStyle w:val="Texto"/>
              <w:spacing w:after="0" w:line="240" w:lineRule="auto"/>
              <w:ind w:firstLine="0"/>
              <w:rPr>
                <w:rFonts w:ascii="Verdana" w:hAnsi="Verdana"/>
                <w:b/>
                <w:sz w:val="16"/>
                <w:szCs w:val="16"/>
                <w:lang w:val="en-US"/>
              </w:rPr>
            </w:pPr>
          </w:p>
        </w:tc>
      </w:tr>
      <w:tr w:rsidR="00FA63EE" w14:paraId="0E9A1F1F" w14:textId="77777777" w:rsidTr="00FA63EE">
        <w:tc>
          <w:tcPr>
            <w:tcW w:w="4675" w:type="dxa"/>
            <w:hideMark/>
          </w:tcPr>
          <w:p w14:paraId="4E545A7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Conocer los límites de su localidad;</w:t>
            </w:r>
          </w:p>
        </w:tc>
        <w:tc>
          <w:tcPr>
            <w:tcW w:w="4675" w:type="dxa"/>
            <w:hideMark/>
          </w:tcPr>
          <w:p w14:paraId="15202E3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Know the limits of the locality;</w:t>
            </w:r>
          </w:p>
        </w:tc>
      </w:tr>
      <w:tr w:rsidR="00FA63EE" w14:paraId="3E803CB4" w14:textId="77777777" w:rsidTr="00FA63EE">
        <w:tc>
          <w:tcPr>
            <w:tcW w:w="4675" w:type="dxa"/>
          </w:tcPr>
          <w:p w14:paraId="49A896A4"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3A7FC20" w14:textId="77777777" w:rsidR="00FA63EE" w:rsidRDefault="00FA63EE">
            <w:pPr>
              <w:pStyle w:val="Texto"/>
              <w:spacing w:after="0" w:line="240" w:lineRule="auto"/>
              <w:ind w:firstLine="0"/>
              <w:rPr>
                <w:rFonts w:ascii="Verdana" w:hAnsi="Verdana"/>
                <w:b/>
                <w:sz w:val="16"/>
                <w:szCs w:val="16"/>
                <w:lang w:val="en-US"/>
              </w:rPr>
            </w:pPr>
          </w:p>
        </w:tc>
      </w:tr>
      <w:tr w:rsidR="00FA63EE" w14:paraId="7D1F2956" w14:textId="77777777" w:rsidTr="00FA63EE">
        <w:tc>
          <w:tcPr>
            <w:tcW w:w="4675" w:type="dxa"/>
            <w:hideMark/>
          </w:tcPr>
          <w:p w14:paraId="58A5A08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No tener antecedentes de infracciones administrativas ni antecedentes penales, y</w:t>
            </w:r>
          </w:p>
        </w:tc>
        <w:tc>
          <w:tcPr>
            <w:tcW w:w="4675" w:type="dxa"/>
            <w:hideMark/>
          </w:tcPr>
          <w:p w14:paraId="650B49E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Have no record of administrative offenses or criminal record, and</w:t>
            </w:r>
          </w:p>
        </w:tc>
      </w:tr>
      <w:tr w:rsidR="00FA63EE" w14:paraId="138703E9" w14:textId="77777777" w:rsidTr="00FA63EE">
        <w:tc>
          <w:tcPr>
            <w:tcW w:w="4675" w:type="dxa"/>
          </w:tcPr>
          <w:p w14:paraId="2F81C33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02A5837" w14:textId="77777777" w:rsidR="00FA63EE" w:rsidRDefault="00FA63EE">
            <w:pPr>
              <w:pStyle w:val="Texto"/>
              <w:spacing w:after="0" w:line="240" w:lineRule="auto"/>
              <w:ind w:firstLine="0"/>
              <w:rPr>
                <w:rFonts w:ascii="Verdana" w:hAnsi="Verdana"/>
                <w:b/>
                <w:sz w:val="16"/>
                <w:szCs w:val="16"/>
                <w:lang w:val="en-US"/>
              </w:rPr>
            </w:pPr>
          </w:p>
        </w:tc>
      </w:tr>
      <w:tr w:rsidR="00FA63EE" w14:paraId="11DCCA77" w14:textId="77777777" w:rsidTr="00FA63EE">
        <w:tc>
          <w:tcPr>
            <w:tcW w:w="4675" w:type="dxa"/>
            <w:hideMark/>
          </w:tcPr>
          <w:p w14:paraId="3DADB18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V.</w:t>
            </w:r>
            <w:r>
              <w:rPr>
                <w:rFonts w:ascii="Verdana" w:hAnsi="Verdana"/>
                <w:sz w:val="16"/>
                <w:szCs w:val="16"/>
              </w:rPr>
              <w:tab/>
              <w:t>En el caso de ejidos y comunidades ser elegidos mediante asamblea.</w:t>
            </w:r>
          </w:p>
        </w:tc>
        <w:tc>
          <w:tcPr>
            <w:tcW w:w="4675" w:type="dxa"/>
            <w:hideMark/>
          </w:tcPr>
          <w:p w14:paraId="4B803E2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ab/>
              <w:t>In the case of ejidos and communities, be elected by assembly.</w:t>
            </w:r>
          </w:p>
        </w:tc>
      </w:tr>
      <w:tr w:rsidR="00FA63EE" w14:paraId="6F14DB31" w14:textId="77777777" w:rsidTr="00FA63EE">
        <w:tc>
          <w:tcPr>
            <w:tcW w:w="4675" w:type="dxa"/>
          </w:tcPr>
          <w:p w14:paraId="5E4FF379"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C3C444C" w14:textId="77777777" w:rsidR="00FA63EE" w:rsidRDefault="00FA63EE">
            <w:pPr>
              <w:pStyle w:val="Texto"/>
              <w:spacing w:after="0" w:line="240" w:lineRule="auto"/>
              <w:ind w:firstLine="0"/>
              <w:rPr>
                <w:rFonts w:ascii="Verdana" w:hAnsi="Verdana"/>
                <w:sz w:val="16"/>
                <w:szCs w:val="16"/>
                <w:lang w:val="en-US"/>
              </w:rPr>
            </w:pPr>
          </w:p>
        </w:tc>
      </w:tr>
      <w:tr w:rsidR="00FA63EE" w14:paraId="707A9E7E" w14:textId="77777777" w:rsidTr="00FA63EE">
        <w:tc>
          <w:tcPr>
            <w:tcW w:w="4675" w:type="dxa"/>
            <w:hideMark/>
          </w:tcPr>
          <w:p w14:paraId="0E29E0D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Procuraduría otorgará a los miembros del Comité, asesoría en asuntos de protección y defensa  del ambiente.</w:t>
            </w:r>
          </w:p>
        </w:tc>
        <w:tc>
          <w:tcPr>
            <w:tcW w:w="4675" w:type="dxa"/>
            <w:hideMark/>
          </w:tcPr>
          <w:p w14:paraId="77A42DB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Federal Prosecutor will provide the members of the Committee with advice on matters of protection and defense of the environment.</w:t>
            </w:r>
          </w:p>
        </w:tc>
      </w:tr>
      <w:tr w:rsidR="00FA63EE" w14:paraId="595BD5D7" w14:textId="77777777" w:rsidTr="00FA63EE">
        <w:tc>
          <w:tcPr>
            <w:tcW w:w="4675" w:type="dxa"/>
          </w:tcPr>
          <w:p w14:paraId="2B1F3FE3"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8E2A188" w14:textId="77777777" w:rsidR="00FA63EE" w:rsidRDefault="00FA63EE">
            <w:pPr>
              <w:pStyle w:val="Texto"/>
              <w:spacing w:after="0" w:line="240" w:lineRule="auto"/>
              <w:ind w:firstLine="0"/>
              <w:rPr>
                <w:rFonts w:ascii="Verdana" w:hAnsi="Verdana"/>
                <w:sz w:val="16"/>
                <w:szCs w:val="16"/>
                <w:lang w:val="en-US"/>
              </w:rPr>
            </w:pPr>
          </w:p>
        </w:tc>
      </w:tr>
      <w:tr w:rsidR="00FA63EE" w14:paraId="2395CCED" w14:textId="77777777" w:rsidTr="00FA63EE">
        <w:tc>
          <w:tcPr>
            <w:tcW w:w="4675" w:type="dxa"/>
            <w:hideMark/>
          </w:tcPr>
          <w:p w14:paraId="3327877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Las funciones de los Comités de Vigilancia Ambiental Participativa serán las siguientes:</w:t>
            </w:r>
          </w:p>
        </w:tc>
        <w:tc>
          <w:tcPr>
            <w:tcW w:w="4675" w:type="dxa"/>
            <w:hideMark/>
          </w:tcPr>
          <w:p w14:paraId="0E851C27"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functions of the Participatory Environmental Oversight Committees will be the following:</w:t>
            </w:r>
          </w:p>
        </w:tc>
      </w:tr>
      <w:tr w:rsidR="00FA63EE" w14:paraId="413AB369" w14:textId="77777777" w:rsidTr="00FA63EE">
        <w:tc>
          <w:tcPr>
            <w:tcW w:w="4675" w:type="dxa"/>
          </w:tcPr>
          <w:p w14:paraId="44E361E2"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22F075F" w14:textId="77777777" w:rsidR="00FA63EE" w:rsidRDefault="00FA63EE">
            <w:pPr>
              <w:pStyle w:val="Texto"/>
              <w:spacing w:after="0" w:line="240" w:lineRule="auto"/>
              <w:ind w:firstLine="0"/>
              <w:rPr>
                <w:rFonts w:ascii="Verdana" w:hAnsi="Verdana"/>
                <w:b/>
                <w:sz w:val="16"/>
                <w:szCs w:val="16"/>
                <w:lang w:val="en-US"/>
              </w:rPr>
            </w:pPr>
          </w:p>
        </w:tc>
      </w:tr>
      <w:tr w:rsidR="00FA63EE" w14:paraId="3A66333A" w14:textId="77777777" w:rsidTr="00FA63EE">
        <w:tc>
          <w:tcPr>
            <w:tcW w:w="4675" w:type="dxa"/>
            <w:hideMark/>
          </w:tcPr>
          <w:p w14:paraId="04018C3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w:t>
            </w:r>
            <w:r>
              <w:rPr>
                <w:rFonts w:ascii="Verdana" w:hAnsi="Verdana"/>
                <w:sz w:val="16"/>
                <w:szCs w:val="16"/>
              </w:rPr>
              <w:tab/>
              <w:t>Realizar recorridos de vigilancia para prevenir y detectar posibles infracciones administrativas o ilícitos penales que afecten los Recursos forestales de su localidad;</w:t>
            </w:r>
          </w:p>
        </w:tc>
        <w:tc>
          <w:tcPr>
            <w:tcW w:w="4675" w:type="dxa"/>
            <w:hideMark/>
          </w:tcPr>
          <w:p w14:paraId="4A6C5E3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ab/>
              <w:t>Carry out oversight tours to prevent and detect possible administrative or illegal criminal offenses that affect the forest resources of the locality;</w:t>
            </w:r>
          </w:p>
        </w:tc>
      </w:tr>
      <w:tr w:rsidR="00FA63EE" w14:paraId="17F0CF56" w14:textId="77777777" w:rsidTr="00FA63EE">
        <w:tc>
          <w:tcPr>
            <w:tcW w:w="4675" w:type="dxa"/>
          </w:tcPr>
          <w:p w14:paraId="7DC7FF19"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C9269C6" w14:textId="77777777" w:rsidR="00FA63EE" w:rsidRDefault="00FA63EE">
            <w:pPr>
              <w:pStyle w:val="Texto"/>
              <w:spacing w:after="0" w:line="240" w:lineRule="auto"/>
              <w:ind w:firstLine="0"/>
              <w:rPr>
                <w:rFonts w:ascii="Verdana" w:hAnsi="Verdana"/>
                <w:b/>
                <w:sz w:val="16"/>
                <w:szCs w:val="16"/>
                <w:lang w:val="en-US"/>
              </w:rPr>
            </w:pPr>
          </w:p>
        </w:tc>
      </w:tr>
      <w:tr w:rsidR="00FA63EE" w14:paraId="0768C64B" w14:textId="77777777" w:rsidTr="00FA63EE">
        <w:tc>
          <w:tcPr>
            <w:tcW w:w="4675" w:type="dxa"/>
            <w:hideMark/>
          </w:tcPr>
          <w:p w14:paraId="0C4EDA3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w:t>
            </w:r>
            <w:r>
              <w:rPr>
                <w:rFonts w:ascii="Verdana" w:hAnsi="Verdana"/>
                <w:sz w:val="16"/>
                <w:szCs w:val="16"/>
              </w:rPr>
              <w:tab/>
              <w:t>Presentar ante la Procuraduría denuncias populares por presuntas infracciones a la normativa ambiental;</w:t>
            </w:r>
          </w:p>
        </w:tc>
        <w:tc>
          <w:tcPr>
            <w:tcW w:w="4675" w:type="dxa"/>
            <w:hideMark/>
          </w:tcPr>
          <w:p w14:paraId="4815CD1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ab/>
              <w:t>Submit popular complaints to the Federal Prosecutor for alleged violations of environmental Regulation;</w:t>
            </w:r>
          </w:p>
        </w:tc>
      </w:tr>
      <w:tr w:rsidR="00FA63EE" w14:paraId="296153C4" w14:textId="77777777" w:rsidTr="00FA63EE">
        <w:tc>
          <w:tcPr>
            <w:tcW w:w="4675" w:type="dxa"/>
          </w:tcPr>
          <w:p w14:paraId="598BD8C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5091B18" w14:textId="77777777" w:rsidR="00FA63EE" w:rsidRDefault="00FA63EE">
            <w:pPr>
              <w:pStyle w:val="Texto"/>
              <w:spacing w:after="0" w:line="240" w:lineRule="auto"/>
              <w:ind w:firstLine="0"/>
              <w:rPr>
                <w:rFonts w:ascii="Verdana" w:hAnsi="Verdana"/>
                <w:b/>
                <w:sz w:val="16"/>
                <w:szCs w:val="16"/>
                <w:lang w:val="en-US"/>
              </w:rPr>
            </w:pPr>
          </w:p>
        </w:tc>
      </w:tr>
      <w:tr w:rsidR="00FA63EE" w14:paraId="7E985CA9" w14:textId="77777777" w:rsidTr="00FA63EE">
        <w:tc>
          <w:tcPr>
            <w:tcW w:w="4675" w:type="dxa"/>
            <w:hideMark/>
          </w:tcPr>
          <w:p w14:paraId="15D75D3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III.</w:t>
            </w:r>
            <w:r>
              <w:rPr>
                <w:rFonts w:ascii="Verdana" w:hAnsi="Verdana"/>
                <w:sz w:val="16"/>
                <w:szCs w:val="16"/>
              </w:rPr>
              <w:tab/>
              <w:t>Reportar a la Procuraduría y a las instancias federales competentes las contingencias que se presenten en los ecosistemas de su localidad, como son los Incendios, Plagas o Enfermedades, sequías, heladas, ventarrones, que puedan dañar los Recursos forestales, y</w:t>
            </w:r>
          </w:p>
        </w:tc>
        <w:tc>
          <w:tcPr>
            <w:tcW w:w="4675" w:type="dxa"/>
            <w:hideMark/>
          </w:tcPr>
          <w:p w14:paraId="021F1C9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ab/>
              <w:t>Report to the Federal Prosecutor and to the competent federal authorities the contingencies that occur in the ecosystems of the locality, such as fires, pests or diseases, droughts, frosts, windstorms, which may damage forest resources, and</w:t>
            </w:r>
          </w:p>
        </w:tc>
      </w:tr>
      <w:tr w:rsidR="00FA63EE" w14:paraId="17095CEA" w14:textId="77777777" w:rsidTr="00FA63EE">
        <w:tc>
          <w:tcPr>
            <w:tcW w:w="4675" w:type="dxa"/>
          </w:tcPr>
          <w:p w14:paraId="3627CC1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FCE43BC" w14:textId="77777777" w:rsidR="00FA63EE" w:rsidRDefault="00FA63EE">
            <w:pPr>
              <w:pStyle w:val="Texto"/>
              <w:spacing w:after="0" w:line="240" w:lineRule="auto"/>
              <w:ind w:firstLine="0"/>
              <w:rPr>
                <w:rFonts w:ascii="Verdana" w:hAnsi="Verdana"/>
                <w:b/>
                <w:sz w:val="16"/>
                <w:szCs w:val="16"/>
                <w:lang w:val="en-US"/>
              </w:rPr>
            </w:pPr>
          </w:p>
        </w:tc>
      </w:tr>
      <w:tr w:rsidR="00FA63EE" w14:paraId="781374AC" w14:textId="77777777" w:rsidTr="00FA63EE">
        <w:tc>
          <w:tcPr>
            <w:tcW w:w="4675" w:type="dxa"/>
            <w:hideMark/>
          </w:tcPr>
          <w:p w14:paraId="5D3E39C6"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IV.</w:t>
            </w:r>
            <w:r>
              <w:rPr>
                <w:rFonts w:ascii="Verdana" w:hAnsi="Verdana"/>
                <w:sz w:val="16"/>
                <w:szCs w:val="16"/>
              </w:rPr>
              <w:tab/>
              <w:t>Desarrollar actividades de orientación y difusión de protección al medio ambiente al interior de su localidad.</w:t>
            </w:r>
          </w:p>
        </w:tc>
        <w:tc>
          <w:tcPr>
            <w:tcW w:w="4675" w:type="dxa"/>
            <w:hideMark/>
          </w:tcPr>
          <w:p w14:paraId="373B46A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b/>
              <w:t>Develop orientation and dissemination activities for environmental protection within the locality.</w:t>
            </w:r>
          </w:p>
        </w:tc>
      </w:tr>
      <w:tr w:rsidR="00FA63EE" w14:paraId="5D5A5033" w14:textId="77777777" w:rsidTr="00FA63EE">
        <w:tc>
          <w:tcPr>
            <w:tcW w:w="4675" w:type="dxa"/>
          </w:tcPr>
          <w:p w14:paraId="1D6FE72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690419AF" w14:textId="77777777" w:rsidR="00FA63EE" w:rsidRDefault="00FA63EE">
            <w:pPr>
              <w:pStyle w:val="Texto"/>
              <w:spacing w:after="0" w:line="240" w:lineRule="auto"/>
              <w:ind w:firstLine="0"/>
              <w:rPr>
                <w:rFonts w:ascii="Verdana" w:hAnsi="Verdana"/>
                <w:sz w:val="16"/>
                <w:szCs w:val="16"/>
                <w:lang w:val="en-US"/>
              </w:rPr>
            </w:pPr>
          </w:p>
        </w:tc>
      </w:tr>
      <w:tr w:rsidR="00FA63EE" w14:paraId="372B3157" w14:textId="77777777" w:rsidTr="00FA63EE">
        <w:tc>
          <w:tcPr>
            <w:tcW w:w="4675" w:type="dxa"/>
            <w:hideMark/>
          </w:tcPr>
          <w:p w14:paraId="6CC39781"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Comités de Vigilancia Ambiental Participativa no podrán ejercer atribuciones de la Procuraduría, tales como realizar inspecciones, aseguramientos o clausuras.</w:t>
            </w:r>
          </w:p>
        </w:tc>
        <w:tc>
          <w:tcPr>
            <w:tcW w:w="4675" w:type="dxa"/>
            <w:hideMark/>
          </w:tcPr>
          <w:p w14:paraId="26982E0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Participatory Environmental Oversight Committees may not exercise powers of the Federal Prosecutor, such as carrying out inspections, seizures or closures.</w:t>
            </w:r>
          </w:p>
        </w:tc>
      </w:tr>
      <w:tr w:rsidR="00FA63EE" w14:paraId="4D93AC9D" w14:textId="77777777" w:rsidTr="00FA63EE">
        <w:tc>
          <w:tcPr>
            <w:tcW w:w="4675" w:type="dxa"/>
          </w:tcPr>
          <w:p w14:paraId="0F10AC2D"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DA9FE76" w14:textId="77777777" w:rsidR="00FA63EE" w:rsidRDefault="00FA63EE">
            <w:pPr>
              <w:pStyle w:val="Texto"/>
              <w:spacing w:after="0" w:line="240" w:lineRule="auto"/>
              <w:ind w:firstLine="0"/>
              <w:rPr>
                <w:rFonts w:ascii="Verdana" w:hAnsi="Verdana"/>
                <w:b/>
                <w:sz w:val="16"/>
                <w:szCs w:val="16"/>
                <w:lang w:val="en-US"/>
              </w:rPr>
            </w:pPr>
          </w:p>
        </w:tc>
      </w:tr>
      <w:tr w:rsidR="00FA63EE" w14:paraId="521A20E0" w14:textId="77777777" w:rsidTr="00FA63EE">
        <w:tc>
          <w:tcPr>
            <w:tcW w:w="4675" w:type="dxa"/>
            <w:hideMark/>
          </w:tcPr>
          <w:p w14:paraId="3551E24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223.</w:t>
            </w:r>
            <w:r>
              <w:rPr>
                <w:rFonts w:ascii="Verdana" w:hAnsi="Verdana"/>
                <w:sz w:val="16"/>
                <w:szCs w:val="16"/>
              </w:rPr>
              <w:t xml:space="preserve"> La Procuraduría impulsará la profesionalización y capacitación en materia forestal del personal que participe en los actos a que se refiere el presente Título.</w:t>
            </w:r>
          </w:p>
        </w:tc>
        <w:tc>
          <w:tcPr>
            <w:tcW w:w="4675" w:type="dxa"/>
            <w:hideMark/>
          </w:tcPr>
          <w:p w14:paraId="216245B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223. </w:t>
            </w:r>
            <w:r>
              <w:rPr>
                <w:rFonts w:ascii="Verdana" w:hAnsi="Verdana"/>
                <w:sz w:val="16"/>
                <w:szCs w:val="16"/>
                <w:lang w:val="en-US"/>
              </w:rPr>
              <w:t>The Federal Prosecutor will promote the professionalization and training in forestry of the personnel who participate in the acts referred to in this Title.</w:t>
            </w:r>
          </w:p>
        </w:tc>
      </w:tr>
      <w:tr w:rsidR="00FA63EE" w14:paraId="355CC1A5" w14:textId="77777777" w:rsidTr="00FA63EE">
        <w:tc>
          <w:tcPr>
            <w:tcW w:w="4675" w:type="dxa"/>
          </w:tcPr>
          <w:p w14:paraId="4F6C1A93"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1445425" w14:textId="77777777" w:rsidR="00FA63EE" w:rsidRDefault="00FA63EE">
            <w:pPr>
              <w:pStyle w:val="Texto"/>
              <w:spacing w:after="0" w:line="240" w:lineRule="auto"/>
              <w:ind w:firstLine="0"/>
              <w:rPr>
                <w:rFonts w:ascii="Verdana" w:hAnsi="Verdana"/>
                <w:b/>
                <w:sz w:val="16"/>
                <w:szCs w:val="16"/>
                <w:lang w:val="en-US"/>
              </w:rPr>
            </w:pPr>
          </w:p>
        </w:tc>
      </w:tr>
      <w:tr w:rsidR="00FA63EE" w14:paraId="4E9D8ADA" w14:textId="77777777" w:rsidTr="00FA63EE">
        <w:tc>
          <w:tcPr>
            <w:tcW w:w="4675" w:type="dxa"/>
            <w:hideMark/>
          </w:tcPr>
          <w:p w14:paraId="427DA53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224.</w:t>
            </w:r>
            <w:r>
              <w:rPr>
                <w:rFonts w:ascii="Verdana" w:hAnsi="Verdana"/>
                <w:sz w:val="16"/>
                <w:szCs w:val="16"/>
              </w:rPr>
              <w:t xml:space="preserve"> La Secretaría, por conducto de la ASEA, ejercerá todas las atribuciones contenidas en el Título Octavo de la Ley y en el presente Título, cuando se trate del Cambio de uso de suelo en Terrenos forestales para la realización de las Actividades del Sector Hidrocarburos o para obras o instalaciones de dicho Sector.</w:t>
            </w:r>
          </w:p>
        </w:tc>
        <w:tc>
          <w:tcPr>
            <w:tcW w:w="4675" w:type="dxa"/>
            <w:hideMark/>
          </w:tcPr>
          <w:p w14:paraId="693919BE"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224. </w:t>
            </w:r>
            <w:r>
              <w:rPr>
                <w:rFonts w:ascii="Verdana" w:hAnsi="Verdana"/>
                <w:sz w:val="16"/>
                <w:szCs w:val="16"/>
                <w:lang w:val="en-US"/>
              </w:rPr>
              <w:t>The Secretary, through the ASEA, will exercise all the powers contained in the Eighth Title of the Law and in this Title, when it comes to the change of land use in forest lands for the realization of the activities of the hydrocarbons sector or for works or facilities of said sector.</w:t>
            </w:r>
          </w:p>
        </w:tc>
      </w:tr>
      <w:tr w:rsidR="00FA63EE" w14:paraId="53C2399C" w14:textId="77777777" w:rsidTr="00FA63EE">
        <w:tc>
          <w:tcPr>
            <w:tcW w:w="4675" w:type="dxa"/>
          </w:tcPr>
          <w:p w14:paraId="0CE4BE91" w14:textId="77777777" w:rsidR="00FA63EE" w:rsidRDefault="00FA63EE">
            <w:pPr>
              <w:pStyle w:val="Texto"/>
              <w:spacing w:after="0" w:line="240" w:lineRule="auto"/>
              <w:ind w:firstLine="0"/>
              <w:jc w:val="center"/>
              <w:rPr>
                <w:rFonts w:ascii="Verdana" w:hAnsi="Verdana"/>
                <w:b/>
                <w:sz w:val="16"/>
                <w:szCs w:val="16"/>
                <w:lang w:val="en-US"/>
              </w:rPr>
            </w:pPr>
          </w:p>
        </w:tc>
        <w:tc>
          <w:tcPr>
            <w:tcW w:w="4675" w:type="dxa"/>
          </w:tcPr>
          <w:p w14:paraId="3E6F6D55" w14:textId="77777777" w:rsidR="00FA63EE" w:rsidRDefault="00FA63EE">
            <w:pPr>
              <w:pStyle w:val="Texto"/>
              <w:spacing w:after="0" w:line="240" w:lineRule="auto"/>
              <w:ind w:firstLine="0"/>
              <w:jc w:val="center"/>
              <w:rPr>
                <w:rFonts w:ascii="Verdana" w:hAnsi="Verdana"/>
                <w:b/>
                <w:sz w:val="16"/>
                <w:szCs w:val="16"/>
                <w:lang w:val="en-US"/>
              </w:rPr>
            </w:pPr>
          </w:p>
        </w:tc>
      </w:tr>
      <w:tr w:rsidR="00FA63EE" w14:paraId="564144F5" w14:textId="77777777" w:rsidTr="00FA63EE">
        <w:tc>
          <w:tcPr>
            <w:tcW w:w="4675" w:type="dxa"/>
            <w:hideMark/>
          </w:tcPr>
          <w:p w14:paraId="5D28E671"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Capítulo II</w:t>
            </w:r>
          </w:p>
        </w:tc>
        <w:tc>
          <w:tcPr>
            <w:tcW w:w="4675" w:type="dxa"/>
            <w:hideMark/>
          </w:tcPr>
          <w:p w14:paraId="051D75EA"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Chapter II</w:t>
            </w:r>
          </w:p>
        </w:tc>
      </w:tr>
      <w:tr w:rsidR="00FA63EE" w14:paraId="01DA459B" w14:textId="77777777" w:rsidTr="00FA63EE">
        <w:tc>
          <w:tcPr>
            <w:tcW w:w="4675" w:type="dxa"/>
            <w:hideMark/>
          </w:tcPr>
          <w:p w14:paraId="20FF58A0" w14:textId="77777777" w:rsidR="00FA63EE" w:rsidRDefault="00FA63EE">
            <w:pPr>
              <w:pStyle w:val="Texto"/>
              <w:spacing w:after="0" w:line="240" w:lineRule="auto"/>
              <w:ind w:firstLine="0"/>
              <w:jc w:val="center"/>
              <w:rPr>
                <w:rFonts w:ascii="Verdana" w:hAnsi="Verdana"/>
                <w:b/>
                <w:sz w:val="16"/>
                <w:szCs w:val="16"/>
              </w:rPr>
            </w:pPr>
            <w:r>
              <w:rPr>
                <w:rFonts w:ascii="Verdana" w:hAnsi="Verdana"/>
                <w:b/>
                <w:sz w:val="16"/>
                <w:szCs w:val="16"/>
              </w:rPr>
              <w:t>Inspección y Vigilancia</w:t>
            </w:r>
          </w:p>
        </w:tc>
        <w:tc>
          <w:tcPr>
            <w:tcW w:w="4675" w:type="dxa"/>
            <w:hideMark/>
          </w:tcPr>
          <w:p w14:paraId="7EF7C1FF" w14:textId="77777777" w:rsidR="00FA63EE" w:rsidRDefault="00FA63EE">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Inspection and Oversight</w:t>
            </w:r>
          </w:p>
        </w:tc>
      </w:tr>
      <w:tr w:rsidR="00FA63EE" w14:paraId="1AC8D12C" w14:textId="77777777" w:rsidTr="00FA63EE">
        <w:tc>
          <w:tcPr>
            <w:tcW w:w="4675" w:type="dxa"/>
          </w:tcPr>
          <w:p w14:paraId="2DAD096D" w14:textId="77777777" w:rsidR="00FA63EE" w:rsidRDefault="00FA63EE">
            <w:pPr>
              <w:pStyle w:val="Texto"/>
              <w:spacing w:after="0" w:line="240" w:lineRule="auto"/>
              <w:ind w:firstLine="0"/>
              <w:rPr>
                <w:rFonts w:ascii="Verdana" w:hAnsi="Verdana"/>
                <w:b/>
                <w:sz w:val="16"/>
                <w:szCs w:val="16"/>
              </w:rPr>
            </w:pPr>
          </w:p>
        </w:tc>
        <w:tc>
          <w:tcPr>
            <w:tcW w:w="4675" w:type="dxa"/>
          </w:tcPr>
          <w:p w14:paraId="624F6454" w14:textId="77777777" w:rsidR="00FA63EE" w:rsidRDefault="00FA63EE">
            <w:pPr>
              <w:pStyle w:val="Texto"/>
              <w:spacing w:after="0" w:line="240" w:lineRule="auto"/>
              <w:ind w:firstLine="0"/>
              <w:rPr>
                <w:rFonts w:ascii="Verdana" w:hAnsi="Verdana"/>
                <w:b/>
                <w:sz w:val="16"/>
                <w:szCs w:val="16"/>
                <w:lang w:val="en-US"/>
              </w:rPr>
            </w:pPr>
          </w:p>
        </w:tc>
      </w:tr>
      <w:tr w:rsidR="00FA63EE" w14:paraId="047ABC0E" w14:textId="77777777" w:rsidTr="00FA63EE">
        <w:tc>
          <w:tcPr>
            <w:tcW w:w="4675" w:type="dxa"/>
            <w:hideMark/>
          </w:tcPr>
          <w:p w14:paraId="250D329E"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225.</w:t>
            </w:r>
            <w:r>
              <w:rPr>
                <w:rFonts w:ascii="Verdana" w:hAnsi="Verdana"/>
                <w:sz w:val="16"/>
                <w:szCs w:val="16"/>
              </w:rPr>
              <w:t xml:space="preserve"> Para efectos del artículo 154 de la Ley, la Procuraduría realizará los actos de inspección y vigilancia del cumplimiento de las disposiciones de la Ley, el presente Reglamento y las que de ellos emanen, conforme a lo previsto en el Título Sexto de la Ley General del Equilibrio Ecológico y la Protección al Ambiente.</w:t>
            </w:r>
          </w:p>
        </w:tc>
        <w:tc>
          <w:tcPr>
            <w:tcW w:w="4675" w:type="dxa"/>
            <w:hideMark/>
          </w:tcPr>
          <w:p w14:paraId="065BA2A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225. </w:t>
            </w:r>
            <w:r>
              <w:rPr>
                <w:rFonts w:ascii="Verdana" w:hAnsi="Verdana"/>
                <w:sz w:val="16"/>
                <w:szCs w:val="16"/>
                <w:lang w:val="en-US"/>
              </w:rPr>
              <w:t>For the purposes of article 154 of the Law, the Federal Prosecutor will carry out the acts of inspection and oversight of compliance with the provisions of the Law, this Regulation and those that emanate from them, in accordance with the provisions of the Sixth Title of the General Law of Ecological Equilibrium and Protection of the Environment.</w:t>
            </w:r>
          </w:p>
        </w:tc>
      </w:tr>
      <w:tr w:rsidR="00FA63EE" w14:paraId="271B7F9F" w14:textId="77777777" w:rsidTr="00FA63EE">
        <w:tc>
          <w:tcPr>
            <w:tcW w:w="4675" w:type="dxa"/>
          </w:tcPr>
          <w:p w14:paraId="738D161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6954242" w14:textId="77777777" w:rsidR="00FA63EE" w:rsidRDefault="00FA63EE">
            <w:pPr>
              <w:pStyle w:val="Texto"/>
              <w:spacing w:after="0" w:line="240" w:lineRule="auto"/>
              <w:ind w:firstLine="0"/>
              <w:rPr>
                <w:rFonts w:ascii="Verdana" w:hAnsi="Verdana"/>
                <w:b/>
                <w:sz w:val="16"/>
                <w:szCs w:val="16"/>
                <w:lang w:val="en-US"/>
              </w:rPr>
            </w:pPr>
          </w:p>
        </w:tc>
      </w:tr>
      <w:tr w:rsidR="00FA63EE" w14:paraId="6503229B" w14:textId="77777777" w:rsidTr="00FA63EE">
        <w:tc>
          <w:tcPr>
            <w:tcW w:w="4675" w:type="dxa"/>
            <w:hideMark/>
          </w:tcPr>
          <w:p w14:paraId="64FBBF97"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226.</w:t>
            </w:r>
            <w:r>
              <w:rPr>
                <w:rFonts w:ascii="Verdana" w:hAnsi="Verdana"/>
                <w:sz w:val="16"/>
                <w:szCs w:val="16"/>
              </w:rPr>
              <w:t xml:space="preserve"> Cuando la Procuraduría detecte la posible comisión de infracciones a la Ley o al presente Reglamento en flagrancia, levantará acta circunstanciada.</w:t>
            </w:r>
          </w:p>
        </w:tc>
        <w:tc>
          <w:tcPr>
            <w:tcW w:w="4675" w:type="dxa"/>
            <w:hideMark/>
          </w:tcPr>
          <w:p w14:paraId="28F1F2F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226. </w:t>
            </w:r>
            <w:r>
              <w:rPr>
                <w:rFonts w:ascii="Verdana" w:hAnsi="Verdana"/>
                <w:sz w:val="16"/>
                <w:szCs w:val="16"/>
                <w:lang w:val="en-US"/>
              </w:rPr>
              <w:t xml:space="preserve">When the Federal Prosecutor detects the possible commission of violations of the Law or this Regulation in </w:t>
            </w:r>
            <w:r>
              <w:rPr>
                <w:rFonts w:ascii="Verdana" w:hAnsi="Verdana"/>
                <w:i/>
                <w:iCs/>
                <w:sz w:val="16"/>
                <w:szCs w:val="16"/>
                <w:lang w:val="en-US"/>
              </w:rPr>
              <w:t>flagrante delicto</w:t>
            </w:r>
            <w:r>
              <w:rPr>
                <w:rFonts w:ascii="Verdana" w:hAnsi="Verdana"/>
                <w:sz w:val="16"/>
                <w:szCs w:val="16"/>
                <w:lang w:val="en-US"/>
              </w:rPr>
              <w:t>, it will draw up a circumstantial record.</w:t>
            </w:r>
          </w:p>
        </w:tc>
      </w:tr>
      <w:tr w:rsidR="00FA63EE" w14:paraId="77ABD7CF" w14:textId="77777777" w:rsidTr="00FA63EE">
        <w:tc>
          <w:tcPr>
            <w:tcW w:w="4675" w:type="dxa"/>
          </w:tcPr>
          <w:p w14:paraId="4453809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27899A9" w14:textId="77777777" w:rsidR="00FA63EE" w:rsidRDefault="00FA63EE">
            <w:pPr>
              <w:pStyle w:val="Texto"/>
              <w:spacing w:after="0" w:line="240" w:lineRule="auto"/>
              <w:ind w:firstLine="0"/>
              <w:rPr>
                <w:rFonts w:ascii="Verdana" w:hAnsi="Verdana"/>
                <w:sz w:val="16"/>
                <w:szCs w:val="16"/>
                <w:lang w:val="en-US"/>
              </w:rPr>
            </w:pPr>
          </w:p>
        </w:tc>
      </w:tr>
      <w:tr w:rsidR="00FA63EE" w14:paraId="799AE0E8" w14:textId="77777777" w:rsidTr="00FA63EE">
        <w:tc>
          <w:tcPr>
            <w:tcW w:w="4675" w:type="dxa"/>
            <w:hideMark/>
          </w:tcPr>
          <w:p w14:paraId="1683243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El acta a que se refiere el presente artículo deberá tener las firmas del presunto infractor y de los servidores públicos que intervengan en la misma. En caso de que el presunto infractor se niegue o no sepa firmar, se deberá asentar dicha circunstancia.</w:t>
            </w:r>
          </w:p>
        </w:tc>
        <w:tc>
          <w:tcPr>
            <w:tcW w:w="4675" w:type="dxa"/>
            <w:hideMark/>
          </w:tcPr>
          <w:p w14:paraId="40117AA5"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record referred to in this article must have the signature of the alleged offender and of the public servants involved in it. In the event that the alleged offender refuses or does not know how to sign, said circumstance must be established.</w:t>
            </w:r>
          </w:p>
        </w:tc>
      </w:tr>
      <w:tr w:rsidR="00FA63EE" w14:paraId="27327B33" w14:textId="77777777" w:rsidTr="00FA63EE">
        <w:tc>
          <w:tcPr>
            <w:tcW w:w="4675" w:type="dxa"/>
          </w:tcPr>
          <w:p w14:paraId="45B323B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046EBC17" w14:textId="77777777" w:rsidR="00FA63EE" w:rsidRDefault="00FA63EE">
            <w:pPr>
              <w:pStyle w:val="Texto"/>
              <w:spacing w:after="0" w:line="240" w:lineRule="auto"/>
              <w:ind w:firstLine="0"/>
              <w:rPr>
                <w:rFonts w:ascii="Verdana" w:hAnsi="Verdana"/>
                <w:sz w:val="16"/>
                <w:szCs w:val="16"/>
                <w:lang w:val="en-US"/>
              </w:rPr>
            </w:pPr>
          </w:p>
        </w:tc>
      </w:tr>
      <w:tr w:rsidR="00FA63EE" w14:paraId="6DEA061B" w14:textId="77777777" w:rsidTr="00FA63EE">
        <w:tc>
          <w:tcPr>
            <w:tcW w:w="4675" w:type="dxa"/>
            <w:hideMark/>
          </w:tcPr>
          <w:p w14:paraId="56AD19E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Se entiende por flagrancia, cuando el o los presuntos infractores son sorprendidos ejecutando los hechos contrarios a la Ley o al presente Reglamento o, después de realizados los hechos, los presuntos infractores sean perseguidos materialmente o sean señalados por algún testigo de los hechos o por quien hubiere intervenido con ellos en la comisión de la infracción, así como cuando tenga en su poder instrumentos, objetos o productos materia de la infracción. Se considera que existe flagrancia por señalamiento, siempre y cuando, después de cometer la infracción no se haya interrumpido la búsqueda del presunto infractor o su localización.</w:t>
            </w:r>
          </w:p>
        </w:tc>
        <w:tc>
          <w:tcPr>
            <w:tcW w:w="4675" w:type="dxa"/>
            <w:hideMark/>
          </w:tcPr>
          <w:p w14:paraId="49C6E272" w14:textId="77777777" w:rsidR="00FA63EE" w:rsidRDefault="00FA63EE">
            <w:pPr>
              <w:pStyle w:val="Texto"/>
              <w:spacing w:after="0" w:line="240" w:lineRule="auto"/>
              <w:ind w:firstLine="0"/>
              <w:rPr>
                <w:rFonts w:ascii="Verdana" w:hAnsi="Verdana"/>
                <w:sz w:val="16"/>
                <w:szCs w:val="16"/>
                <w:lang w:val="en-US"/>
              </w:rPr>
            </w:pPr>
            <w:r>
              <w:rPr>
                <w:rFonts w:ascii="Verdana" w:hAnsi="Verdana"/>
                <w:i/>
                <w:iCs/>
                <w:sz w:val="16"/>
                <w:szCs w:val="16"/>
                <w:lang w:val="en-US"/>
              </w:rPr>
              <w:t>Flagrante delicto</w:t>
            </w:r>
            <w:r>
              <w:rPr>
                <w:rFonts w:ascii="Verdana" w:hAnsi="Verdana"/>
                <w:sz w:val="16"/>
                <w:szCs w:val="16"/>
                <w:lang w:val="en-US"/>
              </w:rPr>
              <w:t xml:space="preserve"> is understood to be when the alleged offender(s) are caught executing acts contrary to the Law or this Regulation or, after the facts have been carried out, the alleged offenders are materially persecuted or are pointed out by a witness to the facts or by whomever has intervened with them in the commission of the infringement, as well as when they have in their possession instruments, objects or products that are the subject of the infringement. It is considered that </w:t>
            </w:r>
            <w:r>
              <w:rPr>
                <w:rFonts w:ascii="Verdana" w:hAnsi="Verdana"/>
                <w:i/>
                <w:iCs/>
                <w:sz w:val="16"/>
                <w:szCs w:val="16"/>
                <w:lang w:val="en-US"/>
              </w:rPr>
              <w:t>flagrante delicto</w:t>
            </w:r>
            <w:r>
              <w:rPr>
                <w:rFonts w:ascii="Verdana" w:hAnsi="Verdana"/>
                <w:sz w:val="16"/>
                <w:szCs w:val="16"/>
                <w:lang w:val="en-US"/>
              </w:rPr>
              <w:t xml:space="preserve"> exists, as long as, after committing the offense, the search for the alleged offender or his location has not been interrupted.</w:t>
            </w:r>
          </w:p>
        </w:tc>
      </w:tr>
      <w:tr w:rsidR="00FA63EE" w14:paraId="7508095A" w14:textId="77777777" w:rsidTr="00FA63EE">
        <w:tc>
          <w:tcPr>
            <w:tcW w:w="4675" w:type="dxa"/>
          </w:tcPr>
          <w:p w14:paraId="45F919B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05C6E81" w14:textId="77777777" w:rsidR="00FA63EE" w:rsidRDefault="00FA63EE">
            <w:pPr>
              <w:pStyle w:val="Texto"/>
              <w:spacing w:after="0" w:line="240" w:lineRule="auto"/>
              <w:ind w:firstLine="0"/>
              <w:rPr>
                <w:rFonts w:ascii="Verdana" w:hAnsi="Verdana"/>
                <w:b/>
                <w:sz w:val="16"/>
                <w:szCs w:val="16"/>
                <w:lang w:val="en-US"/>
              </w:rPr>
            </w:pPr>
          </w:p>
        </w:tc>
      </w:tr>
      <w:tr w:rsidR="00FA63EE" w14:paraId="7ABB0025" w14:textId="77777777" w:rsidTr="00FA63EE">
        <w:tc>
          <w:tcPr>
            <w:tcW w:w="4675" w:type="dxa"/>
            <w:hideMark/>
          </w:tcPr>
          <w:p w14:paraId="505BAE4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227.</w:t>
            </w:r>
            <w:r>
              <w:rPr>
                <w:rFonts w:ascii="Verdana" w:hAnsi="Verdana"/>
                <w:sz w:val="16"/>
                <w:szCs w:val="16"/>
              </w:rPr>
              <w:t xml:space="preserve"> La Procuraduría podrá solicitar a las dependencias y entidades de la Administración Pública Federal, de conformidad con lo dispuesto en el artículo 160 de la Ley, que en el plazo de treinta días hábiles a partir de que sean notificadas, realicen la suspensión, modificación, revocación o cancelación de las concesiones, permisos, licencias, autorizaciones y, en general, actos administrativos que hubieren expedido, necesarias para detener los daños causados a los Ecosistemas forestales.</w:t>
            </w:r>
          </w:p>
        </w:tc>
        <w:tc>
          <w:tcPr>
            <w:tcW w:w="4675" w:type="dxa"/>
            <w:hideMark/>
          </w:tcPr>
          <w:p w14:paraId="6839569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227. </w:t>
            </w:r>
            <w:r>
              <w:rPr>
                <w:rFonts w:ascii="Verdana" w:hAnsi="Verdana"/>
                <w:sz w:val="16"/>
                <w:szCs w:val="16"/>
                <w:lang w:val="en-US"/>
              </w:rPr>
              <w:t>The Federal Prosecutor may request the agencies and entities of the Federal Public Administration, in accordance with the provisions of article 160 of the Law, that within a period of thirty business days from being notified, they carry out the suspension, modification, revocation or cancellation of the concessions, permits, licenses, authorizations and, in general, administrative acts that have been issued, necessary to stop the damages caused to the forest ecosystems.</w:t>
            </w:r>
          </w:p>
        </w:tc>
      </w:tr>
      <w:tr w:rsidR="00FA63EE" w14:paraId="3BA4239C" w14:textId="77777777" w:rsidTr="00FA63EE">
        <w:tc>
          <w:tcPr>
            <w:tcW w:w="4675" w:type="dxa"/>
          </w:tcPr>
          <w:p w14:paraId="730174D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9ED3202" w14:textId="77777777" w:rsidR="00FA63EE" w:rsidRDefault="00FA63EE">
            <w:pPr>
              <w:pStyle w:val="Texto"/>
              <w:spacing w:after="0" w:line="240" w:lineRule="auto"/>
              <w:ind w:firstLine="0"/>
              <w:rPr>
                <w:rFonts w:ascii="Verdana" w:hAnsi="Verdana"/>
                <w:sz w:val="16"/>
                <w:szCs w:val="16"/>
                <w:lang w:val="en-US"/>
              </w:rPr>
            </w:pPr>
          </w:p>
        </w:tc>
      </w:tr>
      <w:tr w:rsidR="00FA63EE" w14:paraId="57FB1CC5" w14:textId="77777777" w:rsidTr="00FA63EE">
        <w:tc>
          <w:tcPr>
            <w:tcW w:w="4675" w:type="dxa"/>
            <w:hideMark/>
          </w:tcPr>
          <w:p w14:paraId="22F6E9F2"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Cuando las concesiones, permisos, licencias, autorizaciones y, en general, actos administrativos hayan sido expedidos por las autoridades de las entidades federativas, municipios o demarcaciones territoriales de la Ciudad de México, la Procuraduría podrá solicitar a la autoridad local competente en </w:t>
            </w:r>
            <w:r>
              <w:rPr>
                <w:rFonts w:ascii="Verdana" w:hAnsi="Verdana"/>
                <w:sz w:val="16"/>
                <w:szCs w:val="16"/>
              </w:rPr>
              <w:lastRenderedPageBreak/>
              <w:t>materia forestal que, a su vez, solicite la suspensión, modificación, revocación o cancelación respectiva.</w:t>
            </w:r>
          </w:p>
        </w:tc>
        <w:tc>
          <w:tcPr>
            <w:tcW w:w="4675" w:type="dxa"/>
            <w:hideMark/>
          </w:tcPr>
          <w:p w14:paraId="7579AD5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lastRenderedPageBreak/>
              <w:t xml:space="preserve">When the concessions, permits, licenses, authorizations and, in general, administrative acts have been issued by the authorities of the states, </w:t>
            </w:r>
            <w:r>
              <w:rPr>
                <w:rFonts w:ascii="Verdana" w:hAnsi="Verdana"/>
                <w:i/>
                <w:iCs/>
                <w:sz w:val="16"/>
                <w:szCs w:val="16"/>
                <w:lang w:val="en-US"/>
              </w:rPr>
              <w:t>municipios</w:t>
            </w:r>
            <w:r>
              <w:rPr>
                <w:rFonts w:ascii="Verdana" w:hAnsi="Verdana"/>
                <w:sz w:val="16"/>
                <w:szCs w:val="16"/>
                <w:lang w:val="en-US"/>
              </w:rPr>
              <w:t xml:space="preserve"> or territorial demarcations of Mexico City, the Federal Prosecutor may request the appropriate local authority in forestry </w:t>
            </w:r>
            <w:r>
              <w:rPr>
                <w:rFonts w:ascii="Verdana" w:hAnsi="Verdana"/>
                <w:sz w:val="16"/>
                <w:szCs w:val="16"/>
                <w:lang w:val="en-US"/>
              </w:rPr>
              <w:lastRenderedPageBreak/>
              <w:t>matters to, in turn, request the respective suspension, modification, revocation or cancellation.</w:t>
            </w:r>
          </w:p>
        </w:tc>
      </w:tr>
      <w:tr w:rsidR="00FA63EE" w14:paraId="6F0759BB" w14:textId="77777777" w:rsidTr="00FA63EE">
        <w:tc>
          <w:tcPr>
            <w:tcW w:w="4675" w:type="dxa"/>
          </w:tcPr>
          <w:p w14:paraId="578BA6A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3863761" w14:textId="77777777" w:rsidR="00FA63EE" w:rsidRDefault="00FA63EE">
            <w:pPr>
              <w:pStyle w:val="Texto"/>
              <w:spacing w:after="0" w:line="240" w:lineRule="auto"/>
              <w:ind w:firstLine="0"/>
              <w:rPr>
                <w:rFonts w:ascii="Verdana" w:hAnsi="Verdana"/>
                <w:b/>
                <w:sz w:val="16"/>
                <w:szCs w:val="16"/>
                <w:lang w:val="en-US"/>
              </w:rPr>
            </w:pPr>
          </w:p>
        </w:tc>
      </w:tr>
      <w:tr w:rsidR="00FA63EE" w14:paraId="7E03863A" w14:textId="77777777" w:rsidTr="00FA63EE">
        <w:tc>
          <w:tcPr>
            <w:tcW w:w="4675" w:type="dxa"/>
            <w:hideMark/>
          </w:tcPr>
          <w:p w14:paraId="080A3E7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228.</w:t>
            </w:r>
            <w:r>
              <w:rPr>
                <w:rFonts w:ascii="Verdana" w:hAnsi="Verdana"/>
                <w:sz w:val="16"/>
                <w:szCs w:val="16"/>
              </w:rPr>
              <w:t xml:space="preserve"> Cuando la Procuraduría imponga las sanciones previstas en las fracciones III y IV del artículo 156 de la Ley, remitirá a la Secretaría o a la Comisión, copia certificada de la resolución definitiva en la que se determinó la sanción para que lleve a cabo la suspensión o revocación respectiva de manera inmediata.</w:t>
            </w:r>
          </w:p>
        </w:tc>
        <w:tc>
          <w:tcPr>
            <w:tcW w:w="4675" w:type="dxa"/>
            <w:hideMark/>
          </w:tcPr>
          <w:p w14:paraId="0C0A30E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228. </w:t>
            </w:r>
            <w:r>
              <w:rPr>
                <w:rFonts w:ascii="Verdana" w:hAnsi="Verdana"/>
                <w:sz w:val="16"/>
                <w:szCs w:val="16"/>
                <w:lang w:val="en-US"/>
              </w:rPr>
              <w:t>When the Federal Prosecutor imposes the sanctions provided for in sections III and IV of article 156 of the Law, it will send to the Secretary or the Commission, a certified copy of the final resolution in which the sanction was determined so that the respective suspension or revocation can be carried out immediately.</w:t>
            </w:r>
          </w:p>
        </w:tc>
      </w:tr>
      <w:tr w:rsidR="00FA63EE" w14:paraId="6DAECF1C" w14:textId="77777777" w:rsidTr="00FA63EE">
        <w:tc>
          <w:tcPr>
            <w:tcW w:w="4675" w:type="dxa"/>
          </w:tcPr>
          <w:p w14:paraId="68415D9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EB19506" w14:textId="77777777" w:rsidR="00FA63EE" w:rsidRDefault="00FA63EE">
            <w:pPr>
              <w:pStyle w:val="Texto"/>
              <w:spacing w:after="0" w:line="240" w:lineRule="auto"/>
              <w:ind w:firstLine="0"/>
              <w:rPr>
                <w:rFonts w:ascii="Verdana" w:hAnsi="Verdana"/>
                <w:b/>
                <w:sz w:val="16"/>
                <w:szCs w:val="16"/>
                <w:lang w:val="en-US"/>
              </w:rPr>
            </w:pPr>
          </w:p>
        </w:tc>
      </w:tr>
      <w:tr w:rsidR="00FA63EE" w14:paraId="3946881C" w14:textId="77777777" w:rsidTr="00FA63EE">
        <w:tc>
          <w:tcPr>
            <w:tcW w:w="4675" w:type="dxa"/>
            <w:hideMark/>
          </w:tcPr>
          <w:p w14:paraId="664C4D6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229.</w:t>
            </w:r>
            <w:r>
              <w:rPr>
                <w:rFonts w:ascii="Verdana" w:hAnsi="Verdana"/>
                <w:sz w:val="16"/>
                <w:szCs w:val="16"/>
              </w:rPr>
              <w:t xml:space="preserve"> Cuando la Procuraduría practique el aseguramiento de bienes a que se refiere el artículo 170, fracción II de la Ley General del Equilibrio Ecológico y la Protección al Ambiente, podrá designar como depositario al Titular del aprovechamiento forestal o de la Plantación forestal comercial, al Prestador de Servicios forestales, al transportista, al responsable de Centros de almacenamiento o de transformación o Centros no integrados a un Centro de transformación primaria o a cualquier otra persona, según las circunstancias de la diligencia que dé motivo al aseguramiento.</w:t>
            </w:r>
          </w:p>
        </w:tc>
        <w:tc>
          <w:tcPr>
            <w:tcW w:w="4675" w:type="dxa"/>
            <w:hideMark/>
          </w:tcPr>
          <w:p w14:paraId="18420F0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229. </w:t>
            </w:r>
            <w:r>
              <w:rPr>
                <w:rFonts w:ascii="Verdana" w:hAnsi="Verdana"/>
                <w:sz w:val="16"/>
                <w:szCs w:val="16"/>
                <w:lang w:val="en-US"/>
              </w:rPr>
              <w:t>When the Prosecutor practices the securing of goods referred to in article 170, section II of the General Law of Ecological Equilibrium and Protection of the Environment, it may designate as depositary the owner of the forest exploitation or of the commercial forest plantation, to the Forest Service Provider, to the transporter, to the person in charge of storage or transformation Centers or Centers not integrated into a Primary Transformation Center or to any other person, according to the circumstances of the hearing that gives rise to the securing.</w:t>
            </w:r>
          </w:p>
        </w:tc>
      </w:tr>
      <w:tr w:rsidR="00FA63EE" w14:paraId="7A95842F" w14:textId="77777777" w:rsidTr="00FA63EE">
        <w:tc>
          <w:tcPr>
            <w:tcW w:w="4675" w:type="dxa"/>
          </w:tcPr>
          <w:p w14:paraId="61E05F7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7BBCC32" w14:textId="77777777" w:rsidR="00FA63EE" w:rsidRDefault="00FA63EE">
            <w:pPr>
              <w:pStyle w:val="Texto"/>
              <w:spacing w:after="0" w:line="240" w:lineRule="auto"/>
              <w:ind w:firstLine="0"/>
              <w:rPr>
                <w:rFonts w:ascii="Verdana" w:hAnsi="Verdana"/>
                <w:sz w:val="16"/>
                <w:szCs w:val="16"/>
                <w:lang w:val="en-US"/>
              </w:rPr>
            </w:pPr>
          </w:p>
        </w:tc>
      </w:tr>
      <w:tr w:rsidR="00FA63EE" w14:paraId="5D393D2D" w14:textId="77777777" w:rsidTr="00FA63EE">
        <w:tc>
          <w:tcPr>
            <w:tcW w:w="4675" w:type="dxa"/>
            <w:hideMark/>
          </w:tcPr>
          <w:p w14:paraId="54FD002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Procuraduría podrá colocar sellos o marcas en los bienes y dictar las medidas para garantizar  su cuidado.</w:t>
            </w:r>
          </w:p>
        </w:tc>
        <w:tc>
          <w:tcPr>
            <w:tcW w:w="4675" w:type="dxa"/>
            <w:hideMark/>
          </w:tcPr>
          <w:p w14:paraId="08FC96FE"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Federal Prosecutor may place seals or marks on the assets and dictate the measures to guarantee their care.</w:t>
            </w:r>
          </w:p>
        </w:tc>
      </w:tr>
      <w:tr w:rsidR="00FA63EE" w14:paraId="4BBA67FB" w14:textId="77777777" w:rsidTr="00FA63EE">
        <w:tc>
          <w:tcPr>
            <w:tcW w:w="4675" w:type="dxa"/>
          </w:tcPr>
          <w:p w14:paraId="77ECDC4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4CCB14B" w14:textId="77777777" w:rsidR="00FA63EE" w:rsidRDefault="00FA63EE">
            <w:pPr>
              <w:pStyle w:val="Texto"/>
              <w:spacing w:after="0" w:line="240" w:lineRule="auto"/>
              <w:ind w:firstLine="0"/>
              <w:rPr>
                <w:rFonts w:ascii="Verdana" w:hAnsi="Verdana"/>
                <w:b/>
                <w:sz w:val="16"/>
                <w:szCs w:val="16"/>
                <w:lang w:val="en-US"/>
              </w:rPr>
            </w:pPr>
          </w:p>
        </w:tc>
      </w:tr>
      <w:tr w:rsidR="00FA63EE" w14:paraId="20A4AA93" w14:textId="77777777" w:rsidTr="00FA63EE">
        <w:tc>
          <w:tcPr>
            <w:tcW w:w="4675" w:type="dxa"/>
            <w:hideMark/>
          </w:tcPr>
          <w:p w14:paraId="4933EAF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230.</w:t>
            </w:r>
            <w:r>
              <w:rPr>
                <w:rFonts w:ascii="Verdana" w:hAnsi="Verdana"/>
                <w:sz w:val="16"/>
                <w:szCs w:val="16"/>
              </w:rPr>
              <w:t xml:space="preserve"> La Procuraduría transferirá los bienes decomisados al Instituto para Devolver al Pueblo lo Robado de conformidad con las disposiciones jurídicas aplicables y los convenios que para ello se celebren.</w:t>
            </w:r>
          </w:p>
        </w:tc>
        <w:tc>
          <w:tcPr>
            <w:tcW w:w="4675" w:type="dxa"/>
            <w:hideMark/>
          </w:tcPr>
          <w:p w14:paraId="67C8E276"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230. </w:t>
            </w:r>
            <w:r>
              <w:rPr>
                <w:rFonts w:ascii="Verdana" w:hAnsi="Verdana"/>
                <w:sz w:val="16"/>
                <w:szCs w:val="16"/>
                <w:lang w:val="en-US"/>
              </w:rPr>
              <w:t>The Federal Prosecutor will transfer the confiscated assets to the Institute to Return that Stolen to the People in accordance with the applicable legal provisions and the agreements entered into for this purpose.</w:t>
            </w:r>
          </w:p>
        </w:tc>
      </w:tr>
      <w:tr w:rsidR="00FA63EE" w14:paraId="09FDB66E" w14:textId="77777777" w:rsidTr="00FA63EE">
        <w:tc>
          <w:tcPr>
            <w:tcW w:w="4675" w:type="dxa"/>
          </w:tcPr>
          <w:p w14:paraId="68309DD8"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2C245C82" w14:textId="77777777" w:rsidR="00FA63EE" w:rsidRDefault="00FA63EE">
            <w:pPr>
              <w:pStyle w:val="Texto"/>
              <w:spacing w:after="0" w:line="240" w:lineRule="auto"/>
              <w:ind w:firstLine="0"/>
              <w:rPr>
                <w:rFonts w:ascii="Verdana" w:hAnsi="Verdana"/>
                <w:sz w:val="16"/>
                <w:szCs w:val="16"/>
                <w:lang w:val="en-US"/>
              </w:rPr>
            </w:pPr>
          </w:p>
        </w:tc>
      </w:tr>
      <w:tr w:rsidR="00FA63EE" w14:paraId="5FA5CC23" w14:textId="77777777" w:rsidTr="00FA63EE">
        <w:tc>
          <w:tcPr>
            <w:tcW w:w="4675" w:type="dxa"/>
            <w:hideMark/>
          </w:tcPr>
          <w:p w14:paraId="654C4D36"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Las Materias primas y Productos forestales, que no sean transferidos al Instituto para Devolver al Pueblo lo Robado, serán enajenados por la Procuraduría. En estos casos, la Procuraduría aplicará las disposiciones conducentes de la Ley Federal para la Administración y Enajenación de Bienes del Sector Público, de la Ley General del Equilibrio Ecológico y la Protección al Ambiente, en cuanto al destino final de los bienes, y demás disposiciones jurídicas aplicables.</w:t>
            </w:r>
          </w:p>
        </w:tc>
        <w:tc>
          <w:tcPr>
            <w:tcW w:w="4675" w:type="dxa"/>
            <w:hideMark/>
          </w:tcPr>
          <w:p w14:paraId="3B3AF3B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raw materials and forest products, which are not transferred to the Institute to Return that Stolen to the People, will be disposed of by the Federal Prosecutor. In these cases, the Federal Prosecutor will apply the provisions of the Federal Law for the Administration and Disposal of Public Sector Assets, the General Law for Ecological Equilibrium and Protection of the Environment, regarding the final destination of the assets, and other provisions. applicable legal</w:t>
            </w:r>
          </w:p>
        </w:tc>
      </w:tr>
      <w:tr w:rsidR="00FA63EE" w14:paraId="66CB1CF9" w14:textId="77777777" w:rsidTr="00FA63EE">
        <w:tc>
          <w:tcPr>
            <w:tcW w:w="4675" w:type="dxa"/>
          </w:tcPr>
          <w:p w14:paraId="76954E2D"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8E51107" w14:textId="77777777" w:rsidR="00FA63EE" w:rsidRDefault="00FA63EE">
            <w:pPr>
              <w:pStyle w:val="Texto"/>
              <w:spacing w:after="0" w:line="240" w:lineRule="auto"/>
              <w:ind w:firstLine="0"/>
              <w:rPr>
                <w:rFonts w:ascii="Verdana" w:hAnsi="Verdana"/>
                <w:sz w:val="16"/>
                <w:szCs w:val="16"/>
                <w:lang w:val="en-US"/>
              </w:rPr>
            </w:pPr>
          </w:p>
        </w:tc>
      </w:tr>
      <w:tr w:rsidR="00FA63EE" w14:paraId="37374678" w14:textId="77777777" w:rsidTr="00FA63EE">
        <w:tc>
          <w:tcPr>
            <w:tcW w:w="4675" w:type="dxa"/>
            <w:hideMark/>
          </w:tcPr>
          <w:p w14:paraId="192357B9"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El destino final se determinará cuando la resolución sancionatoria quede firme y, en su caso, se emita el fallo de venta a través de invitación a cuando menos tres compradores o remate en subasta pública.</w:t>
            </w:r>
          </w:p>
        </w:tc>
        <w:tc>
          <w:tcPr>
            <w:tcW w:w="4675" w:type="dxa"/>
            <w:hideMark/>
          </w:tcPr>
          <w:p w14:paraId="7BE910D2"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final destination will be determined when the sanctioning resolution becomes final and, where appropriate, the sale decision is issued through an invitation to at least three buyers or auction at public auction.</w:t>
            </w:r>
          </w:p>
        </w:tc>
      </w:tr>
      <w:tr w:rsidR="00FA63EE" w14:paraId="69B1A096" w14:textId="77777777" w:rsidTr="00FA63EE">
        <w:tc>
          <w:tcPr>
            <w:tcW w:w="4675" w:type="dxa"/>
          </w:tcPr>
          <w:p w14:paraId="5E973EE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B5652C1" w14:textId="77777777" w:rsidR="00FA63EE" w:rsidRDefault="00FA63EE">
            <w:pPr>
              <w:pStyle w:val="Texto"/>
              <w:spacing w:after="0" w:line="240" w:lineRule="auto"/>
              <w:ind w:firstLine="0"/>
              <w:rPr>
                <w:rFonts w:ascii="Verdana" w:hAnsi="Verdana"/>
                <w:b/>
                <w:sz w:val="16"/>
                <w:szCs w:val="16"/>
                <w:lang w:val="en-US"/>
              </w:rPr>
            </w:pPr>
          </w:p>
        </w:tc>
      </w:tr>
      <w:tr w:rsidR="00FA63EE" w14:paraId="7FABA244" w14:textId="77777777" w:rsidTr="00FA63EE">
        <w:tc>
          <w:tcPr>
            <w:tcW w:w="4675" w:type="dxa"/>
            <w:hideMark/>
          </w:tcPr>
          <w:p w14:paraId="5E6A78AD"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231.</w:t>
            </w:r>
            <w:r>
              <w:rPr>
                <w:rFonts w:ascii="Verdana" w:hAnsi="Verdana"/>
                <w:sz w:val="16"/>
                <w:szCs w:val="16"/>
              </w:rPr>
              <w:t xml:space="preserve"> Conforme a lo previsto en el Título Sexto de la Ley General del Equilibrio Ecológico y la Protección al Ambiente, toda persona podrá denunciar ante la Procuraduría o ante otras autoridades, todo hecho, acto u omisión que produzca o pueda producir desequilibrio ecológico al Ecosistema forestal o daños a los Recursos forestales, o contravenga las disposiciones de la Ley y este Reglamento.</w:t>
            </w:r>
          </w:p>
        </w:tc>
        <w:tc>
          <w:tcPr>
            <w:tcW w:w="4675" w:type="dxa"/>
            <w:hideMark/>
          </w:tcPr>
          <w:p w14:paraId="35A46B0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231. </w:t>
            </w:r>
            <w:r>
              <w:rPr>
                <w:rFonts w:ascii="Verdana" w:hAnsi="Verdana"/>
                <w:sz w:val="16"/>
                <w:szCs w:val="16"/>
                <w:lang w:val="en-US"/>
              </w:rPr>
              <w:t>In accordance with the provisions of the Sixth Title of the General Law on Ecological Equilibrium and Protection of the Environment, any person may report to the Federal Prosecutor or to other authorities, any fact, act or omission that produces or may produce ecological imbalance to the forest ecosystem or damage to forest resources, or contravene the provisions of the Law and this Regulation.</w:t>
            </w:r>
          </w:p>
        </w:tc>
      </w:tr>
      <w:tr w:rsidR="00FA63EE" w14:paraId="014EFC17" w14:textId="77777777" w:rsidTr="00FA63EE">
        <w:tc>
          <w:tcPr>
            <w:tcW w:w="4675" w:type="dxa"/>
          </w:tcPr>
          <w:p w14:paraId="767D1505"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79C46A5" w14:textId="77777777" w:rsidR="00FA63EE" w:rsidRDefault="00FA63EE">
            <w:pPr>
              <w:pStyle w:val="Texto"/>
              <w:spacing w:after="0" w:line="240" w:lineRule="auto"/>
              <w:ind w:firstLine="0"/>
              <w:rPr>
                <w:rFonts w:ascii="Verdana" w:hAnsi="Verdana"/>
                <w:sz w:val="16"/>
                <w:szCs w:val="16"/>
                <w:lang w:val="en-US"/>
              </w:rPr>
            </w:pPr>
          </w:p>
        </w:tc>
      </w:tr>
      <w:tr w:rsidR="00FA63EE" w14:paraId="734CC08F" w14:textId="77777777" w:rsidTr="00FA63EE">
        <w:tc>
          <w:tcPr>
            <w:tcW w:w="4675" w:type="dxa"/>
            <w:hideMark/>
          </w:tcPr>
          <w:p w14:paraId="4E29B12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El denunciante aportará todos los elementos de prueba con que cuente para sustentar su denuncia y se llevará conforme al procedimiento establecido en la Ley General del Equilibrio Ecológico y la Protección  al Ambiente.</w:t>
            </w:r>
          </w:p>
        </w:tc>
        <w:tc>
          <w:tcPr>
            <w:tcW w:w="4675" w:type="dxa"/>
            <w:hideMark/>
          </w:tcPr>
          <w:p w14:paraId="307E2B3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complainant will provide all the evidence they have to support their complaint and it will be carried out in accordance with the procedure established in the General Law of Ecological Equilibrium and Protection of the Environment.</w:t>
            </w:r>
          </w:p>
        </w:tc>
      </w:tr>
      <w:tr w:rsidR="00FA63EE" w14:paraId="39579810" w14:textId="77777777" w:rsidTr="00FA63EE">
        <w:tc>
          <w:tcPr>
            <w:tcW w:w="4675" w:type="dxa"/>
          </w:tcPr>
          <w:p w14:paraId="6284172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0078E78C" w14:textId="77777777" w:rsidR="00FA63EE" w:rsidRDefault="00FA63EE">
            <w:pPr>
              <w:pStyle w:val="Texto"/>
              <w:spacing w:after="0" w:line="240" w:lineRule="auto"/>
              <w:ind w:firstLine="0"/>
              <w:rPr>
                <w:rFonts w:ascii="Verdana" w:hAnsi="Verdana"/>
                <w:b/>
                <w:sz w:val="16"/>
                <w:szCs w:val="16"/>
                <w:lang w:val="en-US"/>
              </w:rPr>
            </w:pPr>
          </w:p>
        </w:tc>
      </w:tr>
      <w:tr w:rsidR="00FA63EE" w14:paraId="1836E320" w14:textId="77777777" w:rsidTr="00FA63EE">
        <w:tc>
          <w:tcPr>
            <w:tcW w:w="4675" w:type="dxa"/>
            <w:hideMark/>
          </w:tcPr>
          <w:p w14:paraId="70716C1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lastRenderedPageBreak/>
              <w:t>Artículo 232.</w:t>
            </w:r>
            <w:r>
              <w:rPr>
                <w:rFonts w:ascii="Verdana" w:hAnsi="Verdana"/>
                <w:sz w:val="16"/>
                <w:szCs w:val="16"/>
              </w:rPr>
              <w:t xml:space="preserve"> Cuando de los actos de inspección, vigilancia y verificación, se determine que existe riesgo inminente de desequilibrio ecológico, o de daño o deterioro grave a los Recursos forestales, la Procuraduría podrá ordenar la aplicación de las medidas de seguridad contenidas en el Título Sexto de la Ley General del Equilibrio Ecológico y la Protección al Ambiente.</w:t>
            </w:r>
          </w:p>
        </w:tc>
        <w:tc>
          <w:tcPr>
            <w:tcW w:w="4675" w:type="dxa"/>
            <w:hideMark/>
          </w:tcPr>
          <w:p w14:paraId="4A4D72B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232. </w:t>
            </w:r>
            <w:r>
              <w:rPr>
                <w:rFonts w:ascii="Verdana" w:hAnsi="Verdana"/>
                <w:sz w:val="16"/>
                <w:szCs w:val="16"/>
                <w:lang w:val="en-US"/>
              </w:rPr>
              <w:t>When from the inspection, oversight and verification acts, it is determined that there is an imminent risk of ecological imbalance, or serious damage or deterioration to the Forest Resources, the Federal Prosecutor may order the application of the security measures contained in the Sixth Title of the General Law of Ecological Equilibrium and Protection of the Environment.</w:t>
            </w:r>
          </w:p>
        </w:tc>
      </w:tr>
      <w:tr w:rsidR="00FA63EE" w14:paraId="70B126AD" w14:textId="77777777" w:rsidTr="00FA63EE">
        <w:tc>
          <w:tcPr>
            <w:tcW w:w="4675" w:type="dxa"/>
          </w:tcPr>
          <w:p w14:paraId="0CB3F3C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E9BF920" w14:textId="77777777" w:rsidR="00FA63EE" w:rsidRDefault="00FA63EE">
            <w:pPr>
              <w:pStyle w:val="Texto"/>
              <w:spacing w:after="0" w:line="240" w:lineRule="auto"/>
              <w:ind w:firstLine="0"/>
              <w:rPr>
                <w:rFonts w:ascii="Verdana" w:hAnsi="Verdana"/>
                <w:b/>
                <w:sz w:val="16"/>
                <w:szCs w:val="16"/>
                <w:lang w:val="en-US"/>
              </w:rPr>
            </w:pPr>
          </w:p>
        </w:tc>
      </w:tr>
      <w:tr w:rsidR="00FA63EE" w14:paraId="408B7CA1" w14:textId="77777777" w:rsidTr="00FA63EE">
        <w:tc>
          <w:tcPr>
            <w:tcW w:w="4675" w:type="dxa"/>
            <w:hideMark/>
          </w:tcPr>
          <w:p w14:paraId="5725A3F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233.</w:t>
            </w:r>
            <w:r>
              <w:rPr>
                <w:rFonts w:ascii="Verdana" w:hAnsi="Verdana"/>
                <w:sz w:val="16"/>
                <w:szCs w:val="16"/>
              </w:rPr>
              <w:t xml:space="preserve"> La Procuraduría podrá determinar que la opción de realizar trabajos o inversiones equivalentes en materia de Conservación, protección o Restauración de los Recursos forestales a que se refiere el artículo 157 de la Ley, se ejecuten preferentemente dentro de la Cuenca hidrográfica  que corresponda.</w:t>
            </w:r>
          </w:p>
        </w:tc>
        <w:tc>
          <w:tcPr>
            <w:tcW w:w="4675" w:type="dxa"/>
            <w:hideMark/>
          </w:tcPr>
          <w:p w14:paraId="5A105B4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233. </w:t>
            </w:r>
            <w:r>
              <w:rPr>
                <w:rFonts w:ascii="Verdana" w:hAnsi="Verdana"/>
                <w:sz w:val="16"/>
                <w:szCs w:val="16"/>
                <w:lang w:val="en-US"/>
              </w:rPr>
              <w:t>The Federal Prosecutor may determine that the option to carry out equivalent works or investments in the area of Conservation, protection or Restoration of Forest Resources referred to in article 157 of the Law, should preferably be carried out within the corresponding hydrographic basin.</w:t>
            </w:r>
          </w:p>
        </w:tc>
      </w:tr>
      <w:tr w:rsidR="00FA63EE" w14:paraId="1C16043A" w14:textId="77777777" w:rsidTr="00FA63EE">
        <w:tc>
          <w:tcPr>
            <w:tcW w:w="4675" w:type="dxa"/>
          </w:tcPr>
          <w:p w14:paraId="4238F64B"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E4D71DE" w14:textId="77777777" w:rsidR="00FA63EE" w:rsidRDefault="00FA63EE">
            <w:pPr>
              <w:pStyle w:val="Texto"/>
              <w:spacing w:after="0" w:line="240" w:lineRule="auto"/>
              <w:ind w:firstLine="0"/>
              <w:rPr>
                <w:rFonts w:ascii="Verdana" w:hAnsi="Verdana"/>
                <w:sz w:val="16"/>
                <w:szCs w:val="16"/>
                <w:lang w:val="en-US"/>
              </w:rPr>
            </w:pPr>
          </w:p>
        </w:tc>
      </w:tr>
      <w:tr w:rsidR="00FA63EE" w14:paraId="286892CB" w14:textId="77777777" w:rsidTr="00FA63EE">
        <w:tc>
          <w:tcPr>
            <w:tcW w:w="4675" w:type="dxa"/>
            <w:hideMark/>
          </w:tcPr>
          <w:p w14:paraId="13ACEFDA"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determinar el riesgo inminente de desequilibrio ecológico, o de daño o deterioro grave a los Recursos forestales podrá auxiliarse de la investigación técnica a que se refiere el artículo 154 de la Ley.</w:t>
            </w:r>
          </w:p>
        </w:tc>
        <w:tc>
          <w:tcPr>
            <w:tcW w:w="4675" w:type="dxa"/>
            <w:hideMark/>
          </w:tcPr>
          <w:p w14:paraId="6C7A3C4F"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To determine the imminent risk of ecological imbalance, or serious damage or deterioration to forest resources, the technical investigation referred to in article 154 of the Law may be assisted.</w:t>
            </w:r>
          </w:p>
        </w:tc>
      </w:tr>
      <w:tr w:rsidR="00FA63EE" w14:paraId="32CA8685" w14:textId="77777777" w:rsidTr="00FA63EE">
        <w:tc>
          <w:tcPr>
            <w:tcW w:w="4675" w:type="dxa"/>
          </w:tcPr>
          <w:p w14:paraId="4ED4456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07710C1" w14:textId="77777777" w:rsidR="00FA63EE" w:rsidRDefault="00FA63EE">
            <w:pPr>
              <w:pStyle w:val="Texto"/>
              <w:spacing w:after="0" w:line="240" w:lineRule="auto"/>
              <w:ind w:firstLine="0"/>
              <w:rPr>
                <w:rFonts w:ascii="Verdana" w:hAnsi="Verdana"/>
                <w:b/>
                <w:sz w:val="16"/>
                <w:szCs w:val="16"/>
                <w:lang w:val="en-US"/>
              </w:rPr>
            </w:pPr>
          </w:p>
        </w:tc>
      </w:tr>
      <w:tr w:rsidR="00FA63EE" w14:paraId="79FC3F98" w14:textId="77777777" w:rsidTr="00FA63EE">
        <w:tc>
          <w:tcPr>
            <w:tcW w:w="4675" w:type="dxa"/>
            <w:hideMark/>
          </w:tcPr>
          <w:p w14:paraId="1E975DF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Artículo 234.</w:t>
            </w:r>
            <w:r>
              <w:rPr>
                <w:rFonts w:ascii="Verdana" w:hAnsi="Verdana"/>
                <w:sz w:val="16"/>
                <w:szCs w:val="16"/>
              </w:rPr>
              <w:t xml:space="preserve"> Para efectos de los artículos 156, fracción VII, y 159 de la Ley, las medidas de restauración que imponga la Procuraduría tendrán como objeto la rehabilitación de un Ecosistema forestal para recuperar, parcial o totalmente, sus funciones originales.</w:t>
            </w:r>
          </w:p>
        </w:tc>
        <w:tc>
          <w:tcPr>
            <w:tcW w:w="4675" w:type="dxa"/>
            <w:hideMark/>
          </w:tcPr>
          <w:p w14:paraId="2FFC37FA"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234. </w:t>
            </w:r>
            <w:r>
              <w:rPr>
                <w:rFonts w:ascii="Verdana" w:hAnsi="Verdana"/>
                <w:sz w:val="16"/>
                <w:szCs w:val="16"/>
                <w:lang w:val="en-US"/>
              </w:rPr>
              <w:t>For the purposes of articles 156, section VII, and 159 of the Law, the restoration measures imposed by the Federal Prosecutor will have as their object the rehabilitation of a forest ecosystem to partially or totally recover its original functions.</w:t>
            </w:r>
          </w:p>
        </w:tc>
      </w:tr>
      <w:tr w:rsidR="00FA63EE" w14:paraId="08862D21" w14:textId="77777777" w:rsidTr="00FA63EE">
        <w:tc>
          <w:tcPr>
            <w:tcW w:w="4675" w:type="dxa"/>
          </w:tcPr>
          <w:p w14:paraId="5D2098E3"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696213E" w14:textId="77777777" w:rsidR="00FA63EE" w:rsidRDefault="00FA63EE">
            <w:pPr>
              <w:pStyle w:val="Texto"/>
              <w:spacing w:after="0" w:line="240" w:lineRule="auto"/>
              <w:ind w:firstLine="0"/>
              <w:rPr>
                <w:rFonts w:ascii="Verdana" w:hAnsi="Verdana"/>
                <w:sz w:val="16"/>
                <w:szCs w:val="16"/>
                <w:lang w:val="en-US"/>
              </w:rPr>
            </w:pPr>
          </w:p>
        </w:tc>
      </w:tr>
      <w:tr w:rsidR="00FA63EE" w14:paraId="2C50BA41" w14:textId="77777777" w:rsidTr="00FA63EE">
        <w:tc>
          <w:tcPr>
            <w:tcW w:w="4675" w:type="dxa"/>
            <w:hideMark/>
          </w:tcPr>
          <w:p w14:paraId="1E7E0A2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Asimismo, la Procuraduría promoverá la integración de alianzas entre comerciantes y transportistas a fin de evitar el tráfico ilegal de Recursos forestales, Materias primas y Productos forestales.</w:t>
            </w:r>
          </w:p>
        </w:tc>
        <w:tc>
          <w:tcPr>
            <w:tcW w:w="4675" w:type="dxa"/>
            <w:hideMark/>
          </w:tcPr>
          <w:p w14:paraId="645858BA"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addition, the Federal Prosecutor will promote the integration of alliances between merchants and transporters in order to avoid the illegal traffic of forest resources, raw materials and forest products.</w:t>
            </w:r>
          </w:p>
        </w:tc>
      </w:tr>
      <w:tr w:rsidR="00FA63EE" w14:paraId="6912B293" w14:textId="77777777" w:rsidTr="00FA63EE">
        <w:tc>
          <w:tcPr>
            <w:tcW w:w="4675" w:type="dxa"/>
          </w:tcPr>
          <w:p w14:paraId="30060B8F" w14:textId="77777777" w:rsidR="00FA63EE" w:rsidRDefault="00FA63EE">
            <w:pPr>
              <w:pStyle w:val="ANOTACION"/>
              <w:spacing w:before="0" w:after="0" w:line="240" w:lineRule="auto"/>
              <w:rPr>
                <w:rFonts w:ascii="Verdana" w:hAnsi="Verdana" w:cs="Arial"/>
                <w:sz w:val="16"/>
                <w:szCs w:val="16"/>
                <w:lang w:val="en-US"/>
              </w:rPr>
            </w:pPr>
          </w:p>
        </w:tc>
        <w:tc>
          <w:tcPr>
            <w:tcW w:w="4675" w:type="dxa"/>
          </w:tcPr>
          <w:p w14:paraId="72F62C69" w14:textId="77777777" w:rsidR="00FA63EE" w:rsidRDefault="00FA63EE">
            <w:pPr>
              <w:pStyle w:val="ANOTACION"/>
              <w:spacing w:before="0" w:after="0" w:line="240" w:lineRule="auto"/>
              <w:rPr>
                <w:rFonts w:ascii="Verdana" w:hAnsi="Verdana" w:cs="Arial"/>
                <w:sz w:val="16"/>
                <w:szCs w:val="16"/>
                <w:lang w:val="en-US"/>
              </w:rPr>
            </w:pPr>
          </w:p>
        </w:tc>
      </w:tr>
      <w:tr w:rsidR="00FA63EE" w14:paraId="7F841181" w14:textId="77777777" w:rsidTr="00FA63EE">
        <w:tc>
          <w:tcPr>
            <w:tcW w:w="4675" w:type="dxa"/>
            <w:hideMark/>
          </w:tcPr>
          <w:p w14:paraId="0D59AA1E" w14:textId="77777777" w:rsidR="00FA63EE" w:rsidRDefault="00FA63EE">
            <w:pPr>
              <w:pStyle w:val="ANOTACION"/>
              <w:spacing w:before="0" w:after="0" w:line="240" w:lineRule="auto"/>
              <w:rPr>
                <w:rFonts w:ascii="Verdana" w:hAnsi="Verdana" w:cs="Arial"/>
                <w:sz w:val="16"/>
                <w:szCs w:val="16"/>
              </w:rPr>
            </w:pPr>
            <w:r>
              <w:rPr>
                <w:rFonts w:ascii="Verdana" w:hAnsi="Verdana" w:cs="Arial"/>
                <w:sz w:val="16"/>
                <w:szCs w:val="16"/>
              </w:rPr>
              <w:t>TRANSITORIOS</w:t>
            </w:r>
          </w:p>
        </w:tc>
        <w:tc>
          <w:tcPr>
            <w:tcW w:w="4675" w:type="dxa"/>
            <w:hideMark/>
          </w:tcPr>
          <w:p w14:paraId="43DFE5EA" w14:textId="77777777" w:rsidR="00FA63EE" w:rsidRDefault="00FA63EE">
            <w:pPr>
              <w:pStyle w:val="ANOTACION"/>
              <w:spacing w:before="0" w:after="0" w:line="240" w:lineRule="auto"/>
              <w:rPr>
                <w:rFonts w:ascii="Verdana" w:hAnsi="Verdana" w:cs="Arial"/>
                <w:sz w:val="16"/>
                <w:szCs w:val="16"/>
                <w:lang w:val="en-US"/>
              </w:rPr>
            </w:pPr>
            <w:r>
              <w:rPr>
                <w:rFonts w:ascii="Verdana" w:hAnsi="Verdana" w:cs="Arial"/>
                <w:sz w:val="16"/>
                <w:szCs w:val="16"/>
                <w:lang w:val="en-US"/>
              </w:rPr>
              <w:t>TRANSITIONAL ARTICLES</w:t>
            </w:r>
          </w:p>
        </w:tc>
      </w:tr>
      <w:tr w:rsidR="00FA63EE" w14:paraId="623B12DB" w14:textId="77777777" w:rsidTr="00FA63EE">
        <w:tc>
          <w:tcPr>
            <w:tcW w:w="4675" w:type="dxa"/>
          </w:tcPr>
          <w:p w14:paraId="08A0775B" w14:textId="77777777" w:rsidR="00FA63EE" w:rsidRDefault="00FA63EE">
            <w:pPr>
              <w:pStyle w:val="Texto"/>
              <w:spacing w:after="0" w:line="240" w:lineRule="auto"/>
              <w:ind w:firstLine="0"/>
              <w:rPr>
                <w:rFonts w:ascii="Verdana" w:hAnsi="Verdana"/>
                <w:b/>
                <w:sz w:val="16"/>
                <w:szCs w:val="16"/>
              </w:rPr>
            </w:pPr>
          </w:p>
        </w:tc>
        <w:tc>
          <w:tcPr>
            <w:tcW w:w="4675" w:type="dxa"/>
          </w:tcPr>
          <w:p w14:paraId="0F0F8A58" w14:textId="77777777" w:rsidR="00FA63EE" w:rsidRDefault="00FA63EE">
            <w:pPr>
              <w:pStyle w:val="Texto"/>
              <w:spacing w:after="0" w:line="240" w:lineRule="auto"/>
              <w:ind w:firstLine="0"/>
              <w:rPr>
                <w:rFonts w:ascii="Verdana" w:hAnsi="Verdana"/>
                <w:b/>
                <w:sz w:val="16"/>
                <w:szCs w:val="16"/>
                <w:lang w:val="en-US"/>
              </w:rPr>
            </w:pPr>
          </w:p>
        </w:tc>
      </w:tr>
      <w:tr w:rsidR="00FA63EE" w14:paraId="00E77B20" w14:textId="77777777" w:rsidTr="00FA63EE">
        <w:tc>
          <w:tcPr>
            <w:tcW w:w="4675" w:type="dxa"/>
            <w:hideMark/>
          </w:tcPr>
          <w:p w14:paraId="0F4F40F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PRIMERO.</w:t>
            </w:r>
            <w:r>
              <w:rPr>
                <w:rFonts w:ascii="Verdana" w:hAnsi="Verdana"/>
                <w:sz w:val="16"/>
                <w:szCs w:val="16"/>
              </w:rPr>
              <w:t xml:space="preserve"> El presente Reglamento entrará en vigor el día siguiente al de su publicación en el Diario Oficial de la Federación.</w:t>
            </w:r>
          </w:p>
        </w:tc>
        <w:tc>
          <w:tcPr>
            <w:tcW w:w="4675" w:type="dxa"/>
            <w:hideMark/>
          </w:tcPr>
          <w:p w14:paraId="6E7B07C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FIRST. </w:t>
            </w:r>
            <w:r>
              <w:rPr>
                <w:rFonts w:ascii="Verdana" w:hAnsi="Verdana"/>
                <w:sz w:val="16"/>
                <w:szCs w:val="16"/>
                <w:lang w:val="en-US"/>
              </w:rPr>
              <w:t>This Regulation shall enter into force the day following its publication in the Official Daily of the Federation.</w:t>
            </w:r>
          </w:p>
        </w:tc>
      </w:tr>
      <w:tr w:rsidR="00FA63EE" w14:paraId="62060161" w14:textId="77777777" w:rsidTr="00FA63EE">
        <w:tc>
          <w:tcPr>
            <w:tcW w:w="4675" w:type="dxa"/>
          </w:tcPr>
          <w:p w14:paraId="4B6B35E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AFF5FAB" w14:textId="77777777" w:rsidR="00FA63EE" w:rsidRDefault="00FA63EE">
            <w:pPr>
              <w:pStyle w:val="Texto"/>
              <w:spacing w:after="0" w:line="240" w:lineRule="auto"/>
              <w:ind w:firstLine="0"/>
              <w:rPr>
                <w:rFonts w:ascii="Verdana" w:hAnsi="Verdana"/>
                <w:b/>
                <w:sz w:val="16"/>
                <w:szCs w:val="16"/>
                <w:lang w:val="en-US"/>
              </w:rPr>
            </w:pPr>
          </w:p>
        </w:tc>
      </w:tr>
      <w:tr w:rsidR="00FA63EE" w14:paraId="13D0AC27" w14:textId="77777777" w:rsidTr="00FA63EE">
        <w:tc>
          <w:tcPr>
            <w:tcW w:w="4675" w:type="dxa"/>
            <w:hideMark/>
          </w:tcPr>
          <w:p w14:paraId="1B6FD39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SEGUNDO.</w:t>
            </w:r>
            <w:r>
              <w:rPr>
                <w:rFonts w:ascii="Verdana" w:hAnsi="Verdana"/>
                <w:sz w:val="16"/>
                <w:szCs w:val="16"/>
              </w:rPr>
              <w:t xml:space="preserve"> Se abroga el Reglamento de la Ley General de Desarrollo Forestal Sustentable publicado el 21 de febrero de 2005 en el Diario Oficial de la Federación y se derogan las disposiciones administrativas que se opongan al presente Reglamento.</w:t>
            </w:r>
          </w:p>
        </w:tc>
        <w:tc>
          <w:tcPr>
            <w:tcW w:w="4675" w:type="dxa"/>
            <w:hideMark/>
          </w:tcPr>
          <w:p w14:paraId="2C13EF50"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SECOND. </w:t>
            </w:r>
            <w:r>
              <w:rPr>
                <w:rFonts w:ascii="Verdana" w:hAnsi="Verdana"/>
                <w:sz w:val="16"/>
                <w:szCs w:val="16"/>
                <w:lang w:val="en-US"/>
              </w:rPr>
              <w:t>The Regulation of the General Law of Sustainable Forestry Development published on February 21, 2005 in the Official Daily of the Federation is repealed and the administrative provisions that contravene this Regulation are repealed.</w:t>
            </w:r>
          </w:p>
        </w:tc>
      </w:tr>
      <w:tr w:rsidR="00FA63EE" w14:paraId="7E536B31" w14:textId="77777777" w:rsidTr="00FA63EE">
        <w:tc>
          <w:tcPr>
            <w:tcW w:w="4675" w:type="dxa"/>
          </w:tcPr>
          <w:p w14:paraId="476910B6"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4B2E6F8" w14:textId="77777777" w:rsidR="00FA63EE" w:rsidRDefault="00FA63EE">
            <w:pPr>
              <w:pStyle w:val="Texto"/>
              <w:spacing w:after="0" w:line="240" w:lineRule="auto"/>
              <w:ind w:firstLine="0"/>
              <w:rPr>
                <w:rFonts w:ascii="Verdana" w:hAnsi="Verdana"/>
                <w:b/>
                <w:sz w:val="16"/>
                <w:szCs w:val="16"/>
                <w:lang w:val="en-US"/>
              </w:rPr>
            </w:pPr>
          </w:p>
        </w:tc>
      </w:tr>
      <w:tr w:rsidR="00FA63EE" w14:paraId="6AB3B44E" w14:textId="77777777" w:rsidTr="00FA63EE">
        <w:tc>
          <w:tcPr>
            <w:tcW w:w="4675" w:type="dxa"/>
            <w:hideMark/>
          </w:tcPr>
          <w:p w14:paraId="6144325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TERCERO.</w:t>
            </w:r>
            <w:r>
              <w:rPr>
                <w:rFonts w:ascii="Verdana" w:hAnsi="Verdana"/>
                <w:sz w:val="16"/>
                <w:szCs w:val="16"/>
              </w:rPr>
              <w:t xml:space="preserve"> La Secretaría de Medio Ambiente y Recursos Naturales emitirá las normas, procedimientos y metodologías a que se refiere el artículo 37 de la Ley General de Desarrollo Forestal Sustentable, dentro de los ciento ochenta días hábiles siguientes a la entrada en vigor del presente Reglamento y las difundirá a través de su página electrónica.</w:t>
            </w:r>
          </w:p>
        </w:tc>
        <w:tc>
          <w:tcPr>
            <w:tcW w:w="4675" w:type="dxa"/>
            <w:hideMark/>
          </w:tcPr>
          <w:p w14:paraId="104CBB22"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THIRD. </w:t>
            </w:r>
            <w:r>
              <w:rPr>
                <w:rFonts w:ascii="Verdana" w:hAnsi="Verdana"/>
                <w:sz w:val="16"/>
                <w:szCs w:val="16"/>
                <w:lang w:val="en-US"/>
              </w:rPr>
              <w:t>The Secretary of Environment and Natural Resources will issue the rules, procedures and methodologies referred to in article 37 of the General Law on Sustainable Forestry Development, within one hundred and eighty business days following the entry into force of this Regulation and will disseminate them. through its website.</w:t>
            </w:r>
          </w:p>
        </w:tc>
      </w:tr>
      <w:tr w:rsidR="00FA63EE" w14:paraId="2372401A" w14:textId="77777777" w:rsidTr="00FA63EE">
        <w:tc>
          <w:tcPr>
            <w:tcW w:w="4675" w:type="dxa"/>
          </w:tcPr>
          <w:p w14:paraId="0B1913F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C1EC4D6" w14:textId="77777777" w:rsidR="00FA63EE" w:rsidRDefault="00FA63EE">
            <w:pPr>
              <w:pStyle w:val="Texto"/>
              <w:spacing w:after="0" w:line="240" w:lineRule="auto"/>
              <w:ind w:firstLine="0"/>
              <w:rPr>
                <w:rFonts w:ascii="Verdana" w:hAnsi="Verdana"/>
                <w:b/>
                <w:sz w:val="16"/>
                <w:szCs w:val="16"/>
                <w:lang w:val="en-US"/>
              </w:rPr>
            </w:pPr>
          </w:p>
        </w:tc>
      </w:tr>
      <w:tr w:rsidR="00FA63EE" w14:paraId="4B433996" w14:textId="77777777" w:rsidTr="00FA63EE">
        <w:tc>
          <w:tcPr>
            <w:tcW w:w="4675" w:type="dxa"/>
            <w:hideMark/>
          </w:tcPr>
          <w:p w14:paraId="7111F0AC"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CUARTO.</w:t>
            </w:r>
            <w:r>
              <w:rPr>
                <w:rFonts w:ascii="Verdana" w:hAnsi="Verdana"/>
                <w:sz w:val="16"/>
                <w:szCs w:val="16"/>
              </w:rPr>
              <w:t xml:space="preserve"> La Secretaría de Medio Ambiente y Recursos Naturales y la Comisión Nacional Forestal, durante el plazo de ciento ochenta días naturales, contado a partir de la fecha en que entre en vigor el presente Reglamento emitirá los formatos, manuales e instructivos previstos en este ordenamiento, los cuales deberán publicarse en el Diario Oficial de la Federación.</w:t>
            </w:r>
          </w:p>
        </w:tc>
        <w:tc>
          <w:tcPr>
            <w:tcW w:w="4675" w:type="dxa"/>
            <w:hideMark/>
          </w:tcPr>
          <w:p w14:paraId="584ADE69"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FOURTH. </w:t>
            </w:r>
            <w:r>
              <w:rPr>
                <w:rFonts w:ascii="Verdana" w:hAnsi="Verdana"/>
                <w:sz w:val="16"/>
                <w:szCs w:val="16"/>
                <w:lang w:val="en-US"/>
              </w:rPr>
              <w:t>The Secretary of Environment and Natural Resources and the National Forestry Commission, during a period of one hundred and eighty calendar days, counted from the date on which this Regulation enters into force, will issue the form, manuals and instructions provided for in this ordinance, the which must be published in the Official Daily of the Federation.</w:t>
            </w:r>
          </w:p>
        </w:tc>
      </w:tr>
      <w:tr w:rsidR="00FA63EE" w14:paraId="2C84411C" w14:textId="77777777" w:rsidTr="00FA63EE">
        <w:tc>
          <w:tcPr>
            <w:tcW w:w="4675" w:type="dxa"/>
          </w:tcPr>
          <w:p w14:paraId="6D05085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51E753B" w14:textId="77777777" w:rsidR="00FA63EE" w:rsidRDefault="00FA63EE">
            <w:pPr>
              <w:pStyle w:val="Texto"/>
              <w:spacing w:after="0" w:line="240" w:lineRule="auto"/>
              <w:ind w:firstLine="0"/>
              <w:rPr>
                <w:rFonts w:ascii="Verdana" w:hAnsi="Verdana"/>
                <w:b/>
                <w:sz w:val="16"/>
                <w:szCs w:val="16"/>
                <w:lang w:val="en-US"/>
              </w:rPr>
            </w:pPr>
          </w:p>
        </w:tc>
      </w:tr>
      <w:tr w:rsidR="00FA63EE" w14:paraId="2F075902" w14:textId="77777777" w:rsidTr="00FA63EE">
        <w:tc>
          <w:tcPr>
            <w:tcW w:w="4675" w:type="dxa"/>
            <w:hideMark/>
          </w:tcPr>
          <w:p w14:paraId="68C29F9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QUINTO.</w:t>
            </w:r>
            <w:r>
              <w:rPr>
                <w:rFonts w:ascii="Verdana" w:hAnsi="Verdana"/>
                <w:sz w:val="16"/>
                <w:szCs w:val="16"/>
              </w:rPr>
              <w:t xml:space="preserve"> Los interesados en obtener la constancia de inscripción de las plantaciones forestales comerciales en el Registro Forestal Nacional a que se refiere el Artículo Tercero Transitorio de la Ley General de Desarrollo Forestal Sustentable presentarán ante la Comisión </w:t>
            </w:r>
            <w:r>
              <w:rPr>
                <w:rFonts w:ascii="Verdana" w:hAnsi="Verdana"/>
                <w:sz w:val="16"/>
                <w:szCs w:val="16"/>
              </w:rPr>
              <w:lastRenderedPageBreak/>
              <w:t>Nacional Forestal el aviso, adjuntando la información prevista en el artículo 66 de este ordenamiento dentro de un plazo que no exceda los trescientos sesenta y cinco días naturales contado a partir de la entrada en vigor del presente Reglamento.</w:t>
            </w:r>
          </w:p>
        </w:tc>
        <w:tc>
          <w:tcPr>
            <w:tcW w:w="4675" w:type="dxa"/>
            <w:hideMark/>
          </w:tcPr>
          <w:p w14:paraId="0D707A0F"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FIFTH. </w:t>
            </w:r>
            <w:r>
              <w:rPr>
                <w:rFonts w:ascii="Verdana" w:hAnsi="Verdana"/>
                <w:sz w:val="16"/>
                <w:szCs w:val="16"/>
                <w:lang w:val="en-US"/>
              </w:rPr>
              <w:t xml:space="preserve">Those interested in obtaining the certificate of registration of commercial forest plantations in the National Forestry Registry referred to in the Third Transitional Article of the General Law on Sustainable Forestry Development shall submit the notice to the </w:t>
            </w:r>
            <w:r>
              <w:rPr>
                <w:rFonts w:ascii="Verdana" w:hAnsi="Verdana"/>
                <w:sz w:val="16"/>
                <w:szCs w:val="16"/>
                <w:lang w:val="en-US"/>
              </w:rPr>
              <w:lastRenderedPageBreak/>
              <w:t>National Forestry Commission, attaching the information provided for in article 66 of this regulation within a term that does not exceed three hundred and sixty-five calendar days from the entry into force of this Regulation.</w:t>
            </w:r>
          </w:p>
        </w:tc>
      </w:tr>
      <w:tr w:rsidR="00FA63EE" w14:paraId="4E65B292" w14:textId="77777777" w:rsidTr="00FA63EE">
        <w:tc>
          <w:tcPr>
            <w:tcW w:w="4675" w:type="dxa"/>
          </w:tcPr>
          <w:p w14:paraId="47EE671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1FF67EA8" w14:textId="77777777" w:rsidR="00FA63EE" w:rsidRDefault="00FA63EE">
            <w:pPr>
              <w:pStyle w:val="Texto"/>
              <w:spacing w:after="0" w:line="240" w:lineRule="auto"/>
              <w:ind w:firstLine="0"/>
              <w:rPr>
                <w:rFonts w:ascii="Verdana" w:hAnsi="Verdana"/>
                <w:sz w:val="16"/>
                <w:szCs w:val="16"/>
                <w:lang w:val="en-US"/>
              </w:rPr>
            </w:pPr>
          </w:p>
        </w:tc>
      </w:tr>
      <w:tr w:rsidR="00FA63EE" w14:paraId="30637CC9" w14:textId="77777777" w:rsidTr="00FA63EE">
        <w:tc>
          <w:tcPr>
            <w:tcW w:w="4675" w:type="dxa"/>
            <w:hideMark/>
          </w:tcPr>
          <w:p w14:paraId="2E80661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Nacional Forestal emitirá la constancia de inscripción de las plantaciones a que se refiere el párrafo anterior conforme al artículo 68 del presente Reglamento.</w:t>
            </w:r>
          </w:p>
        </w:tc>
        <w:tc>
          <w:tcPr>
            <w:tcW w:w="4675" w:type="dxa"/>
            <w:hideMark/>
          </w:tcPr>
          <w:p w14:paraId="0ED8DB58"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National Forestry Commission will issue the registration certificate of the plantations referred to in the preceding paragraph in accordance with article 68 of this Regulation.</w:t>
            </w:r>
          </w:p>
        </w:tc>
      </w:tr>
      <w:tr w:rsidR="00FA63EE" w14:paraId="6CA0C3E2" w14:textId="77777777" w:rsidTr="00FA63EE">
        <w:tc>
          <w:tcPr>
            <w:tcW w:w="4675" w:type="dxa"/>
          </w:tcPr>
          <w:p w14:paraId="73B6FF3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E6AA74B" w14:textId="77777777" w:rsidR="00FA63EE" w:rsidRDefault="00FA63EE">
            <w:pPr>
              <w:pStyle w:val="Texto"/>
              <w:spacing w:after="0" w:line="240" w:lineRule="auto"/>
              <w:ind w:firstLine="0"/>
              <w:rPr>
                <w:rFonts w:ascii="Verdana" w:hAnsi="Verdana"/>
                <w:sz w:val="16"/>
                <w:szCs w:val="16"/>
                <w:lang w:val="en-US"/>
              </w:rPr>
            </w:pPr>
          </w:p>
        </w:tc>
      </w:tr>
      <w:tr w:rsidR="00FA63EE" w14:paraId="5C417AB6" w14:textId="77777777" w:rsidTr="00FA63EE">
        <w:tc>
          <w:tcPr>
            <w:tcW w:w="4675" w:type="dxa"/>
            <w:hideMark/>
          </w:tcPr>
          <w:p w14:paraId="6E87948F"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Para emitir la constancia, la Comisión Nacional Forestal se podrá valer de herramientas de percepción remota y cartografía digital, y en caso necesario podrá realizar una visita al sitio donde se encuentre la plantación propuesta, con la finalidad de verificar o validar que se trate de una plantación con fines comerciales y no de terrenos con vegetación forestal natural o forestaciones con propósitos de conservación y restauración.</w:t>
            </w:r>
          </w:p>
        </w:tc>
        <w:tc>
          <w:tcPr>
            <w:tcW w:w="4675" w:type="dxa"/>
            <w:hideMark/>
          </w:tcPr>
          <w:p w14:paraId="625B1BAC"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To issue the certificate, the National Forestry Commission may use remote sensing and digital cartography tools, and if necessary, it may visit the site where the proposed plantation is located, in order to verify or validate that it is a plantation for commercial purposes and not land with natural forest vegetation or afforestation for conservation and restoration purposes.</w:t>
            </w:r>
          </w:p>
        </w:tc>
      </w:tr>
      <w:tr w:rsidR="00FA63EE" w14:paraId="5D25DF0A" w14:textId="77777777" w:rsidTr="00FA63EE">
        <w:tc>
          <w:tcPr>
            <w:tcW w:w="4675" w:type="dxa"/>
          </w:tcPr>
          <w:p w14:paraId="570D812A"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3C211B6C" w14:textId="77777777" w:rsidR="00FA63EE" w:rsidRDefault="00FA63EE">
            <w:pPr>
              <w:pStyle w:val="Texto"/>
              <w:spacing w:after="0" w:line="240" w:lineRule="auto"/>
              <w:ind w:firstLine="0"/>
              <w:rPr>
                <w:rFonts w:ascii="Verdana" w:hAnsi="Verdana"/>
                <w:sz w:val="16"/>
                <w:szCs w:val="16"/>
                <w:lang w:val="en-US"/>
              </w:rPr>
            </w:pPr>
          </w:p>
        </w:tc>
      </w:tr>
      <w:tr w:rsidR="00FA63EE" w14:paraId="671B6ED4" w14:textId="77777777" w:rsidTr="00FA63EE">
        <w:tc>
          <w:tcPr>
            <w:tcW w:w="4675" w:type="dxa"/>
            <w:hideMark/>
          </w:tcPr>
          <w:p w14:paraId="10EA768D"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Los titulares de plantaciones forestales comerciales registradas de conformidad con el artículo Tercero Transitorio de la Ley General de Desarrollo Forestal Sustentable, interesados en obtener remisiones forestales para el transporte de materias primas que se obtengan con motivo de su aprovechamiento, deberán presentar solicitud ante la Comisión Nacional Forestal, de conformidad con los artículos 104 y 105 del presente Reglamento.</w:t>
            </w:r>
          </w:p>
        </w:tc>
        <w:tc>
          <w:tcPr>
            <w:tcW w:w="4675" w:type="dxa"/>
            <w:hideMark/>
          </w:tcPr>
          <w:p w14:paraId="0DD2B2A0"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holders of commercial forestry plantations registered in accordance with the Third Transitional Article of the General Law on Sustainable Forestry Development, interested in obtaining forest remittances for the transportation of raw materials obtained for their use, must submit an application to the National Commission Forestry, in accordance with articles 104 and 105 of this Regulation.</w:t>
            </w:r>
          </w:p>
        </w:tc>
      </w:tr>
      <w:tr w:rsidR="00FA63EE" w14:paraId="207D6078" w14:textId="77777777" w:rsidTr="00FA63EE">
        <w:tc>
          <w:tcPr>
            <w:tcW w:w="4675" w:type="dxa"/>
          </w:tcPr>
          <w:p w14:paraId="22779887"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612340E4" w14:textId="77777777" w:rsidR="00FA63EE" w:rsidRDefault="00FA63EE">
            <w:pPr>
              <w:pStyle w:val="Texto"/>
              <w:spacing w:after="0" w:line="240" w:lineRule="auto"/>
              <w:ind w:firstLine="0"/>
              <w:rPr>
                <w:rFonts w:ascii="Verdana" w:hAnsi="Verdana"/>
                <w:b/>
                <w:sz w:val="16"/>
                <w:szCs w:val="16"/>
                <w:lang w:val="en-US"/>
              </w:rPr>
            </w:pPr>
          </w:p>
        </w:tc>
      </w:tr>
      <w:tr w:rsidR="00FA63EE" w14:paraId="3ACE662B" w14:textId="77777777" w:rsidTr="00FA63EE">
        <w:tc>
          <w:tcPr>
            <w:tcW w:w="4675" w:type="dxa"/>
            <w:hideMark/>
          </w:tcPr>
          <w:p w14:paraId="04EA95D1"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SEXTO.</w:t>
            </w:r>
            <w:r>
              <w:rPr>
                <w:rFonts w:ascii="Verdana" w:hAnsi="Verdana"/>
                <w:sz w:val="16"/>
                <w:szCs w:val="16"/>
              </w:rPr>
              <w:t xml:space="preserve"> En tanto se suscriben los acuerdos y convenios a que se refiere el artículo 27 del presente Reglamento, la Secretaría de Medio Ambiente y Recursos Naturales consultará la información relativa al Registro Agrario Nacional a través de los sistemas de información pública que dicha institución tiene habilitados en su página electrónica.</w:t>
            </w:r>
          </w:p>
        </w:tc>
        <w:tc>
          <w:tcPr>
            <w:tcW w:w="4675" w:type="dxa"/>
            <w:hideMark/>
          </w:tcPr>
          <w:p w14:paraId="36822B93"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SIXTH. </w:t>
            </w:r>
            <w:r>
              <w:rPr>
                <w:rFonts w:ascii="Verdana" w:hAnsi="Verdana"/>
                <w:sz w:val="16"/>
                <w:szCs w:val="16"/>
                <w:lang w:val="en-US"/>
              </w:rPr>
              <w:t>Until the agreements and conventions referred to in article 27 of this Regulation are signed, the Secretary of Environment and Natural Resources will consult the information related to the National Agrarian Registry through the public information systems that said institution has enabled in its electronic page.</w:t>
            </w:r>
          </w:p>
        </w:tc>
      </w:tr>
      <w:tr w:rsidR="00FA63EE" w14:paraId="6FC3263F" w14:textId="77777777" w:rsidTr="00FA63EE">
        <w:tc>
          <w:tcPr>
            <w:tcW w:w="4675" w:type="dxa"/>
          </w:tcPr>
          <w:p w14:paraId="1B324934"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732F119A" w14:textId="77777777" w:rsidR="00FA63EE" w:rsidRDefault="00FA63EE">
            <w:pPr>
              <w:pStyle w:val="Texto"/>
              <w:spacing w:after="0" w:line="240" w:lineRule="auto"/>
              <w:ind w:firstLine="0"/>
              <w:rPr>
                <w:rFonts w:ascii="Verdana" w:hAnsi="Verdana"/>
                <w:sz w:val="16"/>
                <w:szCs w:val="16"/>
                <w:lang w:val="en-US"/>
              </w:rPr>
            </w:pPr>
          </w:p>
        </w:tc>
      </w:tr>
      <w:tr w:rsidR="00FA63EE" w14:paraId="6A33986B" w14:textId="77777777" w:rsidTr="00FA63EE">
        <w:tc>
          <w:tcPr>
            <w:tcW w:w="4675" w:type="dxa"/>
            <w:hideMark/>
          </w:tcPr>
          <w:p w14:paraId="2C9F2EE8"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Tratándose de otros registros y, en caso de que requiera información para mejor proveer, solicitará de manera directa y caso por caso dicha información en los términos previstos en la Ley Federal de Procedimiento Administrativo.</w:t>
            </w:r>
          </w:p>
        </w:tc>
        <w:tc>
          <w:tcPr>
            <w:tcW w:w="4675" w:type="dxa"/>
            <w:hideMark/>
          </w:tcPr>
          <w:p w14:paraId="71D74309"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In the case of other records and, in the event that information is required to better provide, it will request said information directly and on a case-by-case basis under the terms provided in the Federal Law of Administrative Procedure.</w:t>
            </w:r>
          </w:p>
        </w:tc>
      </w:tr>
      <w:tr w:rsidR="00FA63EE" w14:paraId="24A578A9" w14:textId="77777777" w:rsidTr="00FA63EE">
        <w:tc>
          <w:tcPr>
            <w:tcW w:w="4675" w:type="dxa"/>
          </w:tcPr>
          <w:p w14:paraId="586B2D4B"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2B569B8" w14:textId="77777777" w:rsidR="00FA63EE" w:rsidRDefault="00FA63EE">
            <w:pPr>
              <w:pStyle w:val="Texto"/>
              <w:spacing w:after="0" w:line="240" w:lineRule="auto"/>
              <w:ind w:firstLine="0"/>
              <w:rPr>
                <w:rFonts w:ascii="Verdana" w:hAnsi="Verdana"/>
                <w:b/>
                <w:sz w:val="16"/>
                <w:szCs w:val="16"/>
                <w:lang w:val="en-US"/>
              </w:rPr>
            </w:pPr>
          </w:p>
        </w:tc>
      </w:tr>
      <w:tr w:rsidR="00FA63EE" w14:paraId="60E6285E" w14:textId="77777777" w:rsidTr="00FA63EE">
        <w:tc>
          <w:tcPr>
            <w:tcW w:w="4675" w:type="dxa"/>
            <w:hideMark/>
          </w:tcPr>
          <w:p w14:paraId="7B12A370"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SÉPTIMO.</w:t>
            </w:r>
            <w:r>
              <w:rPr>
                <w:rFonts w:ascii="Verdana" w:hAnsi="Verdana"/>
                <w:sz w:val="16"/>
                <w:szCs w:val="16"/>
              </w:rPr>
              <w:t xml:space="preserve"> En tanto la Comisión Nacional Forestal expide las disposiciones a que se refiere el artículo 171 del presente Reglamento, los interesados en ser auditados directamente por dicha Comisión o a través de terceros debidamente autorizados, podrán solicitarlo, a su costa, mediante escrito libre que contenga nombre o denominación o razón social del titular del aprovechamiento que cuenten con programas de manejo autorizados por la Secretaría de Medio Ambiente y Recursos Naturales para el aprovechamiento de recursos forestales maderables o no maderables o de la plantación forestal comercial, así como la denominación y ubicación del predio o conjunto de predios y número y fecha de oficio de autorización o fecha de recepción del aviso.</w:t>
            </w:r>
          </w:p>
        </w:tc>
        <w:tc>
          <w:tcPr>
            <w:tcW w:w="4675" w:type="dxa"/>
            <w:hideMark/>
          </w:tcPr>
          <w:p w14:paraId="1514FACC"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SEVENTH. </w:t>
            </w:r>
            <w:r>
              <w:rPr>
                <w:rFonts w:ascii="Verdana" w:hAnsi="Verdana"/>
                <w:sz w:val="16"/>
                <w:szCs w:val="16"/>
                <w:lang w:val="en-US"/>
              </w:rPr>
              <w:t>While the National Forestry Commission issues the provisions referred to in article 171 of this Regulation, those interested in being audited directly by said Commission or through duly authorized third parties, may request it, at their own expense, by means of a free writing containing name or corporate name or business name  of the owner of the exploitation that have management programs authorized by the Secretary of Environment and Natural Resources for the use of timber or non-timber forest resources or commercial forest plantations, as well as the name and location of the property or group of properties and number and date of the authorization letter or date of receipt of the notice.</w:t>
            </w:r>
          </w:p>
        </w:tc>
      </w:tr>
      <w:tr w:rsidR="00FA63EE" w14:paraId="58810F06" w14:textId="77777777" w:rsidTr="00FA63EE">
        <w:tc>
          <w:tcPr>
            <w:tcW w:w="4675" w:type="dxa"/>
          </w:tcPr>
          <w:p w14:paraId="78A78A31"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E6D7728" w14:textId="77777777" w:rsidR="00FA63EE" w:rsidRDefault="00FA63EE">
            <w:pPr>
              <w:pStyle w:val="Texto"/>
              <w:spacing w:after="0" w:line="240" w:lineRule="auto"/>
              <w:ind w:firstLine="0"/>
              <w:rPr>
                <w:rFonts w:ascii="Verdana" w:hAnsi="Verdana"/>
                <w:sz w:val="16"/>
                <w:szCs w:val="16"/>
                <w:lang w:val="en-US"/>
              </w:rPr>
            </w:pPr>
          </w:p>
        </w:tc>
      </w:tr>
      <w:tr w:rsidR="00FA63EE" w14:paraId="13D7A8B3" w14:textId="77777777" w:rsidTr="00FA63EE">
        <w:tc>
          <w:tcPr>
            <w:tcW w:w="4675" w:type="dxa"/>
            <w:hideMark/>
          </w:tcPr>
          <w:p w14:paraId="6A2A3CAF"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 Comisión Nacional Forestal notificará al interesado la fecha en que se llevará a cabo la auditoría en un plazo máximo de treinta días hábiles, contado a partir de la presentación de la solicitud. La auditoría deberá realizarse dentro de los tres meses siguientes a la presentación de la solicitud.</w:t>
            </w:r>
          </w:p>
        </w:tc>
        <w:tc>
          <w:tcPr>
            <w:tcW w:w="4675" w:type="dxa"/>
            <w:hideMark/>
          </w:tcPr>
          <w:p w14:paraId="7166E7CD"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National Forestry Commission will notify the interested party of the date on which the audit will be carried out within a maximum period of thirty business days, counted from the presentation of the application. The audit must be carried out within three months of the submission of the application.</w:t>
            </w:r>
          </w:p>
        </w:tc>
      </w:tr>
      <w:tr w:rsidR="00FA63EE" w14:paraId="6E5F6758" w14:textId="77777777" w:rsidTr="00FA63EE">
        <w:tc>
          <w:tcPr>
            <w:tcW w:w="4675" w:type="dxa"/>
          </w:tcPr>
          <w:p w14:paraId="536F8D0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9813F1E" w14:textId="77777777" w:rsidR="00FA63EE" w:rsidRDefault="00FA63EE">
            <w:pPr>
              <w:pStyle w:val="Texto"/>
              <w:spacing w:after="0" w:line="240" w:lineRule="auto"/>
              <w:ind w:firstLine="0"/>
              <w:rPr>
                <w:rFonts w:ascii="Verdana" w:hAnsi="Verdana"/>
                <w:b/>
                <w:sz w:val="16"/>
                <w:szCs w:val="16"/>
                <w:lang w:val="en-US"/>
              </w:rPr>
            </w:pPr>
          </w:p>
        </w:tc>
      </w:tr>
      <w:tr w:rsidR="00FA63EE" w14:paraId="6B43AE10" w14:textId="77777777" w:rsidTr="00FA63EE">
        <w:tc>
          <w:tcPr>
            <w:tcW w:w="4675" w:type="dxa"/>
            <w:hideMark/>
          </w:tcPr>
          <w:p w14:paraId="5D0C8823"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OCTAVO.</w:t>
            </w:r>
            <w:r>
              <w:rPr>
                <w:rFonts w:ascii="Verdana" w:hAnsi="Verdana"/>
                <w:sz w:val="16"/>
                <w:szCs w:val="16"/>
              </w:rPr>
              <w:t xml:space="preserve"> En tanto la Secretaría de Medio Ambiente y Recursos Naturales expide la norma oficial mexicana que regule los procedimientos para establecer el Sistema de Comando de Incidentes para el manejo del fuego en ecosistemas forestales, continuarán funcionando los comités estatales, grupos técnicos operativos y grupos directivos para la atención de incendios forestales, quienes podrán ampliar su actuación hacia las medidas y acciones de manejo de fuego, en coordinación con la Comisión Nacional Forestal.</w:t>
            </w:r>
          </w:p>
        </w:tc>
        <w:tc>
          <w:tcPr>
            <w:tcW w:w="4675" w:type="dxa"/>
            <w:hideMark/>
          </w:tcPr>
          <w:p w14:paraId="44CF9994"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EIGHTH. </w:t>
            </w:r>
            <w:r>
              <w:rPr>
                <w:rFonts w:ascii="Verdana" w:hAnsi="Verdana"/>
                <w:sz w:val="16"/>
                <w:szCs w:val="16"/>
                <w:lang w:val="en-US"/>
              </w:rPr>
              <w:t>Until the Secretary of the Environment and Natural Resources issues the Official Mexican Standard that regulates the procedures to establish the Incident Command System for the management of fire in forest ecosystems, the state committees, technical operational groups, and management groups for the attention to forest fires, who may expand their performance towards fire management measures and actions, in coordination with the National Forestry Commission.</w:t>
            </w:r>
          </w:p>
        </w:tc>
      </w:tr>
      <w:tr w:rsidR="00FA63EE" w14:paraId="191141BF" w14:textId="77777777" w:rsidTr="00FA63EE">
        <w:tc>
          <w:tcPr>
            <w:tcW w:w="4675" w:type="dxa"/>
          </w:tcPr>
          <w:p w14:paraId="1E7979DA"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544522C" w14:textId="77777777" w:rsidR="00FA63EE" w:rsidRDefault="00FA63EE">
            <w:pPr>
              <w:pStyle w:val="Texto"/>
              <w:spacing w:after="0" w:line="240" w:lineRule="auto"/>
              <w:ind w:firstLine="0"/>
              <w:rPr>
                <w:rFonts w:ascii="Verdana" w:hAnsi="Verdana"/>
                <w:b/>
                <w:sz w:val="16"/>
                <w:szCs w:val="16"/>
                <w:lang w:val="en-US"/>
              </w:rPr>
            </w:pPr>
          </w:p>
        </w:tc>
      </w:tr>
      <w:tr w:rsidR="00FA63EE" w14:paraId="01B5FEBE" w14:textId="77777777" w:rsidTr="00FA63EE">
        <w:tc>
          <w:tcPr>
            <w:tcW w:w="4675" w:type="dxa"/>
            <w:hideMark/>
          </w:tcPr>
          <w:p w14:paraId="4613F51B"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NOVENO.</w:t>
            </w:r>
            <w:r>
              <w:rPr>
                <w:rFonts w:ascii="Verdana" w:hAnsi="Verdana"/>
                <w:sz w:val="16"/>
                <w:szCs w:val="16"/>
              </w:rPr>
              <w:t xml:space="preserve"> Las autorizaciones que haya expedido la Secretaría de Medio Ambiente y Recursos Naturales con anterioridad a la entrada en vigor del presente Reglamento seguirán vigentes para todos los efectos y durante el plazo de vigencia en ellos establecido.</w:t>
            </w:r>
          </w:p>
        </w:tc>
        <w:tc>
          <w:tcPr>
            <w:tcW w:w="4675" w:type="dxa"/>
            <w:hideMark/>
          </w:tcPr>
          <w:p w14:paraId="06AEF9E8"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NINTH. </w:t>
            </w:r>
            <w:r>
              <w:rPr>
                <w:rFonts w:ascii="Verdana" w:hAnsi="Verdana"/>
                <w:sz w:val="16"/>
                <w:szCs w:val="16"/>
                <w:lang w:val="en-US"/>
              </w:rPr>
              <w:t>The authorizations issued by the Secretary of the Environment and Natural Resources prior to the entry into force of this Regulation will continue to be valid for all purposes and during the term of validity established therein.</w:t>
            </w:r>
          </w:p>
        </w:tc>
      </w:tr>
      <w:tr w:rsidR="00FA63EE" w14:paraId="5323B30E" w14:textId="77777777" w:rsidTr="00FA63EE">
        <w:tc>
          <w:tcPr>
            <w:tcW w:w="4675" w:type="dxa"/>
          </w:tcPr>
          <w:p w14:paraId="3DFA811C"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4E37F0F5" w14:textId="77777777" w:rsidR="00FA63EE" w:rsidRDefault="00FA63EE">
            <w:pPr>
              <w:pStyle w:val="Texto"/>
              <w:spacing w:after="0" w:line="240" w:lineRule="auto"/>
              <w:ind w:firstLine="0"/>
              <w:rPr>
                <w:rFonts w:ascii="Verdana" w:hAnsi="Verdana"/>
                <w:sz w:val="16"/>
                <w:szCs w:val="16"/>
                <w:lang w:val="en-US"/>
              </w:rPr>
            </w:pPr>
          </w:p>
        </w:tc>
      </w:tr>
      <w:tr w:rsidR="00FA63EE" w14:paraId="17B71A83" w14:textId="77777777" w:rsidTr="00FA63EE">
        <w:tc>
          <w:tcPr>
            <w:tcW w:w="4675" w:type="dxa"/>
            <w:hideMark/>
          </w:tcPr>
          <w:p w14:paraId="1B9907F0"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Las solicitudes de autorización o registro que se encuentren en trámite a la entrada en vigor del presente Reglamento, se seguirán substanciando y se resolverán por la Secretaría de Medio Ambiente y Recursos Naturales o, en su caso, por la Comisión Nacional Forestal conforme a las normas jurídicas vigentes al momento de ingreso de los trámites respectivos, salvo que los interesados opten por sujetarse a las presentes disposiciones reglamentarias, lo cual deberán manifestarlo por escrito en los siguientes veinte días hábiles contados a partir del día hábil siguiente al de la entrada en vigor de este ordenamiento.</w:t>
            </w:r>
          </w:p>
        </w:tc>
        <w:tc>
          <w:tcPr>
            <w:tcW w:w="4675" w:type="dxa"/>
            <w:hideMark/>
          </w:tcPr>
          <w:p w14:paraId="58D25296"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The applications for authorization or registration that are in process at the time of the entry into force of this Regulation, will continue to be substantiated and will be resolved by the Secretary of Environment and Natural Resources or, where appropriate, by the National Forestry Commission in accordance with the Regulation legal Regulation in force at the time of entering the respective procedures, unless the interested parties choose to abide by these regulatory provisions, which must be stated in writing within the following twenty business days from the business day following the entry into force of this ordering.</w:t>
            </w:r>
          </w:p>
        </w:tc>
      </w:tr>
      <w:tr w:rsidR="00FA63EE" w14:paraId="304E40EC" w14:textId="77777777" w:rsidTr="00FA63EE">
        <w:tc>
          <w:tcPr>
            <w:tcW w:w="4675" w:type="dxa"/>
          </w:tcPr>
          <w:p w14:paraId="6680DB25"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7864062F" w14:textId="77777777" w:rsidR="00FA63EE" w:rsidRDefault="00FA63EE">
            <w:pPr>
              <w:pStyle w:val="Texto"/>
              <w:spacing w:after="0" w:line="240" w:lineRule="auto"/>
              <w:ind w:firstLine="0"/>
              <w:rPr>
                <w:rFonts w:ascii="Verdana" w:hAnsi="Verdana"/>
                <w:b/>
                <w:sz w:val="16"/>
                <w:szCs w:val="16"/>
                <w:lang w:val="en-US"/>
              </w:rPr>
            </w:pPr>
          </w:p>
        </w:tc>
      </w:tr>
      <w:tr w:rsidR="00FA63EE" w14:paraId="2CA73090" w14:textId="77777777" w:rsidTr="00FA63EE">
        <w:tc>
          <w:tcPr>
            <w:tcW w:w="4675" w:type="dxa"/>
            <w:hideMark/>
          </w:tcPr>
          <w:p w14:paraId="451D5D59"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DÉCIMO.</w:t>
            </w:r>
            <w:r>
              <w:rPr>
                <w:rFonts w:ascii="Verdana" w:hAnsi="Verdana"/>
                <w:sz w:val="16"/>
                <w:szCs w:val="16"/>
              </w:rPr>
              <w:t xml:space="preserve"> La Secretaría de Medio Ambiente y Recursos Naturales transferirá a la Comisión Nacional Forestal los expedientes relativos a las autorizaciones que haya expedido en las materias que, por disposición de la Ley General de Desarrollo Forestal Sustentable, correspondan ahora a dicha Comisión, para lo cual dispondrá de un plazo de ciento ochenta días hábiles contados a partir del día siguiente a que entre en vigor el presente Reglamento.</w:t>
            </w:r>
          </w:p>
        </w:tc>
        <w:tc>
          <w:tcPr>
            <w:tcW w:w="4675" w:type="dxa"/>
            <w:hideMark/>
          </w:tcPr>
          <w:p w14:paraId="1293015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TENTH. </w:t>
            </w:r>
            <w:r>
              <w:rPr>
                <w:rFonts w:ascii="Verdana" w:hAnsi="Verdana"/>
                <w:sz w:val="16"/>
                <w:szCs w:val="16"/>
                <w:lang w:val="en-US"/>
              </w:rPr>
              <w:t>The Secretary of Environment and Natural Resources will transfer to the National Forestry Commission the files related to the authorizations it has issued in matters that, by provision of the General Law on Sustainable Forestry Development, now correspond to said Commission, for which it will have a period of one hundred and eighty business days from the day following the entry into force of this Regulation.</w:t>
            </w:r>
          </w:p>
        </w:tc>
      </w:tr>
      <w:tr w:rsidR="00FA63EE" w14:paraId="1A8E22D8" w14:textId="77777777" w:rsidTr="00FA63EE">
        <w:tc>
          <w:tcPr>
            <w:tcW w:w="4675" w:type="dxa"/>
          </w:tcPr>
          <w:p w14:paraId="24FEC281"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C789F8F" w14:textId="77777777" w:rsidR="00FA63EE" w:rsidRDefault="00FA63EE">
            <w:pPr>
              <w:pStyle w:val="Texto"/>
              <w:spacing w:after="0" w:line="240" w:lineRule="auto"/>
              <w:ind w:firstLine="0"/>
              <w:rPr>
                <w:rFonts w:ascii="Verdana" w:hAnsi="Verdana"/>
                <w:b/>
                <w:sz w:val="16"/>
                <w:szCs w:val="16"/>
                <w:lang w:val="en-US"/>
              </w:rPr>
            </w:pPr>
          </w:p>
        </w:tc>
      </w:tr>
      <w:tr w:rsidR="00FA63EE" w14:paraId="528FD2A2" w14:textId="77777777" w:rsidTr="00FA63EE">
        <w:tc>
          <w:tcPr>
            <w:tcW w:w="4675" w:type="dxa"/>
            <w:hideMark/>
          </w:tcPr>
          <w:p w14:paraId="59DB6F8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DÉCIMO PRIMERO.</w:t>
            </w:r>
            <w:r>
              <w:rPr>
                <w:rFonts w:ascii="Verdana" w:hAnsi="Verdana"/>
                <w:sz w:val="16"/>
                <w:szCs w:val="16"/>
              </w:rPr>
              <w:t xml:space="preserve"> La Secretaría de Medio Ambiente y Recursos Naturales y la Comisión Nacional Forestal publicarán los formatos simplificados de los trámites que les correspondan, así como pondrán disponibles los instructivos y sistemas, para que los usuarios puedan hacer las diferentes gestiones de forma electrónica.</w:t>
            </w:r>
          </w:p>
        </w:tc>
        <w:tc>
          <w:tcPr>
            <w:tcW w:w="4675" w:type="dxa"/>
            <w:hideMark/>
          </w:tcPr>
          <w:p w14:paraId="5252EE61"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ELEVENTH. </w:t>
            </w:r>
            <w:r>
              <w:rPr>
                <w:rFonts w:ascii="Verdana" w:hAnsi="Verdana"/>
                <w:sz w:val="16"/>
                <w:szCs w:val="16"/>
                <w:lang w:val="en-US"/>
              </w:rPr>
              <w:t>The Secretary of Environment and Natural Resources and the National Forestry Commission will publish the simplified formats of the procedures that correspond to them, as well as will make available the instructions and systems, so that users can carry out the different procedures electronically.</w:t>
            </w:r>
          </w:p>
        </w:tc>
      </w:tr>
      <w:tr w:rsidR="00FA63EE" w14:paraId="146D27A1" w14:textId="77777777" w:rsidTr="00FA63EE">
        <w:tc>
          <w:tcPr>
            <w:tcW w:w="4675" w:type="dxa"/>
          </w:tcPr>
          <w:p w14:paraId="7290710F"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2A4E2EFB" w14:textId="77777777" w:rsidR="00FA63EE" w:rsidRDefault="00FA63EE">
            <w:pPr>
              <w:pStyle w:val="Texto"/>
              <w:spacing w:after="0" w:line="240" w:lineRule="auto"/>
              <w:ind w:firstLine="0"/>
              <w:rPr>
                <w:rFonts w:ascii="Verdana" w:hAnsi="Verdana"/>
                <w:b/>
                <w:sz w:val="16"/>
                <w:szCs w:val="16"/>
                <w:lang w:val="en-US"/>
              </w:rPr>
            </w:pPr>
          </w:p>
        </w:tc>
      </w:tr>
      <w:tr w:rsidR="00FA63EE" w14:paraId="7DF73E1D" w14:textId="77777777" w:rsidTr="00FA63EE">
        <w:tc>
          <w:tcPr>
            <w:tcW w:w="4675" w:type="dxa"/>
            <w:hideMark/>
          </w:tcPr>
          <w:p w14:paraId="3A961A2A"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DÉCIMO SEGUNDO.</w:t>
            </w:r>
            <w:r>
              <w:rPr>
                <w:rFonts w:ascii="Verdana" w:hAnsi="Verdana"/>
                <w:sz w:val="16"/>
                <w:szCs w:val="16"/>
              </w:rPr>
              <w:t xml:space="preserve"> Los auditores técnicos forestales que cuenten con registro y estén autorizados por la Comisión Nacional Forestal, podrán continuar realizando las auditorías técnicas preventivas durante un periodo de dos años a partir de la publicación del presente Reglamento. Después de este periodo, para poder realizar las auditorías técnicas preventivas, </w:t>
            </w:r>
            <w:r>
              <w:rPr>
                <w:rFonts w:ascii="Verdana" w:hAnsi="Verdana"/>
                <w:sz w:val="16"/>
                <w:szCs w:val="16"/>
              </w:rPr>
              <w:lastRenderedPageBreak/>
              <w:t>deberán estar acreditados como unidades de verificación.</w:t>
            </w:r>
          </w:p>
        </w:tc>
        <w:tc>
          <w:tcPr>
            <w:tcW w:w="4675" w:type="dxa"/>
            <w:hideMark/>
          </w:tcPr>
          <w:p w14:paraId="2B768C75"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TWELFTH. </w:t>
            </w:r>
            <w:r>
              <w:rPr>
                <w:rFonts w:ascii="Verdana" w:hAnsi="Verdana"/>
                <w:sz w:val="16"/>
                <w:szCs w:val="16"/>
                <w:lang w:val="en-US"/>
              </w:rPr>
              <w:t>Forestry technical auditors who are registered and authorized by the National Forestry Commission may continue to carry out preventive technical audits for a period of two years from the publication of this Regulation. After this period, in order to carry out preventive technical audits, they must be accredited as Units of Verification</w:t>
            </w:r>
            <w:r>
              <w:rPr>
                <w:rStyle w:val="FootnoteReference"/>
                <w:rFonts w:ascii="Verdana" w:hAnsi="Verdana"/>
                <w:sz w:val="16"/>
                <w:szCs w:val="16"/>
                <w:lang w:val="en-US"/>
              </w:rPr>
              <w:footnoteReference w:id="15"/>
            </w:r>
            <w:r>
              <w:rPr>
                <w:rFonts w:ascii="Verdana" w:hAnsi="Verdana"/>
                <w:sz w:val="16"/>
                <w:szCs w:val="16"/>
                <w:lang w:val="en-US"/>
              </w:rPr>
              <w:t>.</w:t>
            </w:r>
          </w:p>
        </w:tc>
      </w:tr>
      <w:tr w:rsidR="00FA63EE" w14:paraId="6D5C2294" w14:textId="77777777" w:rsidTr="00FA63EE">
        <w:tc>
          <w:tcPr>
            <w:tcW w:w="4675" w:type="dxa"/>
          </w:tcPr>
          <w:p w14:paraId="1116E808"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36D03A5F" w14:textId="77777777" w:rsidR="00FA63EE" w:rsidRDefault="00FA63EE">
            <w:pPr>
              <w:pStyle w:val="Texto"/>
              <w:spacing w:after="0" w:line="240" w:lineRule="auto"/>
              <w:ind w:firstLine="0"/>
              <w:rPr>
                <w:rFonts w:ascii="Verdana" w:hAnsi="Verdana"/>
                <w:b/>
                <w:sz w:val="16"/>
                <w:szCs w:val="16"/>
                <w:lang w:val="en-US"/>
              </w:rPr>
            </w:pPr>
          </w:p>
        </w:tc>
      </w:tr>
      <w:tr w:rsidR="00FA63EE" w14:paraId="74BD159D" w14:textId="77777777" w:rsidTr="00FA63EE">
        <w:tc>
          <w:tcPr>
            <w:tcW w:w="4675" w:type="dxa"/>
            <w:hideMark/>
          </w:tcPr>
          <w:p w14:paraId="02A78054"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DÉCIMO TERCERO.</w:t>
            </w:r>
            <w:r>
              <w:rPr>
                <w:rFonts w:ascii="Verdana" w:hAnsi="Verdana"/>
                <w:sz w:val="16"/>
                <w:szCs w:val="16"/>
              </w:rPr>
              <w:t xml:space="preserve"> En un plazo no mayor a ciento ochenta días hábiles siguientes a la entrada en vigor del presente Reglamento el Consejo Nacional Forestal aprobará y expedirá su Reglamento Interno, el cual establecerá la composición y el funcionamiento del mismo.</w:t>
            </w:r>
          </w:p>
        </w:tc>
        <w:tc>
          <w:tcPr>
            <w:tcW w:w="4675" w:type="dxa"/>
            <w:hideMark/>
          </w:tcPr>
          <w:p w14:paraId="6EF2D407"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THIRTEENTH. </w:t>
            </w:r>
            <w:r>
              <w:rPr>
                <w:rFonts w:ascii="Verdana" w:hAnsi="Verdana"/>
                <w:sz w:val="16"/>
                <w:szCs w:val="16"/>
                <w:lang w:val="en-US"/>
              </w:rPr>
              <w:t>Within a period not exceeding one hundred and eighty business days following the entry into force of this Regulation, the National Forestry Council will approve and issue its Internal Regulation, which will establish its composition and operation.</w:t>
            </w:r>
          </w:p>
        </w:tc>
      </w:tr>
      <w:tr w:rsidR="00FA63EE" w14:paraId="177B6AB5" w14:textId="77777777" w:rsidTr="00FA63EE">
        <w:tc>
          <w:tcPr>
            <w:tcW w:w="4675" w:type="dxa"/>
          </w:tcPr>
          <w:p w14:paraId="14F32FBC"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507AF0F9" w14:textId="77777777" w:rsidR="00FA63EE" w:rsidRDefault="00FA63EE">
            <w:pPr>
              <w:pStyle w:val="Texto"/>
              <w:spacing w:after="0" w:line="240" w:lineRule="auto"/>
              <w:ind w:firstLine="0"/>
              <w:rPr>
                <w:rFonts w:ascii="Verdana" w:hAnsi="Verdana"/>
                <w:b/>
                <w:sz w:val="16"/>
                <w:szCs w:val="16"/>
                <w:lang w:val="en-US"/>
              </w:rPr>
            </w:pPr>
          </w:p>
        </w:tc>
      </w:tr>
      <w:tr w:rsidR="00FA63EE" w14:paraId="790DFB7D" w14:textId="77777777" w:rsidTr="00FA63EE">
        <w:tc>
          <w:tcPr>
            <w:tcW w:w="4675" w:type="dxa"/>
            <w:hideMark/>
          </w:tcPr>
          <w:p w14:paraId="74B96AF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DÉCIMO CUARTO.</w:t>
            </w:r>
            <w:r>
              <w:rPr>
                <w:rFonts w:ascii="Verdana" w:hAnsi="Verdana"/>
                <w:sz w:val="16"/>
                <w:szCs w:val="16"/>
              </w:rPr>
              <w:t xml:space="preserve"> Las erogaciones que se generen por la entrada en vigor del presente Reglamento deberán cubrirse con cargo al presupuesto aprobado para las dependencias y entidades que deben ejecutarlo, por lo que no se requerirán ampliaciones presupuestales y no se incrementará su presupuesto regularizable durante el presente ejercicio fiscal y los subsecuentes. Cualquier modificación a su estructura orgánica se realizará mediante movimientos compensados conforme a las disposiciones jurídicas aplicables.</w:t>
            </w:r>
          </w:p>
        </w:tc>
        <w:tc>
          <w:tcPr>
            <w:tcW w:w="4675" w:type="dxa"/>
            <w:hideMark/>
          </w:tcPr>
          <w:p w14:paraId="0849249B"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FOURTEENTH. </w:t>
            </w:r>
            <w:r>
              <w:rPr>
                <w:rFonts w:ascii="Verdana" w:hAnsi="Verdana"/>
                <w:sz w:val="16"/>
                <w:szCs w:val="16"/>
                <w:lang w:val="en-US"/>
              </w:rPr>
              <w:t>The expenditures generated by the entry into force of this Regulation must be covered by the approved budget for the agencies and entities that must execute it, so no budget increases will be required and its regularizable budget will not increase during the current fiscal year and the subsequent ones. Any modification to its organic structure will be made through compensated movements in accordance with the applicable legal provisions.</w:t>
            </w:r>
          </w:p>
        </w:tc>
      </w:tr>
      <w:tr w:rsidR="00FA63EE" w14:paraId="747EBB3B" w14:textId="77777777" w:rsidTr="00FA63EE">
        <w:tc>
          <w:tcPr>
            <w:tcW w:w="4675" w:type="dxa"/>
          </w:tcPr>
          <w:p w14:paraId="2875D88E" w14:textId="77777777" w:rsidR="00FA63EE" w:rsidRDefault="00FA63EE">
            <w:pPr>
              <w:pStyle w:val="Texto"/>
              <w:spacing w:after="0" w:line="240" w:lineRule="auto"/>
              <w:ind w:firstLine="0"/>
              <w:rPr>
                <w:rFonts w:ascii="Verdana" w:hAnsi="Verdana"/>
                <w:b/>
                <w:sz w:val="16"/>
                <w:szCs w:val="16"/>
                <w:lang w:val="en-US"/>
              </w:rPr>
            </w:pPr>
          </w:p>
        </w:tc>
        <w:tc>
          <w:tcPr>
            <w:tcW w:w="4675" w:type="dxa"/>
          </w:tcPr>
          <w:p w14:paraId="4C019A06" w14:textId="77777777" w:rsidR="00FA63EE" w:rsidRDefault="00FA63EE">
            <w:pPr>
              <w:pStyle w:val="Texto"/>
              <w:spacing w:after="0" w:line="240" w:lineRule="auto"/>
              <w:ind w:firstLine="0"/>
              <w:rPr>
                <w:rFonts w:ascii="Verdana" w:hAnsi="Verdana"/>
                <w:b/>
                <w:sz w:val="16"/>
                <w:szCs w:val="16"/>
                <w:lang w:val="en-US"/>
              </w:rPr>
            </w:pPr>
          </w:p>
        </w:tc>
      </w:tr>
      <w:tr w:rsidR="00FA63EE" w14:paraId="23870683" w14:textId="77777777" w:rsidTr="00FA63EE">
        <w:tc>
          <w:tcPr>
            <w:tcW w:w="4675" w:type="dxa"/>
            <w:hideMark/>
          </w:tcPr>
          <w:p w14:paraId="3CE1CB95" w14:textId="77777777" w:rsidR="00FA63EE" w:rsidRDefault="00FA63EE">
            <w:pPr>
              <w:pStyle w:val="Texto"/>
              <w:spacing w:after="0" w:line="240" w:lineRule="auto"/>
              <w:ind w:firstLine="0"/>
              <w:rPr>
                <w:rFonts w:ascii="Verdana" w:hAnsi="Verdana"/>
                <w:sz w:val="16"/>
                <w:szCs w:val="16"/>
              </w:rPr>
            </w:pPr>
            <w:r>
              <w:rPr>
                <w:rFonts w:ascii="Verdana" w:hAnsi="Verdana"/>
                <w:b/>
                <w:sz w:val="16"/>
                <w:szCs w:val="16"/>
              </w:rPr>
              <w:t>DÉCIMO QUINTO.</w:t>
            </w:r>
            <w:r>
              <w:rPr>
                <w:rFonts w:ascii="Verdana" w:hAnsi="Verdana"/>
                <w:sz w:val="16"/>
                <w:szCs w:val="16"/>
              </w:rPr>
              <w:t xml:space="preserve"> Los centros de almacenamiento, transformación o de almacenamiento y transformación que hayan sido autorizados por la Secretaría de Medio Ambiente y Recursos Naturales y respecto de los que la Comisión Nacional Forestal, conforme a su competencia hubiese otorgado modificación a la autorización de funcionamiento, presentarán la solicitud de reembarques forestales a que se refiere el artículo 113 de este Reglamento ante dicha Comisión.</w:t>
            </w:r>
          </w:p>
        </w:tc>
        <w:tc>
          <w:tcPr>
            <w:tcW w:w="4675" w:type="dxa"/>
            <w:hideMark/>
          </w:tcPr>
          <w:p w14:paraId="3D4BE46D" w14:textId="77777777" w:rsidR="00FA63EE" w:rsidRDefault="00FA63EE">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FIFTEENTH. </w:t>
            </w:r>
            <w:r>
              <w:rPr>
                <w:rFonts w:ascii="Verdana" w:hAnsi="Verdana"/>
                <w:sz w:val="16"/>
                <w:szCs w:val="16"/>
                <w:lang w:val="en-US"/>
              </w:rPr>
              <w:t>The storage, transformation or storage and transformation centers that have been authorized by the Secretary of the Environment and Natural Resources and in respect of which the National Forestry Commission, in accordance with its authority, has granted modification to the operating authorization, will present the application of forest shipments referred to in article 113 of this Regulation before said Commission.</w:t>
            </w:r>
          </w:p>
        </w:tc>
      </w:tr>
      <w:tr w:rsidR="00FA63EE" w14:paraId="1F08A51A" w14:textId="77777777" w:rsidTr="00FA63EE">
        <w:tc>
          <w:tcPr>
            <w:tcW w:w="4675" w:type="dxa"/>
          </w:tcPr>
          <w:p w14:paraId="0E118C0F" w14:textId="77777777" w:rsidR="00FA63EE" w:rsidRDefault="00FA63EE">
            <w:pPr>
              <w:pStyle w:val="Texto"/>
              <w:spacing w:after="0" w:line="240" w:lineRule="auto"/>
              <w:ind w:firstLine="0"/>
              <w:rPr>
                <w:rFonts w:ascii="Verdana" w:hAnsi="Verdana"/>
                <w:sz w:val="16"/>
                <w:szCs w:val="16"/>
                <w:lang w:val="en-US"/>
              </w:rPr>
            </w:pPr>
          </w:p>
        </w:tc>
        <w:tc>
          <w:tcPr>
            <w:tcW w:w="4675" w:type="dxa"/>
          </w:tcPr>
          <w:p w14:paraId="5236E554" w14:textId="77777777" w:rsidR="00FA63EE" w:rsidRDefault="00FA63EE">
            <w:pPr>
              <w:pStyle w:val="Texto"/>
              <w:spacing w:after="0" w:line="240" w:lineRule="auto"/>
              <w:ind w:firstLine="0"/>
              <w:rPr>
                <w:rFonts w:ascii="Verdana" w:hAnsi="Verdana"/>
                <w:sz w:val="16"/>
                <w:szCs w:val="16"/>
                <w:lang w:val="en-US"/>
              </w:rPr>
            </w:pPr>
          </w:p>
        </w:tc>
      </w:tr>
      <w:tr w:rsidR="00FA63EE" w14:paraId="16502485" w14:textId="77777777" w:rsidTr="00FA63EE">
        <w:tc>
          <w:tcPr>
            <w:tcW w:w="4675" w:type="dxa"/>
            <w:hideMark/>
          </w:tcPr>
          <w:p w14:paraId="29B2AB44" w14:textId="77777777" w:rsidR="00FA63EE" w:rsidRDefault="00FA63EE">
            <w:pPr>
              <w:pStyle w:val="Texto"/>
              <w:spacing w:after="0" w:line="240" w:lineRule="auto"/>
              <w:ind w:firstLine="0"/>
              <w:rPr>
                <w:rFonts w:ascii="Verdana" w:hAnsi="Verdana"/>
                <w:sz w:val="16"/>
                <w:szCs w:val="16"/>
              </w:rPr>
            </w:pPr>
            <w:r>
              <w:rPr>
                <w:rFonts w:ascii="Verdana" w:hAnsi="Verdana"/>
                <w:sz w:val="16"/>
                <w:szCs w:val="16"/>
              </w:rPr>
              <w:t xml:space="preserve">Dado en la Residencia del Poder Ejecutivo Federal, en la Ciudad de México a 2 de diciembre de 2020.- </w:t>
            </w:r>
            <w:r>
              <w:rPr>
                <w:rFonts w:ascii="Verdana" w:hAnsi="Verdana"/>
                <w:b/>
                <w:sz w:val="16"/>
                <w:szCs w:val="16"/>
                <w:lang w:val="es-MX" w:eastAsia="es-MX"/>
              </w:rPr>
              <w:t>Andrés Manuel López Obrador</w:t>
            </w:r>
            <w:r>
              <w:rPr>
                <w:rFonts w:ascii="Verdana" w:hAnsi="Verdana"/>
                <w:sz w:val="16"/>
                <w:szCs w:val="16"/>
                <w:lang w:val="es-MX" w:eastAsia="es-MX"/>
              </w:rPr>
              <w:t xml:space="preserve">.- Rúbrica.- </w:t>
            </w:r>
            <w:r>
              <w:rPr>
                <w:rFonts w:ascii="Verdana" w:hAnsi="Verdana"/>
                <w:sz w:val="16"/>
                <w:szCs w:val="16"/>
              </w:rPr>
              <w:t xml:space="preserve">La Secretaria de Medio Ambiente y Recursos Naturales, </w:t>
            </w:r>
            <w:r>
              <w:rPr>
                <w:rFonts w:ascii="Verdana" w:hAnsi="Verdana"/>
                <w:b/>
                <w:sz w:val="16"/>
                <w:szCs w:val="16"/>
              </w:rPr>
              <w:t>María Luisa Albores González</w:t>
            </w:r>
            <w:r>
              <w:rPr>
                <w:rFonts w:ascii="Verdana" w:hAnsi="Verdana"/>
                <w:sz w:val="16"/>
                <w:szCs w:val="16"/>
              </w:rPr>
              <w:t xml:space="preserve">.- Rúbrica.- El Secretario de Agricultura y Desarrollo Rural, </w:t>
            </w:r>
            <w:r>
              <w:rPr>
                <w:rFonts w:ascii="Verdana" w:hAnsi="Verdana"/>
                <w:b/>
                <w:sz w:val="16"/>
                <w:szCs w:val="16"/>
              </w:rPr>
              <w:t>Víctor Manuel Villalobos Arámbula</w:t>
            </w:r>
            <w:r>
              <w:rPr>
                <w:rFonts w:ascii="Verdana" w:hAnsi="Verdana"/>
                <w:sz w:val="16"/>
                <w:szCs w:val="16"/>
              </w:rPr>
              <w:t>.- Rúbrica.</w:t>
            </w:r>
          </w:p>
        </w:tc>
        <w:tc>
          <w:tcPr>
            <w:tcW w:w="4675" w:type="dxa"/>
            <w:hideMark/>
          </w:tcPr>
          <w:p w14:paraId="46611ADB" w14:textId="77777777" w:rsidR="00FA63EE" w:rsidRDefault="00FA63EE">
            <w:pPr>
              <w:pStyle w:val="Texto"/>
              <w:spacing w:after="0" w:line="240" w:lineRule="auto"/>
              <w:ind w:firstLine="0"/>
              <w:rPr>
                <w:rFonts w:ascii="Verdana" w:hAnsi="Verdana"/>
                <w:sz w:val="16"/>
                <w:szCs w:val="16"/>
                <w:lang w:val="en-US"/>
              </w:rPr>
            </w:pPr>
            <w:r>
              <w:rPr>
                <w:rFonts w:ascii="Verdana" w:hAnsi="Verdana"/>
                <w:sz w:val="16"/>
                <w:szCs w:val="16"/>
                <w:lang w:val="en-US"/>
              </w:rPr>
              <w:t xml:space="preserve">Issued at the Residence of the Federal Executive Power, in Mexico City on December 2, 2020.- </w:t>
            </w:r>
            <w:r>
              <w:rPr>
                <w:rFonts w:ascii="Verdana" w:hAnsi="Verdana"/>
                <w:b/>
                <w:sz w:val="16"/>
                <w:szCs w:val="16"/>
                <w:lang w:val="en-US" w:eastAsia="es-MX"/>
              </w:rPr>
              <w:t>Andrés Manuel López Obrador.</w:t>
            </w:r>
            <w:r>
              <w:rPr>
                <w:rFonts w:ascii="Verdana" w:hAnsi="Verdana"/>
                <w:sz w:val="16"/>
                <w:szCs w:val="16"/>
                <w:lang w:val="en-US" w:eastAsia="es-MX"/>
              </w:rPr>
              <w:t xml:space="preserve">- Signed.- </w:t>
            </w:r>
            <w:r>
              <w:rPr>
                <w:rFonts w:ascii="Verdana" w:hAnsi="Verdana"/>
                <w:sz w:val="16"/>
                <w:szCs w:val="16"/>
                <w:lang w:val="en-US"/>
              </w:rPr>
              <w:t xml:space="preserve">The Secretary of Environment and Natural Resources, </w:t>
            </w:r>
            <w:r>
              <w:rPr>
                <w:rFonts w:ascii="Verdana" w:hAnsi="Verdana"/>
                <w:b/>
                <w:sz w:val="16"/>
                <w:szCs w:val="16"/>
                <w:lang w:val="en-US"/>
              </w:rPr>
              <w:t>María Luisa Albores González.</w:t>
            </w:r>
            <w:r>
              <w:rPr>
                <w:rFonts w:ascii="Verdana" w:hAnsi="Verdana"/>
                <w:sz w:val="16"/>
                <w:szCs w:val="16"/>
                <w:lang w:val="en-US"/>
              </w:rPr>
              <w:t xml:space="preserve">- Signed.- The Secretary of Agriculture and Rural Development, </w:t>
            </w:r>
            <w:r>
              <w:rPr>
                <w:rFonts w:ascii="Verdana" w:hAnsi="Verdana"/>
                <w:b/>
                <w:sz w:val="16"/>
                <w:szCs w:val="16"/>
                <w:lang w:val="en-US"/>
              </w:rPr>
              <w:t>Víctor Manuel Villalobos Arámbula.</w:t>
            </w:r>
            <w:r>
              <w:rPr>
                <w:rFonts w:ascii="Verdana" w:hAnsi="Verdana"/>
                <w:sz w:val="16"/>
                <w:szCs w:val="16"/>
                <w:lang w:val="en-US"/>
              </w:rPr>
              <w:t>- Signed.</w:t>
            </w:r>
          </w:p>
        </w:tc>
      </w:tr>
    </w:tbl>
    <w:p w14:paraId="0CEF511E" w14:textId="77777777" w:rsidR="00BF5F5C" w:rsidRDefault="00BF5F5C"/>
    <w:sectPr w:rsidR="00BF5F5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83E83" w14:textId="77777777" w:rsidR="00FA63EE" w:rsidRDefault="00FA63EE" w:rsidP="00FA63EE">
      <w:r>
        <w:separator/>
      </w:r>
    </w:p>
  </w:endnote>
  <w:endnote w:type="continuationSeparator" w:id="0">
    <w:p w14:paraId="45ACA303" w14:textId="77777777" w:rsidR="00FA63EE" w:rsidRDefault="00FA63EE" w:rsidP="00FA6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bria">
    <w:altName w:val="Cambria"/>
    <w:charset w:val="00"/>
    <w:family w:val="roman"/>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Aes New Roman">
    <w:altName w:val="Cambria"/>
    <w:charset w:val="00"/>
    <w:family w:val="roman"/>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6C4F" w14:textId="77777777" w:rsidR="00FA63EE" w:rsidRDefault="00FA63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9186" w14:textId="77777777" w:rsidR="00FA63EE" w:rsidRDefault="00FA63EE" w:rsidP="00FA63EE">
    <w:pPr>
      <w:pStyle w:val="Footer"/>
      <w:rPr>
        <w:rFonts w:ascii="Verdana" w:hAnsi="Verdana"/>
        <w:b/>
        <w:bCs/>
        <w:sz w:val="16"/>
        <w:szCs w:val="16"/>
        <w:lang w:val="es-MX"/>
      </w:rPr>
    </w:pPr>
    <w:r>
      <w:rPr>
        <w:rFonts w:ascii="Verdana" w:hAnsi="Verdana"/>
        <w:b/>
        <w:bCs/>
        <w:sz w:val="16"/>
        <w:szCs w:val="16"/>
        <w:lang w:val="es-MX"/>
      </w:rPr>
      <w:t xml:space="preserve">Derechos Reservados © Lic. Glenn Louis McBride                                                                       </w:t>
    </w:r>
    <w:r>
      <w:rPr>
        <w:rFonts w:ascii="Verdana" w:hAnsi="Verdana"/>
        <w:b/>
        <w:bCs/>
        <w:sz w:val="16"/>
        <w:szCs w:val="16"/>
        <w:lang w:val="es-MX"/>
      </w:rPr>
      <w:fldChar w:fldCharType="begin"/>
    </w:r>
    <w:r>
      <w:rPr>
        <w:rFonts w:ascii="Verdana" w:hAnsi="Verdana"/>
        <w:b/>
        <w:bCs/>
        <w:sz w:val="16"/>
        <w:szCs w:val="16"/>
        <w:lang w:val="es-MX"/>
      </w:rPr>
      <w:instrText xml:space="preserve"> PAGE   \* MERGEFORMAT </w:instrText>
    </w:r>
    <w:r>
      <w:rPr>
        <w:rFonts w:ascii="Verdana" w:hAnsi="Verdana"/>
        <w:b/>
        <w:bCs/>
        <w:sz w:val="16"/>
        <w:szCs w:val="16"/>
        <w:lang w:val="es-MX"/>
      </w:rPr>
      <w:fldChar w:fldCharType="separate"/>
    </w:r>
    <w:r>
      <w:rPr>
        <w:rFonts w:ascii="Verdana" w:hAnsi="Verdana"/>
        <w:b/>
        <w:bCs/>
        <w:sz w:val="16"/>
        <w:szCs w:val="16"/>
        <w:lang w:val="es-MX"/>
      </w:rPr>
      <w:t>98</w:t>
    </w:r>
    <w:r>
      <w:rPr>
        <w:rFonts w:ascii="Verdana" w:hAnsi="Verdana"/>
        <w:b/>
        <w:bCs/>
        <w:noProof/>
        <w:sz w:val="16"/>
        <w:szCs w:val="16"/>
        <w:lang w:val="es-MX"/>
      </w:rPr>
      <w:fldChar w:fldCharType="end"/>
    </w:r>
  </w:p>
  <w:p w14:paraId="61496859" w14:textId="77777777" w:rsidR="00FA63EE" w:rsidRPr="00FA63EE" w:rsidRDefault="00FA63EE">
    <w:pPr>
      <w:pStyle w:val="Footer"/>
      <w:rPr>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EED7" w14:textId="77777777" w:rsidR="00FA63EE" w:rsidRDefault="00FA6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3189A" w14:textId="77777777" w:rsidR="00FA63EE" w:rsidRDefault="00FA63EE" w:rsidP="00FA63EE">
      <w:r>
        <w:separator/>
      </w:r>
    </w:p>
  </w:footnote>
  <w:footnote w:type="continuationSeparator" w:id="0">
    <w:p w14:paraId="2A3E60FD" w14:textId="77777777" w:rsidR="00FA63EE" w:rsidRDefault="00FA63EE" w:rsidP="00FA63EE">
      <w:r>
        <w:continuationSeparator/>
      </w:r>
    </w:p>
  </w:footnote>
  <w:footnote w:id="1">
    <w:p w14:paraId="1B95B771" w14:textId="77777777" w:rsidR="00FA63EE" w:rsidRDefault="00FA63EE" w:rsidP="00FA63EE">
      <w:pPr>
        <w:rPr>
          <w:rFonts w:ascii="Verdana" w:hAnsi="Verdana"/>
          <w:bCs/>
          <w:sz w:val="16"/>
          <w:szCs w:val="16"/>
          <w:lang w:val="en-US"/>
        </w:rPr>
      </w:pPr>
      <w:r>
        <w:rPr>
          <w:rStyle w:val="FootnoteReference"/>
        </w:rPr>
        <w:footnoteRef/>
      </w:r>
      <w:r>
        <w:rPr>
          <w:lang w:val="en-US"/>
        </w:rPr>
        <w:t xml:space="preserve"> </w:t>
      </w:r>
      <w:r>
        <w:rPr>
          <w:rFonts w:ascii="Verdana" w:hAnsi="Verdana"/>
          <w:bCs/>
          <w:sz w:val="16"/>
          <w:szCs w:val="16"/>
          <w:lang w:val="en-US"/>
        </w:rPr>
        <w:t xml:space="preserve">“Prevención”  (Prevention) is a legal term used when an Authority (Judge or Government Department) finds that the requirements to complete a procedure, process or application are incomplete they formulate a “prevención” that states what is required to continue the process or application. </w:t>
      </w:r>
    </w:p>
    <w:p w14:paraId="59AB3B92" w14:textId="77777777" w:rsidR="00FA63EE" w:rsidRDefault="00FA63EE" w:rsidP="00FA63EE">
      <w:pPr>
        <w:pStyle w:val="FootnoteText"/>
        <w:rPr>
          <w:rFonts w:ascii="Verdana" w:hAnsi="Verdana"/>
          <w:bCs/>
          <w:sz w:val="16"/>
          <w:szCs w:val="16"/>
          <w:lang w:val="en-US"/>
        </w:rPr>
      </w:pPr>
    </w:p>
  </w:footnote>
  <w:footnote w:id="2">
    <w:p w14:paraId="191941DC" w14:textId="77777777" w:rsidR="00FA63EE" w:rsidRDefault="00FA63EE" w:rsidP="00FA63EE">
      <w:pPr>
        <w:pStyle w:val="FootnoteText"/>
        <w:rPr>
          <w:lang w:val="en-US"/>
        </w:rPr>
      </w:pPr>
      <w:r>
        <w:rPr>
          <w:rStyle w:val="FootnoteReference"/>
        </w:rPr>
        <w:footnoteRef/>
      </w:r>
      <w:r>
        <w:rPr>
          <w:lang w:val="en-US"/>
        </w:rPr>
        <w:t xml:space="preserve"> </w:t>
      </w:r>
      <w:r>
        <w:rPr>
          <w:rFonts w:ascii="Verdana" w:hAnsi="Verdana"/>
          <w:sz w:val="16"/>
          <w:szCs w:val="16"/>
          <w:lang w:val="en-US"/>
        </w:rPr>
        <w:t>“Prevención”  (Prevention) is a legal term used when an Authority (Judge or Government Department) finds that the requirements to complete a procedure, process or application are incomplete they formulate a “prevención” that states what is required to continue the process or application.</w:t>
      </w:r>
    </w:p>
  </w:footnote>
  <w:footnote w:id="3">
    <w:p w14:paraId="79004506" w14:textId="77777777" w:rsidR="00FA63EE" w:rsidRDefault="00FA63EE" w:rsidP="00FA63EE">
      <w:pPr>
        <w:rPr>
          <w:rFonts w:ascii="Verdana" w:hAnsi="Verdana"/>
          <w:sz w:val="16"/>
          <w:szCs w:val="16"/>
          <w:lang w:val="en-US"/>
        </w:rPr>
      </w:pPr>
      <w:r>
        <w:rPr>
          <w:rStyle w:val="FootnoteReference"/>
        </w:rPr>
        <w:footnoteRef/>
      </w:r>
      <w:r>
        <w:rPr>
          <w:lang w:val="en-US"/>
        </w:rPr>
        <w:t xml:space="preserve"> </w:t>
      </w:r>
      <w:r>
        <w:rPr>
          <w:rFonts w:ascii="Verdana" w:hAnsi="Verdana"/>
          <w:sz w:val="16"/>
          <w:szCs w:val="16"/>
          <w:lang w:val="en-US"/>
        </w:rPr>
        <w:t xml:space="preserve">Cedula profesional - A University graduate that has completed the social service, practice and examination requirements for his/her profession is granted a title by the University and can then verify his studies and Title with the Secretary of Education and he receives a credential which is one of the 3 official identification documents in Mexico. This Credential is essential for the person to represent him/herself as a licensed professional to the public and the government. Foreigners with comparable credentials outside of Mexico can validate their credentials before the SEP. </w:t>
      </w:r>
    </w:p>
    <w:p w14:paraId="1A64E88C" w14:textId="77777777" w:rsidR="00FA63EE" w:rsidRDefault="00FA63EE" w:rsidP="00FA63EE">
      <w:pPr>
        <w:pStyle w:val="FootnoteText"/>
        <w:rPr>
          <w:lang w:val="en-US"/>
        </w:rPr>
      </w:pPr>
    </w:p>
  </w:footnote>
  <w:footnote w:id="4">
    <w:p w14:paraId="2C3A15F5" w14:textId="77777777" w:rsidR="00FA63EE" w:rsidRDefault="00FA63EE" w:rsidP="00FA63EE">
      <w:pPr>
        <w:rPr>
          <w:rFonts w:ascii="Verdana" w:hAnsi="Verdana"/>
          <w:sz w:val="16"/>
          <w:szCs w:val="16"/>
          <w:lang w:val="en-US" w:eastAsia="en-US"/>
        </w:rPr>
      </w:pPr>
      <w:r>
        <w:rPr>
          <w:rStyle w:val="FootnoteReference"/>
        </w:rPr>
        <w:footnoteRef/>
      </w:r>
      <w:r>
        <w:rPr>
          <w:lang w:val="en-US"/>
        </w:rPr>
        <w:t xml:space="preserve"> </w:t>
      </w:r>
      <w:r>
        <w:rPr>
          <w:rFonts w:ascii="Verdana" w:hAnsi="Verdana"/>
          <w:sz w:val="16"/>
          <w:szCs w:val="16"/>
          <w:lang w:val="en-US"/>
        </w:rPr>
        <w:t xml:space="preserve">Cedula profesional - A University graduate that has completed the social service, practice and examination requirements for his/her profession is granted a title by the University and can then verify his studies and Title with the Secretary of Education and he receives a credential which is one of the 3 official identification documents in Mexico. This Credential is essential for the person to represent him/herself as a licensed professional to the public and the government. Foreigners with comparable credentials outside of Mexico can validate their credentials before the SEP. </w:t>
      </w:r>
    </w:p>
    <w:p w14:paraId="4B691C57" w14:textId="77777777" w:rsidR="00FA63EE" w:rsidRDefault="00FA63EE" w:rsidP="00FA63EE">
      <w:pPr>
        <w:pStyle w:val="FootnoteText"/>
        <w:rPr>
          <w:lang w:val="en-US"/>
        </w:rPr>
      </w:pPr>
    </w:p>
  </w:footnote>
  <w:footnote w:id="5">
    <w:p w14:paraId="1A710242" w14:textId="77777777" w:rsidR="00FA63EE" w:rsidRDefault="00FA63EE" w:rsidP="00FA63EE">
      <w:pPr>
        <w:pStyle w:val="FootnoteText"/>
        <w:rPr>
          <w:lang w:val="en-US"/>
        </w:rPr>
      </w:pPr>
      <w:r>
        <w:rPr>
          <w:rStyle w:val="FootnoteReference"/>
        </w:rPr>
        <w:footnoteRef/>
      </w:r>
      <w:r>
        <w:rPr>
          <w:lang w:val="en-US"/>
        </w:rPr>
        <w:t xml:space="preserve"> “</w:t>
      </w:r>
      <w:r>
        <w:rPr>
          <w:rFonts w:ascii="Verdana" w:hAnsi="Verdana"/>
          <w:sz w:val="16"/>
          <w:szCs w:val="16"/>
          <w:lang w:val="en-US"/>
        </w:rPr>
        <w:t>Prevención”  (Prevention) is a legal term used when an Authority (Judge or Government Department) finds that the requirements to complete a procedure, process or application are incomplete they formulate a “prevención” that states what is required to continue the process or application.</w:t>
      </w:r>
    </w:p>
  </w:footnote>
  <w:footnote w:id="6">
    <w:p w14:paraId="7C7070D8" w14:textId="77777777" w:rsidR="00FA63EE" w:rsidRDefault="00FA63EE" w:rsidP="00FA63EE">
      <w:pPr>
        <w:rPr>
          <w:rFonts w:ascii="Verdana" w:hAnsi="Verdana"/>
          <w:sz w:val="16"/>
          <w:szCs w:val="16"/>
          <w:lang w:val="en-US" w:eastAsia="en-US"/>
        </w:rPr>
      </w:pPr>
      <w:r>
        <w:rPr>
          <w:rStyle w:val="FootnoteReference"/>
        </w:rPr>
        <w:footnoteRef/>
      </w:r>
      <w:r>
        <w:rPr>
          <w:lang w:val="en-US"/>
        </w:rPr>
        <w:t xml:space="preserve"> </w:t>
      </w:r>
      <w:r>
        <w:rPr>
          <w:rFonts w:ascii="Verdana" w:hAnsi="Verdana"/>
          <w:i/>
          <w:iCs/>
          <w:sz w:val="16"/>
          <w:szCs w:val="16"/>
          <w:lang w:val="en-US"/>
        </w:rPr>
        <w:t>Ejido</w:t>
      </w:r>
      <w:r>
        <w:rPr>
          <w:rFonts w:ascii="Verdana" w:hAnsi="Verdana"/>
          <w:sz w:val="16"/>
          <w:szCs w:val="16"/>
          <w:lang w:val="en-US"/>
        </w:rPr>
        <w:t xml:space="preserve">,  in Mexico, village lands communally held in the traditional indigenous system of land tenure that combines communal ownership with individual use. Cultivated land is divided into separate family holdings, which cannot be sold although they can be handed down to heirs. </w:t>
      </w:r>
      <w:r>
        <w:rPr>
          <w:rFonts w:ascii="Verdana" w:hAnsi="Verdana"/>
          <w:sz w:val="16"/>
          <w:szCs w:val="16"/>
        </w:rPr>
        <w:t xml:space="preserve">The members of the ejido are called </w:t>
      </w:r>
      <w:r>
        <w:rPr>
          <w:rFonts w:ascii="Verdana" w:hAnsi="Verdana"/>
          <w:i/>
          <w:iCs/>
          <w:sz w:val="16"/>
          <w:szCs w:val="16"/>
        </w:rPr>
        <w:t xml:space="preserve">ejidatarios. </w:t>
      </w:r>
    </w:p>
    <w:p w14:paraId="00A60AA1" w14:textId="77777777" w:rsidR="00FA63EE" w:rsidRDefault="00FA63EE" w:rsidP="00FA63EE">
      <w:pPr>
        <w:pStyle w:val="FootnoteText"/>
        <w:rPr>
          <w:lang w:val="en-US"/>
        </w:rPr>
      </w:pPr>
    </w:p>
  </w:footnote>
  <w:footnote w:id="7">
    <w:p w14:paraId="7CF27536" w14:textId="77777777" w:rsidR="00FA63EE" w:rsidRDefault="00FA63EE" w:rsidP="00FA63EE">
      <w:pPr>
        <w:rPr>
          <w:b/>
          <w:sz w:val="22"/>
          <w:szCs w:val="22"/>
          <w:lang w:val="en-US" w:eastAsia="en-US"/>
        </w:rPr>
      </w:pPr>
      <w:r>
        <w:rPr>
          <w:rStyle w:val="FootnoteReference"/>
        </w:rPr>
        <w:footnoteRef/>
      </w:r>
      <w:r>
        <w:rPr>
          <w:rFonts w:ascii="Verdana" w:hAnsi="Verdana"/>
          <w:bCs/>
          <w:sz w:val="16"/>
          <w:szCs w:val="16"/>
          <w:lang w:val="en-US"/>
        </w:rPr>
        <w:t xml:space="preserve"> “Prevención”  (Prevention) is a legal term used when an Authority (Judge or Government Department) finds that the requirements to complete a procedure, process or application are incomplete they formulate a “prevención” that states what is required to continue the process or application.</w:t>
      </w:r>
      <w:r>
        <w:rPr>
          <w:b/>
          <w:lang w:val="en-US"/>
        </w:rPr>
        <w:t xml:space="preserve"> </w:t>
      </w:r>
    </w:p>
    <w:p w14:paraId="7C8797B2" w14:textId="77777777" w:rsidR="00FA63EE" w:rsidRDefault="00FA63EE" w:rsidP="00FA63EE">
      <w:pPr>
        <w:pStyle w:val="FootnoteText"/>
        <w:rPr>
          <w:lang w:val="en-US"/>
        </w:rPr>
      </w:pPr>
    </w:p>
  </w:footnote>
  <w:footnote w:id="8">
    <w:p w14:paraId="78D36F70" w14:textId="77777777" w:rsidR="00FA63EE" w:rsidRDefault="00FA63EE" w:rsidP="00FA63EE">
      <w:pPr>
        <w:pStyle w:val="FootnoteText"/>
        <w:rPr>
          <w:lang w:val="en-US"/>
        </w:rPr>
      </w:pPr>
      <w:r>
        <w:rPr>
          <w:rStyle w:val="FootnoteReference"/>
        </w:rPr>
        <w:footnoteRef/>
      </w:r>
      <w:r>
        <w:rPr>
          <w:lang w:val="en-US"/>
        </w:rPr>
        <w:t xml:space="preserve"> </w:t>
      </w:r>
      <w:r>
        <w:rPr>
          <w:rFonts w:ascii="Verdana" w:hAnsi="Verdana"/>
          <w:sz w:val="16"/>
          <w:szCs w:val="16"/>
          <w:lang w:val="en-US"/>
        </w:rPr>
        <w:t>“Prevención”  (Prevention) is a legal term used when an Authority (Judge or Government Department) finds that the requirements to complete a procedure, process or application are incomplete they formulate a “prevención” that states what is required to continue the process or application.</w:t>
      </w:r>
    </w:p>
  </w:footnote>
  <w:footnote w:id="9">
    <w:p w14:paraId="62670B8E" w14:textId="77777777" w:rsidR="00FA63EE" w:rsidRDefault="00FA63EE" w:rsidP="00FA63EE">
      <w:pPr>
        <w:rPr>
          <w:rFonts w:ascii="Verdana" w:hAnsi="Verdana"/>
          <w:sz w:val="16"/>
          <w:szCs w:val="16"/>
          <w:lang w:val="en-US"/>
        </w:rPr>
      </w:pPr>
      <w:r>
        <w:rPr>
          <w:rStyle w:val="FootnoteReference"/>
        </w:rPr>
        <w:footnoteRef/>
      </w:r>
      <w:r>
        <w:rPr>
          <w:lang w:val="en-US"/>
        </w:rPr>
        <w:t xml:space="preserve"> </w:t>
      </w:r>
      <w:r>
        <w:rPr>
          <w:rFonts w:ascii="Verdana" w:hAnsi="Verdana"/>
          <w:b/>
          <w:sz w:val="16"/>
          <w:szCs w:val="16"/>
          <w:lang w:val="en-US"/>
        </w:rPr>
        <w:t xml:space="preserve">CURP = </w:t>
      </w:r>
      <w:r>
        <w:rPr>
          <w:rFonts w:ascii="Verdana" w:hAnsi="Verdana"/>
          <w:sz w:val="16"/>
          <w:szCs w:val="16"/>
          <w:lang w:val="en-US"/>
        </w:rPr>
        <w:t>The CURP is an individual unique registration code for all residents of Mexico, nationals and foreigners, as well as Mexicans that reside in other countries.</w:t>
      </w:r>
    </w:p>
    <w:p w14:paraId="263327C5" w14:textId="77777777" w:rsidR="00FA63EE" w:rsidRDefault="00FA63EE" w:rsidP="00FA63EE">
      <w:pPr>
        <w:pStyle w:val="FootnoteText"/>
        <w:rPr>
          <w:lang w:val="en-US"/>
        </w:rPr>
      </w:pPr>
    </w:p>
  </w:footnote>
  <w:footnote w:id="10">
    <w:p w14:paraId="13897A99" w14:textId="77777777" w:rsidR="00FA63EE" w:rsidRDefault="00FA63EE" w:rsidP="00FA63EE">
      <w:pPr>
        <w:rPr>
          <w:rFonts w:ascii="Verdana" w:hAnsi="Verdana"/>
          <w:sz w:val="16"/>
          <w:szCs w:val="16"/>
          <w:lang w:val="en-US"/>
        </w:rPr>
      </w:pPr>
      <w:r>
        <w:rPr>
          <w:rStyle w:val="FootnoteReference"/>
        </w:rPr>
        <w:footnoteRef/>
      </w:r>
      <w:r>
        <w:rPr>
          <w:lang w:val="en-US"/>
        </w:rPr>
        <w:t xml:space="preserve"> </w:t>
      </w:r>
      <w:r>
        <w:rPr>
          <w:rFonts w:ascii="Verdana" w:hAnsi="Verdana"/>
          <w:i/>
          <w:sz w:val="16"/>
          <w:szCs w:val="16"/>
          <w:lang w:val="en-US"/>
        </w:rPr>
        <w:t>Notario Público.</w:t>
      </w:r>
      <w:r>
        <w:rPr>
          <w:rFonts w:ascii="Verdana" w:hAnsi="Verdana"/>
          <w:sz w:val="16"/>
          <w:szCs w:val="16"/>
          <w:lang w:val="en-US"/>
        </w:rPr>
        <w:t xml:space="preserve"> In Mexico, incorporation, recording of real estate transactions, deeds, wills, power of attorney, trusts, etc., must be witnessed and recorded by a </w:t>
      </w:r>
      <w:r>
        <w:rPr>
          <w:rFonts w:ascii="Verdana" w:hAnsi="Verdana"/>
          <w:i/>
          <w:sz w:val="16"/>
          <w:szCs w:val="16"/>
          <w:lang w:val="en-US"/>
        </w:rPr>
        <w:t xml:space="preserve">Notario Público. </w:t>
      </w:r>
      <w:r>
        <w:rPr>
          <w:rFonts w:ascii="Verdana" w:hAnsi="Verdana"/>
          <w:sz w:val="16"/>
          <w:szCs w:val="16"/>
          <w:lang w:val="en-US"/>
        </w:rPr>
        <w:t xml:space="preserve">The </w:t>
      </w:r>
      <w:r>
        <w:rPr>
          <w:rFonts w:ascii="Verdana" w:hAnsi="Verdana"/>
          <w:i/>
          <w:sz w:val="16"/>
          <w:szCs w:val="16"/>
          <w:lang w:val="en-US"/>
        </w:rPr>
        <w:t xml:space="preserve">Notario </w:t>
      </w:r>
      <w:r>
        <w:rPr>
          <w:rFonts w:ascii="Verdana" w:hAnsi="Verdana"/>
          <w:sz w:val="16"/>
          <w:szCs w:val="16"/>
          <w:lang w:val="en-US"/>
        </w:rPr>
        <w:t xml:space="preserve">serves as oversight over the legalization of documents and acts. The </w:t>
      </w:r>
      <w:r>
        <w:rPr>
          <w:rFonts w:ascii="Verdana" w:hAnsi="Verdana"/>
          <w:i/>
          <w:sz w:val="16"/>
          <w:szCs w:val="16"/>
          <w:lang w:val="en-US"/>
        </w:rPr>
        <w:t>Notario Público</w:t>
      </w:r>
      <w:r>
        <w:rPr>
          <w:rFonts w:ascii="Verdana" w:hAnsi="Verdana"/>
          <w:sz w:val="16"/>
          <w:szCs w:val="16"/>
          <w:lang w:val="en-US"/>
        </w:rPr>
        <w:t xml:space="preserve"> does not correspond to a Notary Public in the US or Canada. The principal difference between the Mexican </w:t>
      </w:r>
      <w:r>
        <w:rPr>
          <w:rFonts w:ascii="Verdana" w:hAnsi="Verdana"/>
          <w:i/>
          <w:sz w:val="16"/>
          <w:szCs w:val="16"/>
          <w:lang w:val="en-US"/>
        </w:rPr>
        <w:t>Notario Público</w:t>
      </w:r>
      <w:r>
        <w:rPr>
          <w:rFonts w:ascii="Verdana" w:hAnsi="Verdana"/>
          <w:sz w:val="16"/>
          <w:szCs w:val="16"/>
          <w:lang w:val="en-US"/>
        </w:rPr>
        <w:t xml:space="preserve"> and a Notary Public is that the </w:t>
      </w:r>
      <w:r>
        <w:rPr>
          <w:rFonts w:ascii="Verdana" w:hAnsi="Verdana"/>
          <w:i/>
          <w:sz w:val="16"/>
          <w:szCs w:val="16"/>
          <w:lang w:val="en-US"/>
        </w:rPr>
        <w:t>Notario Público</w:t>
      </w:r>
      <w:r>
        <w:rPr>
          <w:rFonts w:ascii="Verdana" w:hAnsi="Verdana"/>
          <w:sz w:val="16"/>
          <w:szCs w:val="16"/>
          <w:lang w:val="en-US"/>
        </w:rPr>
        <w:t xml:space="preserve"> is responsible for the legality of the content of the document while the Notary Public only certifies the identity of the signer. </w:t>
      </w:r>
    </w:p>
    <w:p w14:paraId="1C3104BE" w14:textId="77777777" w:rsidR="00FA63EE" w:rsidRDefault="00FA63EE" w:rsidP="00FA63EE">
      <w:pPr>
        <w:pStyle w:val="FootnoteText"/>
        <w:rPr>
          <w:lang w:val="en-US"/>
        </w:rPr>
      </w:pPr>
    </w:p>
  </w:footnote>
  <w:footnote w:id="11">
    <w:p w14:paraId="1F8FB99A" w14:textId="77777777" w:rsidR="00FA63EE" w:rsidRDefault="00FA63EE" w:rsidP="00FA63EE">
      <w:pPr>
        <w:rPr>
          <w:rFonts w:ascii="Verdana" w:hAnsi="Verdana"/>
          <w:sz w:val="16"/>
          <w:szCs w:val="16"/>
          <w:lang w:val="en-US" w:eastAsia="en-US"/>
        </w:rPr>
      </w:pPr>
      <w:r>
        <w:rPr>
          <w:rStyle w:val="FootnoteReference"/>
        </w:rPr>
        <w:footnoteRef/>
      </w:r>
      <w:r>
        <w:rPr>
          <w:lang w:val="en-US"/>
        </w:rPr>
        <w:t xml:space="preserve"> </w:t>
      </w:r>
      <w:r>
        <w:rPr>
          <w:rFonts w:ascii="Verdana" w:hAnsi="Verdana"/>
          <w:sz w:val="16"/>
          <w:szCs w:val="16"/>
          <w:lang w:val="en-US"/>
        </w:rPr>
        <w:t xml:space="preserve">Cedula profesional - A University graduate that has completed the social service, practice and examination requirements for his/her profession is granted a title by the University and can then verify his studies and Title with the Secretary of Education and he receives a credential which is one of the 3 official identification documents in Mexico. This Credential is essential for the person to represent him/herself as a licensed professional to the public and the government. Foreigners with comparable credentials outside of Mexico can validate their credentials before the SEP. </w:t>
      </w:r>
    </w:p>
    <w:p w14:paraId="67D014D8" w14:textId="77777777" w:rsidR="00FA63EE" w:rsidRDefault="00FA63EE" w:rsidP="00FA63EE">
      <w:pPr>
        <w:pStyle w:val="FootnoteText"/>
        <w:rPr>
          <w:lang w:val="en-US"/>
        </w:rPr>
      </w:pPr>
    </w:p>
  </w:footnote>
  <w:footnote w:id="12">
    <w:p w14:paraId="34BCA2BF" w14:textId="77777777" w:rsidR="00FA63EE" w:rsidRDefault="00FA63EE" w:rsidP="00FA63EE">
      <w:pPr>
        <w:rPr>
          <w:rFonts w:ascii="Verdana" w:hAnsi="Verdana"/>
          <w:sz w:val="16"/>
          <w:szCs w:val="16"/>
          <w:lang w:val="en-US"/>
        </w:rPr>
      </w:pPr>
      <w:r>
        <w:rPr>
          <w:rStyle w:val="FootnoteReference"/>
        </w:rPr>
        <w:footnoteRef/>
      </w:r>
      <w:r>
        <w:rPr>
          <w:lang w:val="en-US"/>
        </w:rPr>
        <w:t xml:space="preserve"> </w:t>
      </w:r>
      <w:r>
        <w:rPr>
          <w:rFonts w:ascii="Verdana" w:hAnsi="Verdana"/>
          <w:sz w:val="16"/>
          <w:szCs w:val="16"/>
          <w:lang w:val="en-US"/>
        </w:rPr>
        <w:t xml:space="preserve">A “Unit of Verification” is an individual or company, impartial and independent that has the integrity and infrastructure and is capable of carrying out the services of verification under the criteria established by the STPS and has accreditation from EMA – (Entidad Mexicana de Acreditación) Mexican Entity of Accreditation based on the Federal Law of Metrology and Standardization.  A Unit of Verification issues a Certificate that the party audited is in compliance with a specific standard or standards. The Certificate issued is current for the term specified in the applicable standard (usually 3 years) and is considered proof to the authorities that the party audited is compliant. </w:t>
      </w:r>
    </w:p>
    <w:p w14:paraId="43BC5207" w14:textId="77777777" w:rsidR="00FA63EE" w:rsidRDefault="00FA63EE" w:rsidP="00FA63EE">
      <w:pPr>
        <w:pStyle w:val="FootnoteText"/>
        <w:rPr>
          <w:lang w:val="en-US"/>
        </w:rPr>
      </w:pPr>
    </w:p>
  </w:footnote>
  <w:footnote w:id="13">
    <w:p w14:paraId="2AA3ABD0" w14:textId="77777777" w:rsidR="00FA63EE" w:rsidRDefault="00FA63EE" w:rsidP="00FA63EE">
      <w:pPr>
        <w:rPr>
          <w:rFonts w:ascii="Verdana" w:hAnsi="Verdana"/>
          <w:sz w:val="16"/>
          <w:szCs w:val="16"/>
          <w:lang w:val="en-US"/>
        </w:rPr>
      </w:pPr>
      <w:r>
        <w:rPr>
          <w:rStyle w:val="FootnoteReference"/>
        </w:rPr>
        <w:footnoteRef/>
      </w:r>
      <w:r>
        <w:rPr>
          <w:lang w:val="en-US"/>
        </w:rPr>
        <w:t xml:space="preserve"> </w:t>
      </w:r>
      <w:r>
        <w:rPr>
          <w:rFonts w:ascii="Verdana" w:hAnsi="Verdana"/>
          <w:sz w:val="16"/>
          <w:szCs w:val="16"/>
          <w:lang w:val="en-US"/>
        </w:rPr>
        <w:t xml:space="preserve">ACTA CONSTITUTIVA – is the basic founding document of a corporation, partnership or association – a document prepared and witnessed by a </w:t>
      </w:r>
      <w:r>
        <w:rPr>
          <w:rFonts w:ascii="Verdana" w:hAnsi="Verdana"/>
          <w:i/>
          <w:iCs/>
          <w:sz w:val="16"/>
          <w:szCs w:val="16"/>
          <w:lang w:val="en-US"/>
        </w:rPr>
        <w:t>Notario Público</w:t>
      </w:r>
      <w:r>
        <w:rPr>
          <w:rFonts w:ascii="Verdana" w:hAnsi="Verdana"/>
          <w:sz w:val="16"/>
          <w:szCs w:val="16"/>
          <w:lang w:val="en-US"/>
        </w:rPr>
        <w:t xml:space="preserve"> - similar to the articles of incorporation in the US</w:t>
      </w:r>
    </w:p>
    <w:p w14:paraId="64031929" w14:textId="77777777" w:rsidR="00FA63EE" w:rsidRDefault="00FA63EE" w:rsidP="00FA63EE">
      <w:pPr>
        <w:pStyle w:val="FootnoteText"/>
        <w:rPr>
          <w:lang w:val="en-US"/>
        </w:rPr>
      </w:pPr>
    </w:p>
  </w:footnote>
  <w:footnote w:id="14">
    <w:p w14:paraId="65E9287D" w14:textId="77777777" w:rsidR="00FA63EE" w:rsidRDefault="00FA63EE" w:rsidP="00FA63EE">
      <w:pPr>
        <w:pStyle w:val="FootnoteText"/>
        <w:rPr>
          <w:lang w:val="en-US"/>
        </w:rPr>
      </w:pPr>
      <w:r>
        <w:rPr>
          <w:rStyle w:val="FootnoteReference"/>
        </w:rPr>
        <w:footnoteRef/>
      </w:r>
      <w:r>
        <w:rPr>
          <w:lang w:val="en-US"/>
        </w:rPr>
        <w:t xml:space="preserve"> </w:t>
      </w:r>
      <w:r>
        <w:rPr>
          <w:rFonts w:ascii="Verdana" w:hAnsi="Verdana"/>
          <w:sz w:val="16"/>
          <w:szCs w:val="16"/>
          <w:lang w:val="en-US"/>
        </w:rPr>
        <w:t>“Prevención”  (Prevention) is a legal term used when an Authority (Judge or Government Department) finds that the requirements to complete a procedure, process or application are incomplete they formulate a “prevención” that states what is required to continue the process or application.</w:t>
      </w:r>
    </w:p>
  </w:footnote>
  <w:footnote w:id="15">
    <w:p w14:paraId="3CC32125" w14:textId="77777777" w:rsidR="00FA63EE" w:rsidRDefault="00FA63EE" w:rsidP="00FA63EE">
      <w:pPr>
        <w:rPr>
          <w:rFonts w:ascii="Verdana" w:hAnsi="Verdana"/>
          <w:sz w:val="16"/>
          <w:szCs w:val="16"/>
          <w:lang w:val="en-US" w:eastAsia="en-US"/>
        </w:rPr>
      </w:pPr>
      <w:r>
        <w:rPr>
          <w:rStyle w:val="FootnoteReference"/>
        </w:rPr>
        <w:footnoteRef/>
      </w:r>
      <w:r>
        <w:rPr>
          <w:lang w:val="en-US"/>
        </w:rPr>
        <w:t xml:space="preserve"> </w:t>
      </w:r>
      <w:r>
        <w:rPr>
          <w:rFonts w:ascii="Verdana" w:hAnsi="Verdana"/>
          <w:sz w:val="16"/>
          <w:szCs w:val="16"/>
          <w:lang w:val="en-US"/>
        </w:rPr>
        <w:t xml:space="preserve">A “Unit of Verification” is an individual or company, impartial and independent that has the integrity and infrastructure and is capable of carrying out the services of verification under the criteria established by the STPS and has accreditation from EMA – (Entidad Mexicana de Acreditación) Mexican Entity of Accreditation based on the Federal Law of Metrology and Standardization.  A Unit of Verification issues a Certificate that the party audited is in compliance with a specific standard or standards. The Certificate issued is current for the term specified in the applicable standard (usually 3 years) and is considered proof to the authorities that the party audited is compliant. </w:t>
      </w:r>
    </w:p>
    <w:p w14:paraId="24DB6B33" w14:textId="77777777" w:rsidR="00FA63EE" w:rsidRDefault="00FA63EE" w:rsidP="00FA63E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698D1" w14:textId="77777777" w:rsidR="00FA63EE" w:rsidRDefault="00FA63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A6EEB" w14:textId="77777777" w:rsidR="00FA63EE" w:rsidRDefault="00FA63EE" w:rsidP="00FA63EE">
    <w:pPr>
      <w:pStyle w:val="Header"/>
      <w:rPr>
        <w:rFonts w:ascii="Verdana" w:hAnsi="Verdana"/>
        <w:b/>
        <w:bCs/>
        <w:sz w:val="16"/>
        <w:szCs w:val="16"/>
        <w:lang w:val="en-US"/>
      </w:rPr>
    </w:pPr>
    <w:r>
      <w:rPr>
        <w:rFonts w:ascii="Verdana" w:hAnsi="Verdana"/>
        <w:b/>
        <w:bCs/>
        <w:sz w:val="16"/>
        <w:szCs w:val="16"/>
        <w:lang w:val="en-US"/>
      </w:rPr>
      <w:t>REGULATION OF THE GENERAL LAW OF SUSTAINABLE FOREST DEVELOPMENT</w:t>
    </w:r>
  </w:p>
  <w:p w14:paraId="680E28A0" w14:textId="77777777" w:rsidR="00FA63EE" w:rsidRDefault="00FA63EE" w:rsidP="00FA63EE">
    <w:pPr>
      <w:pStyle w:val="Header"/>
      <w:rPr>
        <w:rFonts w:ascii="Verdana" w:hAnsi="Verdana"/>
        <w:b/>
        <w:bCs/>
        <w:sz w:val="16"/>
        <w:szCs w:val="16"/>
        <w:lang w:val="en-US"/>
      </w:rPr>
    </w:pPr>
    <w:r>
      <w:rPr>
        <w:rFonts w:ascii="Verdana" w:hAnsi="Verdana"/>
        <w:sz w:val="16"/>
        <w:szCs w:val="16"/>
        <w:lang w:val="en-US"/>
      </w:rPr>
      <w:t xml:space="preserve">Published in the DOF on December 9, 2020 </w:t>
    </w:r>
  </w:p>
  <w:p w14:paraId="6CC0FC40" w14:textId="77777777" w:rsidR="00FA63EE" w:rsidRPr="00FA63EE" w:rsidRDefault="00FA63EE" w:rsidP="00FA63EE">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46A2" w14:textId="77777777" w:rsidR="00FA63EE" w:rsidRDefault="00FA63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EE"/>
    <w:rsid w:val="00363050"/>
    <w:rsid w:val="00BF5F5C"/>
    <w:rsid w:val="00E1055F"/>
    <w:rsid w:val="00ED0AE6"/>
    <w:rsid w:val="00F32767"/>
    <w:rsid w:val="00FA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250B1"/>
  <w15:chartTrackingRefBased/>
  <w15:docId w15:val="{5C0B51A4-6F0C-4271-8DBB-F871DBAD7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3EE"/>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qFormat/>
    <w:rsid w:val="00FA63EE"/>
    <w:pPr>
      <w:pBdr>
        <w:bottom w:val="single" w:sz="12" w:space="1" w:color="auto"/>
      </w:pBdr>
      <w:spacing w:before="120"/>
      <w:jc w:val="both"/>
      <w:outlineLvl w:val="0"/>
    </w:pPr>
    <w:rPr>
      <w:rFonts w:cs="CG Palacio (WN)"/>
      <w:b/>
      <w:sz w:val="18"/>
    </w:rPr>
  </w:style>
  <w:style w:type="paragraph" w:styleId="Heading2">
    <w:name w:val="heading 2"/>
    <w:basedOn w:val="Normal"/>
    <w:next w:val="Normal"/>
    <w:link w:val="Heading2Char"/>
    <w:semiHidden/>
    <w:unhideWhenUsed/>
    <w:qFormat/>
    <w:rsid w:val="00FA63EE"/>
    <w:pPr>
      <w:pBdr>
        <w:top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semiHidden/>
    <w:unhideWhenUsed/>
    <w:qFormat/>
    <w:rsid w:val="00FA63EE"/>
    <w:pPr>
      <w:keepNext/>
      <w:spacing w:before="240" w:after="60"/>
      <w:outlineLvl w:val="2"/>
    </w:pPr>
    <w:rPr>
      <w:rFonts w:ascii="CaAbria" w:hAnsi="CaAbria"/>
      <w:b/>
      <w:color w:val="C0C0C0"/>
      <w:sz w:val="20"/>
      <w:szCs w:val="20"/>
      <w:lang w:val="es-ES_tradnl" w:eastAsia="x-none"/>
    </w:rPr>
  </w:style>
  <w:style w:type="paragraph" w:styleId="Heading7">
    <w:name w:val="heading 7"/>
    <w:basedOn w:val="Normal"/>
    <w:next w:val="Normal"/>
    <w:link w:val="Heading7Char"/>
    <w:semiHidden/>
    <w:unhideWhenUsed/>
    <w:qFormat/>
    <w:rsid w:val="00FA63EE"/>
    <w:pPr>
      <w:spacing w:before="240" w:after="60"/>
      <w:outlineLvl w:val="6"/>
    </w:pPr>
    <w:rPr>
      <w:rFonts w:ascii="CaAbria" w:hAnsi="CaAbria"/>
      <w:i/>
      <w:color w:val="000000"/>
      <w:sz w:val="20"/>
      <w:szCs w:val="20"/>
      <w:lang w:val="es-ES_tradnl" w:eastAsia="x-none"/>
    </w:rPr>
  </w:style>
  <w:style w:type="paragraph" w:styleId="Heading9">
    <w:name w:val="heading 9"/>
    <w:basedOn w:val="Normal"/>
    <w:next w:val="Normal"/>
    <w:link w:val="Heading9Char"/>
    <w:semiHidden/>
    <w:unhideWhenUsed/>
    <w:qFormat/>
    <w:rsid w:val="00FA63EE"/>
    <w:pPr>
      <w:spacing w:before="240" w:after="60"/>
      <w:outlineLvl w:val="8"/>
    </w:pPr>
    <w:rPr>
      <w:rFonts w:ascii="CaAbria" w:hAnsi="CaAbria"/>
      <w:i/>
      <w:color w:val="000000"/>
      <w:sz w:val="20"/>
      <w:szCs w:val="20"/>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63EE"/>
    <w:rPr>
      <w:rFonts w:ascii="Times New Roman" w:eastAsia="Times New Roman" w:hAnsi="Times New Roman" w:cs="CG Palacio (WN)"/>
      <w:b/>
      <w:sz w:val="18"/>
      <w:szCs w:val="24"/>
      <w:lang w:val="es-ES" w:eastAsia="es-ES"/>
    </w:rPr>
  </w:style>
  <w:style w:type="character" w:customStyle="1" w:styleId="Heading2Char">
    <w:name w:val="Heading 2 Char"/>
    <w:basedOn w:val="DefaultParagraphFont"/>
    <w:link w:val="Heading2"/>
    <w:semiHidden/>
    <w:rsid w:val="00FA63EE"/>
    <w:rPr>
      <w:rFonts w:ascii="Arial" w:eastAsia="Times New Roman" w:hAnsi="Arial" w:cs="Helv"/>
      <w:sz w:val="18"/>
      <w:szCs w:val="20"/>
      <w:lang w:val="es-ES_tradnl" w:eastAsia="es-MX"/>
    </w:rPr>
  </w:style>
  <w:style w:type="character" w:customStyle="1" w:styleId="Heading3Char">
    <w:name w:val="Heading 3 Char"/>
    <w:basedOn w:val="DefaultParagraphFont"/>
    <w:link w:val="Heading3"/>
    <w:semiHidden/>
    <w:rsid w:val="00FA63EE"/>
    <w:rPr>
      <w:rFonts w:ascii="CaAbria" w:eastAsia="Times New Roman" w:hAnsi="CaAbria" w:cs="Times New Roman"/>
      <w:b/>
      <w:color w:val="C0C0C0"/>
      <w:sz w:val="20"/>
      <w:szCs w:val="20"/>
      <w:lang w:val="es-ES_tradnl" w:eastAsia="x-none"/>
    </w:rPr>
  </w:style>
  <w:style w:type="character" w:customStyle="1" w:styleId="Heading7Char">
    <w:name w:val="Heading 7 Char"/>
    <w:basedOn w:val="DefaultParagraphFont"/>
    <w:link w:val="Heading7"/>
    <w:semiHidden/>
    <w:rsid w:val="00FA63EE"/>
    <w:rPr>
      <w:rFonts w:ascii="CaAbria" w:eastAsia="Times New Roman" w:hAnsi="CaAbria" w:cs="Times New Roman"/>
      <w:i/>
      <w:color w:val="000000"/>
      <w:sz w:val="20"/>
      <w:szCs w:val="20"/>
      <w:lang w:val="es-ES_tradnl" w:eastAsia="x-none"/>
    </w:rPr>
  </w:style>
  <w:style w:type="character" w:customStyle="1" w:styleId="Heading9Char">
    <w:name w:val="Heading 9 Char"/>
    <w:basedOn w:val="DefaultParagraphFont"/>
    <w:link w:val="Heading9"/>
    <w:semiHidden/>
    <w:rsid w:val="00FA63EE"/>
    <w:rPr>
      <w:rFonts w:ascii="CaAbria" w:eastAsia="Times New Roman" w:hAnsi="CaAbria" w:cs="Times New Roman"/>
      <w:i/>
      <w:color w:val="000000"/>
      <w:sz w:val="20"/>
      <w:szCs w:val="20"/>
      <w:lang w:val="es-ES_tradnl" w:eastAsia="x-none"/>
    </w:rPr>
  </w:style>
  <w:style w:type="paragraph" w:customStyle="1" w:styleId="msonormal0">
    <w:name w:val="msonormal"/>
    <w:basedOn w:val="Normal"/>
    <w:rsid w:val="00FA63EE"/>
    <w:pPr>
      <w:spacing w:before="100" w:after="100"/>
    </w:pPr>
    <w:rPr>
      <w:rFonts w:ascii="ArAal" w:hAnsi="ArAal" w:cs="ArAal"/>
      <w:color w:val="008080"/>
      <w:sz w:val="19"/>
      <w:szCs w:val="20"/>
      <w:lang w:eastAsia="es-MX"/>
    </w:rPr>
  </w:style>
  <w:style w:type="paragraph" w:styleId="NormalWeb">
    <w:name w:val="Normal (Web)"/>
    <w:basedOn w:val="Normal"/>
    <w:semiHidden/>
    <w:unhideWhenUsed/>
    <w:rsid w:val="00FA63EE"/>
    <w:pPr>
      <w:spacing w:before="100" w:after="100"/>
    </w:pPr>
    <w:rPr>
      <w:rFonts w:ascii="ArAal" w:hAnsi="ArAal" w:cs="ArAal"/>
      <w:color w:val="008080"/>
      <w:sz w:val="19"/>
      <w:szCs w:val="20"/>
      <w:lang w:eastAsia="es-MX"/>
    </w:rPr>
  </w:style>
  <w:style w:type="paragraph" w:styleId="FootnoteText">
    <w:name w:val="footnote text"/>
    <w:basedOn w:val="Normal"/>
    <w:link w:val="FootnoteTextChar"/>
    <w:uiPriority w:val="99"/>
    <w:semiHidden/>
    <w:unhideWhenUsed/>
    <w:rsid w:val="00FA63EE"/>
    <w:rPr>
      <w:sz w:val="20"/>
      <w:szCs w:val="20"/>
    </w:rPr>
  </w:style>
  <w:style w:type="character" w:customStyle="1" w:styleId="FootnoteTextChar">
    <w:name w:val="Footnote Text Char"/>
    <w:basedOn w:val="DefaultParagraphFont"/>
    <w:link w:val="FootnoteText"/>
    <w:uiPriority w:val="99"/>
    <w:semiHidden/>
    <w:rsid w:val="00FA63EE"/>
    <w:rPr>
      <w:rFonts w:ascii="Times New Roman" w:eastAsia="Times New Roman" w:hAnsi="Times New Roman" w:cs="Times New Roman"/>
      <w:sz w:val="20"/>
      <w:szCs w:val="20"/>
      <w:lang w:val="es-ES" w:eastAsia="es-ES"/>
    </w:rPr>
  </w:style>
  <w:style w:type="paragraph" w:styleId="CommentText">
    <w:name w:val="annotation text"/>
    <w:basedOn w:val="Normal"/>
    <w:link w:val="CommentTextChar"/>
    <w:semiHidden/>
    <w:unhideWhenUsed/>
    <w:rsid w:val="00FA63EE"/>
    <w:pPr>
      <w:spacing w:after="200"/>
    </w:pPr>
    <w:rPr>
      <w:rFonts w:ascii="CaAibri" w:hAnsi="CaAibri"/>
      <w:sz w:val="20"/>
      <w:szCs w:val="20"/>
      <w:lang w:val="x-none" w:eastAsia="x-none"/>
    </w:rPr>
  </w:style>
  <w:style w:type="character" w:customStyle="1" w:styleId="CommentTextChar">
    <w:name w:val="Comment Text Char"/>
    <w:basedOn w:val="DefaultParagraphFont"/>
    <w:link w:val="CommentText"/>
    <w:semiHidden/>
    <w:rsid w:val="00FA63EE"/>
    <w:rPr>
      <w:rFonts w:ascii="CaAibri" w:eastAsia="Times New Roman" w:hAnsi="CaAibri" w:cs="Times New Roman"/>
      <w:sz w:val="20"/>
      <w:szCs w:val="20"/>
      <w:lang w:val="x-none" w:eastAsia="x-none"/>
    </w:rPr>
  </w:style>
  <w:style w:type="paragraph" w:styleId="Header">
    <w:name w:val="header"/>
    <w:basedOn w:val="Normal"/>
    <w:link w:val="HeaderChar"/>
    <w:uiPriority w:val="99"/>
    <w:unhideWhenUsed/>
    <w:rsid w:val="00FA63EE"/>
    <w:pPr>
      <w:tabs>
        <w:tab w:val="center" w:pos="4419"/>
        <w:tab w:val="right" w:pos="8838"/>
      </w:tabs>
    </w:pPr>
  </w:style>
  <w:style w:type="character" w:customStyle="1" w:styleId="HeaderChar">
    <w:name w:val="Header Char"/>
    <w:basedOn w:val="DefaultParagraphFont"/>
    <w:link w:val="Header"/>
    <w:uiPriority w:val="99"/>
    <w:rsid w:val="00FA63EE"/>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rsid w:val="00FA63EE"/>
    <w:pPr>
      <w:tabs>
        <w:tab w:val="center" w:pos="4419"/>
        <w:tab w:val="right" w:pos="8838"/>
      </w:tabs>
    </w:pPr>
  </w:style>
  <w:style w:type="character" w:customStyle="1" w:styleId="FooterChar">
    <w:name w:val="Footer Char"/>
    <w:basedOn w:val="DefaultParagraphFont"/>
    <w:link w:val="Footer"/>
    <w:uiPriority w:val="99"/>
    <w:rsid w:val="00FA63EE"/>
    <w:rPr>
      <w:rFonts w:ascii="Times New Roman" w:eastAsia="Times New Roman" w:hAnsi="Times New Roman" w:cs="Times New Roman"/>
      <w:sz w:val="24"/>
      <w:szCs w:val="24"/>
      <w:lang w:val="es-ES" w:eastAsia="es-ES"/>
    </w:rPr>
  </w:style>
  <w:style w:type="paragraph" w:styleId="PlainText">
    <w:name w:val="Plain Text"/>
    <w:basedOn w:val="Normal"/>
    <w:link w:val="PlainTextChar"/>
    <w:semiHidden/>
    <w:unhideWhenUsed/>
    <w:rsid w:val="00FA63EE"/>
    <w:rPr>
      <w:rFonts w:ascii="Courier New" w:hAnsi="Courier New" w:cs="Courier New"/>
      <w:sz w:val="20"/>
      <w:szCs w:val="20"/>
    </w:rPr>
  </w:style>
  <w:style w:type="character" w:customStyle="1" w:styleId="PlainTextChar">
    <w:name w:val="Plain Text Char"/>
    <w:basedOn w:val="DefaultParagraphFont"/>
    <w:link w:val="PlainText"/>
    <w:semiHidden/>
    <w:rsid w:val="00FA63EE"/>
    <w:rPr>
      <w:rFonts w:ascii="Courier New" w:eastAsia="Times New Roman" w:hAnsi="Courier New" w:cs="Courier New"/>
      <w:sz w:val="20"/>
      <w:szCs w:val="20"/>
      <w:lang w:val="es-ES" w:eastAsia="es-ES"/>
    </w:rPr>
  </w:style>
  <w:style w:type="paragraph" w:styleId="NoSpacing">
    <w:name w:val="No Spacing"/>
    <w:qFormat/>
    <w:rsid w:val="00FA63EE"/>
    <w:pPr>
      <w:spacing w:after="0" w:line="240" w:lineRule="auto"/>
    </w:pPr>
    <w:rPr>
      <w:rFonts w:ascii="CaAibri" w:eastAsia="Times New Roman" w:hAnsi="CaAibri" w:cs="CaAibri"/>
      <w:szCs w:val="20"/>
      <w:lang w:val="es-MX" w:eastAsia="es-MX"/>
    </w:rPr>
  </w:style>
  <w:style w:type="paragraph" w:styleId="Revision">
    <w:name w:val="Revision"/>
    <w:semiHidden/>
    <w:rsid w:val="00FA63EE"/>
    <w:pPr>
      <w:spacing w:after="0" w:line="240" w:lineRule="auto"/>
    </w:pPr>
    <w:rPr>
      <w:rFonts w:ascii="CaAibri" w:eastAsia="Times New Roman" w:hAnsi="CaAibri" w:cs="CaAibri"/>
      <w:szCs w:val="20"/>
      <w:lang w:val="es-MX" w:eastAsia="es-MX"/>
    </w:rPr>
  </w:style>
  <w:style w:type="paragraph" w:styleId="ListParagraph">
    <w:name w:val="List Paragraph"/>
    <w:basedOn w:val="Normal"/>
    <w:qFormat/>
    <w:rsid w:val="00FA63EE"/>
    <w:pPr>
      <w:ind w:left="708"/>
    </w:pPr>
    <w:rPr>
      <w:rFonts w:ascii="TiAes New Roman" w:hAnsi="TiAes New Roman" w:cs="TiAes New Roman"/>
      <w:szCs w:val="20"/>
      <w:lang w:eastAsia="es-MX"/>
    </w:rPr>
  </w:style>
  <w:style w:type="character" w:customStyle="1" w:styleId="TextoCar">
    <w:name w:val="Texto Car"/>
    <w:link w:val="Texto"/>
    <w:locked/>
    <w:rsid w:val="00FA63EE"/>
    <w:rPr>
      <w:rFonts w:ascii="Arial" w:hAnsi="Arial" w:cs="Arial"/>
      <w:sz w:val="18"/>
      <w:lang w:val="es-ES" w:eastAsia="es-ES"/>
    </w:rPr>
  </w:style>
  <w:style w:type="paragraph" w:customStyle="1" w:styleId="Texto">
    <w:name w:val="Texto"/>
    <w:basedOn w:val="Normal"/>
    <w:link w:val="TextoCar"/>
    <w:rsid w:val="00FA63EE"/>
    <w:pPr>
      <w:spacing w:after="101" w:line="216" w:lineRule="exact"/>
      <w:ind w:firstLine="288"/>
      <w:jc w:val="both"/>
    </w:pPr>
    <w:rPr>
      <w:rFonts w:ascii="Arial" w:eastAsiaTheme="minorHAnsi" w:hAnsi="Arial" w:cs="Arial"/>
      <w:sz w:val="18"/>
      <w:szCs w:val="22"/>
    </w:rPr>
  </w:style>
  <w:style w:type="paragraph" w:customStyle="1" w:styleId="CABEZA">
    <w:name w:val="CABEZA"/>
    <w:basedOn w:val="Normal"/>
    <w:rsid w:val="00FA63EE"/>
    <w:pPr>
      <w:jc w:val="center"/>
    </w:pPr>
    <w:rPr>
      <w:rFonts w:eastAsia="Calibri" w:cs="Arial"/>
      <w:b/>
      <w:sz w:val="28"/>
      <w:szCs w:val="28"/>
      <w:lang w:val="es-ES_tradnl" w:eastAsia="es-MX"/>
    </w:rPr>
  </w:style>
  <w:style w:type="character" w:customStyle="1" w:styleId="ROMANOSCar">
    <w:name w:val="ROMANOS Car"/>
    <w:link w:val="ROMANOS"/>
    <w:locked/>
    <w:rsid w:val="00FA63EE"/>
    <w:rPr>
      <w:rFonts w:ascii="Arial" w:hAnsi="Arial" w:cs="Arial"/>
      <w:sz w:val="18"/>
      <w:szCs w:val="18"/>
      <w:lang w:val="es-ES" w:eastAsia="es-ES"/>
    </w:rPr>
  </w:style>
  <w:style w:type="paragraph" w:customStyle="1" w:styleId="ROMANOS">
    <w:name w:val="ROMANOS"/>
    <w:basedOn w:val="Normal"/>
    <w:link w:val="ROMANOSCar"/>
    <w:rsid w:val="00FA63EE"/>
    <w:pPr>
      <w:tabs>
        <w:tab w:val="left" w:pos="720"/>
      </w:tabs>
      <w:spacing w:after="101" w:line="216" w:lineRule="exact"/>
      <w:ind w:left="720" w:hanging="432"/>
      <w:jc w:val="both"/>
    </w:pPr>
    <w:rPr>
      <w:rFonts w:ascii="Arial" w:eastAsiaTheme="minorHAnsi" w:hAnsi="Arial" w:cs="Arial"/>
      <w:sz w:val="18"/>
      <w:szCs w:val="18"/>
    </w:rPr>
  </w:style>
  <w:style w:type="paragraph" w:customStyle="1" w:styleId="INCISO">
    <w:name w:val="INCISO"/>
    <w:basedOn w:val="Normal"/>
    <w:rsid w:val="00FA63EE"/>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FA63EE"/>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FA63EE"/>
    <w:rPr>
      <w:b/>
      <w:sz w:val="18"/>
      <w:lang w:val="es-ES_tradnl" w:eastAsia="es-ES"/>
    </w:rPr>
  </w:style>
  <w:style w:type="paragraph" w:customStyle="1" w:styleId="ANOTACION">
    <w:name w:val="ANOTACION"/>
    <w:basedOn w:val="Normal"/>
    <w:link w:val="ANOTACIONCar"/>
    <w:rsid w:val="00FA63EE"/>
    <w:pPr>
      <w:spacing w:before="101" w:after="101" w:line="216" w:lineRule="atLeast"/>
      <w:jc w:val="center"/>
    </w:pPr>
    <w:rPr>
      <w:rFonts w:asciiTheme="minorHAnsi" w:eastAsiaTheme="minorHAnsi" w:hAnsiTheme="minorHAnsi" w:cstheme="minorBidi"/>
      <w:b/>
      <w:sz w:val="18"/>
      <w:szCs w:val="22"/>
      <w:lang w:val="es-ES_tradnl"/>
    </w:rPr>
  </w:style>
  <w:style w:type="paragraph" w:customStyle="1" w:styleId="SUBIN">
    <w:name w:val="SUBIN"/>
    <w:basedOn w:val="Texto"/>
    <w:rsid w:val="00FA63EE"/>
    <w:pPr>
      <w:ind w:left="1987" w:hanging="720"/>
    </w:pPr>
    <w:rPr>
      <w:lang w:val="es-MX"/>
    </w:rPr>
  </w:style>
  <w:style w:type="paragraph" w:customStyle="1" w:styleId="Titulo1">
    <w:name w:val="Titulo 1"/>
    <w:basedOn w:val="Texto"/>
    <w:rsid w:val="00FA63EE"/>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A63EE"/>
    <w:pPr>
      <w:pBdr>
        <w:top w:val="double" w:sz="6" w:space="1" w:color="auto"/>
      </w:pBdr>
      <w:spacing w:line="240" w:lineRule="auto"/>
      <w:ind w:firstLine="0"/>
      <w:outlineLvl w:val="1"/>
    </w:pPr>
    <w:rPr>
      <w:lang w:val="es-MX"/>
    </w:rPr>
  </w:style>
  <w:style w:type="paragraph" w:customStyle="1" w:styleId="tt">
    <w:name w:val="tt"/>
    <w:basedOn w:val="Texto"/>
    <w:rsid w:val="00FA63EE"/>
    <w:pPr>
      <w:tabs>
        <w:tab w:val="left" w:pos="1320"/>
        <w:tab w:val="left" w:pos="1629"/>
      </w:tabs>
      <w:ind w:left="1647" w:hanging="1440"/>
    </w:pPr>
    <w:rPr>
      <w:lang w:val="es-ES_tradnl"/>
    </w:rPr>
  </w:style>
  <w:style w:type="paragraph" w:customStyle="1" w:styleId="sum">
    <w:name w:val="sum"/>
    <w:basedOn w:val="Texto"/>
    <w:rsid w:val="00FA63E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FA63EE"/>
    <w:pPr>
      <w:spacing w:after="101" w:line="216" w:lineRule="exact"/>
      <w:jc w:val="both"/>
    </w:pPr>
    <w:rPr>
      <w:rFonts w:ascii="Arial" w:hAnsi="Arial"/>
      <w:sz w:val="18"/>
      <w:szCs w:val="20"/>
      <w:lang w:val="es-MX" w:eastAsia="es-MX"/>
    </w:rPr>
  </w:style>
  <w:style w:type="character" w:customStyle="1" w:styleId="textoCar0">
    <w:name w:val="texto Car"/>
    <w:link w:val="texto0"/>
    <w:locked/>
    <w:rsid w:val="00FA63EE"/>
    <w:rPr>
      <w:rFonts w:ascii="Arial" w:hAnsi="Arial" w:cs="Arial"/>
      <w:sz w:val="18"/>
      <w:szCs w:val="18"/>
      <w:lang w:val="x-none" w:eastAsia="es-ES"/>
    </w:rPr>
  </w:style>
  <w:style w:type="paragraph" w:customStyle="1" w:styleId="texto0">
    <w:name w:val="texto"/>
    <w:basedOn w:val="Normal"/>
    <w:link w:val="textoCar0"/>
    <w:rsid w:val="00FA63EE"/>
    <w:pPr>
      <w:snapToGrid w:val="0"/>
      <w:spacing w:after="101" w:line="216" w:lineRule="exact"/>
      <w:ind w:firstLine="288"/>
      <w:jc w:val="both"/>
    </w:pPr>
    <w:rPr>
      <w:rFonts w:ascii="Arial" w:eastAsiaTheme="minorHAnsi" w:hAnsi="Arial" w:cs="Arial"/>
      <w:sz w:val="18"/>
      <w:szCs w:val="18"/>
      <w:lang w:val="x-none"/>
    </w:rPr>
  </w:style>
  <w:style w:type="paragraph" w:customStyle="1" w:styleId="Estilosinnombre">
    <w:name w:val="Estilo sin nombre"/>
    <w:basedOn w:val="Normal"/>
    <w:rsid w:val="00FA63EE"/>
    <w:pPr>
      <w:spacing w:after="160" w:line="240" w:lineRule="exact"/>
    </w:pPr>
    <w:rPr>
      <w:rFonts w:ascii="TaAoma" w:hAnsi="TaAoma" w:cs="TaAoma"/>
      <w:sz w:val="20"/>
      <w:szCs w:val="20"/>
      <w:lang w:eastAsia="es-MX"/>
    </w:rPr>
  </w:style>
  <w:style w:type="paragraph" w:customStyle="1" w:styleId="BalloonText1">
    <w:name w:val="Balloon Text1"/>
    <w:basedOn w:val="Normal"/>
    <w:rsid w:val="00FA63EE"/>
    <w:rPr>
      <w:rFonts w:ascii="TaAoma" w:hAnsi="TaAoma" w:cs="TaAoma"/>
      <w:sz w:val="16"/>
      <w:szCs w:val="20"/>
      <w:lang w:eastAsia="es-MX"/>
    </w:rPr>
  </w:style>
  <w:style w:type="paragraph" w:customStyle="1" w:styleId="centrar">
    <w:name w:val="centrar"/>
    <w:basedOn w:val="Normal"/>
    <w:rsid w:val="00FA63EE"/>
    <w:pPr>
      <w:spacing w:before="100" w:after="100"/>
    </w:pPr>
    <w:rPr>
      <w:rFonts w:ascii="TiAes New Roman" w:hAnsi="TiAes New Roman" w:cs="TiAes New Roman"/>
      <w:b/>
      <w:szCs w:val="20"/>
      <w:lang w:eastAsia="es-MX"/>
    </w:rPr>
  </w:style>
  <w:style w:type="paragraph" w:customStyle="1" w:styleId="sangria">
    <w:name w:val="sangria"/>
    <w:basedOn w:val="Normal"/>
    <w:rsid w:val="00FA63EE"/>
    <w:pPr>
      <w:spacing w:before="100" w:after="100"/>
      <w:ind w:left="240"/>
      <w:jc w:val="both"/>
    </w:pPr>
    <w:rPr>
      <w:rFonts w:ascii="TiAes New Roman" w:hAnsi="TiAes New Roman" w:cs="TiAes New Roman"/>
      <w:szCs w:val="20"/>
      <w:lang w:eastAsia="es-MX"/>
    </w:rPr>
  </w:style>
  <w:style w:type="paragraph" w:customStyle="1" w:styleId="sangrota">
    <w:name w:val="sangrota"/>
    <w:basedOn w:val="Normal"/>
    <w:rsid w:val="00FA63EE"/>
    <w:pPr>
      <w:spacing w:before="100" w:after="100"/>
      <w:ind w:left="360"/>
      <w:jc w:val="both"/>
    </w:pPr>
    <w:rPr>
      <w:rFonts w:ascii="TiAes New Roman" w:hAnsi="TiAes New Roman" w:cs="TiAes New Roman"/>
      <w:szCs w:val="20"/>
      <w:lang w:eastAsia="es-MX"/>
    </w:rPr>
  </w:style>
  <w:style w:type="paragraph" w:customStyle="1" w:styleId="sangrona">
    <w:name w:val="sangrona"/>
    <w:basedOn w:val="Normal"/>
    <w:rsid w:val="00FA63EE"/>
    <w:pPr>
      <w:spacing w:before="100" w:after="100"/>
      <w:ind w:left="360"/>
      <w:jc w:val="both"/>
    </w:pPr>
    <w:rPr>
      <w:rFonts w:ascii="TiAes New Roman" w:hAnsi="TiAes New Roman" w:cs="TiAes New Roman"/>
      <w:szCs w:val="20"/>
      <w:lang w:eastAsia="es-MX"/>
    </w:rPr>
  </w:style>
  <w:style w:type="paragraph" w:customStyle="1" w:styleId="Default">
    <w:name w:val="Default"/>
    <w:rsid w:val="00FA63EE"/>
    <w:pPr>
      <w:spacing w:after="0" w:line="240" w:lineRule="auto"/>
    </w:pPr>
    <w:rPr>
      <w:rFonts w:ascii="ArAal" w:eastAsia="Times New Roman" w:hAnsi="ArAal" w:cs="ArAal"/>
      <w:color w:val="000000"/>
      <w:sz w:val="24"/>
      <w:szCs w:val="20"/>
      <w:lang w:val="es-MX" w:eastAsia="es-MX"/>
    </w:rPr>
  </w:style>
  <w:style w:type="paragraph" w:customStyle="1" w:styleId="Textonormal">
    <w:name w:val="Texto normal"/>
    <w:basedOn w:val="Normal"/>
    <w:rsid w:val="00FA63EE"/>
    <w:pPr>
      <w:jc w:val="both"/>
    </w:pPr>
    <w:rPr>
      <w:rFonts w:ascii="ArAal" w:hAnsi="ArAal" w:cs="ArAal"/>
      <w:sz w:val="22"/>
      <w:szCs w:val="20"/>
      <w:lang w:val="es-MX" w:eastAsia="es-MX"/>
    </w:rPr>
  </w:style>
  <w:style w:type="paragraph" w:customStyle="1" w:styleId="BodyText21">
    <w:name w:val="Body Text 21"/>
    <w:basedOn w:val="Normal"/>
    <w:rsid w:val="00FA63EE"/>
    <w:pPr>
      <w:jc w:val="both"/>
    </w:pPr>
    <w:rPr>
      <w:rFonts w:ascii="ArAal" w:hAnsi="ArAal" w:cs="ArAal"/>
      <w:b/>
      <w:sz w:val="22"/>
      <w:szCs w:val="20"/>
      <w:lang w:val="es-MX" w:eastAsia="es-MX"/>
    </w:rPr>
  </w:style>
  <w:style w:type="paragraph" w:customStyle="1" w:styleId="BodyText31">
    <w:name w:val="Body Text 31"/>
    <w:basedOn w:val="Normal"/>
    <w:rsid w:val="00FA63EE"/>
    <w:pPr>
      <w:jc w:val="center"/>
    </w:pPr>
    <w:rPr>
      <w:rFonts w:ascii="ArAal" w:hAnsi="ArAal" w:cs="ArAal"/>
      <w:b/>
      <w:i/>
      <w:sz w:val="22"/>
      <w:szCs w:val="20"/>
      <w:lang w:val="es-MX" w:eastAsia="es-MX"/>
    </w:rPr>
  </w:style>
  <w:style w:type="paragraph" w:customStyle="1" w:styleId="Estilo2">
    <w:name w:val="Estilo2"/>
    <w:basedOn w:val="Normal"/>
    <w:rsid w:val="00FA63EE"/>
    <w:pPr>
      <w:tabs>
        <w:tab w:val="left" w:pos="360"/>
      </w:tabs>
      <w:ind w:left="360" w:hanging="360"/>
      <w:jc w:val="both"/>
    </w:pPr>
    <w:rPr>
      <w:rFonts w:ascii="TiAes New Roman" w:hAnsi="TiAes New Roman" w:cs="TiAes New Roman"/>
      <w:sz w:val="32"/>
      <w:szCs w:val="20"/>
      <w:lang w:eastAsia="es-MX"/>
    </w:rPr>
  </w:style>
  <w:style w:type="paragraph" w:customStyle="1" w:styleId="Ttulo31">
    <w:name w:val="Título 31"/>
    <w:basedOn w:val="Normal"/>
    <w:next w:val="Normal"/>
    <w:rsid w:val="00FA63EE"/>
    <w:pPr>
      <w:keepNext/>
      <w:keepLines/>
      <w:spacing w:before="200" w:line="276" w:lineRule="atLeast"/>
    </w:pPr>
    <w:rPr>
      <w:rFonts w:ascii="CaAbria" w:hAnsi="CaAbria" w:cs="CaAbria"/>
      <w:b/>
      <w:color w:val="C0C0C0"/>
      <w:sz w:val="22"/>
      <w:szCs w:val="20"/>
      <w:lang w:val="es-ES_tradnl" w:eastAsia="es-MX"/>
    </w:rPr>
  </w:style>
  <w:style w:type="paragraph" w:customStyle="1" w:styleId="Ttulo71">
    <w:name w:val="Título 71"/>
    <w:basedOn w:val="Normal"/>
    <w:next w:val="Normal"/>
    <w:rsid w:val="00FA63EE"/>
    <w:pPr>
      <w:keepNext/>
      <w:keepLines/>
      <w:spacing w:before="20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rsid w:val="00FA63EE"/>
    <w:pPr>
      <w:keepNext/>
      <w:keepLines/>
      <w:spacing w:before="200" w:line="276" w:lineRule="atLeast"/>
    </w:pPr>
    <w:rPr>
      <w:rFonts w:ascii="CaAbria" w:hAnsi="CaAbria" w:cs="CaAbria"/>
      <w:i/>
      <w:color w:val="000000"/>
      <w:sz w:val="20"/>
      <w:szCs w:val="20"/>
      <w:lang w:val="es-ES_tradnl" w:eastAsia="es-MX"/>
    </w:rPr>
  </w:style>
  <w:style w:type="paragraph" w:customStyle="1" w:styleId="BodyTextIndent31">
    <w:name w:val="Body Text Indent 31"/>
    <w:basedOn w:val="Normal"/>
    <w:rsid w:val="00FA63EE"/>
    <w:pPr>
      <w:ind w:hanging="1418"/>
      <w:jc w:val="both"/>
    </w:pPr>
    <w:rPr>
      <w:rFonts w:ascii="ArAal" w:hAnsi="ArAal" w:cs="ArAal"/>
      <w:szCs w:val="20"/>
      <w:lang w:val="es-MX" w:eastAsia="es-MX"/>
    </w:rPr>
  </w:style>
  <w:style w:type="paragraph" w:customStyle="1" w:styleId="versales">
    <w:name w:val="versales"/>
    <w:basedOn w:val="Normal"/>
    <w:rsid w:val="00FA63EE"/>
    <w:pPr>
      <w:spacing w:before="100" w:after="100"/>
    </w:pPr>
    <w:rPr>
      <w:rFonts w:ascii="TiAes New Roman" w:hAnsi="TiAes New Roman" w:cs="TiAes New Roman"/>
      <w:szCs w:val="20"/>
      <w:lang w:val="es-MX" w:eastAsia="es-MX"/>
    </w:rPr>
  </w:style>
  <w:style w:type="paragraph" w:customStyle="1" w:styleId="firmas">
    <w:name w:val="firmas"/>
    <w:basedOn w:val="Normal"/>
    <w:rsid w:val="00FA63EE"/>
    <w:pPr>
      <w:spacing w:before="100" w:after="100"/>
    </w:pPr>
    <w:rPr>
      <w:rFonts w:ascii="TiAes New Roman" w:hAnsi="TiAes New Roman" w:cs="TiAes New Roman"/>
      <w:szCs w:val="20"/>
      <w:lang w:val="es-MX" w:eastAsia="es-MX"/>
    </w:rPr>
  </w:style>
  <w:style w:type="paragraph" w:customStyle="1" w:styleId="derecha">
    <w:name w:val="derecha"/>
    <w:basedOn w:val="Normal"/>
    <w:rsid w:val="00FA63EE"/>
    <w:pPr>
      <w:spacing w:before="100" w:after="100"/>
    </w:pPr>
    <w:rPr>
      <w:rFonts w:ascii="TiAes New Roman" w:hAnsi="TiAes New Roman" w:cs="TiAes New Roman"/>
      <w:szCs w:val="20"/>
      <w:lang w:val="es-MX" w:eastAsia="es-MX"/>
    </w:rPr>
  </w:style>
  <w:style w:type="paragraph" w:customStyle="1" w:styleId="atentamente">
    <w:name w:val="atentamente"/>
    <w:basedOn w:val="Normal"/>
    <w:rsid w:val="00FA63EE"/>
    <w:pPr>
      <w:spacing w:before="100" w:after="100"/>
    </w:pPr>
    <w:rPr>
      <w:rFonts w:ascii="TiAes New Roman" w:hAnsi="TiAes New Roman" w:cs="TiAes New Roman"/>
      <w:szCs w:val="20"/>
      <w:lang w:val="es-MX" w:eastAsia="es-MX"/>
    </w:rPr>
  </w:style>
  <w:style w:type="paragraph" w:customStyle="1" w:styleId="nobrinco">
    <w:name w:val="nobrinco"/>
    <w:basedOn w:val="Normal"/>
    <w:rsid w:val="00FA63EE"/>
    <w:pPr>
      <w:spacing w:before="100" w:after="100"/>
    </w:pPr>
    <w:rPr>
      <w:rFonts w:ascii="TiAes New Roman" w:hAnsi="TiAes New Roman" w:cs="TiAes New Roman"/>
      <w:szCs w:val="20"/>
      <w:lang w:val="es-MX" w:eastAsia="es-MX"/>
    </w:rPr>
  </w:style>
  <w:style w:type="paragraph" w:customStyle="1" w:styleId="CommentSubject1">
    <w:name w:val="Comment Subject1"/>
    <w:basedOn w:val="CommentText"/>
    <w:next w:val="CommentText"/>
    <w:rsid w:val="00FA63EE"/>
    <w:rPr>
      <w:b/>
    </w:rPr>
  </w:style>
  <w:style w:type="paragraph" w:customStyle="1" w:styleId="Sumario">
    <w:name w:val="Sumario"/>
    <w:basedOn w:val="Normal"/>
    <w:rsid w:val="00FA63EE"/>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FA63EE"/>
    <w:pPr>
      <w:tabs>
        <w:tab w:val="right" w:leader="dot" w:pos="8100"/>
        <w:tab w:val="right" w:pos="8640"/>
      </w:tabs>
      <w:spacing w:line="334" w:lineRule="exact"/>
      <w:ind w:left="274" w:right="749"/>
      <w:jc w:val="both"/>
    </w:pPr>
    <w:rPr>
      <w:b/>
      <w:sz w:val="20"/>
      <w:szCs w:val="20"/>
      <w:u w:val="single"/>
      <w:lang w:val="es-ES_tradnl"/>
    </w:rPr>
  </w:style>
  <w:style w:type="paragraph" w:customStyle="1" w:styleId="western">
    <w:name w:val="western"/>
    <w:basedOn w:val="Normal"/>
    <w:rsid w:val="00FA63EE"/>
    <w:pPr>
      <w:spacing w:before="100" w:beforeAutospacing="1" w:after="100" w:afterAutospacing="1"/>
    </w:pPr>
    <w:rPr>
      <w:rFonts w:ascii="Arial Unicode MS" w:eastAsia="Arial Unicode MS" w:hAnsi="Arial Unicode MS" w:cs="Arial Unicode MS"/>
    </w:rPr>
  </w:style>
  <w:style w:type="character" w:styleId="FootnoteReference">
    <w:name w:val="footnote reference"/>
    <w:basedOn w:val="DefaultParagraphFont"/>
    <w:uiPriority w:val="99"/>
    <w:semiHidden/>
    <w:unhideWhenUsed/>
    <w:rsid w:val="00FA63EE"/>
    <w:rPr>
      <w:vertAlign w:val="superscript"/>
    </w:rPr>
  </w:style>
  <w:style w:type="character" w:customStyle="1" w:styleId="st">
    <w:name w:val="st"/>
    <w:basedOn w:val="DefaultParagraphFont"/>
    <w:rsid w:val="00FA63EE"/>
  </w:style>
  <w:style w:type="table" w:styleId="TableGrid">
    <w:name w:val="Table Grid"/>
    <w:basedOn w:val="TableNormal"/>
    <w:uiPriority w:val="59"/>
    <w:rsid w:val="00FA63E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2670">
      <w:bodyDiv w:val="1"/>
      <w:marLeft w:val="0"/>
      <w:marRight w:val="0"/>
      <w:marTop w:val="0"/>
      <w:marBottom w:val="0"/>
      <w:divBdr>
        <w:top w:val="none" w:sz="0" w:space="0" w:color="auto"/>
        <w:left w:val="none" w:sz="0" w:space="0" w:color="auto"/>
        <w:bottom w:val="none" w:sz="0" w:space="0" w:color="auto"/>
        <w:right w:val="none" w:sz="0" w:space="0" w:color="auto"/>
      </w:divBdr>
    </w:div>
    <w:div w:id="577666854">
      <w:bodyDiv w:val="1"/>
      <w:marLeft w:val="0"/>
      <w:marRight w:val="0"/>
      <w:marTop w:val="0"/>
      <w:marBottom w:val="0"/>
      <w:divBdr>
        <w:top w:val="none" w:sz="0" w:space="0" w:color="auto"/>
        <w:left w:val="none" w:sz="0" w:space="0" w:color="auto"/>
        <w:bottom w:val="none" w:sz="0" w:space="0" w:color="auto"/>
        <w:right w:val="none" w:sz="0" w:space="0" w:color="auto"/>
      </w:divBdr>
    </w:div>
    <w:div w:id="129914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105</Pages>
  <Words>76538</Words>
  <Characters>404892</Characters>
  <Application>Microsoft Office Word</Application>
  <DocSecurity>0</DocSecurity>
  <Lines>8435</Lines>
  <Paragraphs>2917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GENERAL LAW OF SUSTAINABLE FOREST DEVELOPMENT</dc:title>
  <dc:subject/>
  <dc:creator>TRANSLATED BY LIC. GLENN LOUIS MCBRIDE</dc:creator>
  <cp:keywords/>
  <dc:description/>
  <cp:lastModifiedBy>GLENN MCBRIDE</cp:lastModifiedBy>
  <cp:revision>1</cp:revision>
  <dcterms:created xsi:type="dcterms:W3CDTF">2023-02-07T21:58:00Z</dcterms:created>
  <dcterms:modified xsi:type="dcterms:W3CDTF">2023-02-07T22:00:00Z</dcterms:modified>
</cp:coreProperties>
</file>