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000" w:firstRow="0" w:lastRow="0" w:firstColumn="0" w:lastColumn="0" w:noHBand="0" w:noVBand="0"/>
      </w:tblPr>
      <w:tblGrid>
        <w:gridCol w:w="4680"/>
        <w:gridCol w:w="4680"/>
      </w:tblGrid>
      <w:tr w:rsidR="00A562EC" w:rsidRPr="00A562EC">
        <w:tc>
          <w:tcPr>
            <w:tcW w:w="4788" w:type="dxa"/>
          </w:tcPr>
          <w:p w:rsidR="00A562EC" w:rsidRDefault="00A562EC">
            <w:pPr>
              <w:jc w:val="center"/>
              <w:rPr>
                <w:rFonts w:ascii="Verdana" w:hAnsi="Verdana"/>
                <w:b/>
                <w:bCs/>
                <w:sz w:val="16"/>
                <w:lang w:val="es-MX" w:bidi="ar-EG"/>
              </w:rPr>
            </w:pPr>
            <w:r>
              <w:rPr>
                <w:rFonts w:ascii="Verdana" w:hAnsi="Verdana"/>
                <w:b/>
                <w:bCs/>
                <w:sz w:val="16"/>
                <w:lang w:val="es-MX" w:bidi="ar-EG"/>
              </w:rPr>
              <w:t>SECRETARIA DEL TRABAJO Y PREVISION SOCIAL</w:t>
            </w:r>
          </w:p>
          <w:p w:rsidR="00774164" w:rsidRDefault="00774164">
            <w:pPr>
              <w:jc w:val="center"/>
              <w:rPr>
                <w:rFonts w:ascii="Verdana" w:hAnsi="Verdana"/>
                <w:b/>
                <w:bCs/>
                <w:sz w:val="16"/>
                <w:lang w:val="es-MX" w:bidi="ar-EG"/>
              </w:rPr>
            </w:pPr>
            <w:r>
              <w:rPr>
                <w:rFonts w:ascii="Verdana" w:hAnsi="Verdana"/>
                <w:b/>
                <w:bCs/>
                <w:sz w:val="16"/>
                <w:lang w:val="es-MX" w:bidi="ar-EG"/>
              </w:rPr>
              <w:t>STPS</w:t>
            </w:r>
          </w:p>
        </w:tc>
        <w:tc>
          <w:tcPr>
            <w:tcW w:w="4788" w:type="dxa"/>
          </w:tcPr>
          <w:p w:rsidR="00A562EC" w:rsidRDefault="00A562EC">
            <w:pPr>
              <w:pStyle w:val="Ttulo"/>
              <w:rPr>
                <w:rFonts w:ascii="Verdana" w:hAnsi="Verdana"/>
                <w:bCs/>
                <w:sz w:val="16"/>
                <w:lang w:val="en-US"/>
              </w:rPr>
            </w:pPr>
            <w:r>
              <w:rPr>
                <w:rFonts w:ascii="Verdana" w:hAnsi="Verdana"/>
                <w:bCs/>
                <w:sz w:val="16"/>
                <w:lang w:val="en-US"/>
              </w:rPr>
              <w:t>SECRETARY OF LABOR AND SOCIAL WELFARE</w:t>
            </w:r>
          </w:p>
          <w:p w:rsidR="00774164" w:rsidRDefault="00774164">
            <w:pPr>
              <w:pStyle w:val="Ttulo"/>
              <w:rPr>
                <w:rFonts w:ascii="Verdana" w:hAnsi="Verdana"/>
                <w:bCs/>
                <w:sz w:val="16"/>
                <w:lang w:val="en-US"/>
              </w:rPr>
            </w:pPr>
            <w:r>
              <w:rPr>
                <w:rFonts w:ascii="Verdana" w:hAnsi="Verdana"/>
                <w:bCs/>
                <w:sz w:val="16"/>
                <w:lang w:val="en-US"/>
              </w:rPr>
              <w:t>STPS</w:t>
            </w:r>
          </w:p>
          <w:p w:rsidR="00774164" w:rsidRDefault="00774164">
            <w:pPr>
              <w:pStyle w:val="Ttulo"/>
              <w:rPr>
                <w:rFonts w:ascii="Verdana" w:hAnsi="Verdana"/>
                <w:bCs/>
                <w:sz w:val="16"/>
                <w:lang w:val="en-US"/>
              </w:rPr>
            </w:pPr>
          </w:p>
        </w:tc>
      </w:tr>
      <w:tr w:rsidR="00A562EC" w:rsidRPr="00E754CB">
        <w:tc>
          <w:tcPr>
            <w:tcW w:w="4788" w:type="dxa"/>
          </w:tcPr>
          <w:p w:rsidR="00A562EC" w:rsidRDefault="00A562EC">
            <w:pPr>
              <w:rPr>
                <w:rFonts w:ascii="Verdana" w:hAnsi="Verdana"/>
                <w:b/>
                <w:bCs/>
                <w:sz w:val="16"/>
                <w:lang w:val="es-MX" w:bidi="ar-EG"/>
              </w:rPr>
            </w:pPr>
            <w:r>
              <w:rPr>
                <w:rFonts w:ascii="Verdana" w:hAnsi="Verdana"/>
                <w:b/>
                <w:bCs/>
                <w:sz w:val="16"/>
                <w:lang w:val="es-MX" w:bidi="ar-EG"/>
              </w:rPr>
              <w:t xml:space="preserve">NORMA Oficial Mexicana </w:t>
            </w:r>
            <w:r w:rsidR="00774164">
              <w:rPr>
                <w:rFonts w:ascii="Verdana" w:hAnsi="Verdana"/>
                <w:b/>
                <w:bCs/>
                <w:sz w:val="16"/>
                <w:lang w:val="es-MX" w:bidi="ar-EG"/>
              </w:rPr>
              <w:t xml:space="preserve"> </w:t>
            </w:r>
            <w:r>
              <w:rPr>
                <w:rFonts w:ascii="Verdana" w:hAnsi="Verdana"/>
                <w:b/>
                <w:bCs/>
                <w:sz w:val="16"/>
                <w:lang w:val="es-MX" w:bidi="ar-EG"/>
              </w:rPr>
              <w:t>NOM-011-STPS-2001, Condiciones de seguridad e higiene en los centros de trabajo donde se genere ruido</w:t>
            </w:r>
          </w:p>
          <w:p w:rsidR="00A562EC" w:rsidRDefault="00A562EC">
            <w:pPr>
              <w:rPr>
                <w:rFonts w:ascii="Verdana" w:hAnsi="Verdana"/>
                <w:b/>
                <w:bCs/>
                <w:sz w:val="16"/>
                <w:lang w:val="es-MX" w:bidi="ar-EG"/>
              </w:rPr>
            </w:pPr>
          </w:p>
        </w:tc>
        <w:tc>
          <w:tcPr>
            <w:tcW w:w="4788" w:type="dxa"/>
          </w:tcPr>
          <w:p w:rsidR="00A562EC" w:rsidRDefault="00A562EC" w:rsidP="00774164">
            <w:pPr>
              <w:pStyle w:val="Ttulo"/>
              <w:jc w:val="left"/>
              <w:rPr>
                <w:rFonts w:ascii="Verdana" w:hAnsi="Verdana"/>
                <w:bCs/>
                <w:sz w:val="16"/>
                <w:lang w:val="en-US"/>
              </w:rPr>
            </w:pPr>
            <w:r>
              <w:rPr>
                <w:rFonts w:ascii="Verdana" w:hAnsi="Verdana"/>
                <w:bCs/>
                <w:sz w:val="16"/>
                <w:lang w:val="en-US"/>
              </w:rPr>
              <w:t xml:space="preserve">Official Mexican Standard </w:t>
            </w:r>
            <w:r w:rsidR="00774164">
              <w:rPr>
                <w:rFonts w:ascii="Verdana" w:hAnsi="Verdana"/>
                <w:bCs/>
                <w:sz w:val="16"/>
                <w:lang w:val="en-US"/>
              </w:rPr>
              <w:t xml:space="preserve"> </w:t>
            </w:r>
            <w:r>
              <w:rPr>
                <w:rFonts w:ascii="Verdana" w:hAnsi="Verdana"/>
                <w:bCs/>
                <w:sz w:val="16"/>
                <w:lang w:val="en-US"/>
              </w:rPr>
              <w:t>NOM-011-STPS-2001, Health and Safety Conditions in Workplaces where Noise is Generated</w:t>
            </w:r>
          </w:p>
        </w:tc>
      </w:tr>
      <w:tr w:rsidR="00A562EC">
        <w:tc>
          <w:tcPr>
            <w:tcW w:w="4788" w:type="dxa"/>
          </w:tcPr>
          <w:p w:rsidR="00A562EC" w:rsidRDefault="00A562EC">
            <w:pPr>
              <w:rPr>
                <w:rFonts w:ascii="Verdana" w:hAnsi="Verdana"/>
                <w:sz w:val="16"/>
                <w:lang w:val="es-MX" w:bidi="ar-EG"/>
              </w:rPr>
            </w:pPr>
            <w:r>
              <w:rPr>
                <w:rFonts w:ascii="Verdana" w:hAnsi="Verdana"/>
                <w:sz w:val="16"/>
                <w:lang w:val="es-MX" w:bidi="ar-EG"/>
              </w:rPr>
              <w:t xml:space="preserve">Al margen un sello con el Escudo Nacional, que dice: Estados Unidos </w:t>
            </w:r>
            <w:proofErr w:type="gramStart"/>
            <w:r>
              <w:rPr>
                <w:rFonts w:ascii="Verdana" w:hAnsi="Verdana"/>
                <w:sz w:val="16"/>
                <w:lang w:val="es-MX" w:bidi="ar-EG"/>
              </w:rPr>
              <w:t>Mexicanos.-</w:t>
            </w:r>
            <w:proofErr w:type="gramEnd"/>
            <w:r>
              <w:rPr>
                <w:rFonts w:ascii="Verdana" w:hAnsi="Verdana"/>
                <w:sz w:val="16"/>
                <w:lang w:val="es-MX" w:bidi="ar-EG"/>
              </w:rPr>
              <w:t xml:space="preserve"> Secretaría del Trabajo </w:t>
            </w:r>
            <w:r>
              <w:rPr>
                <w:rFonts w:ascii="Verdana" w:hAnsi="Verdana"/>
                <w:sz w:val="16"/>
                <w:lang w:val="es-MX" w:bidi="ar-EG"/>
              </w:rPr>
              <w:br/>
              <w:t>y Previsión Social.</w:t>
            </w:r>
          </w:p>
        </w:tc>
        <w:tc>
          <w:tcPr>
            <w:tcW w:w="4788" w:type="dxa"/>
          </w:tcPr>
          <w:p w:rsidR="00A562EC" w:rsidRPr="00774164" w:rsidRDefault="00774164">
            <w:pPr>
              <w:rPr>
                <w:rFonts w:ascii="Verdana" w:hAnsi="Verdana"/>
                <w:sz w:val="16"/>
                <w:lang w:val="es-MX"/>
              </w:rPr>
            </w:pPr>
            <w:r w:rsidRPr="00774164">
              <w:rPr>
                <w:rFonts w:ascii="Verdana" w:hAnsi="Verdana"/>
                <w:sz w:val="16"/>
                <w:lang w:val="en-US"/>
              </w:rPr>
              <w:t xml:space="preserve">In the margin a stamp with the National Seal, that says: United Mexican States. </w:t>
            </w:r>
            <w:r w:rsidR="00A562EC" w:rsidRPr="00774164">
              <w:rPr>
                <w:rFonts w:ascii="Verdana" w:hAnsi="Verdana"/>
                <w:sz w:val="16"/>
                <w:lang w:val="en-US"/>
              </w:rPr>
              <w:t xml:space="preserve"> </w:t>
            </w:r>
            <w:r w:rsidR="00A562EC" w:rsidRPr="00774164">
              <w:rPr>
                <w:rFonts w:ascii="Verdana" w:hAnsi="Verdana"/>
                <w:sz w:val="16"/>
                <w:lang w:val="es-MX"/>
              </w:rPr>
              <w:t>Secretary of Labor and Social Welfare.</w:t>
            </w:r>
          </w:p>
          <w:p w:rsidR="00A562EC" w:rsidRPr="00774164" w:rsidRDefault="00A562EC">
            <w:pPr>
              <w:rPr>
                <w:rFonts w:ascii="Verdana" w:hAnsi="Verdana"/>
                <w:sz w:val="16"/>
                <w:lang w:val="es-MX"/>
              </w:rPr>
            </w:pPr>
          </w:p>
        </w:tc>
      </w:tr>
      <w:tr w:rsidR="00A562EC" w:rsidRPr="00E754CB">
        <w:tc>
          <w:tcPr>
            <w:tcW w:w="4788" w:type="dxa"/>
          </w:tcPr>
          <w:p w:rsidR="00A562EC" w:rsidRDefault="00A562EC">
            <w:pPr>
              <w:jc w:val="both"/>
              <w:rPr>
                <w:rFonts w:ascii="Verdana" w:hAnsi="Verdana"/>
                <w:sz w:val="16"/>
                <w:lang w:val="es-MX" w:bidi="ar-EG"/>
              </w:rPr>
            </w:pPr>
            <w:r w:rsidRPr="00774164">
              <w:rPr>
                <w:rFonts w:ascii="Verdana" w:hAnsi="Verdana"/>
                <w:b/>
                <w:sz w:val="16"/>
                <w:lang w:val="es-MX" w:bidi="ar-EG"/>
              </w:rPr>
              <w:t>CARLOS MARIA ABASCAL CARRANZA,</w:t>
            </w:r>
            <w:r>
              <w:rPr>
                <w:rFonts w:ascii="Verdana" w:hAnsi="Verdana"/>
                <w:sz w:val="16"/>
                <w:lang w:val="es-MX" w:bidi="ar-EG"/>
              </w:rPr>
              <w:t xml:space="preserve"> Secretario del Trabajo y Previsión Social, con fundamento en los artículos 16 y 40 fracciones I y XI de la Ley Orgánica de la Administración Pública Federal; 512, 523 fracción I, 524 y 527 último párrafo de la Ley Federal del Trabajo; 3o. fracción XI, 38 fracción II, 40 fracción VII, 41, 43 a 47 y 52 de la Ley Federal sobre Metrología y Normalización; 28 y 34 del Reglamento de la Ley Federal sobre Metrología y Normalización; 3o., 4o. y 76 a 78 del Reglamento Federal de Seguridad, Higiene y Medio Ambiente de Trabajo; 3o., 5o. y 22 fracciones III, VIII y XVII del Reglamento Interior de la Secretaría del Trabajo y Previsión Social, y</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sidRPr="00774164">
              <w:rPr>
                <w:rFonts w:ascii="Verdana" w:hAnsi="Verdana"/>
                <w:b/>
                <w:sz w:val="16"/>
                <w:lang w:val="en-US"/>
              </w:rPr>
              <w:t>CARLOS MARIA ABASCAL CARRANZA,</w:t>
            </w:r>
            <w:r>
              <w:rPr>
                <w:rFonts w:ascii="Verdana" w:hAnsi="Verdana"/>
                <w:sz w:val="16"/>
                <w:lang w:val="en-US"/>
              </w:rPr>
              <w:t xml:space="preserve"> Secretary of Labor and Social Welfare, based on Articles 16 and 40, Sections I and XI of the Organic Law of Federal Public Administration; 512, 523 Section I, 524, and 527 last paragraph of the Federal Labor Law; Art. 3 Section XI, Art. 38 Section II, 40 Section VII, 41, 43 to 47, and 52 of the Federal Law on Metrology and Standardization; 28 and 34 of the Regulation of the Federal Law on Metrology and Standardization; Art. 3, 4, and 76 to 78 of the Federal Regulation of Health, Safety, and Work Environment; 3, 5, and 22 Sections III, VIII, and XVII of the Internal Regulation of the Secretary of Labor and Social Welfare, and</w:t>
            </w:r>
          </w:p>
        </w:tc>
      </w:tr>
      <w:tr w:rsidR="00A562EC">
        <w:tc>
          <w:tcPr>
            <w:tcW w:w="4788" w:type="dxa"/>
          </w:tcPr>
          <w:p w:rsidR="00A562EC" w:rsidRDefault="00A562EC">
            <w:pPr>
              <w:jc w:val="center"/>
              <w:rPr>
                <w:rFonts w:ascii="Verdana" w:hAnsi="Verdana"/>
                <w:b/>
                <w:bCs/>
                <w:sz w:val="16"/>
                <w:lang w:val="es-MX" w:bidi="ar-EG"/>
              </w:rPr>
            </w:pPr>
            <w:r>
              <w:rPr>
                <w:rFonts w:ascii="Verdana" w:hAnsi="Verdana"/>
                <w:b/>
                <w:bCs/>
                <w:sz w:val="16"/>
                <w:lang w:val="es-MX" w:bidi="ar-EG"/>
              </w:rPr>
              <w:t>CONSIDERANDO</w:t>
            </w:r>
          </w:p>
        </w:tc>
        <w:tc>
          <w:tcPr>
            <w:tcW w:w="4788" w:type="dxa"/>
          </w:tcPr>
          <w:p w:rsidR="00A562EC" w:rsidRDefault="00A562EC">
            <w:pPr>
              <w:jc w:val="center"/>
              <w:rPr>
                <w:rFonts w:ascii="Verdana" w:hAnsi="Verdana"/>
                <w:b/>
                <w:bCs/>
                <w:sz w:val="16"/>
                <w:lang w:val="en-US"/>
              </w:rPr>
            </w:pPr>
            <w:r>
              <w:rPr>
                <w:rFonts w:ascii="Verdana" w:hAnsi="Verdana"/>
                <w:b/>
                <w:bCs/>
                <w:sz w:val="16"/>
                <w:lang w:val="en-US"/>
              </w:rPr>
              <w:t>CONSIDERING</w:t>
            </w:r>
          </w:p>
          <w:p w:rsidR="00A562EC" w:rsidRDefault="00A562EC">
            <w:pPr>
              <w:jc w:val="center"/>
              <w:rPr>
                <w:rFonts w:ascii="Verdana" w:hAnsi="Verdana"/>
                <w:b/>
                <w:bCs/>
                <w:sz w:val="16"/>
                <w:lang w:val="en-US"/>
              </w:rPr>
            </w:pP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Que con fecha 6 de julio de 1994 fue publicada en el Diario Oficial de la Federación la Norma Oficial Mexicana NOM-011-STPS-1993, Relativa a las condiciones de seguridad e higiene en los centros de trabajo donde se genere ruido;</w:t>
            </w:r>
          </w:p>
        </w:tc>
        <w:tc>
          <w:tcPr>
            <w:tcW w:w="4788" w:type="dxa"/>
          </w:tcPr>
          <w:p w:rsidR="00A562EC" w:rsidRDefault="00A562EC">
            <w:pPr>
              <w:jc w:val="both"/>
              <w:rPr>
                <w:rFonts w:ascii="Verdana" w:hAnsi="Verdana"/>
                <w:sz w:val="16"/>
                <w:lang w:val="en-US"/>
              </w:rPr>
            </w:pPr>
            <w:r>
              <w:rPr>
                <w:rFonts w:ascii="Verdana" w:hAnsi="Verdana"/>
                <w:sz w:val="16"/>
                <w:lang w:val="en-US"/>
              </w:rPr>
              <w:t>That on the 6</w:t>
            </w:r>
            <w:r>
              <w:rPr>
                <w:rFonts w:ascii="Verdana" w:hAnsi="Verdana"/>
                <w:sz w:val="16"/>
                <w:vertAlign w:val="superscript"/>
                <w:lang w:val="en-US"/>
              </w:rPr>
              <w:t>th</w:t>
            </w:r>
            <w:r>
              <w:rPr>
                <w:rFonts w:ascii="Verdana" w:hAnsi="Verdana"/>
                <w:sz w:val="16"/>
                <w:lang w:val="en-US"/>
              </w:rPr>
              <w:t xml:space="preserve"> of July of 1994, the Official Mexican Standard NOM-011-STPS-1993, was published in the Official Daily of the Federation, Related to the Health and Safety conditions in the workplaces where noise is generated.</w:t>
            </w:r>
          </w:p>
          <w:p w:rsidR="00A562EC" w:rsidRDefault="00A562EC">
            <w:pPr>
              <w:jc w:val="both"/>
              <w:rPr>
                <w:rFonts w:ascii="Verdana" w:hAnsi="Verdana"/>
                <w:sz w:val="16"/>
                <w:lang w:val="en-US"/>
              </w:rPr>
            </w:pP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Que esta dependencia a mi cargo, con fundamento en el artículo cuarto transitorio primer párrafo del Reglamento Federal de Seguridad, Higiene y Medio Ambiente de Trabajo, publicado en el Diario Oficial de la Federación el 21 de enero de 1997, ha considerado necesario realizar diversas modificaciones a la referida norma oficial mexicana, las cuales tienen como finalidad adecuarla a las disposiciones establecidas en el ordenamiento reglamentario mencionado;</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That this department under my responsibility, based on Transitional Article Four, first paragraph of the Federal Regulation of Health, Safety, and the Workplace Environment, published in the Official Daily of the Federation on the 21</w:t>
            </w:r>
            <w:r>
              <w:rPr>
                <w:rFonts w:ascii="Verdana" w:hAnsi="Verdana"/>
                <w:sz w:val="16"/>
                <w:vertAlign w:val="superscript"/>
                <w:lang w:val="en-US"/>
              </w:rPr>
              <w:t>st</w:t>
            </w:r>
            <w:r>
              <w:rPr>
                <w:rFonts w:ascii="Verdana" w:hAnsi="Verdana"/>
                <w:sz w:val="16"/>
                <w:lang w:val="en-US"/>
              </w:rPr>
              <w:t xml:space="preserve"> of January of 1997, has considered it necessary to make several modifications to the referred to Official Mexican Standard, the purpose of which is to bring it in line with the provisions established in the aforementioned regulatory ordinance;</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Que con fecha 26 de septiembre de 2000, en cumplimiento de lo previsto en el artículo 46 fracción I de la Ley Federal sobre Metrología y Normalización, la Secretaría del Trabajo y Previsión Social presentó ante el Comité Consultivo Nacional de Normalización de Seguridad, Higiene y Medio Ambiente Laboral, el anteproyecto de modificación de la presente Norma Oficial Mexicana, y que el citado Comité lo consideró correcto y acordó que se publicará como proyecto en el Diario Oficial de la Federación;</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That on the 26</w:t>
            </w:r>
            <w:r>
              <w:rPr>
                <w:rFonts w:ascii="Verdana" w:hAnsi="Verdana"/>
                <w:sz w:val="16"/>
                <w:vertAlign w:val="superscript"/>
                <w:lang w:val="en-US"/>
              </w:rPr>
              <w:t>th</w:t>
            </w:r>
            <w:r>
              <w:rPr>
                <w:rFonts w:ascii="Verdana" w:hAnsi="Verdana"/>
                <w:sz w:val="16"/>
                <w:lang w:val="en-US"/>
              </w:rPr>
              <w:t xml:space="preserve"> of September of 2000, in compliance to that detailed in Article 46, Section I of the Federal Law on Metrology and Standardization, the Secretary of Labor and Social Welfare presented before the National Consultative Committee of Standardization of Safety, Health, and Work Environment, the Pre-Project of Modification of the present Official Mexican Standard, and that said Committee considered it correct and agreed to publish the project in the Official Daily of the Federation;</w:t>
            </w:r>
          </w:p>
          <w:p w:rsidR="00A562EC" w:rsidRDefault="00A562EC">
            <w:pPr>
              <w:jc w:val="both"/>
              <w:rPr>
                <w:rFonts w:ascii="Verdana" w:hAnsi="Verdana"/>
                <w:sz w:val="16"/>
                <w:lang w:val="en-US"/>
              </w:rPr>
            </w:pP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 xml:space="preserve">Que con objeto de cumplir con lo dispuesto en los artículos 69-E y 69-H de la Ley Federal de Procedimiento Administrativo, el anteproyecto correspondiente fue sometido a la consideración de la Comisión Federal de Mejora Regulatoria, la que dictaminó favorablemente </w:t>
            </w:r>
            <w:proofErr w:type="gramStart"/>
            <w:r>
              <w:rPr>
                <w:rFonts w:ascii="Verdana" w:hAnsi="Verdana"/>
                <w:sz w:val="16"/>
                <w:lang w:val="es-MX" w:bidi="ar-EG"/>
              </w:rPr>
              <w:t>en relación al</w:t>
            </w:r>
            <w:proofErr w:type="gramEnd"/>
            <w:r>
              <w:rPr>
                <w:rFonts w:ascii="Verdana" w:hAnsi="Verdana"/>
                <w:sz w:val="16"/>
                <w:lang w:val="es-MX" w:bidi="ar-EG"/>
              </w:rPr>
              <w:t xml:space="preserve"> mismo;</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That for the purpose of complying with the provision in Articles 69-E and 69-H of the Federal Law of Administrative Procedure, the corresponding pre-project was submitted to the consideration of the Federal Commission of Regulatory Commission, which resolved favorably in relation to the same;</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 xml:space="preserve">Que con fecha 4 de mayo de 2001, en cumplimiento del Acuerdo del Comité y de lo previsto en el artículo 47 fracción I de la Ley Federal sobre Metrología y Normalización, se publicó en el Diario Oficial </w:t>
            </w:r>
            <w:r>
              <w:rPr>
                <w:rFonts w:ascii="Verdana" w:hAnsi="Verdana"/>
                <w:sz w:val="16"/>
                <w:lang w:val="es-MX" w:bidi="ar-EG"/>
              </w:rPr>
              <w:br/>
              <w:t xml:space="preserve">de la Federación el Proyecto de Modificación de la </w:t>
            </w:r>
            <w:r>
              <w:rPr>
                <w:rFonts w:ascii="Verdana" w:hAnsi="Verdana"/>
                <w:sz w:val="16"/>
                <w:lang w:val="es-MX" w:bidi="ar-EG"/>
              </w:rPr>
              <w:lastRenderedPageBreak/>
              <w:t>presente Norma Oficial Mexicana, a efecto de que, dentro de los 60 días naturales a dicha publicación, los interesados presentaran sus comentarios al Comité Consultivo Nacional de Normalización de Seguridad, Higiene y Medio Ambiente Laboral;</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lastRenderedPageBreak/>
              <w:t>Than on the 4</w:t>
            </w:r>
            <w:r>
              <w:rPr>
                <w:rFonts w:ascii="Verdana" w:hAnsi="Verdana"/>
                <w:sz w:val="16"/>
                <w:vertAlign w:val="superscript"/>
                <w:lang w:val="en-US"/>
              </w:rPr>
              <w:t>th</w:t>
            </w:r>
            <w:r>
              <w:rPr>
                <w:rFonts w:ascii="Verdana" w:hAnsi="Verdana"/>
                <w:sz w:val="16"/>
                <w:lang w:val="en-US"/>
              </w:rPr>
              <w:t xml:space="preserve"> of May of 2001, in compliance to the Agreement of the Committee and to that detailed in Article 47, Section I of the Federal Law on Metrology and Standardization, was published in the Official Daily of the Federation the Project of Modification of the </w:t>
            </w:r>
            <w:r>
              <w:rPr>
                <w:rFonts w:ascii="Verdana" w:hAnsi="Verdana"/>
                <w:sz w:val="16"/>
                <w:lang w:val="en-US"/>
              </w:rPr>
              <w:lastRenderedPageBreak/>
              <w:t>present Official Mexican Standard, with the result that within 60 calendar days from publication, the interested parties might present their comments to the National Consultative Committee of Standardization of Safety, Health, and Work Environment;</w:t>
            </w:r>
          </w:p>
          <w:p w:rsidR="00A562EC" w:rsidRDefault="00A562EC">
            <w:pPr>
              <w:jc w:val="both"/>
              <w:rPr>
                <w:rFonts w:ascii="Verdana" w:hAnsi="Verdana"/>
                <w:sz w:val="16"/>
                <w:lang w:val="en-US"/>
              </w:rPr>
            </w:pPr>
          </w:p>
        </w:tc>
      </w:tr>
      <w:tr w:rsidR="00A562EC" w:rsidRPr="00E754CB">
        <w:tc>
          <w:tcPr>
            <w:tcW w:w="4788" w:type="dxa"/>
          </w:tcPr>
          <w:p w:rsidR="00A562EC" w:rsidRDefault="00A562EC">
            <w:pPr>
              <w:jc w:val="both"/>
              <w:rPr>
                <w:rFonts w:ascii="Verdana" w:hAnsi="Verdana"/>
                <w:sz w:val="16"/>
                <w:lang w:val="es-MX" w:bidi="ar-EG"/>
              </w:rPr>
            </w:pPr>
            <w:proofErr w:type="gramStart"/>
            <w:r>
              <w:rPr>
                <w:rFonts w:ascii="Verdana" w:hAnsi="Verdana"/>
                <w:sz w:val="16"/>
                <w:lang w:val="es-MX" w:bidi="ar-EG"/>
              </w:rPr>
              <w:lastRenderedPageBreak/>
              <w:t>Que</w:t>
            </w:r>
            <w:proofErr w:type="gramEnd"/>
            <w:r>
              <w:rPr>
                <w:rFonts w:ascii="Verdana" w:hAnsi="Verdana"/>
                <w:sz w:val="16"/>
                <w:lang w:val="es-MX" w:bidi="ar-EG"/>
              </w:rPr>
              <w:t xml:space="preserve"> habiendo recibido comentarios de cuatro promoventes, el Comité referido procedió a su estudio y resolvió oportunamente sobre los mismos, publicando esta dependencia las respuestas respectivas en el Diario Oficial de la Federación el 27 de diciembre de 2001, en cumplimiento a lo previsto por el artículo 47 fracción III de la Ley Federal sobre Metrología y Normalización;</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That having received comments from four parties, said Committee proceeded with their study and resolved opportunely on the same, this department published the respective responses in the Official Daily of the Federation on the 27</w:t>
            </w:r>
            <w:r>
              <w:rPr>
                <w:rFonts w:ascii="Verdana" w:hAnsi="Verdana"/>
                <w:sz w:val="16"/>
                <w:vertAlign w:val="superscript"/>
                <w:lang w:val="en-US"/>
              </w:rPr>
              <w:t>th</w:t>
            </w:r>
            <w:r>
              <w:rPr>
                <w:rFonts w:ascii="Verdana" w:hAnsi="Verdana"/>
                <w:sz w:val="16"/>
                <w:lang w:val="en-US"/>
              </w:rPr>
              <w:t xml:space="preserve"> of December of 2001, in compliance to that detailed in Article 47 Section III of the Federal Law on Metrology and Standardization;</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Que en atención a las anteriores consideraciones y toda vez que el Comité Consultivo Nacional de Normalización de Seguridad, Higiene y Medio Ambiente Laboral, otorgó la aprobación respectiva, se expide la siguiente:</w:t>
            </w:r>
          </w:p>
          <w:p w:rsidR="00A562EC" w:rsidRDefault="00A562EC">
            <w:pPr>
              <w:jc w:val="both"/>
              <w:rPr>
                <w:rFonts w:ascii="Verdana" w:hAnsi="Verdana"/>
                <w:sz w:val="16"/>
                <w:lang w:val="es-MX" w:bidi="ar-EG"/>
              </w:rPr>
            </w:pPr>
          </w:p>
        </w:tc>
        <w:tc>
          <w:tcPr>
            <w:tcW w:w="4788" w:type="dxa"/>
          </w:tcPr>
          <w:p w:rsidR="00A562EC" w:rsidRDefault="00A562EC">
            <w:pPr>
              <w:pStyle w:val="NormalIndent"/>
              <w:spacing w:after="0" w:line="240" w:lineRule="auto"/>
              <w:rPr>
                <w:rFonts w:ascii="Verdana" w:hAnsi="Verdana"/>
                <w:lang w:val="en-US"/>
              </w:rPr>
            </w:pPr>
            <w:r>
              <w:rPr>
                <w:rFonts w:ascii="Verdana" w:hAnsi="Verdana"/>
                <w:lang w:val="en-US"/>
              </w:rPr>
              <w:t>That in attention to the latter considerations and after the National Consultative Committee of Standardization of Safety, Health, and Work Environment granted the respective approval, the following is issued:</w:t>
            </w:r>
          </w:p>
        </w:tc>
      </w:tr>
      <w:tr w:rsidR="00A562EC" w:rsidRPr="00E754CB">
        <w:tc>
          <w:tcPr>
            <w:tcW w:w="4788" w:type="dxa"/>
          </w:tcPr>
          <w:p w:rsidR="00A562EC" w:rsidRDefault="00A562EC">
            <w:pPr>
              <w:rPr>
                <w:rFonts w:ascii="Verdana" w:hAnsi="Verdana"/>
                <w:b/>
                <w:bCs/>
                <w:sz w:val="16"/>
                <w:lang w:val="es-MX" w:bidi="ar-EG"/>
              </w:rPr>
            </w:pPr>
            <w:r>
              <w:rPr>
                <w:rFonts w:ascii="Verdana" w:hAnsi="Verdana"/>
                <w:b/>
                <w:bCs/>
                <w:sz w:val="16"/>
                <w:lang w:val="es-MX" w:bidi="ar-EG"/>
              </w:rPr>
              <w:t>NORMA OFICIAL MEXICANA</w:t>
            </w:r>
          </w:p>
          <w:p w:rsidR="00A562EC" w:rsidRDefault="00A562EC">
            <w:pPr>
              <w:rPr>
                <w:rFonts w:ascii="Verdana" w:hAnsi="Verdana"/>
                <w:b/>
                <w:bCs/>
                <w:sz w:val="16"/>
                <w:lang w:val="es-MX" w:bidi="ar-EG"/>
              </w:rPr>
            </w:pPr>
            <w:r>
              <w:rPr>
                <w:rFonts w:ascii="Verdana" w:hAnsi="Verdana"/>
                <w:b/>
                <w:bCs/>
                <w:sz w:val="16"/>
                <w:lang w:val="es-MX" w:bidi="ar-EG"/>
              </w:rPr>
              <w:t>NOM-011-STPS-2001, CONDICIONES DE SEGURIDAD E HIGIENE EN LOS CENTROS DE TRABAJO DONDE SE GENERE RUIDO</w:t>
            </w:r>
          </w:p>
          <w:p w:rsidR="00A562EC" w:rsidRDefault="00A562EC">
            <w:pPr>
              <w:rPr>
                <w:rFonts w:ascii="Verdana" w:hAnsi="Verdana"/>
                <w:b/>
                <w:bCs/>
                <w:sz w:val="16"/>
                <w:lang w:val="es-MX" w:bidi="ar-EG"/>
              </w:rPr>
            </w:pPr>
          </w:p>
        </w:tc>
        <w:tc>
          <w:tcPr>
            <w:tcW w:w="4788" w:type="dxa"/>
          </w:tcPr>
          <w:p w:rsidR="00A562EC" w:rsidRDefault="00A562EC">
            <w:pPr>
              <w:rPr>
                <w:rFonts w:ascii="Verdana" w:hAnsi="Verdana"/>
                <w:b/>
                <w:bCs/>
                <w:sz w:val="16"/>
                <w:lang w:val="en-US"/>
              </w:rPr>
            </w:pPr>
            <w:r>
              <w:rPr>
                <w:rFonts w:ascii="Verdana" w:hAnsi="Verdana"/>
                <w:b/>
                <w:bCs/>
                <w:sz w:val="16"/>
                <w:lang w:val="en-US"/>
              </w:rPr>
              <w:t xml:space="preserve">OFICIAL MEXICAN STANDARD </w:t>
            </w:r>
          </w:p>
          <w:p w:rsidR="00A562EC" w:rsidRDefault="00A562EC">
            <w:pPr>
              <w:rPr>
                <w:rFonts w:ascii="Verdana" w:hAnsi="Verdana"/>
                <w:b/>
                <w:bCs/>
                <w:sz w:val="16"/>
                <w:lang w:val="en-US"/>
              </w:rPr>
            </w:pPr>
            <w:r>
              <w:rPr>
                <w:rFonts w:ascii="Verdana" w:hAnsi="Verdana"/>
                <w:b/>
                <w:bCs/>
                <w:sz w:val="16"/>
                <w:lang w:val="en-US"/>
              </w:rPr>
              <w:t>NOM-011-STPS-2001, HEALTH AND SAFETY CONDITIONS IN WORKPLACES WHERE NOISE IS GENERATED</w:t>
            </w:r>
          </w:p>
        </w:tc>
      </w:tr>
      <w:tr w:rsidR="00A562EC">
        <w:tc>
          <w:tcPr>
            <w:tcW w:w="4788" w:type="dxa"/>
          </w:tcPr>
          <w:p w:rsidR="00A562EC" w:rsidRDefault="00A562EC">
            <w:pPr>
              <w:jc w:val="center"/>
              <w:rPr>
                <w:rFonts w:ascii="Verdana" w:hAnsi="Verdana"/>
                <w:b/>
                <w:bCs/>
                <w:sz w:val="16"/>
                <w:lang w:val="es-MX" w:bidi="ar-EG"/>
              </w:rPr>
            </w:pPr>
            <w:r>
              <w:rPr>
                <w:rFonts w:ascii="Verdana" w:hAnsi="Verdana"/>
                <w:b/>
                <w:bCs/>
                <w:sz w:val="16"/>
                <w:lang w:val="es-MX" w:bidi="ar-EG"/>
              </w:rPr>
              <w:t>INDICE</w:t>
            </w:r>
          </w:p>
          <w:p w:rsidR="00A562EC" w:rsidRDefault="00A562EC">
            <w:pPr>
              <w:jc w:val="center"/>
              <w:rPr>
                <w:rFonts w:ascii="Verdana" w:hAnsi="Verdana"/>
                <w:b/>
                <w:bCs/>
                <w:sz w:val="16"/>
                <w:lang w:val="es-MX" w:bidi="ar-EG"/>
              </w:rPr>
            </w:pPr>
          </w:p>
        </w:tc>
        <w:tc>
          <w:tcPr>
            <w:tcW w:w="4788" w:type="dxa"/>
          </w:tcPr>
          <w:p w:rsidR="00A562EC" w:rsidRDefault="00A562EC">
            <w:pPr>
              <w:jc w:val="center"/>
              <w:rPr>
                <w:rFonts w:ascii="Verdana" w:hAnsi="Verdana"/>
                <w:b/>
                <w:bCs/>
                <w:sz w:val="16"/>
                <w:lang w:val="en-US"/>
              </w:rPr>
            </w:pPr>
            <w:r>
              <w:rPr>
                <w:rFonts w:ascii="Verdana" w:hAnsi="Verdana"/>
                <w:b/>
                <w:bCs/>
                <w:sz w:val="16"/>
                <w:lang w:val="en-US"/>
              </w:rPr>
              <w:t>INDEX</w:t>
            </w:r>
          </w:p>
        </w:tc>
      </w:tr>
      <w:tr w:rsidR="00A562EC">
        <w:tc>
          <w:tcPr>
            <w:tcW w:w="4788" w:type="dxa"/>
          </w:tcPr>
          <w:p w:rsidR="00A562EC" w:rsidRDefault="00A562EC">
            <w:pPr>
              <w:rPr>
                <w:rFonts w:ascii="Verdana" w:hAnsi="Verdana"/>
                <w:sz w:val="16"/>
                <w:lang w:val="es-MX" w:bidi="ar-EG"/>
              </w:rPr>
            </w:pPr>
            <w:r>
              <w:rPr>
                <w:rFonts w:ascii="Verdana" w:hAnsi="Verdana"/>
                <w:sz w:val="16"/>
                <w:lang w:val="es-MX" w:bidi="ar-EG"/>
              </w:rPr>
              <w:t>1. Objetivo</w:t>
            </w:r>
          </w:p>
        </w:tc>
        <w:tc>
          <w:tcPr>
            <w:tcW w:w="4788" w:type="dxa"/>
          </w:tcPr>
          <w:p w:rsidR="00A562EC" w:rsidRDefault="00A562EC">
            <w:pPr>
              <w:rPr>
                <w:rFonts w:ascii="Verdana" w:hAnsi="Verdana"/>
                <w:sz w:val="16"/>
                <w:lang w:val="en-US"/>
              </w:rPr>
            </w:pPr>
            <w:r>
              <w:rPr>
                <w:rFonts w:ascii="Verdana" w:hAnsi="Verdana"/>
                <w:sz w:val="16"/>
                <w:lang w:val="en-US"/>
              </w:rPr>
              <w:t>1. Objective</w:t>
            </w:r>
          </w:p>
        </w:tc>
      </w:tr>
      <w:tr w:rsidR="00A562EC">
        <w:tc>
          <w:tcPr>
            <w:tcW w:w="4788" w:type="dxa"/>
          </w:tcPr>
          <w:p w:rsidR="00A562EC" w:rsidRDefault="00A562EC">
            <w:pPr>
              <w:rPr>
                <w:rFonts w:ascii="Verdana" w:hAnsi="Verdana"/>
                <w:sz w:val="16"/>
                <w:lang w:val="es-MX" w:bidi="ar-EG"/>
              </w:rPr>
            </w:pPr>
            <w:r>
              <w:rPr>
                <w:rFonts w:ascii="Verdana" w:hAnsi="Verdana"/>
                <w:sz w:val="16"/>
                <w:lang w:val="es-MX" w:bidi="ar-EG"/>
              </w:rPr>
              <w:t>2. Campo de aplicación</w:t>
            </w:r>
          </w:p>
        </w:tc>
        <w:tc>
          <w:tcPr>
            <w:tcW w:w="4788" w:type="dxa"/>
          </w:tcPr>
          <w:p w:rsidR="00A562EC" w:rsidRDefault="00A562EC">
            <w:pPr>
              <w:rPr>
                <w:rFonts w:ascii="Verdana" w:hAnsi="Verdana"/>
                <w:sz w:val="16"/>
                <w:lang w:val="en-US"/>
              </w:rPr>
            </w:pPr>
            <w:r>
              <w:rPr>
                <w:rFonts w:ascii="Verdana" w:hAnsi="Verdana"/>
                <w:sz w:val="16"/>
                <w:lang w:val="en-US"/>
              </w:rPr>
              <w:t>2. Field of Application</w:t>
            </w:r>
          </w:p>
        </w:tc>
      </w:tr>
      <w:tr w:rsidR="00A562EC">
        <w:tc>
          <w:tcPr>
            <w:tcW w:w="4788" w:type="dxa"/>
          </w:tcPr>
          <w:p w:rsidR="00A562EC" w:rsidRDefault="00A562EC">
            <w:pPr>
              <w:rPr>
                <w:rFonts w:ascii="Verdana" w:hAnsi="Verdana"/>
                <w:sz w:val="16"/>
                <w:lang w:val="es-MX" w:bidi="ar-EG"/>
              </w:rPr>
            </w:pPr>
            <w:r>
              <w:rPr>
                <w:rFonts w:ascii="Verdana" w:hAnsi="Verdana"/>
                <w:sz w:val="16"/>
                <w:lang w:val="es-MX" w:bidi="ar-EG"/>
              </w:rPr>
              <w:t>3. Referencias</w:t>
            </w:r>
          </w:p>
        </w:tc>
        <w:tc>
          <w:tcPr>
            <w:tcW w:w="4788" w:type="dxa"/>
          </w:tcPr>
          <w:p w:rsidR="00A562EC" w:rsidRDefault="00A562EC">
            <w:pPr>
              <w:rPr>
                <w:rFonts w:ascii="Verdana" w:hAnsi="Verdana"/>
                <w:sz w:val="16"/>
                <w:lang w:val="en-US"/>
              </w:rPr>
            </w:pPr>
            <w:r>
              <w:rPr>
                <w:rFonts w:ascii="Verdana" w:hAnsi="Verdana"/>
                <w:sz w:val="16"/>
                <w:lang w:val="en-US"/>
              </w:rPr>
              <w:t>3. References</w:t>
            </w:r>
          </w:p>
        </w:tc>
      </w:tr>
      <w:tr w:rsidR="00A562EC" w:rsidRPr="00E754CB">
        <w:tc>
          <w:tcPr>
            <w:tcW w:w="4788" w:type="dxa"/>
          </w:tcPr>
          <w:p w:rsidR="00A562EC" w:rsidRDefault="00A562EC">
            <w:pPr>
              <w:rPr>
                <w:rFonts w:ascii="Verdana" w:hAnsi="Verdana"/>
                <w:sz w:val="16"/>
                <w:lang w:val="es-MX" w:bidi="ar-EG"/>
              </w:rPr>
            </w:pPr>
            <w:r>
              <w:rPr>
                <w:rFonts w:ascii="Verdana" w:hAnsi="Verdana"/>
                <w:sz w:val="16"/>
                <w:lang w:val="es-MX" w:bidi="ar-EG"/>
              </w:rPr>
              <w:t>4. Definiciones, magnitudes, abreviaturas y unidades</w:t>
            </w:r>
          </w:p>
        </w:tc>
        <w:tc>
          <w:tcPr>
            <w:tcW w:w="4788" w:type="dxa"/>
          </w:tcPr>
          <w:p w:rsidR="00A562EC" w:rsidRDefault="00A562EC">
            <w:pPr>
              <w:rPr>
                <w:rFonts w:ascii="Verdana" w:hAnsi="Verdana"/>
                <w:sz w:val="16"/>
                <w:lang w:val="en-US"/>
              </w:rPr>
            </w:pPr>
            <w:r>
              <w:rPr>
                <w:rFonts w:ascii="Verdana" w:hAnsi="Verdana"/>
                <w:sz w:val="16"/>
                <w:lang w:val="en-US"/>
              </w:rPr>
              <w:t>4. Definitions, magnitudes, abbreviations, and units</w:t>
            </w:r>
          </w:p>
        </w:tc>
      </w:tr>
      <w:tr w:rsidR="00A562EC">
        <w:tc>
          <w:tcPr>
            <w:tcW w:w="4788" w:type="dxa"/>
          </w:tcPr>
          <w:p w:rsidR="00A562EC" w:rsidRDefault="00A562EC">
            <w:pPr>
              <w:rPr>
                <w:rFonts w:ascii="Verdana" w:hAnsi="Verdana"/>
                <w:sz w:val="16"/>
                <w:lang w:val="es-MX" w:bidi="ar-EG"/>
              </w:rPr>
            </w:pPr>
            <w:r>
              <w:rPr>
                <w:rFonts w:ascii="Verdana" w:hAnsi="Verdana"/>
                <w:sz w:val="16"/>
                <w:lang w:val="es-MX" w:bidi="ar-EG"/>
              </w:rPr>
              <w:t>5. Obligaciones del patrón</w:t>
            </w:r>
          </w:p>
        </w:tc>
        <w:tc>
          <w:tcPr>
            <w:tcW w:w="4788" w:type="dxa"/>
          </w:tcPr>
          <w:p w:rsidR="00A562EC" w:rsidRDefault="00A562EC">
            <w:pPr>
              <w:rPr>
                <w:rFonts w:ascii="Verdana" w:hAnsi="Verdana"/>
                <w:sz w:val="16"/>
                <w:lang w:val="en-US"/>
              </w:rPr>
            </w:pPr>
            <w:r>
              <w:rPr>
                <w:rFonts w:ascii="Verdana" w:hAnsi="Verdana"/>
                <w:sz w:val="16"/>
                <w:lang w:val="en-US"/>
              </w:rPr>
              <w:t>5. Obligations of the employer</w:t>
            </w:r>
          </w:p>
        </w:tc>
      </w:tr>
      <w:tr w:rsidR="00A562EC">
        <w:tc>
          <w:tcPr>
            <w:tcW w:w="4788" w:type="dxa"/>
          </w:tcPr>
          <w:p w:rsidR="00A562EC" w:rsidRDefault="00A562EC">
            <w:pPr>
              <w:rPr>
                <w:rFonts w:ascii="Verdana" w:hAnsi="Verdana"/>
                <w:sz w:val="16"/>
                <w:lang w:val="es-MX" w:bidi="ar-EG"/>
              </w:rPr>
            </w:pPr>
            <w:r>
              <w:rPr>
                <w:rFonts w:ascii="Verdana" w:hAnsi="Verdana"/>
                <w:sz w:val="16"/>
                <w:lang w:val="es-MX" w:bidi="ar-EG"/>
              </w:rPr>
              <w:t>6. Obligaciones del trabajador</w:t>
            </w:r>
          </w:p>
        </w:tc>
        <w:tc>
          <w:tcPr>
            <w:tcW w:w="4788" w:type="dxa"/>
          </w:tcPr>
          <w:p w:rsidR="00A562EC" w:rsidRDefault="00A562EC">
            <w:pPr>
              <w:rPr>
                <w:rFonts w:ascii="Verdana" w:hAnsi="Verdana"/>
                <w:sz w:val="16"/>
                <w:lang w:val="en-US"/>
              </w:rPr>
            </w:pPr>
            <w:r>
              <w:rPr>
                <w:rFonts w:ascii="Verdana" w:hAnsi="Verdana"/>
                <w:sz w:val="16"/>
                <w:lang w:val="en-US"/>
              </w:rPr>
              <w:t>6. Obligations of the worker</w:t>
            </w:r>
          </w:p>
        </w:tc>
      </w:tr>
      <w:tr w:rsidR="00A562EC" w:rsidRPr="00E754CB">
        <w:tc>
          <w:tcPr>
            <w:tcW w:w="4788" w:type="dxa"/>
          </w:tcPr>
          <w:p w:rsidR="00A562EC" w:rsidRDefault="00A562EC">
            <w:pPr>
              <w:rPr>
                <w:rFonts w:ascii="Verdana" w:hAnsi="Verdana"/>
                <w:sz w:val="16"/>
                <w:lang w:val="es-MX" w:bidi="ar-EG"/>
              </w:rPr>
            </w:pPr>
            <w:r>
              <w:rPr>
                <w:rFonts w:ascii="Verdana" w:hAnsi="Verdana"/>
                <w:sz w:val="16"/>
                <w:lang w:val="es-MX" w:bidi="ar-EG"/>
              </w:rPr>
              <w:t>7. Límites máximos permisibles de exposición a ruido</w:t>
            </w:r>
          </w:p>
        </w:tc>
        <w:tc>
          <w:tcPr>
            <w:tcW w:w="4788" w:type="dxa"/>
          </w:tcPr>
          <w:p w:rsidR="00A562EC" w:rsidRDefault="00A562EC">
            <w:pPr>
              <w:rPr>
                <w:rFonts w:ascii="Verdana" w:hAnsi="Verdana"/>
                <w:sz w:val="16"/>
                <w:lang w:val="en-US"/>
              </w:rPr>
            </w:pPr>
            <w:r>
              <w:rPr>
                <w:rFonts w:ascii="Verdana" w:hAnsi="Verdana"/>
                <w:sz w:val="16"/>
                <w:lang w:val="en-US"/>
              </w:rPr>
              <w:t>7. Maximum permissible exposure limits to noise</w:t>
            </w:r>
          </w:p>
        </w:tc>
      </w:tr>
      <w:tr w:rsidR="00A562EC" w:rsidRPr="00A562EC">
        <w:tc>
          <w:tcPr>
            <w:tcW w:w="4788" w:type="dxa"/>
          </w:tcPr>
          <w:p w:rsidR="00A562EC" w:rsidRDefault="00A562EC">
            <w:pPr>
              <w:rPr>
                <w:rFonts w:ascii="Verdana" w:hAnsi="Verdana"/>
                <w:sz w:val="16"/>
                <w:lang w:val="es-MX" w:bidi="ar-EG"/>
              </w:rPr>
            </w:pPr>
            <w:r>
              <w:rPr>
                <w:rFonts w:ascii="Verdana" w:hAnsi="Verdana"/>
                <w:sz w:val="16"/>
                <w:lang w:val="es-MX" w:bidi="ar-EG"/>
              </w:rPr>
              <w:t>8. Programa de conservación de la audición</w:t>
            </w:r>
          </w:p>
        </w:tc>
        <w:tc>
          <w:tcPr>
            <w:tcW w:w="4788" w:type="dxa"/>
          </w:tcPr>
          <w:p w:rsidR="00A562EC" w:rsidRDefault="00A562EC">
            <w:pPr>
              <w:rPr>
                <w:rFonts w:ascii="Verdana" w:hAnsi="Verdana"/>
                <w:sz w:val="16"/>
                <w:lang w:val="en-US"/>
              </w:rPr>
            </w:pPr>
            <w:r>
              <w:rPr>
                <w:rFonts w:ascii="Verdana" w:hAnsi="Verdana"/>
                <w:sz w:val="16"/>
                <w:lang w:val="en-US"/>
              </w:rPr>
              <w:t xml:space="preserve">8. </w:t>
            </w:r>
            <w:r w:rsidR="009B4702">
              <w:rPr>
                <w:rFonts w:ascii="Verdana" w:hAnsi="Verdana"/>
                <w:sz w:val="16"/>
                <w:lang w:val="en-US"/>
              </w:rPr>
              <w:t>Hearing Conservation Program</w:t>
            </w:r>
          </w:p>
        </w:tc>
      </w:tr>
      <w:tr w:rsidR="00A562EC" w:rsidRPr="00E754CB">
        <w:tc>
          <w:tcPr>
            <w:tcW w:w="4788" w:type="dxa"/>
          </w:tcPr>
          <w:p w:rsidR="00A562EC" w:rsidRDefault="00A562EC">
            <w:pPr>
              <w:rPr>
                <w:rFonts w:ascii="Verdana" w:hAnsi="Verdana"/>
                <w:sz w:val="16"/>
                <w:lang w:val="es-MX" w:bidi="ar-EG"/>
              </w:rPr>
            </w:pPr>
            <w:r>
              <w:rPr>
                <w:rFonts w:ascii="Verdana" w:hAnsi="Verdana"/>
                <w:sz w:val="16"/>
                <w:lang w:val="es-MX" w:bidi="ar-EG"/>
              </w:rPr>
              <w:t>9. C</w:t>
            </w:r>
            <w:r>
              <w:rPr>
                <w:rFonts w:ascii="Verdana" w:hAnsi="Verdana"/>
                <w:spacing w:val="-5"/>
                <w:sz w:val="16"/>
                <w:lang w:val="es-MX" w:bidi="ar-EG"/>
              </w:rPr>
              <w:t>entros de trabajo de nueva creación o modificación de procesos en los centros de trabajo existentes</w:t>
            </w:r>
          </w:p>
        </w:tc>
        <w:tc>
          <w:tcPr>
            <w:tcW w:w="4788" w:type="dxa"/>
          </w:tcPr>
          <w:p w:rsidR="00A562EC" w:rsidRDefault="00A562EC">
            <w:pPr>
              <w:rPr>
                <w:rFonts w:ascii="Verdana" w:hAnsi="Verdana"/>
                <w:sz w:val="16"/>
                <w:lang w:val="en-US"/>
              </w:rPr>
            </w:pPr>
            <w:r>
              <w:rPr>
                <w:rFonts w:ascii="Verdana" w:hAnsi="Verdana"/>
                <w:sz w:val="16"/>
                <w:lang w:val="en-US"/>
              </w:rPr>
              <w:t>9. New work places or work places where there is modification of existing processes</w:t>
            </w:r>
          </w:p>
        </w:tc>
      </w:tr>
      <w:tr w:rsidR="00A562EC" w:rsidRPr="00E754CB">
        <w:tc>
          <w:tcPr>
            <w:tcW w:w="4788" w:type="dxa"/>
          </w:tcPr>
          <w:p w:rsidR="00A562EC" w:rsidRDefault="00A562EC">
            <w:pPr>
              <w:rPr>
                <w:rFonts w:ascii="Verdana" w:hAnsi="Verdana"/>
                <w:sz w:val="16"/>
                <w:lang w:val="es-MX" w:bidi="ar-EG"/>
              </w:rPr>
            </w:pPr>
            <w:r>
              <w:rPr>
                <w:rFonts w:ascii="Verdana" w:hAnsi="Verdana"/>
                <w:sz w:val="16"/>
                <w:lang w:val="es-MX" w:bidi="ar-EG"/>
              </w:rPr>
              <w:t>10. Unidades de verificación y laboratorios de pruebas</w:t>
            </w:r>
          </w:p>
          <w:p w:rsidR="00A562EC" w:rsidRDefault="00A562EC">
            <w:pPr>
              <w:rPr>
                <w:rFonts w:ascii="Verdana" w:hAnsi="Verdana"/>
                <w:sz w:val="16"/>
                <w:lang w:val="es-MX" w:bidi="ar-EG"/>
              </w:rPr>
            </w:pPr>
          </w:p>
        </w:tc>
        <w:tc>
          <w:tcPr>
            <w:tcW w:w="4788" w:type="dxa"/>
          </w:tcPr>
          <w:p w:rsidR="00A562EC" w:rsidRDefault="00A562EC">
            <w:pPr>
              <w:rPr>
                <w:rFonts w:ascii="Verdana" w:hAnsi="Verdana"/>
                <w:sz w:val="16"/>
                <w:lang w:val="en-US"/>
              </w:rPr>
            </w:pPr>
            <w:r>
              <w:rPr>
                <w:rFonts w:ascii="Verdana" w:hAnsi="Verdana"/>
                <w:sz w:val="16"/>
                <w:lang w:val="en-US"/>
              </w:rPr>
              <w:t>10. Units of verification and testing laboratories</w:t>
            </w:r>
          </w:p>
        </w:tc>
      </w:tr>
      <w:tr w:rsidR="00A562EC" w:rsidRPr="00E754CB">
        <w:tc>
          <w:tcPr>
            <w:tcW w:w="4788" w:type="dxa"/>
          </w:tcPr>
          <w:p w:rsidR="00A562EC" w:rsidRDefault="00A562EC">
            <w:pPr>
              <w:rPr>
                <w:rFonts w:ascii="Verdana" w:hAnsi="Verdana"/>
                <w:sz w:val="16"/>
                <w:lang w:val="es-MX" w:bidi="ar-EG"/>
              </w:rPr>
            </w:pPr>
            <w:r>
              <w:rPr>
                <w:rFonts w:ascii="Verdana" w:hAnsi="Verdana"/>
                <w:sz w:val="16"/>
                <w:lang w:val="es-MX" w:bidi="ar-EG"/>
              </w:rPr>
              <w:t xml:space="preserve">APENDICE A </w:t>
            </w:r>
          </w:p>
          <w:p w:rsidR="00A562EC" w:rsidRDefault="00A562EC">
            <w:pPr>
              <w:rPr>
                <w:rFonts w:ascii="Verdana" w:hAnsi="Verdana"/>
                <w:sz w:val="16"/>
                <w:lang w:val="es-MX" w:bidi="ar-EG"/>
              </w:rPr>
            </w:pPr>
            <w:r>
              <w:rPr>
                <w:rFonts w:ascii="Verdana" w:hAnsi="Verdana"/>
                <w:sz w:val="16"/>
                <w:lang w:val="es-MX" w:bidi="ar-EG"/>
              </w:rPr>
              <w:t>LIMITES MAXIMOS PERMISIBLES DE EXPOSICION</w:t>
            </w:r>
          </w:p>
          <w:p w:rsidR="00A562EC" w:rsidRDefault="00A562EC">
            <w:pPr>
              <w:rPr>
                <w:rFonts w:ascii="Verdana" w:hAnsi="Verdana"/>
                <w:sz w:val="16"/>
                <w:lang w:val="es-MX" w:bidi="ar-EG"/>
              </w:rPr>
            </w:pPr>
          </w:p>
        </w:tc>
        <w:tc>
          <w:tcPr>
            <w:tcW w:w="4788" w:type="dxa"/>
          </w:tcPr>
          <w:p w:rsidR="00A562EC" w:rsidRDefault="00A562EC">
            <w:pPr>
              <w:rPr>
                <w:rFonts w:ascii="Verdana" w:hAnsi="Verdana"/>
                <w:sz w:val="16"/>
                <w:lang w:val="en-US"/>
              </w:rPr>
            </w:pPr>
            <w:r>
              <w:rPr>
                <w:rFonts w:ascii="Verdana" w:hAnsi="Verdana"/>
                <w:sz w:val="16"/>
                <w:lang w:val="en-US"/>
              </w:rPr>
              <w:t xml:space="preserve">APPENDIX A </w:t>
            </w:r>
          </w:p>
          <w:p w:rsidR="00A562EC" w:rsidRDefault="00A562EC">
            <w:pPr>
              <w:rPr>
                <w:rFonts w:ascii="Verdana" w:hAnsi="Verdana"/>
                <w:sz w:val="16"/>
                <w:lang w:val="en-US"/>
              </w:rPr>
            </w:pPr>
            <w:r>
              <w:rPr>
                <w:rFonts w:ascii="Verdana" w:hAnsi="Verdana"/>
                <w:sz w:val="16"/>
                <w:lang w:val="en-US"/>
              </w:rPr>
              <w:t>MAXIMUM PERMISSIBLE LIMITS OF EXPOSURE</w:t>
            </w:r>
          </w:p>
        </w:tc>
      </w:tr>
      <w:tr w:rsidR="00A562EC" w:rsidRPr="00E754CB">
        <w:tc>
          <w:tcPr>
            <w:tcW w:w="4788" w:type="dxa"/>
          </w:tcPr>
          <w:p w:rsidR="00A562EC" w:rsidRDefault="00A562EC">
            <w:pPr>
              <w:rPr>
                <w:rFonts w:ascii="Verdana" w:hAnsi="Verdana"/>
                <w:sz w:val="16"/>
                <w:szCs w:val="16"/>
                <w:lang w:val="es-MX" w:bidi="ar-EG"/>
              </w:rPr>
            </w:pPr>
            <w:r>
              <w:rPr>
                <w:rFonts w:ascii="Verdana" w:hAnsi="Verdana"/>
                <w:sz w:val="16"/>
                <w:szCs w:val="16"/>
                <w:lang w:val="es-MX" w:bidi="ar-EG"/>
              </w:rPr>
              <w:t xml:space="preserve">APENDICE B </w:t>
            </w:r>
          </w:p>
          <w:p w:rsidR="00A562EC" w:rsidRDefault="00A562EC">
            <w:pPr>
              <w:rPr>
                <w:rFonts w:ascii="Verdana" w:hAnsi="Verdana"/>
                <w:sz w:val="16"/>
                <w:lang w:val="es-MX" w:bidi="ar-EG"/>
              </w:rPr>
            </w:pPr>
            <w:r>
              <w:rPr>
                <w:rFonts w:ascii="Verdana" w:hAnsi="Verdana"/>
                <w:sz w:val="16"/>
                <w:szCs w:val="16"/>
                <w:lang w:val="es-MX" w:bidi="ar-EG"/>
              </w:rPr>
              <w:t>DETERMINACION DEL NIVEL DE EXPOSICION A RUIDO</w:t>
            </w:r>
          </w:p>
        </w:tc>
        <w:tc>
          <w:tcPr>
            <w:tcW w:w="4788" w:type="dxa"/>
          </w:tcPr>
          <w:p w:rsidR="00A562EC" w:rsidRDefault="00A562EC">
            <w:pPr>
              <w:rPr>
                <w:rFonts w:ascii="Verdana" w:hAnsi="Verdana"/>
                <w:sz w:val="16"/>
                <w:lang w:val="en-US"/>
              </w:rPr>
            </w:pPr>
            <w:r>
              <w:rPr>
                <w:rFonts w:ascii="Verdana" w:hAnsi="Verdana"/>
                <w:sz w:val="16"/>
                <w:lang w:val="en-US"/>
              </w:rPr>
              <w:t xml:space="preserve">APPENDIX B </w:t>
            </w:r>
          </w:p>
          <w:p w:rsidR="00A562EC" w:rsidRDefault="00A562EC">
            <w:pPr>
              <w:rPr>
                <w:rFonts w:ascii="Verdana" w:hAnsi="Verdana"/>
                <w:sz w:val="16"/>
                <w:lang w:val="en-US"/>
              </w:rPr>
            </w:pPr>
            <w:r>
              <w:rPr>
                <w:rFonts w:ascii="Verdana" w:hAnsi="Verdana"/>
                <w:sz w:val="16"/>
                <w:lang w:val="en-US"/>
              </w:rPr>
              <w:t>DETERMINATION OF THE NOISE EXPOSURE LEVEL</w:t>
            </w:r>
          </w:p>
          <w:p w:rsidR="00A562EC" w:rsidRDefault="00A562EC">
            <w:pPr>
              <w:rPr>
                <w:rFonts w:ascii="Verdana" w:hAnsi="Verdana"/>
                <w:sz w:val="16"/>
                <w:lang w:val="en-US"/>
              </w:rPr>
            </w:pPr>
          </w:p>
        </w:tc>
      </w:tr>
      <w:tr w:rsidR="00A562EC" w:rsidRPr="00E754CB">
        <w:tc>
          <w:tcPr>
            <w:tcW w:w="4788" w:type="dxa"/>
          </w:tcPr>
          <w:p w:rsidR="00A562EC" w:rsidRDefault="00A562EC">
            <w:pPr>
              <w:rPr>
                <w:rFonts w:ascii="Verdana" w:hAnsi="Verdana"/>
                <w:sz w:val="16"/>
                <w:szCs w:val="16"/>
                <w:lang w:val="es-MX" w:bidi="ar-EG"/>
              </w:rPr>
            </w:pPr>
            <w:r>
              <w:rPr>
                <w:rFonts w:ascii="Verdana" w:hAnsi="Verdana"/>
                <w:sz w:val="16"/>
                <w:szCs w:val="16"/>
                <w:lang w:val="es-MX" w:bidi="ar-EG"/>
              </w:rPr>
              <w:t xml:space="preserve">APENDICE C </w:t>
            </w:r>
          </w:p>
          <w:p w:rsidR="00A562EC" w:rsidRDefault="00A562EC">
            <w:pPr>
              <w:rPr>
                <w:rFonts w:ascii="Verdana" w:hAnsi="Verdana"/>
                <w:sz w:val="16"/>
                <w:szCs w:val="16"/>
                <w:lang w:val="es-MX" w:bidi="ar-EG"/>
              </w:rPr>
            </w:pPr>
            <w:r>
              <w:rPr>
                <w:rFonts w:ascii="Verdana" w:hAnsi="Verdana"/>
                <w:sz w:val="16"/>
                <w:szCs w:val="16"/>
                <w:lang w:val="es-MX" w:bidi="ar-EG"/>
              </w:rPr>
              <w:t>DETERMINACION DEL NIVEL DE PRESION ACUSTICA, EN BANDAS DE OCTAVA</w:t>
            </w:r>
          </w:p>
        </w:tc>
        <w:tc>
          <w:tcPr>
            <w:tcW w:w="4788" w:type="dxa"/>
          </w:tcPr>
          <w:p w:rsidR="00A562EC" w:rsidRDefault="00A562EC">
            <w:pPr>
              <w:rPr>
                <w:rFonts w:ascii="Verdana" w:hAnsi="Verdana"/>
                <w:sz w:val="16"/>
                <w:lang w:val="en-US"/>
              </w:rPr>
            </w:pPr>
            <w:r>
              <w:rPr>
                <w:rFonts w:ascii="Verdana" w:hAnsi="Verdana"/>
                <w:sz w:val="16"/>
                <w:lang w:val="en-US"/>
              </w:rPr>
              <w:t xml:space="preserve">APPENDIX C </w:t>
            </w:r>
          </w:p>
          <w:p w:rsidR="00A562EC" w:rsidRDefault="00A562EC">
            <w:pPr>
              <w:rPr>
                <w:rFonts w:ascii="Verdana" w:hAnsi="Verdana"/>
                <w:sz w:val="16"/>
                <w:lang w:val="en-US"/>
              </w:rPr>
            </w:pPr>
            <w:r>
              <w:rPr>
                <w:rFonts w:ascii="Verdana" w:hAnsi="Verdana"/>
                <w:sz w:val="16"/>
                <w:lang w:val="en-US"/>
              </w:rPr>
              <w:t>DETERMINATION OF THE ACOUSTICAL PRESSURE LEVEL, IN OCTAVE BANDS</w:t>
            </w:r>
          </w:p>
          <w:p w:rsidR="00A562EC" w:rsidRDefault="00A562EC">
            <w:pPr>
              <w:rPr>
                <w:rFonts w:ascii="Verdana" w:hAnsi="Verdana"/>
                <w:sz w:val="16"/>
                <w:lang w:val="en-US"/>
              </w:rPr>
            </w:pPr>
          </w:p>
        </w:tc>
      </w:tr>
      <w:tr w:rsidR="00A562EC" w:rsidRPr="00E754CB">
        <w:tc>
          <w:tcPr>
            <w:tcW w:w="4788" w:type="dxa"/>
          </w:tcPr>
          <w:p w:rsidR="00A562EC" w:rsidRDefault="00A562EC">
            <w:pPr>
              <w:rPr>
                <w:rFonts w:ascii="Verdana" w:hAnsi="Verdana"/>
                <w:sz w:val="16"/>
                <w:szCs w:val="16"/>
                <w:lang w:val="es-MX" w:bidi="ar-EG"/>
              </w:rPr>
            </w:pPr>
            <w:r>
              <w:rPr>
                <w:rFonts w:ascii="Verdana" w:hAnsi="Verdana"/>
                <w:sz w:val="16"/>
                <w:szCs w:val="16"/>
                <w:lang w:val="es-MX" w:bidi="ar-EG"/>
              </w:rPr>
              <w:t xml:space="preserve">APENDICE D </w:t>
            </w:r>
          </w:p>
          <w:p w:rsidR="00A562EC" w:rsidRDefault="00A562EC">
            <w:pPr>
              <w:rPr>
                <w:rFonts w:ascii="Verdana" w:hAnsi="Verdana"/>
                <w:sz w:val="16"/>
                <w:szCs w:val="16"/>
                <w:lang w:val="es-MX" w:bidi="ar-EG"/>
              </w:rPr>
            </w:pPr>
            <w:r>
              <w:rPr>
                <w:rFonts w:ascii="Verdana" w:hAnsi="Verdana"/>
                <w:sz w:val="16"/>
                <w:szCs w:val="16"/>
                <w:lang w:val="es-MX" w:bidi="ar-EG"/>
              </w:rPr>
              <w:t>SELECCION DEL EQUIPO DE PROTECCION PERSONAL AUDITIVA</w:t>
            </w:r>
          </w:p>
        </w:tc>
        <w:tc>
          <w:tcPr>
            <w:tcW w:w="4788" w:type="dxa"/>
          </w:tcPr>
          <w:p w:rsidR="00A562EC" w:rsidRDefault="00A562EC">
            <w:pPr>
              <w:rPr>
                <w:rFonts w:ascii="Verdana" w:hAnsi="Verdana"/>
                <w:sz w:val="16"/>
                <w:lang w:val="en-US"/>
              </w:rPr>
            </w:pPr>
            <w:r>
              <w:rPr>
                <w:rFonts w:ascii="Verdana" w:hAnsi="Verdana"/>
                <w:sz w:val="16"/>
                <w:lang w:val="en-US"/>
              </w:rPr>
              <w:t xml:space="preserve">APPENDIX D </w:t>
            </w:r>
          </w:p>
          <w:p w:rsidR="00A562EC" w:rsidRDefault="00A562EC">
            <w:pPr>
              <w:rPr>
                <w:rFonts w:ascii="Verdana" w:hAnsi="Verdana"/>
                <w:sz w:val="16"/>
                <w:lang w:val="en-US"/>
              </w:rPr>
            </w:pPr>
            <w:r>
              <w:rPr>
                <w:rFonts w:ascii="Verdana" w:hAnsi="Verdana"/>
                <w:sz w:val="16"/>
                <w:lang w:val="en-US"/>
              </w:rPr>
              <w:t>SELECTION OF THE PERSONAL PROTECTIVE AUDITORY EQUIPMENT</w:t>
            </w:r>
          </w:p>
          <w:p w:rsidR="00A562EC" w:rsidRDefault="00A562EC">
            <w:pPr>
              <w:rPr>
                <w:rFonts w:ascii="Verdana" w:hAnsi="Verdana"/>
                <w:sz w:val="16"/>
                <w:lang w:val="en-US"/>
              </w:rPr>
            </w:pPr>
          </w:p>
        </w:tc>
      </w:tr>
      <w:tr w:rsidR="00A562EC">
        <w:tc>
          <w:tcPr>
            <w:tcW w:w="4788" w:type="dxa"/>
          </w:tcPr>
          <w:p w:rsidR="00A562EC" w:rsidRDefault="00A562EC">
            <w:pPr>
              <w:rPr>
                <w:rFonts w:ascii="Verdana" w:hAnsi="Verdana"/>
                <w:sz w:val="16"/>
                <w:szCs w:val="16"/>
                <w:lang w:val="es-MX" w:bidi="ar-EG"/>
              </w:rPr>
            </w:pPr>
            <w:r>
              <w:rPr>
                <w:rFonts w:ascii="Verdana" w:hAnsi="Verdana"/>
                <w:sz w:val="16"/>
                <w:lang w:val="es-MX" w:bidi="ar-EG"/>
              </w:rPr>
              <w:t>11. Vigilancia</w:t>
            </w:r>
          </w:p>
        </w:tc>
        <w:tc>
          <w:tcPr>
            <w:tcW w:w="4788" w:type="dxa"/>
          </w:tcPr>
          <w:p w:rsidR="00A562EC" w:rsidRDefault="00A562EC">
            <w:pPr>
              <w:rPr>
                <w:rFonts w:ascii="Verdana" w:hAnsi="Verdana"/>
                <w:sz w:val="16"/>
                <w:lang w:val="en-US"/>
              </w:rPr>
            </w:pPr>
            <w:r>
              <w:rPr>
                <w:rFonts w:ascii="Verdana" w:hAnsi="Verdana"/>
                <w:sz w:val="16"/>
                <w:lang w:val="en-US"/>
              </w:rPr>
              <w:t>11. Oversight</w:t>
            </w:r>
          </w:p>
        </w:tc>
      </w:tr>
      <w:tr w:rsidR="00A562EC">
        <w:tc>
          <w:tcPr>
            <w:tcW w:w="4788" w:type="dxa"/>
          </w:tcPr>
          <w:p w:rsidR="00A562EC" w:rsidRDefault="00A562EC">
            <w:pPr>
              <w:rPr>
                <w:rFonts w:ascii="Verdana" w:hAnsi="Verdana"/>
                <w:sz w:val="16"/>
                <w:lang w:val="es-MX" w:bidi="ar-EG"/>
              </w:rPr>
            </w:pPr>
            <w:r>
              <w:rPr>
                <w:rFonts w:ascii="Verdana" w:hAnsi="Verdana"/>
                <w:sz w:val="16"/>
                <w:lang w:val="es-MX" w:bidi="ar-EG"/>
              </w:rPr>
              <w:t>12. Bibliografía</w:t>
            </w:r>
          </w:p>
        </w:tc>
        <w:tc>
          <w:tcPr>
            <w:tcW w:w="4788" w:type="dxa"/>
          </w:tcPr>
          <w:p w:rsidR="00A562EC" w:rsidRDefault="00A562EC">
            <w:pPr>
              <w:rPr>
                <w:rFonts w:ascii="Verdana" w:hAnsi="Verdana"/>
                <w:sz w:val="16"/>
                <w:lang w:val="en-US"/>
              </w:rPr>
            </w:pPr>
            <w:r>
              <w:rPr>
                <w:rFonts w:ascii="Verdana" w:hAnsi="Verdana"/>
                <w:sz w:val="16"/>
                <w:lang w:val="en-US"/>
              </w:rPr>
              <w:t>12. Bibliography</w:t>
            </w:r>
          </w:p>
        </w:tc>
      </w:tr>
      <w:tr w:rsidR="00A562EC">
        <w:tc>
          <w:tcPr>
            <w:tcW w:w="4788" w:type="dxa"/>
          </w:tcPr>
          <w:p w:rsidR="00A562EC" w:rsidRDefault="00A562EC">
            <w:pPr>
              <w:rPr>
                <w:rFonts w:ascii="Verdana" w:hAnsi="Verdana"/>
                <w:sz w:val="16"/>
                <w:lang w:val="es-MX" w:bidi="ar-EG"/>
              </w:rPr>
            </w:pPr>
            <w:r>
              <w:rPr>
                <w:rFonts w:ascii="Verdana" w:hAnsi="Verdana"/>
                <w:sz w:val="16"/>
                <w:lang w:val="es-MX" w:bidi="ar-EG"/>
              </w:rPr>
              <w:t>13. Concordancia con normas internacionales</w:t>
            </w:r>
          </w:p>
        </w:tc>
        <w:tc>
          <w:tcPr>
            <w:tcW w:w="4788" w:type="dxa"/>
          </w:tcPr>
          <w:p w:rsidR="00A562EC" w:rsidRDefault="00A562EC">
            <w:pPr>
              <w:rPr>
                <w:rFonts w:ascii="Verdana" w:hAnsi="Verdana"/>
                <w:sz w:val="16"/>
                <w:lang w:val="en-US"/>
              </w:rPr>
            </w:pPr>
            <w:r>
              <w:rPr>
                <w:rFonts w:ascii="Verdana" w:hAnsi="Verdana"/>
                <w:sz w:val="16"/>
                <w:lang w:val="en-US"/>
              </w:rPr>
              <w:t>13. Concordance with international standards</w:t>
            </w:r>
          </w:p>
          <w:p w:rsidR="00A562EC" w:rsidRDefault="00A562EC">
            <w:pPr>
              <w:rPr>
                <w:rFonts w:ascii="Verdana" w:hAnsi="Verdana"/>
                <w:sz w:val="16"/>
                <w:lang w:val="en-US"/>
              </w:rPr>
            </w:pPr>
          </w:p>
        </w:tc>
      </w:tr>
      <w:tr w:rsidR="00A562EC" w:rsidRPr="00E754CB">
        <w:tc>
          <w:tcPr>
            <w:tcW w:w="4788" w:type="dxa"/>
          </w:tcPr>
          <w:p w:rsidR="00A562EC" w:rsidRDefault="00A562EC">
            <w:pPr>
              <w:rPr>
                <w:rFonts w:ascii="Verdana" w:hAnsi="Verdana"/>
                <w:sz w:val="16"/>
                <w:lang w:val="es-MX" w:bidi="ar-EG"/>
              </w:rPr>
            </w:pPr>
            <w:r>
              <w:rPr>
                <w:rFonts w:ascii="Verdana" w:hAnsi="Verdana"/>
                <w:sz w:val="16"/>
                <w:lang w:val="es-MX" w:bidi="ar-EG"/>
              </w:rPr>
              <w:t>Guía de referencia I</w:t>
            </w:r>
            <w:r>
              <w:rPr>
                <w:rFonts w:ascii="Verdana" w:hAnsi="Verdana"/>
                <w:sz w:val="16"/>
                <w:lang w:val="es-MX" w:bidi="ar-EG"/>
              </w:rPr>
              <w:tab/>
            </w:r>
          </w:p>
          <w:p w:rsidR="00A562EC" w:rsidRDefault="00A562EC">
            <w:pPr>
              <w:rPr>
                <w:rFonts w:ascii="Verdana" w:hAnsi="Verdana"/>
                <w:sz w:val="16"/>
                <w:lang w:val="es-MX" w:bidi="ar-EG"/>
              </w:rPr>
            </w:pPr>
            <w:r>
              <w:rPr>
                <w:rFonts w:ascii="Verdana" w:hAnsi="Verdana"/>
                <w:sz w:val="16"/>
                <w:lang w:val="es-MX" w:bidi="ar-EG"/>
              </w:rPr>
              <w:t>Vigilancia a la salud</w:t>
            </w:r>
          </w:p>
          <w:p w:rsidR="00A562EC" w:rsidRDefault="00A562EC">
            <w:pPr>
              <w:rPr>
                <w:rFonts w:ascii="Verdana" w:hAnsi="Verdana"/>
                <w:sz w:val="16"/>
                <w:lang w:val="es-MX" w:bidi="ar-EG"/>
              </w:rPr>
            </w:pPr>
          </w:p>
        </w:tc>
        <w:tc>
          <w:tcPr>
            <w:tcW w:w="4788" w:type="dxa"/>
          </w:tcPr>
          <w:p w:rsidR="00A562EC" w:rsidRDefault="00A562EC">
            <w:pPr>
              <w:rPr>
                <w:rFonts w:ascii="Verdana" w:hAnsi="Verdana"/>
                <w:sz w:val="16"/>
                <w:lang w:val="en-US"/>
              </w:rPr>
            </w:pPr>
            <w:r>
              <w:rPr>
                <w:rFonts w:ascii="Verdana" w:hAnsi="Verdana"/>
                <w:sz w:val="16"/>
                <w:lang w:val="en-US"/>
              </w:rPr>
              <w:t xml:space="preserve">Reference Guide I </w:t>
            </w:r>
          </w:p>
          <w:p w:rsidR="00A562EC" w:rsidRDefault="00A562EC">
            <w:pPr>
              <w:rPr>
                <w:rFonts w:ascii="Verdana" w:hAnsi="Verdana"/>
                <w:sz w:val="16"/>
                <w:lang w:val="en-US"/>
              </w:rPr>
            </w:pPr>
            <w:r>
              <w:rPr>
                <w:rFonts w:ascii="Verdana" w:hAnsi="Verdana"/>
                <w:sz w:val="16"/>
                <w:lang w:val="en-US"/>
              </w:rPr>
              <w:t>Oversight to Health</w:t>
            </w:r>
          </w:p>
        </w:tc>
      </w:tr>
      <w:tr w:rsidR="00A562EC">
        <w:tc>
          <w:tcPr>
            <w:tcW w:w="4788" w:type="dxa"/>
          </w:tcPr>
          <w:p w:rsidR="00A562EC" w:rsidRDefault="00A562EC">
            <w:pPr>
              <w:rPr>
                <w:rFonts w:ascii="Verdana" w:hAnsi="Verdana"/>
                <w:b/>
                <w:bCs/>
                <w:sz w:val="16"/>
                <w:lang w:val="es-MX" w:bidi="ar-EG"/>
              </w:rPr>
            </w:pPr>
            <w:r>
              <w:rPr>
                <w:rFonts w:ascii="Verdana" w:hAnsi="Verdana"/>
                <w:b/>
                <w:bCs/>
                <w:sz w:val="16"/>
                <w:lang w:val="es-MX" w:bidi="ar-EG"/>
              </w:rPr>
              <w:t>1. Objetivo</w:t>
            </w:r>
          </w:p>
          <w:p w:rsidR="00A562EC" w:rsidRDefault="00A562EC">
            <w:pPr>
              <w:rPr>
                <w:rFonts w:ascii="Verdana" w:hAnsi="Verdana"/>
                <w:b/>
                <w:bCs/>
                <w:sz w:val="16"/>
                <w:lang w:val="es-MX" w:bidi="ar-EG"/>
              </w:rPr>
            </w:pPr>
          </w:p>
        </w:tc>
        <w:tc>
          <w:tcPr>
            <w:tcW w:w="4788" w:type="dxa"/>
          </w:tcPr>
          <w:p w:rsidR="00A562EC" w:rsidRDefault="00A562EC">
            <w:pPr>
              <w:rPr>
                <w:rFonts w:ascii="Verdana" w:hAnsi="Verdana"/>
                <w:b/>
                <w:bCs/>
                <w:sz w:val="16"/>
                <w:lang w:val="en-US"/>
              </w:rPr>
            </w:pPr>
            <w:r>
              <w:rPr>
                <w:rFonts w:ascii="Verdana" w:hAnsi="Verdana"/>
                <w:b/>
                <w:bCs/>
                <w:sz w:val="16"/>
                <w:lang w:val="en-US"/>
              </w:rPr>
              <w:t>1. Objective</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 xml:space="preserve">Establecer las condiciones de seguridad e higiene en los centros de trabajo donde se genere ruido que por sus características, niveles y tiempo de acción, sea capaz de alterar la salud de los trabajadores; los niveles máximos y los tiempos máximos permisibles de exposición por </w:t>
            </w:r>
            <w:r>
              <w:rPr>
                <w:rFonts w:ascii="Verdana" w:hAnsi="Verdana"/>
                <w:sz w:val="16"/>
                <w:lang w:val="es-MX" w:bidi="ar-EG"/>
              </w:rPr>
              <w:lastRenderedPageBreak/>
              <w:t>jornada de trabajo, su correlación y la implementación de un programa de conservación de la audición.</w:t>
            </w:r>
          </w:p>
          <w:p w:rsidR="00A562EC" w:rsidRDefault="00A562EC">
            <w:pPr>
              <w:jc w:val="both"/>
              <w:rPr>
                <w:rFonts w:ascii="Verdana" w:hAnsi="Verdana"/>
                <w:sz w:val="16"/>
                <w:lang w:val="es-MX" w:bidi="ar-EG"/>
              </w:rPr>
            </w:pPr>
          </w:p>
        </w:tc>
        <w:tc>
          <w:tcPr>
            <w:tcW w:w="4788" w:type="dxa"/>
          </w:tcPr>
          <w:p w:rsidR="00A562EC" w:rsidRDefault="00A562EC" w:rsidP="00774164">
            <w:pPr>
              <w:jc w:val="both"/>
              <w:rPr>
                <w:rFonts w:ascii="Verdana" w:hAnsi="Verdana"/>
                <w:sz w:val="16"/>
                <w:lang w:val="en-US"/>
              </w:rPr>
            </w:pPr>
            <w:r>
              <w:rPr>
                <w:rFonts w:ascii="Verdana" w:hAnsi="Verdana"/>
                <w:sz w:val="16"/>
                <w:lang w:val="en-US"/>
              </w:rPr>
              <w:lastRenderedPageBreak/>
              <w:t>To establish the health and safety conditions in the workplaces where noise is generated</w:t>
            </w:r>
            <w:r w:rsidR="00774164">
              <w:rPr>
                <w:rFonts w:ascii="Verdana" w:hAnsi="Verdana"/>
                <w:sz w:val="16"/>
                <w:lang w:val="en-US"/>
              </w:rPr>
              <w:t>,</w:t>
            </w:r>
            <w:r>
              <w:rPr>
                <w:rFonts w:ascii="Verdana" w:hAnsi="Verdana"/>
                <w:sz w:val="16"/>
                <w:lang w:val="en-US"/>
              </w:rPr>
              <w:t xml:space="preserve"> that by </w:t>
            </w:r>
            <w:r w:rsidR="00774164">
              <w:rPr>
                <w:rFonts w:ascii="Verdana" w:hAnsi="Verdana"/>
                <w:sz w:val="16"/>
                <w:lang w:val="en-US"/>
              </w:rPr>
              <w:t>the</w:t>
            </w:r>
            <w:r>
              <w:rPr>
                <w:rFonts w:ascii="Verdana" w:hAnsi="Verdana"/>
                <w:sz w:val="16"/>
                <w:lang w:val="en-US"/>
              </w:rPr>
              <w:t xml:space="preserve"> characteristics, levels, and time of action, is capable of altering the health of workers; the maximum permissible levels, and the maximum permissible </w:t>
            </w:r>
            <w:r>
              <w:rPr>
                <w:rFonts w:ascii="Verdana" w:hAnsi="Verdana"/>
                <w:sz w:val="16"/>
                <w:lang w:val="en-US"/>
              </w:rPr>
              <w:lastRenderedPageBreak/>
              <w:t xml:space="preserve">exposure times per work shift, their correlation and the implementation of a </w:t>
            </w:r>
            <w:r w:rsidR="009B4702">
              <w:rPr>
                <w:rFonts w:ascii="Verdana" w:hAnsi="Verdana"/>
                <w:sz w:val="16"/>
                <w:lang w:val="en-US"/>
              </w:rPr>
              <w:t>Hearing Conservation Program</w:t>
            </w:r>
            <w:r>
              <w:rPr>
                <w:rFonts w:ascii="Verdana" w:hAnsi="Verdana"/>
                <w:sz w:val="16"/>
                <w:lang w:val="en-US"/>
              </w:rPr>
              <w:t>.</w:t>
            </w:r>
          </w:p>
        </w:tc>
      </w:tr>
      <w:tr w:rsidR="00A562EC">
        <w:tc>
          <w:tcPr>
            <w:tcW w:w="4788" w:type="dxa"/>
          </w:tcPr>
          <w:p w:rsidR="00A562EC" w:rsidRDefault="00A562EC">
            <w:pPr>
              <w:rPr>
                <w:rFonts w:ascii="Verdana" w:hAnsi="Verdana"/>
                <w:b/>
                <w:bCs/>
                <w:sz w:val="16"/>
                <w:lang w:val="es-MX" w:bidi="ar-EG"/>
              </w:rPr>
            </w:pPr>
            <w:r>
              <w:rPr>
                <w:rFonts w:ascii="Verdana" w:hAnsi="Verdana"/>
                <w:b/>
                <w:bCs/>
                <w:sz w:val="16"/>
                <w:lang w:val="es-MX" w:bidi="ar-EG"/>
              </w:rPr>
              <w:lastRenderedPageBreak/>
              <w:t>2. Campo de aplicación</w:t>
            </w:r>
          </w:p>
          <w:p w:rsidR="00A562EC" w:rsidRDefault="00A562EC">
            <w:pPr>
              <w:rPr>
                <w:rFonts w:ascii="Verdana" w:hAnsi="Verdana"/>
                <w:b/>
                <w:bCs/>
                <w:sz w:val="16"/>
                <w:lang w:val="es-MX" w:bidi="ar-EG"/>
              </w:rPr>
            </w:pPr>
          </w:p>
        </w:tc>
        <w:tc>
          <w:tcPr>
            <w:tcW w:w="4788" w:type="dxa"/>
          </w:tcPr>
          <w:p w:rsidR="00A562EC" w:rsidRDefault="00A562EC">
            <w:pPr>
              <w:rPr>
                <w:rFonts w:ascii="Verdana" w:hAnsi="Verdana"/>
                <w:b/>
                <w:bCs/>
                <w:sz w:val="16"/>
                <w:lang w:val="en-US"/>
              </w:rPr>
            </w:pPr>
            <w:r>
              <w:rPr>
                <w:rFonts w:ascii="Verdana" w:hAnsi="Verdana"/>
                <w:b/>
                <w:bCs/>
                <w:sz w:val="16"/>
                <w:lang w:val="en-US"/>
              </w:rPr>
              <w:t>2. Field of Application</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Esta Norma rige en todo el territorio nacional y aplica en todos los centros de trabajo en los que exista exposición del trabajador a ruido.</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This Standard regulates in all the national territory and applies in all the workplaces where there exists exposure of the worker to noise.</w:t>
            </w:r>
          </w:p>
        </w:tc>
      </w:tr>
      <w:tr w:rsidR="00A562EC">
        <w:tc>
          <w:tcPr>
            <w:tcW w:w="4788" w:type="dxa"/>
          </w:tcPr>
          <w:p w:rsidR="00A562EC" w:rsidRDefault="00A562EC">
            <w:pPr>
              <w:rPr>
                <w:rFonts w:ascii="Verdana" w:hAnsi="Verdana"/>
                <w:b/>
                <w:bCs/>
                <w:sz w:val="16"/>
                <w:lang w:val="es-MX" w:bidi="ar-EG"/>
              </w:rPr>
            </w:pPr>
            <w:r>
              <w:rPr>
                <w:rFonts w:ascii="Verdana" w:hAnsi="Verdana"/>
                <w:b/>
                <w:bCs/>
                <w:sz w:val="16"/>
                <w:lang w:val="es-MX" w:bidi="ar-EG"/>
              </w:rPr>
              <w:t>3. Referencias</w:t>
            </w:r>
          </w:p>
        </w:tc>
        <w:tc>
          <w:tcPr>
            <w:tcW w:w="4788" w:type="dxa"/>
          </w:tcPr>
          <w:p w:rsidR="00A562EC" w:rsidRDefault="00A562EC">
            <w:pPr>
              <w:rPr>
                <w:rFonts w:ascii="Verdana" w:hAnsi="Verdana"/>
                <w:b/>
                <w:bCs/>
                <w:sz w:val="16"/>
                <w:lang w:val="en-US"/>
              </w:rPr>
            </w:pPr>
            <w:r>
              <w:rPr>
                <w:rFonts w:ascii="Verdana" w:hAnsi="Verdana"/>
                <w:b/>
                <w:bCs/>
                <w:sz w:val="16"/>
                <w:lang w:val="en-US"/>
              </w:rPr>
              <w:t>3. References</w:t>
            </w:r>
          </w:p>
          <w:p w:rsidR="00A562EC" w:rsidRDefault="00A562EC">
            <w:pPr>
              <w:rPr>
                <w:rFonts w:ascii="Verdana" w:hAnsi="Verdana"/>
                <w:b/>
                <w:bCs/>
                <w:sz w:val="16"/>
                <w:lang w:val="en-US"/>
              </w:rPr>
            </w:pP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Para la correcta interpretación de esta Norma deben consultarse las siguientes normas oficiales mexicanas vigentes:</w:t>
            </w:r>
          </w:p>
          <w:p w:rsidR="00A562EC" w:rsidRDefault="00A562EC">
            <w:pPr>
              <w:jc w:val="both"/>
              <w:rPr>
                <w:rFonts w:ascii="Verdana" w:hAnsi="Verdana"/>
                <w:sz w:val="16"/>
                <w:lang w:val="es-MX" w:bidi="ar-EG"/>
              </w:rPr>
            </w:pPr>
          </w:p>
        </w:tc>
        <w:tc>
          <w:tcPr>
            <w:tcW w:w="4788" w:type="dxa"/>
          </w:tcPr>
          <w:p w:rsidR="00A562EC" w:rsidRDefault="00A562EC">
            <w:pPr>
              <w:pStyle w:val="NormalIndent"/>
              <w:spacing w:after="0" w:line="240" w:lineRule="auto"/>
              <w:rPr>
                <w:rFonts w:ascii="Verdana" w:hAnsi="Verdana"/>
                <w:lang w:val="en-US"/>
              </w:rPr>
            </w:pPr>
            <w:r>
              <w:rPr>
                <w:rFonts w:ascii="Verdana" w:hAnsi="Verdana"/>
                <w:lang w:val="en-US"/>
              </w:rPr>
              <w:t>For the correct interpretation of this Standard the following Official Mexican Standards must be consulted:</w:t>
            </w:r>
          </w:p>
        </w:tc>
      </w:tr>
      <w:tr w:rsidR="00A562EC" w:rsidRPr="00E754CB">
        <w:tc>
          <w:tcPr>
            <w:tcW w:w="4788" w:type="dxa"/>
          </w:tcPr>
          <w:p w:rsidR="00A562EC" w:rsidRDefault="00A562EC">
            <w:pPr>
              <w:rPr>
                <w:rFonts w:ascii="Verdana" w:hAnsi="Verdana"/>
                <w:sz w:val="16"/>
                <w:lang w:val="es-MX" w:bidi="ar-EG"/>
              </w:rPr>
            </w:pPr>
            <w:r>
              <w:rPr>
                <w:rFonts w:ascii="Verdana" w:hAnsi="Verdana"/>
                <w:b/>
                <w:bCs/>
                <w:sz w:val="16"/>
                <w:lang w:val="es-MX" w:bidi="ar-EG"/>
              </w:rPr>
              <w:t>NOM-017-STPS-1993,</w:t>
            </w:r>
            <w:r>
              <w:rPr>
                <w:rFonts w:ascii="Verdana" w:hAnsi="Verdana"/>
                <w:sz w:val="16"/>
                <w:lang w:val="es-MX" w:bidi="ar-EG"/>
              </w:rPr>
              <w:tab/>
              <w:t>Relativa al equipo de protección personal para los trabajadores en los centros de trabajo.</w:t>
            </w:r>
          </w:p>
        </w:tc>
        <w:tc>
          <w:tcPr>
            <w:tcW w:w="4788" w:type="dxa"/>
          </w:tcPr>
          <w:p w:rsidR="00A562EC" w:rsidRDefault="00A562EC" w:rsidP="00774164">
            <w:pPr>
              <w:rPr>
                <w:rFonts w:ascii="Verdana" w:hAnsi="Verdana"/>
                <w:sz w:val="16"/>
                <w:lang w:val="en-US"/>
              </w:rPr>
            </w:pPr>
            <w:r>
              <w:rPr>
                <w:rFonts w:ascii="Verdana" w:hAnsi="Verdana"/>
                <w:b/>
                <w:bCs/>
                <w:sz w:val="16"/>
                <w:lang w:val="en-US"/>
              </w:rPr>
              <w:t>NOM-017-STPS-1993,</w:t>
            </w:r>
            <w:r>
              <w:rPr>
                <w:rFonts w:ascii="Verdana" w:hAnsi="Verdana"/>
                <w:sz w:val="16"/>
                <w:lang w:val="en-US"/>
              </w:rPr>
              <w:t xml:space="preserve"> Related to the equipment of personal protection for the workers in the work places.</w:t>
            </w:r>
            <w:r w:rsidR="005D123D">
              <w:rPr>
                <w:rFonts w:ascii="Verdana" w:hAnsi="Verdana"/>
                <w:b/>
                <w:bCs/>
                <w:sz w:val="16"/>
                <w:lang w:val="en-US"/>
              </w:rPr>
              <w:t xml:space="preserve"> </w:t>
            </w:r>
          </w:p>
        </w:tc>
      </w:tr>
      <w:tr w:rsidR="00A562EC" w:rsidRPr="00E754CB">
        <w:tc>
          <w:tcPr>
            <w:tcW w:w="4788" w:type="dxa"/>
          </w:tcPr>
          <w:p w:rsidR="00A562EC" w:rsidRPr="00A562EC" w:rsidRDefault="00A562EC">
            <w:pPr>
              <w:rPr>
                <w:rFonts w:ascii="Verdana" w:hAnsi="Verdana"/>
                <w:sz w:val="16"/>
                <w:lang w:val="en-US" w:bidi="ar-EG"/>
              </w:rPr>
            </w:pPr>
          </w:p>
        </w:tc>
        <w:tc>
          <w:tcPr>
            <w:tcW w:w="4788" w:type="dxa"/>
          </w:tcPr>
          <w:p w:rsidR="00A562EC" w:rsidRDefault="00A562EC" w:rsidP="005D123D">
            <w:pPr>
              <w:rPr>
                <w:rFonts w:ascii="Verdana" w:hAnsi="Verdana"/>
                <w:b/>
                <w:bCs/>
                <w:sz w:val="16"/>
                <w:lang w:val="en-US"/>
              </w:rPr>
            </w:pPr>
          </w:p>
        </w:tc>
      </w:tr>
      <w:tr w:rsidR="00A562EC" w:rsidRPr="00E754CB">
        <w:tc>
          <w:tcPr>
            <w:tcW w:w="4788" w:type="dxa"/>
          </w:tcPr>
          <w:p w:rsidR="00A562EC" w:rsidRDefault="00A562EC">
            <w:pPr>
              <w:jc w:val="both"/>
              <w:rPr>
                <w:rFonts w:ascii="Verdana" w:hAnsi="Verdana"/>
                <w:sz w:val="16"/>
                <w:lang w:val="es-MX" w:bidi="ar-EG"/>
              </w:rPr>
            </w:pPr>
            <w:r>
              <w:rPr>
                <w:rFonts w:ascii="Verdana" w:hAnsi="Verdana"/>
                <w:b/>
                <w:bCs/>
                <w:sz w:val="16"/>
                <w:lang w:val="es-MX" w:bidi="ar-EG"/>
              </w:rPr>
              <w:t>NOM-026-STPS-1998,</w:t>
            </w:r>
            <w:r>
              <w:rPr>
                <w:rFonts w:ascii="Verdana" w:hAnsi="Verdana"/>
                <w:sz w:val="16"/>
                <w:lang w:val="es-MX" w:bidi="ar-EG"/>
              </w:rPr>
              <w:tab/>
              <w:t>Colores y señales de seguridad e higiene e identificación de riesgos por fluidos conducidos en tuberías.</w:t>
            </w:r>
          </w:p>
        </w:tc>
        <w:tc>
          <w:tcPr>
            <w:tcW w:w="4788" w:type="dxa"/>
          </w:tcPr>
          <w:p w:rsidR="00A562EC" w:rsidRDefault="00A562EC">
            <w:pPr>
              <w:jc w:val="both"/>
              <w:rPr>
                <w:rFonts w:ascii="Verdana" w:hAnsi="Verdana"/>
                <w:sz w:val="16"/>
                <w:lang w:val="en-US"/>
              </w:rPr>
            </w:pPr>
            <w:r>
              <w:rPr>
                <w:rFonts w:ascii="Verdana" w:hAnsi="Verdana"/>
                <w:b/>
                <w:bCs/>
                <w:sz w:val="16"/>
                <w:lang w:val="en-US"/>
              </w:rPr>
              <w:t>NOM-026-STPS-1998,</w:t>
            </w:r>
            <w:r>
              <w:rPr>
                <w:rFonts w:ascii="Verdana" w:hAnsi="Verdana"/>
                <w:sz w:val="16"/>
                <w:lang w:val="en-US"/>
              </w:rPr>
              <w:t xml:space="preserve"> Colors and signs of safety and health and identification of risks by fluids conducted in pipes.</w:t>
            </w:r>
          </w:p>
          <w:p w:rsidR="00A562EC" w:rsidRDefault="00A562EC">
            <w:pPr>
              <w:jc w:val="both"/>
              <w:rPr>
                <w:rFonts w:ascii="Verdana" w:hAnsi="Verdana"/>
                <w:sz w:val="16"/>
                <w:lang w:val="en-US"/>
              </w:rPr>
            </w:pPr>
          </w:p>
        </w:tc>
      </w:tr>
      <w:tr w:rsidR="00A562EC" w:rsidRPr="00E754CB">
        <w:tc>
          <w:tcPr>
            <w:tcW w:w="4788" w:type="dxa"/>
          </w:tcPr>
          <w:p w:rsidR="00A562EC" w:rsidRDefault="00A562EC">
            <w:pPr>
              <w:jc w:val="both"/>
              <w:rPr>
                <w:rFonts w:ascii="Verdana" w:hAnsi="Verdana"/>
                <w:b/>
                <w:bCs/>
                <w:sz w:val="16"/>
                <w:lang w:val="es-MX" w:bidi="ar-EG"/>
              </w:rPr>
            </w:pPr>
            <w:r>
              <w:rPr>
                <w:rFonts w:ascii="Verdana" w:hAnsi="Verdana"/>
                <w:b/>
                <w:bCs/>
                <w:sz w:val="16"/>
                <w:lang w:val="es-MX" w:bidi="ar-EG"/>
              </w:rPr>
              <w:t>4. Definiciones, magnitudes, abreviaturas y unidades</w:t>
            </w:r>
          </w:p>
          <w:p w:rsidR="00A562EC" w:rsidRDefault="00A562EC">
            <w:pPr>
              <w:jc w:val="both"/>
              <w:rPr>
                <w:rFonts w:ascii="Verdana" w:hAnsi="Verdana"/>
                <w:b/>
                <w:bCs/>
                <w:sz w:val="16"/>
                <w:lang w:val="es-MX" w:bidi="ar-EG"/>
              </w:rPr>
            </w:pPr>
          </w:p>
        </w:tc>
        <w:tc>
          <w:tcPr>
            <w:tcW w:w="4788" w:type="dxa"/>
          </w:tcPr>
          <w:p w:rsidR="00A562EC" w:rsidRDefault="00A562EC">
            <w:pPr>
              <w:jc w:val="both"/>
              <w:rPr>
                <w:rFonts w:ascii="Verdana" w:hAnsi="Verdana"/>
                <w:b/>
                <w:bCs/>
                <w:sz w:val="16"/>
                <w:lang w:val="en-US"/>
              </w:rPr>
            </w:pPr>
            <w:r>
              <w:rPr>
                <w:rFonts w:ascii="Verdana" w:hAnsi="Verdana"/>
                <w:b/>
                <w:bCs/>
                <w:sz w:val="16"/>
                <w:lang w:val="en-US"/>
              </w:rPr>
              <w:t>4. Definitions, magnitudes, abbreviations, and units</w:t>
            </w:r>
          </w:p>
        </w:tc>
      </w:tr>
      <w:tr w:rsidR="00A562EC">
        <w:tc>
          <w:tcPr>
            <w:tcW w:w="4788" w:type="dxa"/>
          </w:tcPr>
          <w:p w:rsidR="00A562EC" w:rsidRDefault="00A562EC">
            <w:pPr>
              <w:jc w:val="both"/>
              <w:rPr>
                <w:rFonts w:ascii="Verdana" w:hAnsi="Verdana"/>
                <w:sz w:val="16"/>
                <w:lang w:val="es-MX" w:bidi="ar-EG"/>
              </w:rPr>
            </w:pPr>
            <w:r>
              <w:rPr>
                <w:rFonts w:ascii="Verdana" w:hAnsi="Verdana"/>
                <w:sz w:val="16"/>
                <w:lang w:val="es-MX" w:bidi="ar-EG"/>
              </w:rPr>
              <w:t>4.1. Definiciones</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4.1 Definitions</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Para efectos de esta Norma, se establecen las siguientes definiciones:</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For the purposes of this Standard, the following definitions are established:</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4.1.1. Audiómetro: es un generador electroacústico de sonidos, utilizado para determinar el umbral de audición de la persona bajo evaluación.</w:t>
            </w:r>
          </w:p>
        </w:tc>
        <w:tc>
          <w:tcPr>
            <w:tcW w:w="4788" w:type="dxa"/>
          </w:tcPr>
          <w:p w:rsidR="00A562EC" w:rsidRDefault="00A562EC">
            <w:pPr>
              <w:jc w:val="both"/>
              <w:rPr>
                <w:rFonts w:ascii="Verdana" w:hAnsi="Verdana"/>
                <w:sz w:val="16"/>
                <w:lang w:val="en-US"/>
              </w:rPr>
            </w:pPr>
            <w:r>
              <w:rPr>
                <w:rFonts w:ascii="Verdana" w:hAnsi="Verdana"/>
                <w:sz w:val="16"/>
                <w:lang w:val="en-US"/>
              </w:rPr>
              <w:t>4.1.1 Audiometer: is an electro-acoustic generator of sounds, utilized for determining the hearing threshold of the person under evaluation.</w:t>
            </w:r>
          </w:p>
          <w:p w:rsidR="00A562EC" w:rsidRDefault="00A562EC">
            <w:pPr>
              <w:jc w:val="both"/>
              <w:rPr>
                <w:rFonts w:ascii="Verdana" w:hAnsi="Verdana"/>
                <w:sz w:val="16"/>
                <w:lang w:val="en-US"/>
              </w:rPr>
            </w:pP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4.1.2. Autoridad del trabajo; autoridad laboral: las unidades administrativas competentes de la Secretaría del Trabajo y Previsión Social, que realicen funciones de inspección en materia de seguridad e higiene en el trabajo y las correspondientes de las entidades federativas y del Distrito Federal, que actúen en auxilio de aquéllas.</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4.1.2 Work authority; labor authority: the responsible administrative units of the Secretary of Labor and Social Welfare, that perform functions of inspection in matters of safety and health on the job, and those corresponding to the States and the Federal District, that act as auxiliaries to the former.</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4.1.3. Banda de octava: es el intervalo de frecuencia del espectro acústico donde el límite superior del intervalo es el doble del límite inferior, agrupado en un filtro electrónico normalizado, cuya frecuencia central denomina la banda.</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4.1.3. Octave band: is the interval of acoustical spectrum frequency where the upper limit of the interval is double that of the lower limit, grouped in a standardized electronic filter, the central frequency of which names the band.</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4.1.4. Calibrador acústico normalizado; calibrador acústico: es un instrumento utilizado para verificar, en el lugar de la medición, la exactitud de la respuesta acústica de los instrumentos de medición acústica, y que satisface las especificaciones de alguna norma de referencia declarada por el fabricante.</w:t>
            </w:r>
          </w:p>
        </w:tc>
        <w:tc>
          <w:tcPr>
            <w:tcW w:w="4788" w:type="dxa"/>
          </w:tcPr>
          <w:p w:rsidR="00A562EC" w:rsidRDefault="00A562EC">
            <w:pPr>
              <w:jc w:val="both"/>
              <w:rPr>
                <w:rFonts w:ascii="Verdana" w:hAnsi="Verdana"/>
                <w:sz w:val="16"/>
                <w:lang w:val="en-US"/>
              </w:rPr>
            </w:pPr>
            <w:r>
              <w:rPr>
                <w:rFonts w:ascii="Verdana" w:hAnsi="Verdana"/>
                <w:sz w:val="16"/>
                <w:lang w:val="en-US"/>
              </w:rPr>
              <w:t>4.1.4. Standardized acoustical Calibrator; acoustical calibrator: is an instrument utilized for verifying, in the place of measuring, the precision of the acoustical response of the acoustical measuring instruments, and that satisfies the specifications of a Standard of reference declared by the manufacturer.</w:t>
            </w:r>
          </w:p>
          <w:p w:rsidR="00A562EC" w:rsidRDefault="00A562EC">
            <w:pPr>
              <w:pStyle w:val="NormalIndent"/>
              <w:spacing w:after="0" w:line="240" w:lineRule="auto"/>
              <w:rPr>
                <w:rFonts w:ascii="Verdana" w:hAnsi="Verdana"/>
                <w:lang w:val="en-US"/>
              </w:rPr>
            </w:pP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4.1.5. Condiciones normales de operación: es la situación en que se realizan las actividades y que representan una jornada laboral típica en cada centro de trabajo.</w:t>
            </w:r>
          </w:p>
          <w:p w:rsidR="00A562EC" w:rsidRDefault="00A562EC">
            <w:pPr>
              <w:jc w:val="both"/>
              <w:rPr>
                <w:rFonts w:ascii="Verdana" w:hAnsi="Verdana"/>
                <w:sz w:val="16"/>
                <w:lang w:val="es-MX" w:bidi="ar-EG"/>
              </w:rPr>
            </w:pPr>
          </w:p>
        </w:tc>
        <w:tc>
          <w:tcPr>
            <w:tcW w:w="4788" w:type="dxa"/>
          </w:tcPr>
          <w:p w:rsidR="00A562EC" w:rsidRDefault="00A562EC" w:rsidP="00774164">
            <w:pPr>
              <w:jc w:val="both"/>
              <w:rPr>
                <w:rFonts w:ascii="Verdana" w:hAnsi="Verdana"/>
                <w:sz w:val="16"/>
                <w:lang w:val="en-US"/>
              </w:rPr>
            </w:pPr>
            <w:r>
              <w:rPr>
                <w:rFonts w:ascii="Verdana" w:hAnsi="Verdana"/>
                <w:sz w:val="16"/>
                <w:lang w:val="en-US"/>
              </w:rPr>
              <w:t>4.1.5. Normal operating conditions: is the situation in which activities are performed and that represent a typical labor shift in each work place.</w:t>
            </w:r>
          </w:p>
        </w:tc>
      </w:tr>
      <w:tr w:rsidR="00A562EC" w:rsidRPr="00A562EC">
        <w:tc>
          <w:tcPr>
            <w:tcW w:w="4788" w:type="dxa"/>
          </w:tcPr>
          <w:p w:rsidR="00A562EC" w:rsidRDefault="00A562EC">
            <w:pPr>
              <w:jc w:val="both"/>
              <w:rPr>
                <w:rFonts w:ascii="Verdana" w:hAnsi="Verdana"/>
                <w:sz w:val="16"/>
                <w:lang w:val="es-MX" w:bidi="ar-EG"/>
              </w:rPr>
            </w:pPr>
            <w:r>
              <w:rPr>
                <w:rFonts w:ascii="Verdana" w:hAnsi="Verdana"/>
                <w:sz w:val="16"/>
                <w:lang w:val="es-MX" w:bidi="ar-EG"/>
              </w:rPr>
              <w:t>4.1.6. Decibel: es una unidad de relación entre dos cantidades utilizada en acústica, y que se caracteriza por el empleo de una escala logarítmica de base 10. Se expresa en dB.</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4.1.6. Decibel: is a unit of relation between two quantities utilized in acoustic, and that is characterized by the example of a logarithmic scale based on 10. It is expressed as dB.</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lastRenderedPageBreak/>
              <w:t>4.1.7. Diagnóstico anatomo-funcional: es un diagnóstico médico basado en el análisis de las características anatómicas y funcionales del trabajador derivadas de una enfermedad.</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4.1.7. Anatomy-functional diagnostic: is a medical diagnostic based on the analysis of the anatomical and functional characteristics of the worker derived from an illness.</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4.1.8. Diagnóstico etiológico: es el diagnóstico médico que establece las causas de una enfermedad.</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4.1.8. Etiological diagnostic: is the medical diagnostic that establishes the causes of an illness.</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4.1.9. Diagnóstico nosológico: es el diagnóstico médico basado en los signos y síntomas manifestados por el enfermo.</w:t>
            </w:r>
          </w:p>
        </w:tc>
        <w:tc>
          <w:tcPr>
            <w:tcW w:w="4788" w:type="dxa"/>
          </w:tcPr>
          <w:p w:rsidR="00A562EC" w:rsidRDefault="00A562EC">
            <w:pPr>
              <w:jc w:val="both"/>
              <w:rPr>
                <w:rFonts w:ascii="Verdana" w:hAnsi="Verdana"/>
                <w:sz w:val="16"/>
                <w:lang w:val="en-US"/>
              </w:rPr>
            </w:pPr>
            <w:r>
              <w:rPr>
                <w:rFonts w:ascii="Verdana" w:hAnsi="Verdana"/>
                <w:sz w:val="16"/>
                <w:lang w:val="en-US"/>
              </w:rPr>
              <w:t>4.1.9. Nosological diagnostic: is the medical diagnostic based on the signs and symptoms displayed by the ill person.</w:t>
            </w:r>
          </w:p>
          <w:p w:rsidR="00A562EC" w:rsidRDefault="00A562EC">
            <w:pPr>
              <w:jc w:val="both"/>
              <w:rPr>
                <w:rFonts w:ascii="Verdana" w:hAnsi="Verdana"/>
                <w:sz w:val="16"/>
                <w:lang w:val="en-US"/>
              </w:rPr>
            </w:pP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4.1.10. Espectro acústico: es la representación del nivel de presión acústica de los componentes en frecuencia de un sonido complejo, que puede medirse en bandas de octava u otras representaciones de filtros normalizados. Se expresa en dB, ya sea por banda de octava, total o de la representación seleccionada.</w:t>
            </w:r>
          </w:p>
          <w:p w:rsidR="00A562EC" w:rsidRDefault="00A562EC">
            <w:pPr>
              <w:jc w:val="both"/>
              <w:rPr>
                <w:rFonts w:ascii="Verdana" w:hAnsi="Verdana"/>
                <w:sz w:val="16"/>
                <w:lang w:val="es-MX" w:bidi="ar-EG"/>
              </w:rPr>
            </w:pPr>
          </w:p>
        </w:tc>
        <w:tc>
          <w:tcPr>
            <w:tcW w:w="4788" w:type="dxa"/>
          </w:tcPr>
          <w:p w:rsidR="00A562EC" w:rsidRDefault="00A562EC">
            <w:pPr>
              <w:pStyle w:val="NormalIndent"/>
              <w:spacing w:after="0" w:line="240" w:lineRule="auto"/>
              <w:rPr>
                <w:rFonts w:ascii="Verdana" w:hAnsi="Verdana"/>
                <w:lang w:val="en-US"/>
              </w:rPr>
            </w:pPr>
            <w:r>
              <w:rPr>
                <w:rFonts w:ascii="Verdana" w:hAnsi="Verdana"/>
                <w:lang w:val="en-US"/>
              </w:rPr>
              <w:t>4.1.10. Acoustical spectrum: is the representation of the acoustical pressure level of the components in the  frequency of a complex sound that can be measured in octave bands or other representations of standardized filters. It is expressed in dB, whether by octave band, total octave band or of a selected representation.</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4.1.11. Exposición a ruido: es la interrelación del agente físico ruido y el trabajador en el ambiente laboral.</w:t>
            </w:r>
          </w:p>
        </w:tc>
        <w:tc>
          <w:tcPr>
            <w:tcW w:w="4788" w:type="dxa"/>
          </w:tcPr>
          <w:p w:rsidR="00A562EC" w:rsidRDefault="00A562EC">
            <w:pPr>
              <w:jc w:val="both"/>
              <w:rPr>
                <w:rFonts w:ascii="Verdana" w:hAnsi="Verdana"/>
                <w:sz w:val="16"/>
                <w:lang w:val="en-US"/>
              </w:rPr>
            </w:pPr>
            <w:r>
              <w:rPr>
                <w:rFonts w:ascii="Verdana" w:hAnsi="Verdana"/>
                <w:sz w:val="16"/>
                <w:lang w:val="en-US"/>
              </w:rPr>
              <w:t>4.1.11. Exposure to noise: is the interrelation of the physical noise agent and the worker in the work environment.</w:t>
            </w:r>
          </w:p>
          <w:p w:rsidR="00A562EC" w:rsidRDefault="00A562EC">
            <w:pPr>
              <w:pStyle w:val="NormalIndent"/>
              <w:spacing w:after="0" w:line="240" w:lineRule="auto"/>
              <w:rPr>
                <w:rFonts w:ascii="Verdana" w:hAnsi="Verdana"/>
                <w:lang w:val="en-US"/>
              </w:rPr>
            </w:pP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4.1.12. Frecuencia: es el número de ciclos por unidad de tiempo. Su unidad es el Hertz (Hz).</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4.1.12. Frequency: is the number of cycles by unit of time. Its unit is the Hertz (Hz).</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4.1.13. Medidas administrativas: manera de cumplir con los límites máximos permisibles de exposición, modificando el tiempo y frecuencia de permanencia del trabajador en cada zona de exposición.</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4.1.13. Administrative measures: manner of complying with the maximum permissible limits of exposure, modifying the time and frequency of permanence of the worker in each zone of exposure.</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pacing w:val="20"/>
                <w:sz w:val="16"/>
                <w:lang w:val="es-MX" w:bidi="ar-EG"/>
              </w:rPr>
              <w:t xml:space="preserve">4.1.14. </w:t>
            </w:r>
            <w:r>
              <w:rPr>
                <w:rFonts w:ascii="Verdana" w:hAnsi="Verdana"/>
                <w:sz w:val="16"/>
                <w:lang w:val="es-MX" w:bidi="ar-EG"/>
              </w:rPr>
              <w:t>Medidor personal de exposición a ruido normalizado; medidor personal de exposición a ruido</w:t>
            </w:r>
            <w:r>
              <w:rPr>
                <w:rFonts w:ascii="Verdana" w:hAnsi="Verdana"/>
                <w:spacing w:val="20"/>
                <w:sz w:val="16"/>
                <w:lang w:val="es-MX" w:bidi="ar-EG"/>
              </w:rPr>
              <w:t xml:space="preserve">: </w:t>
            </w:r>
            <w:r>
              <w:rPr>
                <w:rFonts w:ascii="Verdana" w:hAnsi="Verdana"/>
                <w:sz w:val="16"/>
                <w:lang w:val="es-MX" w:bidi="ar-EG"/>
              </w:rPr>
              <w:t>instrumento que integra una función del nivel de presión acústica durante un periodo de medición establecido, el cual puede ser hasta de 8 horas, y que satisface las especificaciones de alguna norma de referencia declarada por el fabricante.</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4.1.14. Personal measure of standardized exposure to noise; personal measure of exposure to noise: instrument that integrates a function of the acoustical pressure level during an established period of measurement, which can be up to 8 hours, and that satisfies the specifications of one of the Standards of reference declared by the manufacturer.</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4.1.15. Medio sistematizado: es un método o procedimiento empleado para estructurar y organizar la información registrada a través de un ordenador y procesador de información electrónico.</w:t>
            </w:r>
          </w:p>
          <w:p w:rsidR="00A562EC" w:rsidRDefault="00A562EC">
            <w:pPr>
              <w:jc w:val="both"/>
              <w:rPr>
                <w:rFonts w:ascii="Verdana" w:hAnsi="Verdana"/>
                <w:spacing w:val="20"/>
                <w:sz w:val="16"/>
                <w:lang w:val="es-MX" w:bidi="ar-EG"/>
              </w:rPr>
            </w:pPr>
          </w:p>
        </w:tc>
        <w:tc>
          <w:tcPr>
            <w:tcW w:w="4788" w:type="dxa"/>
          </w:tcPr>
          <w:p w:rsidR="00A562EC" w:rsidRDefault="00A562EC">
            <w:pPr>
              <w:pStyle w:val="NormalIndent"/>
              <w:spacing w:after="0" w:line="240" w:lineRule="auto"/>
              <w:rPr>
                <w:rFonts w:ascii="Verdana" w:hAnsi="Verdana"/>
                <w:lang w:val="en-US"/>
              </w:rPr>
            </w:pPr>
            <w:r>
              <w:rPr>
                <w:rFonts w:ascii="Verdana" w:hAnsi="Verdana"/>
                <w:lang w:val="en-US"/>
              </w:rPr>
              <w:t>4.1.15. Systemized media: is a method or procedure employed for structuring and organizing information registered through an electronic and processor of information.</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4.1.16. Monitoreo de efecto a la salud: es la medida y evaluación de daño a la salud, debido a la exposición a ruido en tejidos y órganos.</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4.1.16. Monitor of the effect on health: is the measure and evaluation of damage to health, due to the exposure to noise on tissues and organs.</w:t>
            </w:r>
          </w:p>
        </w:tc>
      </w:tr>
      <w:tr w:rsidR="00A562EC" w:rsidRPr="00A562EC">
        <w:tc>
          <w:tcPr>
            <w:tcW w:w="4788" w:type="dxa"/>
          </w:tcPr>
          <w:p w:rsidR="00A562EC" w:rsidRDefault="00A562EC">
            <w:pPr>
              <w:jc w:val="both"/>
              <w:rPr>
                <w:rFonts w:ascii="Verdana" w:hAnsi="Verdana"/>
                <w:sz w:val="16"/>
                <w:lang w:val="es-MX" w:bidi="ar-EG"/>
              </w:rPr>
            </w:pPr>
            <w:r>
              <w:rPr>
                <w:rFonts w:ascii="Verdana" w:hAnsi="Verdana"/>
                <w:sz w:val="16"/>
                <w:lang w:val="es-MX" w:bidi="ar-EG"/>
              </w:rPr>
              <w:t>4.1.17. Nivel: es el logaritmo de la razón de dos cantidades del mismo tipo, siendo la del denominador usada como referencia. Se expresa en dB.</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4.1.17. Level: is the logarithm of the ratio of two quantities of the same type, being the one of the denominator used as reference. It is expressed as dB.</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 xml:space="preserve">4.1.18. Nivel de exposición a ruido (NER): es el nivel sonoro “A” promedio referido a una exposición de </w:t>
            </w:r>
            <w:r>
              <w:rPr>
                <w:rFonts w:ascii="Verdana" w:hAnsi="Verdana"/>
                <w:sz w:val="16"/>
                <w:lang w:val="es-MX" w:bidi="ar-EG"/>
              </w:rPr>
              <w:br/>
              <w:t>8 horas.</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 xml:space="preserve">4.1.18. Noise exposure level (NER): is the average sound level “A” referred to an exposure of 8 hours. </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4.1.19. Nivel de presión acústica (NPA): es igual a 20 veces el logaritmo decimal de la relación entre una presión acústica instantánea y una presión acústica de referencia determinada, según se expresa en la siguiente ecuación:</w:t>
            </w:r>
          </w:p>
          <w:p w:rsidR="00A562EC" w:rsidRDefault="00A562EC">
            <w:pPr>
              <w:jc w:val="both"/>
              <w:rPr>
                <w:rFonts w:ascii="Verdana" w:hAnsi="Verdana"/>
                <w:sz w:val="16"/>
                <w:lang w:val="es-MX" w:bidi="ar-EG"/>
              </w:rPr>
            </w:pPr>
          </w:p>
        </w:tc>
        <w:tc>
          <w:tcPr>
            <w:tcW w:w="4788" w:type="dxa"/>
          </w:tcPr>
          <w:p w:rsidR="00A562EC" w:rsidRDefault="00A562EC">
            <w:pPr>
              <w:pStyle w:val="NormalIndent"/>
              <w:spacing w:after="0" w:line="240" w:lineRule="auto"/>
              <w:rPr>
                <w:rFonts w:ascii="Verdana" w:hAnsi="Verdana"/>
                <w:lang w:val="en-US"/>
              </w:rPr>
            </w:pPr>
            <w:r>
              <w:rPr>
                <w:rFonts w:ascii="Verdana" w:hAnsi="Verdana"/>
                <w:lang w:val="en-US"/>
              </w:rPr>
              <w:t>4.1.19. Acoustical pressure level (NPA): is equal to 20 times the decimal logarithm of the relation between an instantaneous acoustical pressure and an acoustical pressure of a determined reference, according to that expressed in the following equation:</w:t>
            </w:r>
          </w:p>
        </w:tc>
      </w:tr>
      <w:tr w:rsidR="00A562EC">
        <w:tc>
          <w:tcPr>
            <w:tcW w:w="4788" w:type="dxa"/>
          </w:tcPr>
          <w:p w:rsidR="00A562EC" w:rsidRDefault="00A562EC">
            <w:pPr>
              <w:rPr>
                <w:rFonts w:ascii="Verdana" w:hAnsi="Verdana"/>
                <w:sz w:val="16"/>
                <w:lang w:val="es-MX" w:bidi="ar-EG"/>
              </w:rPr>
            </w:pPr>
            <w:r>
              <w:rPr>
                <w:rFonts w:ascii="Verdana" w:hAnsi="Verdana"/>
                <w:position w:val="-24"/>
                <w:sz w:val="16"/>
                <w:lang w:val="es-MX" w:bidi="ar-EG"/>
              </w:rPr>
              <w:object w:dxaOrig="1640" w:dyaOrig="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pt;height:30.3pt" o:ole="">
                  <v:imagedata r:id="rId6" o:title=""/>
                </v:shape>
                <o:OLEObject Type="Embed" ProgID="Equation.3" ShapeID="_x0000_i1025" DrawAspect="Content" ObjectID="_1568888115" r:id="rId7"/>
              </w:object>
            </w:r>
          </w:p>
        </w:tc>
        <w:tc>
          <w:tcPr>
            <w:tcW w:w="4788" w:type="dxa"/>
          </w:tcPr>
          <w:p w:rsidR="00A562EC" w:rsidRDefault="00A562EC">
            <w:pPr>
              <w:rPr>
                <w:rFonts w:ascii="Verdana" w:hAnsi="Verdana"/>
                <w:sz w:val="16"/>
                <w:lang w:val="en-US"/>
              </w:rPr>
            </w:pPr>
            <w:r>
              <w:rPr>
                <w:rFonts w:ascii="Verdana" w:hAnsi="Verdana"/>
                <w:position w:val="-24"/>
                <w:sz w:val="16"/>
                <w:lang w:val="es-MX" w:bidi="ar-EG"/>
              </w:rPr>
              <w:object w:dxaOrig="1640" w:dyaOrig="600">
                <v:shape id="_x0000_i1026" type="#_x0000_t75" style="width:81.7pt;height:30.3pt" o:ole="">
                  <v:imagedata r:id="rId6" o:title=""/>
                </v:shape>
                <o:OLEObject Type="Embed" ProgID="Equation.3" ShapeID="_x0000_i1026" DrawAspect="Content" ObjectID="_1568888116" r:id="rId8"/>
              </w:object>
            </w:r>
          </w:p>
        </w:tc>
      </w:tr>
      <w:tr w:rsidR="00A562EC">
        <w:tc>
          <w:tcPr>
            <w:tcW w:w="4788" w:type="dxa"/>
          </w:tcPr>
          <w:p w:rsidR="00A562EC" w:rsidRDefault="00A562EC">
            <w:pPr>
              <w:rPr>
                <w:rFonts w:ascii="Verdana" w:hAnsi="Verdana"/>
                <w:sz w:val="16"/>
                <w:lang w:val="es-MX" w:bidi="ar-EG"/>
              </w:rPr>
            </w:pPr>
            <w:r>
              <w:rPr>
                <w:rFonts w:ascii="Verdana" w:hAnsi="Verdana"/>
                <w:sz w:val="16"/>
                <w:lang w:val="es-MX" w:bidi="ar-EG"/>
              </w:rPr>
              <w:t>donde:</w:t>
            </w:r>
          </w:p>
        </w:tc>
        <w:tc>
          <w:tcPr>
            <w:tcW w:w="4788" w:type="dxa"/>
          </w:tcPr>
          <w:p w:rsidR="00A562EC" w:rsidRDefault="00A562EC">
            <w:pPr>
              <w:rPr>
                <w:rFonts w:ascii="Verdana" w:hAnsi="Verdana"/>
                <w:sz w:val="16"/>
                <w:lang w:val="en-US"/>
              </w:rPr>
            </w:pPr>
            <w:r>
              <w:rPr>
                <w:rFonts w:ascii="Verdana" w:hAnsi="Verdana"/>
                <w:sz w:val="16"/>
                <w:lang w:val="en-US"/>
              </w:rPr>
              <w:t xml:space="preserve">Where: </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lastRenderedPageBreak/>
              <w:t>p</w:t>
            </w:r>
            <w:r>
              <w:rPr>
                <w:rFonts w:ascii="Verdana" w:hAnsi="Verdana"/>
                <w:sz w:val="16"/>
                <w:lang w:val="es-MX" w:bidi="ar-EG"/>
              </w:rPr>
              <w:tab/>
              <w:t>es la presión acústica instantánea</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sz w:val="16"/>
                <w:lang w:val="en-US"/>
              </w:rPr>
            </w:pPr>
            <w:r>
              <w:rPr>
                <w:rFonts w:ascii="Verdana" w:hAnsi="Verdana"/>
                <w:sz w:val="16"/>
                <w:lang w:val="en-US"/>
              </w:rPr>
              <w:t>P       is the instantaneous acoustical pressure</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rPr>
              <w:object w:dxaOrig="480" w:dyaOrig="450">
                <v:shape id="_x0000_i1027" type="#_x0000_t75" style="width:18.3pt;height:17.15pt" o:ole="">
                  <v:imagedata r:id="rId9" o:title=""/>
                </v:shape>
                <o:OLEObject Type="Embed" ProgID="MSPhotoEd.3" ShapeID="_x0000_i1027" DrawAspect="Content" ObjectID="_1568888117" r:id="rId10"/>
              </w:object>
            </w:r>
            <w:r>
              <w:rPr>
                <w:rFonts w:ascii="Verdana" w:hAnsi="Verdana"/>
                <w:position w:val="-4"/>
                <w:sz w:val="16"/>
                <w:lang w:val="es-MX" w:bidi="ar-EG"/>
              </w:rPr>
              <w:tab/>
            </w:r>
            <w:r>
              <w:rPr>
                <w:rFonts w:ascii="Verdana" w:hAnsi="Verdana"/>
                <w:sz w:val="16"/>
                <w:lang w:val="es-MX" w:bidi="ar-EG"/>
              </w:rPr>
              <w:t>es la presión acústica de referencia = 20 µPa</w:t>
            </w:r>
          </w:p>
          <w:p w:rsidR="00A562EC" w:rsidRDefault="00A562EC">
            <w:pPr>
              <w:jc w:val="both"/>
              <w:rPr>
                <w:rFonts w:ascii="Verdana" w:hAnsi="Verdana"/>
                <w:sz w:val="16"/>
                <w:lang w:val="es-MX" w:bidi="ar-EG"/>
              </w:rPr>
            </w:pPr>
          </w:p>
        </w:tc>
        <w:tc>
          <w:tcPr>
            <w:tcW w:w="4788" w:type="dxa"/>
          </w:tcPr>
          <w:p w:rsidR="00A562EC" w:rsidRDefault="00A562EC">
            <w:pPr>
              <w:jc w:val="both"/>
              <w:rPr>
                <w:rFonts w:ascii="Verdana" w:hAnsi="Verdana"/>
                <w:iCs/>
                <w:sz w:val="16"/>
                <w:lang w:val="en-US"/>
              </w:rPr>
            </w:pPr>
            <w:r>
              <w:rPr>
                <w:rFonts w:ascii="Verdana" w:hAnsi="Verdana"/>
                <w:sz w:val="16"/>
              </w:rPr>
              <w:object w:dxaOrig="480" w:dyaOrig="450">
                <v:shape id="_x0000_i1028" type="#_x0000_t75" style="width:18.3pt;height:17.15pt" o:ole="">
                  <v:imagedata r:id="rId9" o:title=""/>
                </v:shape>
                <o:OLEObject Type="Embed" ProgID="MSPhotoEd.3" ShapeID="_x0000_i1028" DrawAspect="Content" ObjectID="_1568888118" r:id="rId11"/>
              </w:object>
            </w:r>
            <w:r>
              <w:rPr>
                <w:rFonts w:ascii="Verdana" w:hAnsi="Verdana"/>
                <w:iCs/>
                <w:sz w:val="16"/>
                <w:lang w:val="en-US"/>
              </w:rPr>
              <w:t xml:space="preserve"> Is the acoustical pressure of reference = 20 </w:t>
            </w:r>
            <w:r w:rsidRPr="00A562EC">
              <w:rPr>
                <w:rFonts w:ascii="Verdana" w:hAnsi="Verdana"/>
                <w:sz w:val="16"/>
                <w:lang w:val="en-US" w:bidi="ar-EG"/>
              </w:rPr>
              <w:t>µPa</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4.1.20. Nivel de ruido efectivo en ponderación A (NRE): es el valor de ruido no atenuado por el equipo de protección auditiva.</w:t>
            </w:r>
          </w:p>
        </w:tc>
        <w:tc>
          <w:tcPr>
            <w:tcW w:w="4788" w:type="dxa"/>
          </w:tcPr>
          <w:p w:rsidR="00A562EC" w:rsidRDefault="00A562EC">
            <w:pPr>
              <w:jc w:val="both"/>
              <w:rPr>
                <w:rFonts w:ascii="Verdana" w:hAnsi="Verdana"/>
                <w:sz w:val="16"/>
                <w:lang w:val="en-US"/>
              </w:rPr>
            </w:pPr>
            <w:r>
              <w:rPr>
                <w:rFonts w:ascii="Verdana" w:hAnsi="Verdana"/>
                <w:sz w:val="16"/>
                <w:lang w:val="en-US"/>
              </w:rPr>
              <w:t>4.1.20. Effective noise Level average A (NRE): is the value of noise not attenuated by the auditory protective equipment.</w:t>
            </w:r>
          </w:p>
          <w:p w:rsidR="00A562EC" w:rsidRDefault="00A562EC">
            <w:pPr>
              <w:jc w:val="both"/>
              <w:rPr>
                <w:rFonts w:ascii="Verdana" w:hAnsi="Verdana"/>
                <w:sz w:val="16"/>
                <w:lang w:val="en-US"/>
              </w:rPr>
            </w:pP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4.1.21. Nivel sonoro "A" (NS</w:t>
            </w:r>
            <w:r>
              <w:rPr>
                <w:rFonts w:ascii="Verdana" w:hAnsi="Verdana"/>
                <w:position w:val="-4"/>
                <w:sz w:val="16"/>
                <w:szCs w:val="12"/>
                <w:lang w:val="es-MX" w:bidi="ar-EG"/>
              </w:rPr>
              <w:t>A</w:t>
            </w:r>
            <w:r>
              <w:rPr>
                <w:rFonts w:ascii="Verdana" w:hAnsi="Verdana"/>
                <w:sz w:val="16"/>
                <w:lang w:val="es-MX" w:bidi="ar-EG"/>
              </w:rPr>
              <w:t xml:space="preserve">): es el nivel de presión acústica instantánea medido con la red </w:t>
            </w:r>
            <w:r>
              <w:rPr>
                <w:rFonts w:ascii="Verdana" w:hAnsi="Verdana"/>
                <w:sz w:val="16"/>
                <w:lang w:val="es-MX" w:bidi="ar-EG"/>
              </w:rPr>
              <w:br/>
              <w:t>de ponderación “A” de un sonómetro normalizado.</w:t>
            </w:r>
          </w:p>
          <w:p w:rsidR="00A562EC" w:rsidRDefault="00A562EC">
            <w:pPr>
              <w:jc w:val="both"/>
              <w:rPr>
                <w:rFonts w:ascii="Verdana" w:hAnsi="Verdana"/>
                <w:sz w:val="16"/>
                <w:lang w:val="es-MX" w:bidi="ar-EG"/>
              </w:rPr>
            </w:pPr>
          </w:p>
        </w:tc>
        <w:tc>
          <w:tcPr>
            <w:tcW w:w="4788" w:type="dxa"/>
          </w:tcPr>
          <w:p w:rsidR="00A562EC" w:rsidRDefault="00A562EC">
            <w:pPr>
              <w:pStyle w:val="NormalIndent"/>
              <w:spacing w:after="0" w:line="240" w:lineRule="auto"/>
              <w:rPr>
                <w:rFonts w:ascii="Verdana" w:hAnsi="Verdana"/>
                <w:lang w:val="en-US"/>
              </w:rPr>
            </w:pPr>
            <w:r>
              <w:rPr>
                <w:rFonts w:ascii="Verdana" w:hAnsi="Verdana"/>
                <w:lang w:val="en-US"/>
              </w:rPr>
              <w:t>4.1.21. Sound level “A” (NSA): is the level of instantaneous acoustical pressure measured with the network of average “A” of a standardized sonometer.</w:t>
            </w:r>
          </w:p>
        </w:tc>
      </w:tr>
      <w:tr w:rsidR="00A562EC" w:rsidRPr="00E754CB">
        <w:tc>
          <w:tcPr>
            <w:tcW w:w="4788" w:type="dxa"/>
          </w:tcPr>
          <w:p w:rsidR="00A562EC" w:rsidRDefault="00A562EC">
            <w:pPr>
              <w:jc w:val="both"/>
              <w:rPr>
                <w:rFonts w:ascii="Verdana" w:hAnsi="Verdana"/>
                <w:sz w:val="16"/>
                <w:lang w:val="es-MX" w:bidi="ar-EG"/>
              </w:rPr>
            </w:pPr>
            <w:r>
              <w:rPr>
                <w:rFonts w:ascii="Verdana" w:hAnsi="Verdana"/>
                <w:sz w:val="16"/>
                <w:lang w:val="es-MX" w:bidi="ar-EG"/>
              </w:rPr>
              <w:t>4.1.22. Nivel sonoro continuo equivalente “A” (NSCE</w:t>
            </w:r>
            <w:r>
              <w:rPr>
                <w:rFonts w:ascii="Verdana" w:hAnsi="Verdana"/>
                <w:position w:val="-4"/>
                <w:sz w:val="16"/>
                <w:szCs w:val="12"/>
                <w:lang w:val="es-MX" w:bidi="ar-EG"/>
              </w:rPr>
              <w:t>A,T</w:t>
            </w:r>
            <w:r>
              <w:rPr>
                <w:rFonts w:ascii="Verdana" w:hAnsi="Verdana"/>
                <w:sz w:val="16"/>
                <w:lang w:val="es-MX" w:bidi="ar-EG"/>
              </w:rPr>
              <w:t>): es la energía media integrada a través de la red de ponderación “A” a lo largo del periodo de medición, según se expresa en la siguiente ecuación:</w:t>
            </w:r>
          </w:p>
        </w:tc>
        <w:tc>
          <w:tcPr>
            <w:tcW w:w="4788" w:type="dxa"/>
          </w:tcPr>
          <w:p w:rsidR="00A562EC" w:rsidRDefault="00A562EC">
            <w:pPr>
              <w:jc w:val="both"/>
              <w:rPr>
                <w:rFonts w:ascii="Verdana" w:hAnsi="Verdana"/>
                <w:sz w:val="16"/>
                <w:lang w:val="en-US"/>
              </w:rPr>
            </w:pPr>
            <w:r>
              <w:rPr>
                <w:rFonts w:ascii="Verdana" w:hAnsi="Verdana"/>
                <w:sz w:val="16"/>
                <w:lang w:val="en-US"/>
              </w:rPr>
              <w:t xml:space="preserve">4.1.22. Equivalent Continuous Sound Level “A” </w:t>
            </w:r>
            <w:r>
              <w:rPr>
                <w:rFonts w:ascii="Verdana" w:hAnsi="Verdana"/>
                <w:sz w:val="16"/>
                <w:lang w:val="en-US" w:bidi="ar-EG"/>
              </w:rPr>
              <w:t>(NSCE</w:t>
            </w:r>
            <w:r>
              <w:rPr>
                <w:rFonts w:ascii="Verdana" w:hAnsi="Verdana"/>
                <w:position w:val="-4"/>
                <w:sz w:val="16"/>
                <w:szCs w:val="12"/>
                <w:lang w:val="en-US" w:bidi="ar-EG"/>
              </w:rPr>
              <w:t>A,T</w:t>
            </w:r>
            <w:r>
              <w:rPr>
                <w:rFonts w:ascii="Verdana" w:hAnsi="Verdana"/>
                <w:sz w:val="16"/>
                <w:lang w:val="en-US" w:bidi="ar-EG"/>
              </w:rPr>
              <w:t>): is the median energy integrated through the network of average “A” at the duration of the measuring period, according to that expressed in the following equation:</w:t>
            </w:r>
          </w:p>
        </w:tc>
      </w:tr>
      <w:tr w:rsidR="00A562EC">
        <w:tc>
          <w:tcPr>
            <w:tcW w:w="4788" w:type="dxa"/>
          </w:tcPr>
          <w:p w:rsidR="00A562EC" w:rsidRDefault="00A562EC">
            <w:pPr>
              <w:rPr>
                <w:rFonts w:ascii="Verdana" w:hAnsi="Verdana"/>
                <w:sz w:val="16"/>
              </w:rPr>
            </w:pPr>
            <w:r>
              <w:rPr>
                <w:rFonts w:ascii="Verdana" w:hAnsi="Verdana"/>
                <w:position w:val="-36"/>
                <w:sz w:val="16"/>
                <w:szCs w:val="16"/>
              </w:rPr>
              <w:object w:dxaOrig="3840" w:dyaOrig="840">
                <v:shape id="_x0000_i1029" type="#_x0000_t75" style="width:163.45pt;height:34.3pt" o:ole="">
                  <v:imagedata r:id="rId12" o:title=""/>
                </v:shape>
                <o:OLEObject Type="Embed" ProgID="Equation.3" ShapeID="_x0000_i1029" DrawAspect="Content" ObjectID="_1568888119" r:id="rId13"/>
              </w:object>
            </w:r>
          </w:p>
          <w:p w:rsidR="00A562EC" w:rsidRDefault="00A562EC">
            <w:pPr>
              <w:rPr>
                <w:rFonts w:ascii="Verdana" w:hAnsi="Verdana"/>
                <w:sz w:val="16"/>
                <w:lang w:val="es-MX" w:bidi="ar-EG"/>
              </w:rPr>
            </w:pPr>
          </w:p>
        </w:tc>
        <w:tc>
          <w:tcPr>
            <w:tcW w:w="4788" w:type="dxa"/>
          </w:tcPr>
          <w:p w:rsidR="00A562EC" w:rsidRDefault="00A562EC">
            <w:pPr>
              <w:rPr>
                <w:rFonts w:ascii="Verdana" w:hAnsi="Verdana"/>
                <w:sz w:val="16"/>
                <w:lang w:val="en-US"/>
              </w:rPr>
            </w:pPr>
            <w:r>
              <w:rPr>
                <w:rFonts w:ascii="Verdana" w:hAnsi="Verdana"/>
                <w:position w:val="-36"/>
                <w:sz w:val="16"/>
                <w:szCs w:val="16"/>
              </w:rPr>
              <w:object w:dxaOrig="3840" w:dyaOrig="840">
                <v:shape id="_x0000_i1030" type="#_x0000_t75" style="width:163.45pt;height:34.3pt" o:ole="">
                  <v:imagedata r:id="rId12" o:title=""/>
                </v:shape>
                <o:OLEObject Type="Embed" ProgID="Equation.3" ShapeID="_x0000_i1030" DrawAspect="Content" ObjectID="_1568888120" r:id="rId14"/>
              </w:object>
            </w:r>
          </w:p>
        </w:tc>
      </w:tr>
      <w:tr w:rsidR="00A562EC">
        <w:tc>
          <w:tcPr>
            <w:tcW w:w="4788" w:type="dxa"/>
          </w:tcPr>
          <w:p w:rsidR="00A562EC" w:rsidRDefault="00A562EC">
            <w:pPr>
              <w:rPr>
                <w:rFonts w:ascii="Verdana" w:hAnsi="Verdana"/>
                <w:sz w:val="16"/>
                <w:lang w:val="es-MX" w:bidi="ar-EG"/>
              </w:rPr>
            </w:pPr>
            <w:r>
              <w:rPr>
                <w:rFonts w:ascii="Verdana" w:hAnsi="Verdana"/>
                <w:sz w:val="16"/>
              </w:rPr>
              <w:t>donde:</w:t>
            </w:r>
          </w:p>
        </w:tc>
        <w:tc>
          <w:tcPr>
            <w:tcW w:w="4788" w:type="dxa"/>
          </w:tcPr>
          <w:p w:rsidR="00A562EC" w:rsidRDefault="00A562EC">
            <w:pPr>
              <w:rPr>
                <w:rFonts w:ascii="Verdana" w:hAnsi="Verdana"/>
                <w:sz w:val="16"/>
                <w:lang w:val="en-US"/>
              </w:rPr>
            </w:pPr>
            <w:r>
              <w:rPr>
                <w:rFonts w:ascii="Verdana" w:hAnsi="Verdana"/>
                <w:sz w:val="16"/>
                <w:lang w:val="en-US"/>
              </w:rPr>
              <w:t xml:space="preserve">Where: </w:t>
            </w:r>
          </w:p>
        </w:tc>
      </w:tr>
      <w:tr w:rsidR="00A562EC" w:rsidRPr="00E754CB">
        <w:tc>
          <w:tcPr>
            <w:tcW w:w="4788" w:type="dxa"/>
          </w:tcPr>
          <w:p w:rsidR="00A562EC" w:rsidRDefault="00A562EC">
            <w:pPr>
              <w:rPr>
                <w:rFonts w:ascii="Verdana" w:hAnsi="Verdana"/>
                <w:sz w:val="16"/>
                <w:lang w:val="es-MX" w:bidi="ar-EG"/>
              </w:rPr>
            </w:pPr>
            <w:r>
              <w:rPr>
                <w:rFonts w:ascii="Verdana" w:hAnsi="Verdana"/>
                <w:sz w:val="16"/>
              </w:rPr>
              <w:t>p</w:t>
            </w:r>
            <w:r>
              <w:rPr>
                <w:rFonts w:ascii="Verdana" w:hAnsi="Verdana"/>
                <w:position w:val="-4"/>
                <w:sz w:val="16"/>
                <w:szCs w:val="12"/>
              </w:rPr>
              <w:t>A</w:t>
            </w:r>
            <w:r>
              <w:rPr>
                <w:rFonts w:ascii="Verdana" w:hAnsi="Verdana"/>
                <w:position w:val="-4"/>
                <w:sz w:val="16"/>
              </w:rPr>
              <w:tab/>
            </w:r>
            <w:r>
              <w:rPr>
                <w:rFonts w:ascii="Verdana" w:hAnsi="Verdana"/>
                <w:sz w:val="16"/>
              </w:rPr>
              <w:t>es la presión acústica “A” instantánea</w:t>
            </w:r>
          </w:p>
        </w:tc>
        <w:tc>
          <w:tcPr>
            <w:tcW w:w="4788" w:type="dxa"/>
          </w:tcPr>
          <w:p w:rsidR="00A562EC" w:rsidRDefault="00A562EC">
            <w:pPr>
              <w:rPr>
                <w:rFonts w:ascii="Verdana" w:hAnsi="Verdana"/>
                <w:sz w:val="16"/>
                <w:lang w:val="en-US"/>
              </w:rPr>
            </w:pPr>
            <w:r w:rsidRPr="00A562EC">
              <w:rPr>
                <w:rFonts w:ascii="Verdana" w:hAnsi="Verdana"/>
                <w:sz w:val="16"/>
                <w:lang w:val="en-US"/>
              </w:rPr>
              <w:t>p</w:t>
            </w:r>
            <w:r w:rsidRPr="00A562EC">
              <w:rPr>
                <w:rFonts w:ascii="Verdana" w:hAnsi="Verdana"/>
                <w:position w:val="-4"/>
                <w:sz w:val="16"/>
                <w:szCs w:val="12"/>
                <w:lang w:val="en-US"/>
              </w:rPr>
              <w:t>A</w:t>
            </w:r>
            <w:r w:rsidRPr="00A562EC">
              <w:rPr>
                <w:rFonts w:ascii="Verdana" w:hAnsi="Verdana"/>
                <w:position w:val="-4"/>
                <w:sz w:val="16"/>
                <w:lang w:val="en-US"/>
              </w:rPr>
              <w:tab/>
            </w:r>
            <w:r>
              <w:rPr>
                <w:rFonts w:ascii="Verdana" w:hAnsi="Verdana"/>
                <w:sz w:val="16"/>
                <w:lang w:val="en-US"/>
              </w:rPr>
              <w:t>Is the instantaneous acoustical pressure “A”</w:t>
            </w:r>
          </w:p>
        </w:tc>
      </w:tr>
      <w:tr w:rsidR="00A562EC" w:rsidRPr="00E754CB">
        <w:tc>
          <w:tcPr>
            <w:tcW w:w="4788" w:type="dxa"/>
          </w:tcPr>
          <w:p w:rsidR="00A562EC" w:rsidRDefault="00A562EC">
            <w:pPr>
              <w:rPr>
                <w:rFonts w:ascii="Verdana" w:hAnsi="Verdana"/>
                <w:sz w:val="16"/>
                <w:lang w:val="es-MX"/>
              </w:rPr>
            </w:pPr>
            <w:r>
              <w:rPr>
                <w:rFonts w:ascii="Verdana" w:hAnsi="Verdana"/>
                <w:sz w:val="16"/>
                <w:lang w:val="es-MX"/>
              </w:rPr>
              <w:t>p</w:t>
            </w:r>
            <w:r>
              <w:rPr>
                <w:rFonts w:ascii="Verdana" w:hAnsi="Verdana"/>
                <w:position w:val="-4"/>
                <w:sz w:val="16"/>
                <w:szCs w:val="12"/>
                <w:lang w:val="es-MX"/>
              </w:rPr>
              <w:t>0</w:t>
            </w:r>
            <w:r>
              <w:rPr>
                <w:rFonts w:ascii="Verdana" w:hAnsi="Verdana"/>
                <w:position w:val="-4"/>
                <w:sz w:val="16"/>
                <w:lang w:val="es-MX"/>
              </w:rPr>
              <w:tab/>
            </w:r>
            <w:r>
              <w:rPr>
                <w:rFonts w:ascii="Verdana" w:hAnsi="Verdana"/>
                <w:sz w:val="16"/>
                <w:lang w:val="es-MX"/>
              </w:rPr>
              <w:t>es la presión acústica de referencia = 20 µPa</w:t>
            </w:r>
          </w:p>
        </w:tc>
        <w:tc>
          <w:tcPr>
            <w:tcW w:w="4788" w:type="dxa"/>
          </w:tcPr>
          <w:p w:rsidR="00A562EC" w:rsidRDefault="00A562EC">
            <w:pPr>
              <w:rPr>
                <w:rFonts w:ascii="Verdana" w:hAnsi="Verdana"/>
                <w:sz w:val="16"/>
                <w:lang w:val="en-US"/>
              </w:rPr>
            </w:pPr>
            <w:r>
              <w:rPr>
                <w:rFonts w:ascii="Verdana" w:hAnsi="Verdana"/>
                <w:sz w:val="16"/>
                <w:lang w:val="en-US"/>
              </w:rPr>
              <w:t>p</w:t>
            </w:r>
            <w:r>
              <w:rPr>
                <w:rFonts w:ascii="Verdana" w:hAnsi="Verdana"/>
                <w:position w:val="-4"/>
                <w:sz w:val="16"/>
                <w:szCs w:val="12"/>
                <w:lang w:val="en-US"/>
              </w:rPr>
              <w:t xml:space="preserve">0                </w:t>
            </w:r>
            <w:r>
              <w:rPr>
                <w:rFonts w:ascii="Verdana" w:hAnsi="Verdana"/>
                <w:sz w:val="16"/>
                <w:lang w:val="en-US"/>
              </w:rPr>
              <w:t>Is the acoustical pressure of reference = 20 µPa</w:t>
            </w:r>
          </w:p>
        </w:tc>
      </w:tr>
      <w:tr w:rsidR="00A562EC" w:rsidRPr="00E754CB">
        <w:tc>
          <w:tcPr>
            <w:tcW w:w="4788" w:type="dxa"/>
          </w:tcPr>
          <w:p w:rsidR="00A562EC" w:rsidRDefault="00A562EC">
            <w:pPr>
              <w:rPr>
                <w:rFonts w:ascii="Verdana" w:hAnsi="Verdana"/>
                <w:sz w:val="16"/>
                <w:lang w:val="es-MX"/>
              </w:rPr>
            </w:pPr>
            <w:r>
              <w:rPr>
                <w:rFonts w:ascii="Verdana" w:hAnsi="Verdana"/>
                <w:sz w:val="16"/>
                <w:lang w:val="es-MX"/>
              </w:rPr>
              <w:t>T</w:t>
            </w:r>
            <w:r>
              <w:rPr>
                <w:rFonts w:ascii="Verdana" w:hAnsi="Verdana"/>
                <w:sz w:val="16"/>
                <w:lang w:val="es-MX"/>
              </w:rPr>
              <w:tab/>
              <w:t>es el tiempo total de medición = t</w:t>
            </w:r>
            <w:r>
              <w:rPr>
                <w:rFonts w:ascii="Verdana" w:hAnsi="Verdana"/>
                <w:position w:val="-4"/>
                <w:sz w:val="16"/>
                <w:szCs w:val="14"/>
                <w:lang w:val="es-MX"/>
              </w:rPr>
              <w:t>2</w:t>
            </w:r>
            <w:r>
              <w:rPr>
                <w:rFonts w:ascii="Verdana" w:hAnsi="Verdana"/>
                <w:sz w:val="16"/>
                <w:lang w:val="es-MX"/>
              </w:rPr>
              <w:t xml:space="preserve"> - t</w:t>
            </w:r>
            <w:r>
              <w:rPr>
                <w:rFonts w:ascii="Verdana" w:hAnsi="Verdana"/>
                <w:position w:val="-4"/>
                <w:sz w:val="16"/>
                <w:szCs w:val="14"/>
                <w:lang w:val="es-MX"/>
              </w:rPr>
              <w:t>1</w:t>
            </w:r>
          </w:p>
        </w:tc>
        <w:tc>
          <w:tcPr>
            <w:tcW w:w="4788" w:type="dxa"/>
          </w:tcPr>
          <w:p w:rsidR="00A562EC" w:rsidRDefault="00A562EC">
            <w:pPr>
              <w:rPr>
                <w:rFonts w:ascii="Verdana" w:hAnsi="Verdana"/>
                <w:sz w:val="16"/>
                <w:lang w:val="en-US"/>
              </w:rPr>
            </w:pPr>
            <w:r>
              <w:rPr>
                <w:rFonts w:ascii="Verdana" w:hAnsi="Verdana"/>
                <w:sz w:val="16"/>
                <w:lang w:val="en-US"/>
              </w:rPr>
              <w:t>T           Is the total time of measuring = t</w:t>
            </w:r>
            <w:r>
              <w:rPr>
                <w:rFonts w:ascii="Verdana" w:hAnsi="Verdana"/>
                <w:position w:val="-4"/>
                <w:sz w:val="16"/>
                <w:szCs w:val="14"/>
                <w:lang w:val="en-US"/>
              </w:rPr>
              <w:t>2</w:t>
            </w:r>
            <w:r>
              <w:rPr>
                <w:rFonts w:ascii="Verdana" w:hAnsi="Verdana"/>
                <w:sz w:val="16"/>
                <w:lang w:val="en-US"/>
              </w:rPr>
              <w:t xml:space="preserve"> - t</w:t>
            </w:r>
            <w:r>
              <w:rPr>
                <w:rFonts w:ascii="Verdana" w:hAnsi="Verdana"/>
                <w:position w:val="-4"/>
                <w:sz w:val="16"/>
                <w:szCs w:val="14"/>
                <w:lang w:val="en-US"/>
              </w:rPr>
              <w:t>1</w:t>
            </w:r>
          </w:p>
        </w:tc>
      </w:tr>
      <w:tr w:rsidR="00A562EC" w:rsidRPr="00E754CB">
        <w:tc>
          <w:tcPr>
            <w:tcW w:w="4788" w:type="dxa"/>
          </w:tcPr>
          <w:p w:rsidR="00A562EC" w:rsidRDefault="00A562EC">
            <w:pPr>
              <w:pStyle w:val="texto"/>
              <w:spacing w:line="220" w:lineRule="atLeast"/>
              <w:jc w:val="left"/>
              <w:rPr>
                <w:rFonts w:ascii="Verdana" w:hAnsi="Verdana"/>
                <w:b w:val="0"/>
                <w:bCs/>
                <w:sz w:val="16"/>
                <w:lang w:val="es-MX"/>
              </w:rPr>
            </w:pPr>
            <w:r>
              <w:rPr>
                <w:rFonts w:ascii="Verdana" w:hAnsi="Verdana"/>
                <w:b w:val="0"/>
                <w:bCs/>
                <w:sz w:val="16"/>
                <w:lang w:val="es-MX"/>
              </w:rPr>
              <w:t>t</w:t>
            </w:r>
            <w:r>
              <w:rPr>
                <w:rFonts w:ascii="Verdana" w:hAnsi="Verdana"/>
                <w:b w:val="0"/>
                <w:bCs/>
                <w:position w:val="-4"/>
                <w:sz w:val="16"/>
                <w:szCs w:val="14"/>
                <w:lang w:val="es-MX"/>
              </w:rPr>
              <w:t>1</w:t>
            </w:r>
            <w:r>
              <w:rPr>
                <w:rFonts w:ascii="Verdana" w:hAnsi="Verdana"/>
                <w:b w:val="0"/>
                <w:bCs/>
                <w:sz w:val="16"/>
                <w:lang w:val="es-MX"/>
              </w:rPr>
              <w:t xml:space="preserve"> </w:t>
            </w:r>
            <w:r>
              <w:rPr>
                <w:rFonts w:ascii="Verdana" w:hAnsi="Verdana"/>
                <w:b w:val="0"/>
                <w:bCs/>
                <w:sz w:val="16"/>
                <w:lang w:val="es-MX"/>
              </w:rPr>
              <w:tab/>
              <w:t>es el tiempo inicial de medición</w:t>
            </w:r>
          </w:p>
          <w:p w:rsidR="00A562EC" w:rsidRDefault="00A562EC">
            <w:pPr>
              <w:rPr>
                <w:rFonts w:ascii="Verdana" w:hAnsi="Verdana"/>
                <w:bCs/>
                <w:sz w:val="16"/>
                <w:lang w:val="es-MX"/>
              </w:rPr>
            </w:pPr>
          </w:p>
        </w:tc>
        <w:tc>
          <w:tcPr>
            <w:tcW w:w="4788" w:type="dxa"/>
          </w:tcPr>
          <w:p w:rsidR="00A562EC" w:rsidRDefault="00A562EC">
            <w:pPr>
              <w:rPr>
                <w:rFonts w:ascii="Verdana" w:hAnsi="Verdana"/>
                <w:sz w:val="16"/>
                <w:lang w:val="en-US"/>
              </w:rPr>
            </w:pPr>
            <w:r>
              <w:rPr>
                <w:rFonts w:ascii="Verdana" w:hAnsi="Verdana"/>
                <w:sz w:val="16"/>
                <w:lang w:val="en-US"/>
              </w:rPr>
              <w:t>t</w:t>
            </w:r>
            <w:r>
              <w:rPr>
                <w:rFonts w:ascii="Verdana" w:hAnsi="Verdana"/>
                <w:position w:val="-4"/>
                <w:sz w:val="16"/>
                <w:szCs w:val="14"/>
                <w:lang w:val="en-US"/>
              </w:rPr>
              <w:t>1</w:t>
            </w:r>
            <w:r>
              <w:rPr>
                <w:rFonts w:ascii="Verdana" w:hAnsi="Verdana"/>
                <w:sz w:val="16"/>
                <w:lang w:val="en-US"/>
              </w:rPr>
              <w:t xml:space="preserve"> </w:t>
            </w:r>
            <w:r>
              <w:rPr>
                <w:rFonts w:ascii="Verdana" w:hAnsi="Verdana"/>
                <w:sz w:val="16"/>
                <w:lang w:val="en-US"/>
              </w:rPr>
              <w:tab/>
              <w:t>Is the initial time of measuring</w:t>
            </w:r>
          </w:p>
        </w:tc>
      </w:tr>
      <w:tr w:rsidR="00A562EC" w:rsidRPr="00E754CB">
        <w:trPr>
          <w:trHeight w:val="315"/>
        </w:trPr>
        <w:tc>
          <w:tcPr>
            <w:tcW w:w="4788" w:type="dxa"/>
            <w:tcBorders>
              <w:bottom w:val="nil"/>
            </w:tcBorders>
          </w:tcPr>
          <w:p w:rsidR="00A562EC" w:rsidRDefault="00A562EC">
            <w:pPr>
              <w:pStyle w:val="texto"/>
              <w:spacing w:line="220" w:lineRule="atLeast"/>
              <w:jc w:val="left"/>
              <w:rPr>
                <w:rFonts w:ascii="Verdana" w:hAnsi="Verdana"/>
                <w:b w:val="0"/>
                <w:bCs/>
                <w:sz w:val="16"/>
                <w:lang w:val="es-MX"/>
              </w:rPr>
            </w:pPr>
            <w:r>
              <w:rPr>
                <w:rFonts w:ascii="Verdana" w:hAnsi="Verdana"/>
                <w:b w:val="0"/>
                <w:bCs/>
                <w:sz w:val="16"/>
                <w:lang w:val="es-MX"/>
              </w:rPr>
              <w:t>t</w:t>
            </w:r>
            <w:r>
              <w:rPr>
                <w:rFonts w:ascii="Verdana" w:hAnsi="Verdana"/>
                <w:b w:val="0"/>
                <w:bCs/>
                <w:position w:val="-4"/>
                <w:sz w:val="16"/>
                <w:szCs w:val="14"/>
                <w:lang w:val="es-MX"/>
              </w:rPr>
              <w:t>2</w:t>
            </w:r>
            <w:r>
              <w:rPr>
                <w:rFonts w:ascii="Verdana" w:hAnsi="Verdana"/>
                <w:b w:val="0"/>
                <w:bCs/>
                <w:sz w:val="16"/>
                <w:lang w:val="es-MX"/>
              </w:rPr>
              <w:t xml:space="preserve"> </w:t>
            </w:r>
            <w:r>
              <w:rPr>
                <w:rFonts w:ascii="Verdana" w:hAnsi="Verdana"/>
                <w:b w:val="0"/>
                <w:bCs/>
                <w:sz w:val="16"/>
                <w:lang w:val="es-MX"/>
              </w:rPr>
              <w:tab/>
              <w:t>es el tiempo final de medición</w:t>
            </w:r>
          </w:p>
        </w:tc>
        <w:tc>
          <w:tcPr>
            <w:tcW w:w="4788" w:type="dxa"/>
            <w:tcBorders>
              <w:bottom w:val="nil"/>
            </w:tcBorders>
          </w:tcPr>
          <w:p w:rsidR="00A562EC" w:rsidRDefault="00A562EC">
            <w:pPr>
              <w:rPr>
                <w:rFonts w:ascii="Verdana" w:hAnsi="Verdana"/>
                <w:sz w:val="16"/>
                <w:lang w:val="en-US"/>
              </w:rPr>
            </w:pPr>
            <w:r>
              <w:rPr>
                <w:rFonts w:ascii="Verdana" w:hAnsi="Verdana"/>
                <w:sz w:val="16"/>
                <w:lang w:val="en-US"/>
              </w:rPr>
              <w:t>t</w:t>
            </w:r>
            <w:r>
              <w:rPr>
                <w:rFonts w:ascii="Verdana" w:hAnsi="Verdana"/>
                <w:position w:val="-4"/>
                <w:sz w:val="16"/>
                <w:szCs w:val="14"/>
                <w:lang w:val="en-US"/>
              </w:rPr>
              <w:t>2</w:t>
            </w:r>
            <w:r>
              <w:rPr>
                <w:rFonts w:ascii="Verdana" w:hAnsi="Verdana"/>
                <w:sz w:val="16"/>
                <w:lang w:val="en-US"/>
              </w:rPr>
              <w:t xml:space="preserve"> </w:t>
            </w:r>
            <w:r>
              <w:rPr>
                <w:rFonts w:ascii="Verdana" w:hAnsi="Verdana"/>
                <w:sz w:val="16"/>
                <w:lang w:val="en-US"/>
              </w:rPr>
              <w:tab/>
              <w:t>Is the final time of measuring</w:t>
            </w:r>
          </w:p>
        </w:tc>
      </w:tr>
      <w:tr w:rsidR="00A562EC" w:rsidRPr="00E754CB">
        <w:tc>
          <w:tcPr>
            <w:tcW w:w="4788" w:type="dxa"/>
          </w:tcPr>
          <w:p w:rsidR="00A562EC" w:rsidRDefault="00A562EC">
            <w:pPr>
              <w:jc w:val="both"/>
              <w:rPr>
                <w:rFonts w:ascii="Verdana" w:hAnsi="Verdana"/>
                <w:sz w:val="16"/>
              </w:rPr>
            </w:pPr>
            <w:r>
              <w:rPr>
                <w:rFonts w:ascii="Verdana" w:hAnsi="Verdana"/>
                <w:sz w:val="16"/>
              </w:rPr>
              <w:t xml:space="preserve">NOTA: cuando T es igual a 8 horas, el </w:t>
            </w:r>
            <w:proofErr w:type="gramStart"/>
            <w:r>
              <w:rPr>
                <w:rFonts w:ascii="Verdana" w:hAnsi="Verdana"/>
                <w:sz w:val="16"/>
              </w:rPr>
              <w:t>NSCE</w:t>
            </w:r>
            <w:r>
              <w:rPr>
                <w:rFonts w:ascii="Verdana" w:hAnsi="Verdana"/>
                <w:position w:val="-4"/>
                <w:sz w:val="16"/>
                <w:szCs w:val="12"/>
              </w:rPr>
              <w:t>A,T</w:t>
            </w:r>
            <w:proofErr w:type="gramEnd"/>
            <w:r>
              <w:rPr>
                <w:rFonts w:ascii="Verdana" w:hAnsi="Verdana"/>
                <w:sz w:val="16"/>
              </w:rPr>
              <w:t xml:space="preserve"> es igual al NER.</w:t>
            </w:r>
          </w:p>
          <w:p w:rsidR="00A562EC" w:rsidRDefault="00A562EC">
            <w:pPr>
              <w:jc w:val="both"/>
              <w:rPr>
                <w:rFonts w:ascii="Verdana" w:hAnsi="Verdana"/>
                <w:sz w:val="16"/>
              </w:rPr>
            </w:pPr>
          </w:p>
        </w:tc>
        <w:tc>
          <w:tcPr>
            <w:tcW w:w="4788" w:type="dxa"/>
          </w:tcPr>
          <w:p w:rsidR="00A562EC" w:rsidRDefault="00A562EC">
            <w:pPr>
              <w:jc w:val="both"/>
              <w:rPr>
                <w:rFonts w:ascii="Verdana" w:hAnsi="Verdana"/>
                <w:sz w:val="16"/>
                <w:lang w:val="en-US"/>
              </w:rPr>
            </w:pPr>
            <w:r>
              <w:rPr>
                <w:rFonts w:ascii="Verdana" w:hAnsi="Verdana"/>
                <w:sz w:val="16"/>
                <w:lang w:val="en-US"/>
              </w:rPr>
              <w:t>NOTE: when T is equal to 8 hours, the Equivalent Continuous Sound Level “A” is equal to the Noise exposure level (NER)</w:t>
            </w:r>
          </w:p>
          <w:p w:rsidR="00A562EC" w:rsidRDefault="00A562EC">
            <w:pPr>
              <w:jc w:val="both"/>
              <w:rPr>
                <w:rFonts w:ascii="Verdana" w:hAnsi="Verdana"/>
                <w:sz w:val="16"/>
                <w:lang w:val="en-US"/>
              </w:rPr>
            </w:pPr>
          </w:p>
        </w:tc>
      </w:tr>
      <w:tr w:rsidR="00A562EC" w:rsidRPr="00E754CB">
        <w:tc>
          <w:tcPr>
            <w:tcW w:w="4788" w:type="dxa"/>
          </w:tcPr>
          <w:p w:rsidR="00A562EC" w:rsidRDefault="00A562EC">
            <w:pPr>
              <w:jc w:val="both"/>
              <w:rPr>
                <w:rFonts w:ascii="Verdana" w:hAnsi="Verdana"/>
                <w:bCs/>
                <w:sz w:val="16"/>
              </w:rPr>
            </w:pPr>
            <w:r>
              <w:rPr>
                <w:rFonts w:ascii="Verdana" w:hAnsi="Verdana"/>
                <w:bCs/>
                <w:sz w:val="16"/>
              </w:rPr>
              <w:t>4.1.23. Nivel sonoro criterio: es el NS</w:t>
            </w:r>
            <w:r>
              <w:rPr>
                <w:rFonts w:ascii="Verdana" w:hAnsi="Verdana"/>
                <w:bCs/>
                <w:position w:val="-4"/>
                <w:sz w:val="16"/>
                <w:szCs w:val="12"/>
              </w:rPr>
              <w:t>A</w:t>
            </w:r>
            <w:r>
              <w:rPr>
                <w:rFonts w:ascii="Verdana" w:hAnsi="Verdana"/>
                <w:bCs/>
                <w:sz w:val="16"/>
              </w:rPr>
              <w:t xml:space="preserve"> de 90 dB(A) para una jornada laboral de 8 horas.</w:t>
            </w:r>
          </w:p>
          <w:p w:rsidR="00A562EC" w:rsidRDefault="00A562EC">
            <w:pPr>
              <w:jc w:val="both"/>
              <w:rPr>
                <w:rFonts w:ascii="Verdana" w:hAnsi="Verdana"/>
                <w:bCs/>
                <w:sz w:val="16"/>
              </w:rPr>
            </w:pPr>
          </w:p>
        </w:tc>
        <w:tc>
          <w:tcPr>
            <w:tcW w:w="4788" w:type="dxa"/>
          </w:tcPr>
          <w:p w:rsidR="00A562EC" w:rsidRDefault="00A562EC">
            <w:pPr>
              <w:jc w:val="both"/>
              <w:rPr>
                <w:rFonts w:ascii="Verdana" w:hAnsi="Verdana"/>
                <w:sz w:val="16"/>
                <w:lang w:val="en-US"/>
              </w:rPr>
            </w:pPr>
            <w:r>
              <w:rPr>
                <w:rFonts w:ascii="Verdana" w:hAnsi="Verdana"/>
                <w:sz w:val="16"/>
                <w:lang w:val="en-US"/>
              </w:rPr>
              <w:t>4.1.23. Sound level criteria: is the NS</w:t>
            </w:r>
            <w:r>
              <w:rPr>
                <w:rFonts w:ascii="Verdana" w:hAnsi="Verdana"/>
                <w:position w:val="-4"/>
                <w:sz w:val="16"/>
                <w:szCs w:val="12"/>
                <w:lang w:val="en-US"/>
              </w:rPr>
              <w:t>A</w:t>
            </w:r>
            <w:r>
              <w:rPr>
                <w:rFonts w:ascii="Verdana" w:hAnsi="Verdana"/>
                <w:sz w:val="16"/>
                <w:lang w:val="en-US"/>
              </w:rPr>
              <w:t xml:space="preserve"> of 90 dB(A) for a work shift of 8 hours.</w:t>
            </w:r>
          </w:p>
        </w:tc>
      </w:tr>
      <w:tr w:rsidR="00A562EC" w:rsidRPr="00E754CB">
        <w:tc>
          <w:tcPr>
            <w:tcW w:w="4788" w:type="dxa"/>
          </w:tcPr>
          <w:p w:rsidR="00A562EC" w:rsidRDefault="00A562EC">
            <w:pPr>
              <w:jc w:val="both"/>
              <w:rPr>
                <w:rFonts w:ascii="Verdana" w:hAnsi="Verdana"/>
                <w:bCs/>
                <w:sz w:val="16"/>
              </w:rPr>
            </w:pPr>
            <w:r>
              <w:rPr>
                <w:rFonts w:ascii="Verdana" w:hAnsi="Verdana"/>
                <w:bCs/>
                <w:sz w:val="16"/>
              </w:rPr>
              <w:t>4.1.24. Observador: es la persona que efectúa la medición de los niveles de ruido: NS</w:t>
            </w:r>
            <w:r>
              <w:rPr>
                <w:rFonts w:ascii="Verdana" w:hAnsi="Verdana"/>
                <w:bCs/>
                <w:position w:val="-4"/>
                <w:sz w:val="16"/>
                <w:szCs w:val="12"/>
              </w:rPr>
              <w:t>A</w:t>
            </w:r>
            <w:r>
              <w:rPr>
                <w:rFonts w:ascii="Verdana" w:hAnsi="Verdana"/>
                <w:bCs/>
                <w:sz w:val="16"/>
              </w:rPr>
              <w:t>, NSCE</w:t>
            </w:r>
            <w:r>
              <w:rPr>
                <w:rFonts w:ascii="Verdana" w:hAnsi="Verdana"/>
                <w:bCs/>
                <w:position w:val="-4"/>
                <w:sz w:val="16"/>
                <w:szCs w:val="12"/>
              </w:rPr>
              <w:t>A,T</w:t>
            </w:r>
            <w:r>
              <w:rPr>
                <w:rFonts w:ascii="Verdana" w:hAnsi="Verdana"/>
                <w:bCs/>
                <w:sz w:val="16"/>
              </w:rPr>
              <w:t xml:space="preserve"> y NPA y registra su magnitud.</w:t>
            </w:r>
          </w:p>
          <w:p w:rsidR="00A562EC" w:rsidRDefault="00A562EC">
            <w:pPr>
              <w:jc w:val="both"/>
              <w:rPr>
                <w:rFonts w:ascii="Verdana" w:hAnsi="Verdana"/>
                <w:bCs/>
                <w:sz w:val="16"/>
              </w:rPr>
            </w:pPr>
          </w:p>
        </w:tc>
        <w:tc>
          <w:tcPr>
            <w:tcW w:w="4788" w:type="dxa"/>
          </w:tcPr>
          <w:p w:rsidR="00A562EC" w:rsidRDefault="00A562EC">
            <w:pPr>
              <w:jc w:val="both"/>
              <w:rPr>
                <w:rFonts w:ascii="Verdana" w:hAnsi="Verdana"/>
                <w:sz w:val="16"/>
                <w:lang w:val="en-US"/>
              </w:rPr>
            </w:pPr>
            <w:r>
              <w:rPr>
                <w:rFonts w:ascii="Verdana" w:hAnsi="Verdana"/>
                <w:sz w:val="16"/>
                <w:lang w:val="en-US"/>
              </w:rPr>
              <w:t>4.1.24. Observer: is the person that does the measuring of the noise levels: NS</w:t>
            </w:r>
            <w:r>
              <w:rPr>
                <w:rFonts w:ascii="Verdana" w:hAnsi="Verdana"/>
                <w:position w:val="-4"/>
                <w:sz w:val="16"/>
                <w:szCs w:val="12"/>
                <w:lang w:val="en-US"/>
              </w:rPr>
              <w:t>A</w:t>
            </w:r>
            <w:r>
              <w:rPr>
                <w:rFonts w:ascii="Verdana" w:hAnsi="Verdana"/>
                <w:sz w:val="16"/>
                <w:lang w:val="en-US"/>
              </w:rPr>
              <w:t>, NSCE</w:t>
            </w:r>
            <w:r>
              <w:rPr>
                <w:rFonts w:ascii="Verdana" w:hAnsi="Verdana"/>
                <w:position w:val="-4"/>
                <w:sz w:val="16"/>
                <w:szCs w:val="12"/>
                <w:lang w:val="en-US"/>
              </w:rPr>
              <w:t>A,T</w:t>
            </w:r>
            <w:r>
              <w:rPr>
                <w:rFonts w:ascii="Verdana" w:hAnsi="Verdana"/>
                <w:sz w:val="16"/>
                <w:lang w:val="en-US"/>
              </w:rPr>
              <w:t xml:space="preserve"> and NPA and registers its magnitude.</w:t>
            </w:r>
          </w:p>
        </w:tc>
      </w:tr>
      <w:tr w:rsidR="00A562EC" w:rsidRPr="00E754CB">
        <w:tc>
          <w:tcPr>
            <w:tcW w:w="4788" w:type="dxa"/>
          </w:tcPr>
          <w:p w:rsidR="00A562EC" w:rsidRDefault="00A562EC">
            <w:pPr>
              <w:jc w:val="both"/>
              <w:rPr>
                <w:rFonts w:ascii="Verdana" w:hAnsi="Verdana"/>
                <w:bCs/>
                <w:sz w:val="16"/>
              </w:rPr>
            </w:pPr>
            <w:r>
              <w:rPr>
                <w:rFonts w:ascii="Verdana" w:hAnsi="Verdana"/>
                <w:bCs/>
                <w:sz w:val="16"/>
              </w:rPr>
              <w:t>4.1.25. Pantalla contra viento: es un accesorio que se adapta sobre el micrófono del equipo de medición de ruido, para minimizar las variaciones en la medición causadas por la incidencia del viento sobre</w:t>
            </w:r>
            <w:r>
              <w:rPr>
                <w:rFonts w:ascii="Verdana" w:hAnsi="Verdana"/>
                <w:bCs/>
                <w:sz w:val="16"/>
              </w:rPr>
              <w:br/>
              <w:t>el micrófono.</w:t>
            </w:r>
          </w:p>
          <w:p w:rsidR="00A562EC" w:rsidRDefault="00A562EC">
            <w:pPr>
              <w:jc w:val="both"/>
              <w:rPr>
                <w:rFonts w:ascii="Verdana" w:hAnsi="Verdana"/>
                <w:bCs/>
                <w:sz w:val="16"/>
              </w:rPr>
            </w:pPr>
          </w:p>
        </w:tc>
        <w:tc>
          <w:tcPr>
            <w:tcW w:w="4788" w:type="dxa"/>
          </w:tcPr>
          <w:p w:rsidR="00A562EC" w:rsidRDefault="00A562EC">
            <w:pPr>
              <w:pStyle w:val="NormalIndent"/>
              <w:spacing w:after="0" w:line="240" w:lineRule="auto"/>
              <w:rPr>
                <w:rFonts w:ascii="Verdana" w:hAnsi="Verdana"/>
                <w:lang w:val="en-US"/>
              </w:rPr>
            </w:pPr>
            <w:r>
              <w:rPr>
                <w:rFonts w:ascii="Verdana" w:hAnsi="Verdana"/>
                <w:lang w:val="en-US"/>
              </w:rPr>
              <w:t>4.1.25. Anti wind screen: is an accessory that is adapted on the microphone of the equipment for measuring sound, in order to minimize the variations in measurement caused by the incidence of wind on the microphone.</w:t>
            </w:r>
          </w:p>
        </w:tc>
      </w:tr>
      <w:tr w:rsidR="00A562EC" w:rsidRPr="00E754CB">
        <w:tc>
          <w:tcPr>
            <w:tcW w:w="4788" w:type="dxa"/>
          </w:tcPr>
          <w:p w:rsidR="00A562EC" w:rsidRDefault="00A562EC">
            <w:pPr>
              <w:jc w:val="both"/>
              <w:rPr>
                <w:rFonts w:ascii="Verdana" w:hAnsi="Verdana"/>
                <w:bCs/>
                <w:sz w:val="16"/>
              </w:rPr>
            </w:pPr>
            <w:r>
              <w:rPr>
                <w:rFonts w:ascii="Verdana" w:hAnsi="Verdana"/>
                <w:bCs/>
                <w:sz w:val="16"/>
              </w:rPr>
              <w:t>4.1.26. Periodo de observación: es el tiempo durante el cual el observador mide los niveles de ruido.</w:t>
            </w:r>
          </w:p>
          <w:p w:rsidR="00A562EC" w:rsidRDefault="00A562EC">
            <w:pPr>
              <w:jc w:val="both"/>
              <w:rPr>
                <w:rFonts w:ascii="Verdana" w:hAnsi="Verdana"/>
                <w:bCs/>
                <w:sz w:val="16"/>
              </w:rPr>
            </w:pPr>
          </w:p>
        </w:tc>
        <w:tc>
          <w:tcPr>
            <w:tcW w:w="4788" w:type="dxa"/>
          </w:tcPr>
          <w:p w:rsidR="00A562EC" w:rsidRDefault="00A562EC">
            <w:pPr>
              <w:jc w:val="both"/>
              <w:rPr>
                <w:rFonts w:ascii="Verdana" w:hAnsi="Verdana"/>
                <w:sz w:val="16"/>
                <w:lang w:val="en-US"/>
              </w:rPr>
            </w:pPr>
            <w:r>
              <w:rPr>
                <w:rFonts w:ascii="Verdana" w:hAnsi="Verdana"/>
                <w:sz w:val="16"/>
                <w:lang w:val="en-US"/>
              </w:rPr>
              <w:t>4.1.26. Observation period: is the time during which the observer measures the levels of noise.</w:t>
            </w:r>
          </w:p>
        </w:tc>
      </w:tr>
      <w:tr w:rsidR="00A562EC" w:rsidRPr="00E754CB">
        <w:tc>
          <w:tcPr>
            <w:tcW w:w="4788" w:type="dxa"/>
          </w:tcPr>
          <w:p w:rsidR="00A562EC" w:rsidRDefault="00A562EC">
            <w:pPr>
              <w:jc w:val="both"/>
              <w:rPr>
                <w:rFonts w:ascii="Verdana" w:hAnsi="Verdana"/>
                <w:bCs/>
                <w:sz w:val="16"/>
              </w:rPr>
            </w:pPr>
            <w:r>
              <w:rPr>
                <w:rFonts w:ascii="Verdana" w:hAnsi="Verdana"/>
                <w:bCs/>
                <w:sz w:val="16"/>
              </w:rPr>
              <w:t>4.1.27. Porcentaje de dosis (D): número que proporciona el medidor personal de exposición a ruido y que resulta de la integración de los niveles sonoros “A”, durante el periodo de medición T.</w:t>
            </w:r>
          </w:p>
          <w:p w:rsidR="00A562EC" w:rsidRDefault="00A562EC">
            <w:pPr>
              <w:jc w:val="both"/>
              <w:rPr>
                <w:rFonts w:ascii="Verdana" w:hAnsi="Verdana"/>
                <w:bCs/>
                <w:sz w:val="16"/>
              </w:rPr>
            </w:pPr>
          </w:p>
        </w:tc>
        <w:tc>
          <w:tcPr>
            <w:tcW w:w="4788" w:type="dxa"/>
          </w:tcPr>
          <w:p w:rsidR="00A562EC" w:rsidRDefault="00A562EC">
            <w:pPr>
              <w:jc w:val="both"/>
              <w:rPr>
                <w:rFonts w:ascii="Verdana" w:hAnsi="Verdana"/>
                <w:sz w:val="16"/>
                <w:lang w:val="en-US"/>
              </w:rPr>
            </w:pPr>
            <w:r>
              <w:rPr>
                <w:rFonts w:ascii="Verdana" w:hAnsi="Verdana"/>
                <w:sz w:val="16"/>
                <w:lang w:val="en-US"/>
              </w:rPr>
              <w:t>4.1.27. Percentage of dose (D): number that the personal meter of exposure to sound provides and that results from the integration of the sound levels “A”, during the measuring period T.</w:t>
            </w:r>
          </w:p>
        </w:tc>
      </w:tr>
      <w:tr w:rsidR="00A562EC" w:rsidRPr="00E754CB">
        <w:tc>
          <w:tcPr>
            <w:tcW w:w="4788" w:type="dxa"/>
          </w:tcPr>
          <w:p w:rsidR="00A562EC" w:rsidRDefault="00A562EC">
            <w:pPr>
              <w:jc w:val="both"/>
              <w:rPr>
                <w:rFonts w:ascii="Verdana" w:hAnsi="Verdana"/>
                <w:bCs/>
                <w:sz w:val="16"/>
              </w:rPr>
            </w:pPr>
            <w:r w:rsidRPr="00A562EC">
              <w:rPr>
                <w:rFonts w:ascii="Verdana" w:hAnsi="Verdana"/>
                <w:bCs/>
                <w:sz w:val="16"/>
                <w:lang w:val="es-MX"/>
              </w:rPr>
              <w:t xml:space="preserve">4.1.28. </w:t>
            </w:r>
            <w:r>
              <w:rPr>
                <w:rFonts w:ascii="Verdana" w:hAnsi="Verdana"/>
                <w:bCs/>
                <w:sz w:val="16"/>
              </w:rPr>
              <w:t>Presión acústica de referencia: es el valor de la medición de ruido en aire, que equivale</w:t>
            </w:r>
            <w:r>
              <w:rPr>
                <w:rFonts w:ascii="Verdana" w:hAnsi="Verdana"/>
                <w:bCs/>
                <w:sz w:val="16"/>
              </w:rPr>
              <w:br/>
              <w:t>a 20 µPa.</w:t>
            </w:r>
          </w:p>
          <w:p w:rsidR="00A562EC" w:rsidRDefault="00A562EC">
            <w:pPr>
              <w:jc w:val="both"/>
              <w:rPr>
                <w:rFonts w:ascii="Verdana" w:hAnsi="Verdana"/>
                <w:bCs/>
                <w:sz w:val="16"/>
              </w:rPr>
            </w:pPr>
          </w:p>
        </w:tc>
        <w:tc>
          <w:tcPr>
            <w:tcW w:w="4788" w:type="dxa"/>
          </w:tcPr>
          <w:p w:rsidR="00A562EC" w:rsidRDefault="00A562EC">
            <w:pPr>
              <w:jc w:val="both"/>
              <w:rPr>
                <w:rFonts w:ascii="Verdana" w:hAnsi="Verdana"/>
                <w:sz w:val="16"/>
                <w:lang w:val="en-US"/>
              </w:rPr>
            </w:pPr>
            <w:r>
              <w:rPr>
                <w:rFonts w:ascii="Verdana" w:hAnsi="Verdana"/>
                <w:sz w:val="16"/>
                <w:lang w:val="en-US"/>
              </w:rPr>
              <w:t>4.1.28. Acoustical pressure of reference: is the value of the measurement of noise in air, that is equivalent to 20 µPa.</w:t>
            </w:r>
          </w:p>
        </w:tc>
      </w:tr>
      <w:tr w:rsidR="00A562EC" w:rsidRPr="00E754CB">
        <w:tc>
          <w:tcPr>
            <w:tcW w:w="4788" w:type="dxa"/>
          </w:tcPr>
          <w:p w:rsidR="00A562EC" w:rsidRPr="00A562EC" w:rsidRDefault="00A562EC">
            <w:pPr>
              <w:jc w:val="both"/>
              <w:rPr>
                <w:rFonts w:ascii="Verdana" w:hAnsi="Verdana"/>
                <w:bCs/>
                <w:sz w:val="16"/>
                <w:lang w:val="es-MX"/>
              </w:rPr>
            </w:pPr>
            <w:r>
              <w:rPr>
                <w:rFonts w:ascii="Verdana" w:hAnsi="Verdana"/>
                <w:bCs/>
                <w:sz w:val="16"/>
              </w:rPr>
              <w:t xml:space="preserve">4.1.29. Puesto fijo de trabajo: es el lugar específico en que el trabajador realiza un conjunto de actividades durante un tiempo, de tal manera que el trabajador </w:t>
            </w:r>
            <w:r>
              <w:rPr>
                <w:rFonts w:ascii="Verdana" w:hAnsi="Verdana"/>
                <w:bCs/>
                <w:sz w:val="16"/>
              </w:rPr>
              <w:lastRenderedPageBreak/>
              <w:t>permanece relativamente estacionario en relación a su lugar de trabajo.</w:t>
            </w:r>
          </w:p>
        </w:tc>
        <w:tc>
          <w:tcPr>
            <w:tcW w:w="4788" w:type="dxa"/>
          </w:tcPr>
          <w:p w:rsidR="00A562EC" w:rsidRDefault="00A562EC">
            <w:pPr>
              <w:jc w:val="both"/>
              <w:rPr>
                <w:rFonts w:ascii="Verdana" w:hAnsi="Verdana"/>
                <w:bCs/>
                <w:sz w:val="16"/>
                <w:lang w:val="en-US"/>
              </w:rPr>
            </w:pPr>
            <w:r>
              <w:rPr>
                <w:rFonts w:ascii="Verdana" w:hAnsi="Verdana"/>
                <w:bCs/>
                <w:sz w:val="16"/>
                <w:lang w:val="en-US"/>
              </w:rPr>
              <w:lastRenderedPageBreak/>
              <w:t>4.1.29. Fixed work position: is the specific place in which the worker performs a combination of activities during a time, in such a way that the worker remains relatively stationary in relation to a place of work.</w:t>
            </w:r>
          </w:p>
        </w:tc>
      </w:tr>
      <w:tr w:rsidR="00A562EC" w:rsidRPr="00E754CB">
        <w:tc>
          <w:tcPr>
            <w:tcW w:w="4788" w:type="dxa"/>
          </w:tcPr>
          <w:p w:rsidR="00A562EC" w:rsidRDefault="00A562EC">
            <w:pPr>
              <w:jc w:val="both"/>
              <w:rPr>
                <w:rFonts w:ascii="Verdana" w:hAnsi="Verdana"/>
                <w:bCs/>
                <w:sz w:val="16"/>
              </w:rPr>
            </w:pPr>
            <w:r>
              <w:rPr>
                <w:rFonts w:ascii="Verdana" w:hAnsi="Verdana"/>
                <w:bCs/>
                <w:sz w:val="16"/>
              </w:rPr>
              <w:t>4.1.30. Reconocimiento: es la actividad previa a la evaluación, cuyo objetivo es recabar información confiable que permita determinar el método de evaluación a emplear y jerarquizar las zonas del local de trabajo donde se efectuará la evaluación.</w:t>
            </w:r>
          </w:p>
          <w:p w:rsidR="00A562EC" w:rsidRDefault="00A562EC">
            <w:pPr>
              <w:jc w:val="both"/>
              <w:rPr>
                <w:rFonts w:ascii="Verdana" w:hAnsi="Verdana"/>
                <w:bCs/>
                <w:sz w:val="16"/>
              </w:rPr>
            </w:pPr>
          </w:p>
        </w:tc>
        <w:tc>
          <w:tcPr>
            <w:tcW w:w="4788" w:type="dxa"/>
          </w:tcPr>
          <w:p w:rsidR="00A562EC" w:rsidRDefault="00A562EC">
            <w:pPr>
              <w:pStyle w:val="NormalIndent"/>
              <w:spacing w:after="0" w:line="240" w:lineRule="auto"/>
              <w:rPr>
                <w:rFonts w:ascii="Verdana" w:hAnsi="Verdana"/>
                <w:bCs/>
                <w:lang w:val="en-US"/>
              </w:rPr>
            </w:pPr>
            <w:r>
              <w:rPr>
                <w:rFonts w:ascii="Verdana" w:hAnsi="Verdana"/>
                <w:bCs/>
                <w:lang w:val="en-US"/>
              </w:rPr>
              <w:t>4.1.30. Examination: is the activity prior to evaluation, the objective of which is to collect reliable information that permits determining the evaluation method to employ and classify the zones of the work place where the evaluation will be made.</w:t>
            </w:r>
          </w:p>
        </w:tc>
      </w:tr>
      <w:tr w:rsidR="00A562EC" w:rsidRPr="00E754CB">
        <w:tc>
          <w:tcPr>
            <w:tcW w:w="4788" w:type="dxa"/>
          </w:tcPr>
          <w:p w:rsidR="00A562EC" w:rsidRDefault="00A562EC">
            <w:pPr>
              <w:jc w:val="both"/>
              <w:rPr>
                <w:rFonts w:ascii="Verdana" w:hAnsi="Verdana"/>
                <w:bCs/>
                <w:sz w:val="16"/>
              </w:rPr>
            </w:pPr>
            <w:r>
              <w:rPr>
                <w:rFonts w:ascii="Verdana" w:hAnsi="Verdana"/>
                <w:bCs/>
                <w:sz w:val="16"/>
              </w:rPr>
              <w:t>4.1.31. Redes de ponderación: son filtros electrónicos normalizados de corrección en frecuencia, que aproxima su respuesta a los niveles fisiológicos de la curva de audición humana y que están incluidos en el instrumento de medición de sonidos.</w:t>
            </w:r>
          </w:p>
          <w:p w:rsidR="00A562EC" w:rsidRDefault="00A562EC">
            <w:pPr>
              <w:jc w:val="both"/>
              <w:rPr>
                <w:rFonts w:ascii="Verdana" w:hAnsi="Verdana"/>
                <w:bCs/>
                <w:sz w:val="16"/>
              </w:rPr>
            </w:pPr>
          </w:p>
        </w:tc>
        <w:tc>
          <w:tcPr>
            <w:tcW w:w="4788" w:type="dxa"/>
          </w:tcPr>
          <w:p w:rsidR="00A562EC" w:rsidRDefault="00A562EC">
            <w:pPr>
              <w:jc w:val="both"/>
              <w:rPr>
                <w:rFonts w:ascii="Verdana" w:hAnsi="Verdana"/>
                <w:bCs/>
                <w:sz w:val="16"/>
                <w:lang w:val="en-US"/>
              </w:rPr>
            </w:pPr>
            <w:r>
              <w:rPr>
                <w:rFonts w:ascii="Verdana" w:hAnsi="Verdana"/>
                <w:bCs/>
                <w:sz w:val="16"/>
                <w:lang w:val="en-US"/>
              </w:rPr>
              <w:t>4.1.31. Networks of adjustment: are standardized electronic filters of correction in frequency, that approximates a response to the physiological levels of the human hearing curve and that are included in the instrument of measurement of sounds.</w:t>
            </w:r>
          </w:p>
        </w:tc>
      </w:tr>
      <w:tr w:rsidR="00A562EC" w:rsidRPr="00A562EC">
        <w:tc>
          <w:tcPr>
            <w:tcW w:w="4788" w:type="dxa"/>
          </w:tcPr>
          <w:p w:rsidR="00A562EC" w:rsidRDefault="00A562EC">
            <w:pPr>
              <w:jc w:val="both"/>
              <w:rPr>
                <w:rFonts w:ascii="Verdana" w:hAnsi="Verdana"/>
                <w:bCs/>
                <w:sz w:val="16"/>
              </w:rPr>
            </w:pPr>
            <w:r>
              <w:rPr>
                <w:rFonts w:ascii="Verdana" w:hAnsi="Verdana"/>
                <w:bCs/>
                <w:sz w:val="16"/>
              </w:rPr>
              <w:t>4.1.32. Respuesta dinámica: es la velocidad de respuesta normalizada que puede ser elegida en los instrumentos de medición de sonido, para los cambios de presión acústica. Se denomina: Lenta, Rápida, Impulso o Pico.</w:t>
            </w:r>
          </w:p>
          <w:p w:rsidR="00A562EC" w:rsidRDefault="00A562EC">
            <w:pPr>
              <w:jc w:val="both"/>
              <w:rPr>
                <w:rFonts w:ascii="Verdana" w:hAnsi="Verdana"/>
                <w:bCs/>
                <w:sz w:val="16"/>
              </w:rPr>
            </w:pPr>
          </w:p>
        </w:tc>
        <w:tc>
          <w:tcPr>
            <w:tcW w:w="4788" w:type="dxa"/>
          </w:tcPr>
          <w:p w:rsidR="00A562EC" w:rsidRDefault="00A562EC">
            <w:pPr>
              <w:jc w:val="both"/>
              <w:rPr>
                <w:rFonts w:ascii="Verdana" w:hAnsi="Verdana"/>
                <w:bCs/>
                <w:sz w:val="16"/>
                <w:lang w:val="en-US"/>
              </w:rPr>
            </w:pPr>
            <w:r>
              <w:rPr>
                <w:rFonts w:ascii="Verdana" w:hAnsi="Verdana"/>
                <w:bCs/>
                <w:sz w:val="16"/>
                <w:lang w:val="en-US"/>
              </w:rPr>
              <w:t>4.1.32. Dynamic response: is the velocity of standardized response that can be chosen in the instruments for measuring sound, for the changes of acoustical pressure. They are called: Slow, Rapid, Impulse or peak.</w:t>
            </w:r>
          </w:p>
        </w:tc>
      </w:tr>
      <w:tr w:rsidR="00A562EC" w:rsidRPr="00E754CB">
        <w:tc>
          <w:tcPr>
            <w:tcW w:w="4788" w:type="dxa"/>
          </w:tcPr>
          <w:p w:rsidR="00A562EC" w:rsidRDefault="00A562EC">
            <w:pPr>
              <w:jc w:val="both"/>
              <w:rPr>
                <w:rFonts w:ascii="Verdana" w:hAnsi="Verdana"/>
                <w:bCs/>
                <w:sz w:val="16"/>
              </w:rPr>
            </w:pPr>
            <w:r w:rsidRPr="00A562EC">
              <w:rPr>
                <w:rFonts w:ascii="Verdana" w:hAnsi="Verdana"/>
                <w:bCs/>
                <w:sz w:val="16"/>
                <w:lang w:val="es-MX"/>
              </w:rPr>
              <w:t xml:space="preserve">4.1.33. </w:t>
            </w:r>
            <w:r>
              <w:rPr>
                <w:rFonts w:ascii="Verdana" w:hAnsi="Verdana"/>
                <w:bCs/>
                <w:sz w:val="16"/>
              </w:rPr>
              <w:t>Ruido: son los sonidos cuyos niveles de presión acústica, en combinación con el tiempo de exposición de los trabajadores a ellos, pueden ser nocivos a la salud del trabajador.</w:t>
            </w:r>
          </w:p>
          <w:p w:rsidR="00A562EC" w:rsidRDefault="00A562EC">
            <w:pPr>
              <w:jc w:val="both"/>
              <w:rPr>
                <w:rFonts w:ascii="Verdana" w:hAnsi="Verdana"/>
                <w:bCs/>
                <w:sz w:val="16"/>
              </w:rPr>
            </w:pPr>
          </w:p>
        </w:tc>
        <w:tc>
          <w:tcPr>
            <w:tcW w:w="4788" w:type="dxa"/>
          </w:tcPr>
          <w:p w:rsidR="00A562EC" w:rsidRDefault="00A562EC">
            <w:pPr>
              <w:jc w:val="both"/>
              <w:rPr>
                <w:rFonts w:ascii="Verdana" w:hAnsi="Verdana"/>
                <w:bCs/>
                <w:sz w:val="16"/>
                <w:lang w:val="en-US"/>
              </w:rPr>
            </w:pPr>
            <w:r>
              <w:rPr>
                <w:rFonts w:ascii="Verdana" w:hAnsi="Verdana"/>
                <w:bCs/>
                <w:sz w:val="16"/>
                <w:lang w:val="en-US"/>
              </w:rPr>
              <w:t>4.1.133. Sound: are the sounds whose levels of acoustical pressure, in combination with the time of exposure of the workers to them, can be damaging to the health of the worker.</w:t>
            </w:r>
          </w:p>
        </w:tc>
      </w:tr>
      <w:tr w:rsidR="00A562EC" w:rsidRPr="00E754CB">
        <w:tc>
          <w:tcPr>
            <w:tcW w:w="4788" w:type="dxa"/>
          </w:tcPr>
          <w:p w:rsidR="00A562EC" w:rsidRDefault="00A562EC">
            <w:pPr>
              <w:jc w:val="both"/>
              <w:rPr>
                <w:rFonts w:ascii="Verdana" w:hAnsi="Verdana"/>
                <w:bCs/>
                <w:sz w:val="16"/>
              </w:rPr>
            </w:pPr>
            <w:r>
              <w:rPr>
                <w:rFonts w:ascii="Verdana" w:hAnsi="Verdana"/>
                <w:bCs/>
                <w:sz w:val="16"/>
              </w:rPr>
              <w:t>4.1.34. Ruido estable: es aquel que se registra con variaciones en su nivel sonoro “A” dentro de un intervalo de 5 dB(A).</w:t>
            </w:r>
          </w:p>
          <w:p w:rsidR="00A562EC" w:rsidRDefault="00A562EC">
            <w:pPr>
              <w:jc w:val="both"/>
              <w:rPr>
                <w:rFonts w:ascii="Verdana" w:hAnsi="Verdana"/>
                <w:bCs/>
                <w:sz w:val="16"/>
              </w:rPr>
            </w:pPr>
          </w:p>
        </w:tc>
        <w:tc>
          <w:tcPr>
            <w:tcW w:w="4788" w:type="dxa"/>
          </w:tcPr>
          <w:p w:rsidR="00A562EC" w:rsidRDefault="00A562EC">
            <w:pPr>
              <w:pStyle w:val="NormalIndent"/>
              <w:spacing w:after="0" w:line="240" w:lineRule="auto"/>
              <w:rPr>
                <w:rFonts w:ascii="Verdana" w:hAnsi="Verdana"/>
                <w:bCs/>
                <w:lang w:val="en-US"/>
              </w:rPr>
            </w:pPr>
            <w:r>
              <w:rPr>
                <w:rFonts w:ascii="Verdana" w:hAnsi="Verdana"/>
                <w:bCs/>
                <w:lang w:val="en-US"/>
              </w:rPr>
              <w:t>4.1.34. Stable Noise: is that which is registered with variations in its sound level “A” within an interval of 5 dB(A).</w:t>
            </w:r>
          </w:p>
        </w:tc>
      </w:tr>
      <w:tr w:rsidR="00A562EC" w:rsidRPr="00E754CB">
        <w:tc>
          <w:tcPr>
            <w:tcW w:w="4788" w:type="dxa"/>
          </w:tcPr>
          <w:p w:rsidR="00A562EC" w:rsidRDefault="00A562EC">
            <w:pPr>
              <w:jc w:val="both"/>
              <w:rPr>
                <w:rFonts w:ascii="Verdana" w:hAnsi="Verdana"/>
                <w:bCs/>
                <w:sz w:val="16"/>
              </w:rPr>
            </w:pPr>
            <w:r>
              <w:rPr>
                <w:rFonts w:ascii="Verdana" w:hAnsi="Verdana"/>
                <w:bCs/>
                <w:sz w:val="16"/>
              </w:rPr>
              <w:t>4.1.35. Ruido impulsivo: es aquel ruido inestable que se registra durante un periodo menor a un segundo.</w:t>
            </w:r>
          </w:p>
        </w:tc>
        <w:tc>
          <w:tcPr>
            <w:tcW w:w="4788" w:type="dxa"/>
          </w:tcPr>
          <w:p w:rsidR="00A562EC" w:rsidRDefault="00A562EC">
            <w:pPr>
              <w:jc w:val="both"/>
              <w:rPr>
                <w:rFonts w:ascii="Verdana" w:hAnsi="Verdana"/>
                <w:bCs/>
                <w:sz w:val="16"/>
                <w:lang w:val="en-US"/>
              </w:rPr>
            </w:pPr>
            <w:r>
              <w:rPr>
                <w:rFonts w:ascii="Verdana" w:hAnsi="Verdana"/>
                <w:bCs/>
                <w:sz w:val="16"/>
                <w:lang w:val="en-US"/>
              </w:rPr>
              <w:t>4.1.35. Impulsive Noise: is that unstable noise that is registered during a period less than one second.</w:t>
            </w:r>
          </w:p>
          <w:p w:rsidR="00A562EC" w:rsidRDefault="00A562EC">
            <w:pPr>
              <w:jc w:val="both"/>
              <w:rPr>
                <w:rFonts w:ascii="Verdana" w:hAnsi="Verdana"/>
                <w:bCs/>
                <w:sz w:val="16"/>
                <w:lang w:val="en-US"/>
              </w:rPr>
            </w:pPr>
          </w:p>
        </w:tc>
      </w:tr>
      <w:tr w:rsidR="00A562EC" w:rsidRPr="00E754CB">
        <w:tc>
          <w:tcPr>
            <w:tcW w:w="4788" w:type="dxa"/>
          </w:tcPr>
          <w:p w:rsidR="00A562EC" w:rsidRDefault="00A562EC">
            <w:pPr>
              <w:jc w:val="both"/>
              <w:rPr>
                <w:rFonts w:ascii="Verdana" w:hAnsi="Verdana"/>
                <w:bCs/>
                <w:sz w:val="16"/>
              </w:rPr>
            </w:pPr>
            <w:r>
              <w:rPr>
                <w:rFonts w:ascii="Verdana" w:hAnsi="Verdana"/>
                <w:bCs/>
                <w:sz w:val="16"/>
              </w:rPr>
              <w:t>4.1.36. Ruido inestable: es aquel que se registra con variaciones en su nivel sonoro “A” con un intervalo mayor a 5 dB(A).</w:t>
            </w:r>
          </w:p>
        </w:tc>
        <w:tc>
          <w:tcPr>
            <w:tcW w:w="4788" w:type="dxa"/>
          </w:tcPr>
          <w:p w:rsidR="00A562EC" w:rsidRPr="00A562EC" w:rsidRDefault="00A562EC">
            <w:pPr>
              <w:jc w:val="both"/>
              <w:rPr>
                <w:rFonts w:ascii="Verdana" w:hAnsi="Verdana"/>
                <w:bCs/>
                <w:sz w:val="16"/>
                <w:lang w:val="en-US"/>
              </w:rPr>
            </w:pPr>
            <w:r>
              <w:rPr>
                <w:rFonts w:ascii="Verdana" w:hAnsi="Verdana"/>
                <w:bCs/>
                <w:sz w:val="16"/>
                <w:lang w:val="en-US"/>
              </w:rPr>
              <w:t xml:space="preserve">4.1.36. Unstable Noise: is that which is registered with variations in the noise level “A” with an interval greater to </w:t>
            </w:r>
            <w:r w:rsidRPr="00A562EC">
              <w:rPr>
                <w:rFonts w:ascii="Verdana" w:hAnsi="Verdana"/>
                <w:bCs/>
                <w:sz w:val="16"/>
                <w:lang w:val="en-US"/>
              </w:rPr>
              <w:t>5 dB(A).</w:t>
            </w:r>
          </w:p>
          <w:p w:rsidR="00A562EC" w:rsidRDefault="00A562EC">
            <w:pPr>
              <w:jc w:val="both"/>
              <w:rPr>
                <w:rFonts w:ascii="Verdana" w:hAnsi="Verdana"/>
                <w:bCs/>
                <w:sz w:val="16"/>
                <w:lang w:val="en-US"/>
              </w:rPr>
            </w:pPr>
          </w:p>
        </w:tc>
      </w:tr>
      <w:tr w:rsidR="00A562EC" w:rsidRPr="00E754CB">
        <w:tc>
          <w:tcPr>
            <w:tcW w:w="4788" w:type="dxa"/>
          </w:tcPr>
          <w:p w:rsidR="00A562EC" w:rsidRDefault="00A562EC">
            <w:pPr>
              <w:jc w:val="both"/>
              <w:rPr>
                <w:rFonts w:ascii="Verdana" w:hAnsi="Verdana"/>
                <w:bCs/>
                <w:sz w:val="16"/>
              </w:rPr>
            </w:pPr>
            <w:r>
              <w:rPr>
                <w:rFonts w:ascii="Verdana" w:hAnsi="Verdana"/>
                <w:bCs/>
                <w:sz w:val="16"/>
              </w:rPr>
              <w:t>4.1.37. Sonido: es una vibración acústica capaz de producir una sensación audible.</w:t>
            </w:r>
          </w:p>
        </w:tc>
        <w:tc>
          <w:tcPr>
            <w:tcW w:w="4788" w:type="dxa"/>
          </w:tcPr>
          <w:p w:rsidR="00A562EC" w:rsidRDefault="00A562EC">
            <w:pPr>
              <w:jc w:val="both"/>
              <w:rPr>
                <w:rFonts w:ascii="Verdana" w:hAnsi="Verdana"/>
                <w:bCs/>
                <w:sz w:val="16"/>
                <w:lang w:val="en-US"/>
              </w:rPr>
            </w:pPr>
            <w:r>
              <w:rPr>
                <w:rFonts w:ascii="Verdana" w:hAnsi="Verdana"/>
                <w:bCs/>
                <w:sz w:val="16"/>
                <w:lang w:val="en-US"/>
              </w:rPr>
              <w:t>4.1.37. Sound: is an acoustical vibration capable of producing an audible sensation.</w:t>
            </w:r>
          </w:p>
          <w:p w:rsidR="00A562EC" w:rsidRDefault="00A562EC">
            <w:pPr>
              <w:jc w:val="both"/>
              <w:rPr>
                <w:rFonts w:ascii="Verdana" w:hAnsi="Verdana"/>
                <w:bCs/>
                <w:sz w:val="16"/>
                <w:lang w:val="en-US"/>
              </w:rPr>
            </w:pPr>
          </w:p>
        </w:tc>
      </w:tr>
      <w:tr w:rsidR="00A562EC" w:rsidRPr="00E754CB">
        <w:tc>
          <w:tcPr>
            <w:tcW w:w="4788" w:type="dxa"/>
          </w:tcPr>
          <w:p w:rsidR="00A562EC" w:rsidRDefault="00A562EC">
            <w:pPr>
              <w:jc w:val="both"/>
              <w:rPr>
                <w:rFonts w:ascii="Verdana" w:hAnsi="Verdana"/>
                <w:bCs/>
                <w:sz w:val="16"/>
              </w:rPr>
            </w:pPr>
            <w:r>
              <w:rPr>
                <w:rFonts w:ascii="Verdana" w:hAnsi="Verdana"/>
                <w:bCs/>
                <w:sz w:val="16"/>
              </w:rPr>
              <w:t>4.1.38. Sonómetro normalizado; sonómetro: es un instrumento para medir el nivel de presión acústica y que satisface las especificaciones de alguna norma de referencia declarada por el fabricante.</w:t>
            </w:r>
          </w:p>
          <w:p w:rsidR="00A562EC" w:rsidRDefault="00A562EC">
            <w:pPr>
              <w:jc w:val="both"/>
              <w:rPr>
                <w:rFonts w:ascii="Verdana" w:hAnsi="Verdana"/>
                <w:bCs/>
                <w:sz w:val="16"/>
              </w:rPr>
            </w:pPr>
          </w:p>
        </w:tc>
        <w:tc>
          <w:tcPr>
            <w:tcW w:w="4788" w:type="dxa"/>
          </w:tcPr>
          <w:p w:rsidR="00A562EC" w:rsidRDefault="00A562EC">
            <w:pPr>
              <w:jc w:val="both"/>
              <w:rPr>
                <w:rFonts w:ascii="Verdana" w:hAnsi="Verdana"/>
                <w:bCs/>
                <w:sz w:val="16"/>
                <w:lang w:val="en-US"/>
              </w:rPr>
            </w:pPr>
            <w:r>
              <w:rPr>
                <w:rFonts w:ascii="Verdana" w:hAnsi="Verdana"/>
                <w:bCs/>
                <w:sz w:val="16"/>
                <w:lang w:val="en-US"/>
              </w:rPr>
              <w:t>4.1.38. Standardized sonometer; sonometer: is an instrument for measuring the acoustical pressure level and that satisfies the specifications of a standard of reference declared by the manufacturer.</w:t>
            </w:r>
          </w:p>
        </w:tc>
      </w:tr>
      <w:tr w:rsidR="00A562EC" w:rsidRPr="00E754CB">
        <w:tc>
          <w:tcPr>
            <w:tcW w:w="4788" w:type="dxa"/>
          </w:tcPr>
          <w:p w:rsidR="00A562EC" w:rsidRDefault="00A562EC">
            <w:pPr>
              <w:jc w:val="both"/>
              <w:rPr>
                <w:rFonts w:ascii="Verdana" w:hAnsi="Verdana"/>
                <w:bCs/>
                <w:sz w:val="16"/>
              </w:rPr>
            </w:pPr>
            <w:r>
              <w:rPr>
                <w:rFonts w:ascii="Verdana" w:hAnsi="Verdana"/>
                <w:bCs/>
                <w:sz w:val="16"/>
              </w:rPr>
              <w:t>4.1.39. Sonómetro integrador normalizado; sonómetro integrador: es un instrumento que integra una función del nivel de presión acústica durante el periodo de medición y que satisface las especificaciones de alguna norma de referencia declarada por el fabricante.</w:t>
            </w:r>
          </w:p>
        </w:tc>
        <w:tc>
          <w:tcPr>
            <w:tcW w:w="4788" w:type="dxa"/>
          </w:tcPr>
          <w:p w:rsidR="00A562EC" w:rsidRDefault="00A562EC">
            <w:pPr>
              <w:jc w:val="both"/>
              <w:rPr>
                <w:rFonts w:ascii="Verdana" w:hAnsi="Verdana"/>
                <w:bCs/>
                <w:sz w:val="16"/>
                <w:lang w:val="en-US"/>
              </w:rPr>
            </w:pPr>
            <w:r>
              <w:rPr>
                <w:rFonts w:ascii="Verdana" w:hAnsi="Verdana"/>
                <w:bCs/>
                <w:sz w:val="16"/>
                <w:lang w:val="en-US"/>
              </w:rPr>
              <w:t>4.1.39. Standardized integrator sonometer; sonometer integrator: is an instrument that integrates a function of the acoustical pressure level during the measuring period and that satisfies the specifications of a Standard of reference declared by the manufacturer.</w:t>
            </w:r>
          </w:p>
          <w:p w:rsidR="00A562EC" w:rsidRDefault="00A562EC">
            <w:pPr>
              <w:jc w:val="both"/>
              <w:rPr>
                <w:rFonts w:ascii="Verdana" w:hAnsi="Verdana"/>
                <w:bCs/>
                <w:sz w:val="16"/>
                <w:lang w:val="en-US"/>
              </w:rPr>
            </w:pPr>
          </w:p>
        </w:tc>
      </w:tr>
      <w:tr w:rsidR="00A562EC" w:rsidRPr="00E754CB">
        <w:tc>
          <w:tcPr>
            <w:tcW w:w="4788" w:type="dxa"/>
          </w:tcPr>
          <w:p w:rsidR="00A562EC" w:rsidRDefault="00A562EC">
            <w:pPr>
              <w:jc w:val="both"/>
              <w:rPr>
                <w:rFonts w:ascii="Verdana" w:hAnsi="Verdana"/>
                <w:bCs/>
                <w:sz w:val="16"/>
              </w:rPr>
            </w:pPr>
            <w:r>
              <w:rPr>
                <w:rFonts w:ascii="Verdana" w:hAnsi="Verdana"/>
                <w:bCs/>
                <w:sz w:val="16"/>
              </w:rPr>
              <w:t>4.1.40. Tasa de intercambio: es la razón de cambio del nivel sonoro “A” para conservar la cantidad de energía acústica recibida por un trabajador, cuando la duración de la exposición se duplica o se reduce a la mitad. La razón de cambio es igual a 3 dB(A).</w:t>
            </w:r>
          </w:p>
          <w:p w:rsidR="00A562EC" w:rsidRDefault="00A562EC">
            <w:pPr>
              <w:jc w:val="both"/>
              <w:rPr>
                <w:rFonts w:ascii="Verdana" w:hAnsi="Verdana"/>
                <w:bCs/>
                <w:sz w:val="16"/>
              </w:rPr>
            </w:pPr>
          </w:p>
        </w:tc>
        <w:tc>
          <w:tcPr>
            <w:tcW w:w="4788" w:type="dxa"/>
          </w:tcPr>
          <w:p w:rsidR="00A562EC" w:rsidRDefault="00A562EC">
            <w:pPr>
              <w:jc w:val="both"/>
              <w:rPr>
                <w:rFonts w:ascii="Verdana" w:hAnsi="Verdana"/>
                <w:bCs/>
                <w:sz w:val="16"/>
                <w:lang w:val="en-US"/>
              </w:rPr>
            </w:pPr>
            <w:r>
              <w:rPr>
                <w:rFonts w:ascii="Verdana" w:hAnsi="Verdana"/>
                <w:bCs/>
                <w:sz w:val="16"/>
                <w:lang w:val="en-US"/>
              </w:rPr>
              <w:t>4.1.40. Rate of interchange: is the ratio of change of the sound level “A” for conserving the quantity of acoustical energy received by a worker, when the duration of the exposure is duplicated or reduced to half. The ration of the change is equal to 3 dB(A).</w:t>
            </w:r>
          </w:p>
        </w:tc>
      </w:tr>
      <w:tr w:rsidR="00A562EC" w:rsidRPr="00E754CB">
        <w:tc>
          <w:tcPr>
            <w:tcW w:w="4788" w:type="dxa"/>
          </w:tcPr>
          <w:p w:rsidR="00A562EC" w:rsidRDefault="00A562EC">
            <w:pPr>
              <w:pStyle w:val="NormalIndent"/>
              <w:spacing w:after="0" w:line="240" w:lineRule="auto"/>
              <w:rPr>
                <w:rFonts w:ascii="Verdana" w:hAnsi="Verdana"/>
                <w:bCs/>
              </w:rPr>
            </w:pPr>
            <w:r>
              <w:rPr>
                <w:rFonts w:ascii="Verdana" w:hAnsi="Verdana"/>
                <w:bCs/>
              </w:rPr>
              <w:t>4.1.41. Tiempo máximo permisible de exposición (TMPE): es el tiempo bajo el cual la mayoría de los trabajadores pueden permanecer expuestos sin sufrir daños a la salud.</w:t>
            </w:r>
          </w:p>
        </w:tc>
        <w:tc>
          <w:tcPr>
            <w:tcW w:w="4788" w:type="dxa"/>
          </w:tcPr>
          <w:p w:rsidR="00A562EC" w:rsidRDefault="00A562EC">
            <w:pPr>
              <w:jc w:val="both"/>
              <w:rPr>
                <w:rFonts w:ascii="Verdana" w:hAnsi="Verdana"/>
                <w:bCs/>
                <w:sz w:val="16"/>
                <w:lang w:val="en-US"/>
              </w:rPr>
            </w:pPr>
            <w:r>
              <w:rPr>
                <w:rFonts w:ascii="Verdana" w:hAnsi="Verdana"/>
                <w:bCs/>
                <w:sz w:val="16"/>
                <w:lang w:val="en-US"/>
              </w:rPr>
              <w:t>4.1.41. Maximum permissible time of exposure (TMPE): is the time under which the majority of workers can remain exposed without suffering damages to health.</w:t>
            </w:r>
          </w:p>
        </w:tc>
      </w:tr>
      <w:tr w:rsidR="00A562EC">
        <w:tc>
          <w:tcPr>
            <w:tcW w:w="4788" w:type="dxa"/>
          </w:tcPr>
          <w:p w:rsidR="00A562EC" w:rsidRDefault="00A562EC">
            <w:pPr>
              <w:jc w:val="both"/>
              <w:rPr>
                <w:rFonts w:ascii="Verdana" w:hAnsi="Verdana"/>
                <w:bCs/>
                <w:sz w:val="16"/>
              </w:rPr>
            </w:pPr>
            <w:r>
              <w:rPr>
                <w:rFonts w:ascii="Verdana" w:hAnsi="Verdana"/>
                <w:bCs/>
                <w:sz w:val="16"/>
                <w:szCs w:val="8"/>
              </w:rPr>
              <w:t xml:space="preserve">. </w:t>
            </w:r>
            <w:r>
              <w:rPr>
                <w:rFonts w:ascii="Verdana" w:hAnsi="Verdana"/>
                <w:bCs/>
                <w:sz w:val="16"/>
              </w:rPr>
              <w:t>4.2. Magnitudes, abreviaturas y unidades</w:t>
            </w:r>
          </w:p>
        </w:tc>
        <w:tc>
          <w:tcPr>
            <w:tcW w:w="4788" w:type="dxa"/>
          </w:tcPr>
          <w:p w:rsidR="00A562EC" w:rsidRDefault="00A562EC">
            <w:pPr>
              <w:jc w:val="both"/>
              <w:rPr>
                <w:rFonts w:ascii="Verdana" w:hAnsi="Verdana"/>
                <w:bCs/>
                <w:sz w:val="16"/>
                <w:lang w:val="en-US"/>
              </w:rPr>
            </w:pPr>
            <w:r>
              <w:rPr>
                <w:rFonts w:ascii="Verdana" w:hAnsi="Verdana"/>
                <w:bCs/>
                <w:sz w:val="16"/>
                <w:lang w:val="en-US"/>
              </w:rPr>
              <w:t>4.1. Magnitudes, abbreviations, and units</w:t>
            </w:r>
          </w:p>
        </w:tc>
      </w:tr>
    </w:tbl>
    <w:p w:rsidR="00A562EC" w:rsidRDefault="00A562EC">
      <w:pPr>
        <w:pStyle w:val="texto"/>
        <w:spacing w:line="220" w:lineRule="atLeast"/>
        <w:rPr>
          <w:rFonts w:ascii="Verdana" w:hAnsi="Verdana"/>
          <w:sz w:val="16"/>
        </w:rPr>
      </w:pPr>
    </w:p>
    <w:p w:rsidR="00A562EC" w:rsidRDefault="00A562EC">
      <w:pPr>
        <w:pStyle w:val="texto"/>
        <w:rPr>
          <w:rFonts w:ascii="Verdana" w:hAnsi="Verdana"/>
          <w:sz w:val="16"/>
        </w:rPr>
      </w:pPr>
    </w:p>
    <w:p w:rsidR="00A562EC" w:rsidRDefault="00A562EC">
      <w:pPr>
        <w:pStyle w:val="texto"/>
        <w:rPr>
          <w:rFonts w:ascii="Verdana" w:hAnsi="Verdana"/>
          <w:sz w:val="16"/>
        </w:rPr>
      </w:pPr>
    </w:p>
    <w:p w:rsidR="00A562EC" w:rsidRDefault="00A562EC">
      <w:pPr>
        <w:pStyle w:val="texto"/>
        <w:rPr>
          <w:rFonts w:ascii="Verdana" w:hAnsi="Verdana"/>
          <w:sz w:val="16"/>
        </w:rPr>
      </w:pPr>
    </w:p>
    <w:p w:rsidR="00774164" w:rsidRDefault="00774164">
      <w:pPr>
        <w:pStyle w:val="texto"/>
        <w:rPr>
          <w:rFonts w:ascii="Verdana" w:hAnsi="Verdana"/>
          <w:sz w:val="16"/>
        </w:rPr>
      </w:pPr>
    </w:p>
    <w:p w:rsidR="00774164" w:rsidRDefault="00774164">
      <w:pPr>
        <w:pStyle w:val="texto"/>
        <w:rPr>
          <w:rFonts w:ascii="Verdana" w:hAnsi="Verdana"/>
          <w:sz w:val="16"/>
        </w:rPr>
      </w:pPr>
    </w:p>
    <w:p w:rsidR="00A562EC" w:rsidRDefault="00A562EC">
      <w:pPr>
        <w:pStyle w:val="texto"/>
        <w:rPr>
          <w:rFonts w:ascii="Verdana" w:hAnsi="Verdana"/>
          <w:sz w:val="16"/>
        </w:rPr>
      </w:pPr>
    </w:p>
    <w:tbl>
      <w:tblPr>
        <w:tblW w:w="0" w:type="auto"/>
        <w:tblInd w:w="144" w:type="dxa"/>
        <w:tblLayout w:type="fixed"/>
        <w:tblCellMar>
          <w:left w:w="70" w:type="dxa"/>
          <w:right w:w="70" w:type="dxa"/>
        </w:tblCellMar>
        <w:tblLook w:val="0000" w:firstRow="0" w:lastRow="0" w:firstColumn="0" w:lastColumn="0" w:noHBand="0" w:noVBand="0"/>
      </w:tblPr>
      <w:tblGrid>
        <w:gridCol w:w="4820"/>
        <w:gridCol w:w="1701"/>
        <w:gridCol w:w="1701"/>
      </w:tblGrid>
      <w:tr w:rsidR="00A562EC">
        <w:trPr>
          <w:cantSplit/>
        </w:trPr>
        <w:tc>
          <w:tcPr>
            <w:tcW w:w="4820"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b w:val="0"/>
                <w:sz w:val="16"/>
                <w:szCs w:val="16"/>
                <w:lang w:val="es-MX"/>
              </w:rPr>
            </w:pPr>
            <w:r>
              <w:rPr>
                <w:rFonts w:ascii="Verdana" w:hAnsi="Verdana"/>
                <w:b w:val="0"/>
                <w:sz w:val="16"/>
                <w:szCs w:val="16"/>
                <w:lang w:val="es-MX"/>
              </w:rPr>
              <w:t xml:space="preserve">MAGNITUD </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b w:val="0"/>
                <w:sz w:val="16"/>
                <w:szCs w:val="16"/>
                <w:lang w:val="es-MX"/>
              </w:rPr>
            </w:pPr>
            <w:r>
              <w:rPr>
                <w:rFonts w:ascii="Verdana" w:hAnsi="Verdana"/>
                <w:b w:val="0"/>
                <w:sz w:val="16"/>
                <w:szCs w:val="16"/>
                <w:lang w:val="es-MX"/>
              </w:rPr>
              <w:t>ABREVIATURA</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b w:val="0"/>
                <w:sz w:val="16"/>
                <w:szCs w:val="16"/>
                <w:lang w:val="es-MX"/>
              </w:rPr>
            </w:pPr>
            <w:r>
              <w:rPr>
                <w:rFonts w:ascii="Verdana" w:hAnsi="Verdana"/>
                <w:b w:val="0"/>
                <w:sz w:val="16"/>
                <w:szCs w:val="16"/>
                <w:lang w:val="es-MX"/>
              </w:rPr>
              <w:t>UNIDAD</w:t>
            </w:r>
          </w:p>
        </w:tc>
      </w:tr>
      <w:tr w:rsidR="00A562EC">
        <w:trPr>
          <w:cantSplit/>
        </w:trPr>
        <w:tc>
          <w:tcPr>
            <w:tcW w:w="4820"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lang w:val="es-MX"/>
              </w:rPr>
            </w:pPr>
            <w:r>
              <w:rPr>
                <w:rFonts w:ascii="Verdana" w:hAnsi="Verdana"/>
                <w:sz w:val="16"/>
                <w:szCs w:val="16"/>
                <w:lang w:val="es-MX"/>
              </w:rPr>
              <w:t>Nivel de exposición a ruido</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lang w:val="es-MX"/>
              </w:rPr>
            </w:pPr>
            <w:r>
              <w:rPr>
                <w:rFonts w:ascii="Verdana" w:hAnsi="Verdana"/>
                <w:sz w:val="16"/>
                <w:szCs w:val="16"/>
                <w:lang w:val="es-MX"/>
              </w:rPr>
              <w:t>NER</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lang w:val="es-MX"/>
              </w:rPr>
            </w:pPr>
            <w:r>
              <w:rPr>
                <w:rFonts w:ascii="Verdana" w:hAnsi="Verdana"/>
                <w:sz w:val="16"/>
                <w:szCs w:val="16"/>
                <w:lang w:val="es-MX"/>
              </w:rPr>
              <w:t>dB (A)</w:t>
            </w:r>
          </w:p>
        </w:tc>
      </w:tr>
      <w:tr w:rsidR="00A562EC">
        <w:trPr>
          <w:cantSplit/>
        </w:trPr>
        <w:tc>
          <w:tcPr>
            <w:tcW w:w="4820"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lang w:val="es-MX"/>
              </w:rPr>
            </w:pPr>
            <w:r>
              <w:rPr>
                <w:rFonts w:ascii="Verdana" w:hAnsi="Verdana"/>
                <w:sz w:val="16"/>
                <w:szCs w:val="16"/>
                <w:lang w:val="es-MX"/>
              </w:rPr>
              <w:t>Nivel de presión acústica</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lang w:val="es-MX"/>
              </w:rPr>
            </w:pPr>
            <w:r>
              <w:rPr>
                <w:rFonts w:ascii="Verdana" w:hAnsi="Verdana"/>
                <w:sz w:val="16"/>
                <w:szCs w:val="16"/>
                <w:lang w:val="es-MX"/>
              </w:rPr>
              <w:t>NPA</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lang w:val="es-MX"/>
              </w:rPr>
            </w:pPr>
            <w:r>
              <w:rPr>
                <w:rFonts w:ascii="Verdana" w:hAnsi="Verdana"/>
                <w:sz w:val="16"/>
                <w:szCs w:val="16"/>
                <w:lang w:val="es-MX"/>
              </w:rPr>
              <w:t>dB</w:t>
            </w:r>
          </w:p>
        </w:tc>
      </w:tr>
      <w:tr w:rsidR="00A562EC">
        <w:trPr>
          <w:cantSplit/>
        </w:trPr>
        <w:tc>
          <w:tcPr>
            <w:tcW w:w="4820"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lang w:val="es-MX"/>
              </w:rPr>
            </w:pPr>
            <w:r>
              <w:rPr>
                <w:rFonts w:ascii="Verdana" w:hAnsi="Verdana"/>
                <w:sz w:val="16"/>
                <w:szCs w:val="16"/>
                <w:lang w:val="es-MX"/>
              </w:rPr>
              <w:t>Nivel sonoro “A”</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lang w:val="es-MX"/>
              </w:rPr>
            </w:pPr>
            <w:r>
              <w:rPr>
                <w:rFonts w:ascii="Verdana" w:hAnsi="Verdana"/>
                <w:sz w:val="16"/>
                <w:szCs w:val="16"/>
                <w:lang w:val="es-MX"/>
              </w:rPr>
              <w:t>NS</w:t>
            </w:r>
            <w:r>
              <w:rPr>
                <w:rFonts w:ascii="Verdana" w:hAnsi="Verdana"/>
                <w:position w:val="-4"/>
                <w:sz w:val="16"/>
                <w:szCs w:val="14"/>
                <w:lang w:val="es-MX"/>
              </w:rPr>
              <w:t>A</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lang w:val="es-MX"/>
              </w:rPr>
            </w:pPr>
            <w:r>
              <w:rPr>
                <w:rFonts w:ascii="Verdana" w:hAnsi="Verdana"/>
                <w:sz w:val="16"/>
                <w:szCs w:val="16"/>
                <w:lang w:val="es-MX"/>
              </w:rPr>
              <w:t>dB (A)</w:t>
            </w:r>
          </w:p>
        </w:tc>
      </w:tr>
      <w:tr w:rsidR="00A562EC">
        <w:trPr>
          <w:cantSplit/>
        </w:trPr>
        <w:tc>
          <w:tcPr>
            <w:tcW w:w="4820"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lang w:val="es-MX"/>
              </w:rPr>
            </w:pPr>
            <w:r>
              <w:rPr>
                <w:rFonts w:ascii="Verdana" w:hAnsi="Verdana"/>
                <w:sz w:val="16"/>
                <w:szCs w:val="16"/>
                <w:lang w:val="es-MX"/>
              </w:rPr>
              <w:t>Nivel sonoro continuo equivalente “A”</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lang w:val="es-MX"/>
              </w:rPr>
            </w:pPr>
            <w:r>
              <w:rPr>
                <w:rFonts w:ascii="Verdana" w:hAnsi="Verdana"/>
                <w:sz w:val="16"/>
                <w:szCs w:val="16"/>
                <w:lang w:val="es-MX"/>
              </w:rPr>
              <w:t>NSCE</w:t>
            </w:r>
            <w:r>
              <w:rPr>
                <w:rFonts w:ascii="Verdana" w:hAnsi="Verdana"/>
                <w:position w:val="-4"/>
                <w:sz w:val="16"/>
                <w:szCs w:val="14"/>
                <w:lang w:val="es-MX"/>
              </w:rPr>
              <w:t>A</w:t>
            </w:r>
            <w:r>
              <w:rPr>
                <w:rFonts w:ascii="Verdana" w:hAnsi="Verdana"/>
                <w:position w:val="-4"/>
                <w:sz w:val="16"/>
                <w:szCs w:val="16"/>
                <w:lang w:val="es-MX"/>
              </w:rPr>
              <w:t>,</w:t>
            </w:r>
            <w:r>
              <w:rPr>
                <w:rFonts w:ascii="Verdana" w:hAnsi="Verdana"/>
                <w:position w:val="-4"/>
                <w:sz w:val="16"/>
                <w:szCs w:val="14"/>
                <w:lang w:val="es-MX"/>
              </w:rPr>
              <w:t>T</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lang w:val="es-MX"/>
              </w:rPr>
            </w:pPr>
            <w:r>
              <w:rPr>
                <w:rFonts w:ascii="Verdana" w:hAnsi="Verdana"/>
                <w:sz w:val="16"/>
                <w:szCs w:val="16"/>
                <w:lang w:val="es-MX"/>
              </w:rPr>
              <w:t>dB (A)</w:t>
            </w:r>
          </w:p>
        </w:tc>
      </w:tr>
      <w:tr w:rsidR="00A562EC">
        <w:trPr>
          <w:cantSplit/>
        </w:trPr>
        <w:tc>
          <w:tcPr>
            <w:tcW w:w="4820"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lang w:val="es-MX"/>
              </w:rPr>
            </w:pPr>
            <w:r>
              <w:rPr>
                <w:rFonts w:ascii="Verdana" w:hAnsi="Verdana"/>
                <w:sz w:val="16"/>
                <w:szCs w:val="16"/>
                <w:lang w:val="es-MX"/>
              </w:rPr>
              <w:t>Tiempo máximo permisible de exposición</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lang w:val="es-MX"/>
              </w:rPr>
            </w:pPr>
            <w:r>
              <w:rPr>
                <w:rFonts w:ascii="Verdana" w:hAnsi="Verdana"/>
                <w:sz w:val="16"/>
                <w:szCs w:val="16"/>
                <w:lang w:val="es-MX"/>
              </w:rPr>
              <w:t>TMPE</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lang w:val="es-MX"/>
              </w:rPr>
            </w:pPr>
            <w:r>
              <w:rPr>
                <w:rFonts w:ascii="Verdana" w:hAnsi="Verdana"/>
                <w:sz w:val="16"/>
                <w:szCs w:val="16"/>
                <w:lang w:val="es-MX"/>
              </w:rPr>
              <w:t>horas o minutos</w:t>
            </w:r>
          </w:p>
        </w:tc>
      </w:tr>
    </w:tbl>
    <w:p w:rsidR="00A562EC" w:rsidRDefault="00A562EC">
      <w:pPr>
        <w:pStyle w:val="texto"/>
        <w:rPr>
          <w:rFonts w:ascii="Verdana" w:hAnsi="Verdana"/>
          <w:sz w:val="16"/>
          <w:szCs w:val="14"/>
          <w:lang w:val="es-MX"/>
        </w:rPr>
      </w:pPr>
      <w:r>
        <w:rPr>
          <w:rFonts w:ascii="Verdana" w:hAnsi="Verdana"/>
          <w:sz w:val="16"/>
          <w:szCs w:val="14"/>
          <w:lang w:val="es-MX"/>
        </w:rPr>
        <w:t>NOTA: dB y dB(A) están referidos a 20 µPa</w:t>
      </w:r>
    </w:p>
    <w:p w:rsidR="00A562EC" w:rsidRPr="00A562EC" w:rsidRDefault="00A562EC">
      <w:pPr>
        <w:pStyle w:val="texto"/>
        <w:spacing w:after="80" w:line="226" w:lineRule="exact"/>
        <w:rPr>
          <w:rFonts w:ascii="Verdana" w:hAnsi="Verdana"/>
          <w:b w:val="0"/>
          <w:sz w:val="16"/>
          <w:lang w:val="es-MX"/>
        </w:rPr>
      </w:pPr>
    </w:p>
    <w:tbl>
      <w:tblPr>
        <w:tblW w:w="0" w:type="auto"/>
        <w:tblInd w:w="144" w:type="dxa"/>
        <w:tblLayout w:type="fixed"/>
        <w:tblCellMar>
          <w:left w:w="70" w:type="dxa"/>
          <w:right w:w="70" w:type="dxa"/>
        </w:tblCellMar>
        <w:tblLook w:val="0000" w:firstRow="0" w:lastRow="0" w:firstColumn="0" w:lastColumn="0" w:noHBand="0" w:noVBand="0"/>
      </w:tblPr>
      <w:tblGrid>
        <w:gridCol w:w="4820"/>
        <w:gridCol w:w="1701"/>
        <w:gridCol w:w="1701"/>
      </w:tblGrid>
      <w:tr w:rsidR="00A562EC">
        <w:trPr>
          <w:cantSplit/>
        </w:trPr>
        <w:tc>
          <w:tcPr>
            <w:tcW w:w="4820"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b w:val="0"/>
                <w:sz w:val="16"/>
                <w:szCs w:val="16"/>
              </w:rPr>
            </w:pPr>
            <w:r>
              <w:rPr>
                <w:rFonts w:ascii="Verdana" w:hAnsi="Verdana"/>
                <w:b w:val="0"/>
                <w:sz w:val="16"/>
                <w:szCs w:val="16"/>
              </w:rPr>
              <w:t xml:space="preserve">MAGNITUDE </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b w:val="0"/>
                <w:sz w:val="16"/>
                <w:szCs w:val="16"/>
              </w:rPr>
            </w:pPr>
            <w:r>
              <w:rPr>
                <w:rFonts w:ascii="Verdana" w:hAnsi="Verdana"/>
                <w:b w:val="0"/>
                <w:sz w:val="16"/>
                <w:szCs w:val="16"/>
              </w:rPr>
              <w:t>ABBREVIATION</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b w:val="0"/>
                <w:sz w:val="16"/>
                <w:szCs w:val="16"/>
              </w:rPr>
            </w:pPr>
            <w:r>
              <w:rPr>
                <w:rFonts w:ascii="Verdana" w:hAnsi="Verdana"/>
                <w:b w:val="0"/>
                <w:sz w:val="16"/>
                <w:szCs w:val="16"/>
              </w:rPr>
              <w:t>UNIT</w:t>
            </w:r>
          </w:p>
        </w:tc>
      </w:tr>
      <w:tr w:rsidR="00A562EC">
        <w:trPr>
          <w:cantSplit/>
        </w:trPr>
        <w:tc>
          <w:tcPr>
            <w:tcW w:w="4820"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rPr>
            </w:pPr>
            <w:r>
              <w:rPr>
                <w:rFonts w:ascii="Verdana" w:hAnsi="Verdana"/>
                <w:sz w:val="16"/>
                <w:szCs w:val="16"/>
              </w:rPr>
              <w:t>Noise exposure level</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rPr>
            </w:pPr>
            <w:r>
              <w:rPr>
                <w:rFonts w:ascii="Verdana" w:hAnsi="Verdana"/>
                <w:sz w:val="16"/>
                <w:szCs w:val="16"/>
              </w:rPr>
              <w:t>NER</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rPr>
            </w:pPr>
            <w:r>
              <w:rPr>
                <w:rFonts w:ascii="Verdana" w:hAnsi="Verdana"/>
                <w:sz w:val="16"/>
                <w:szCs w:val="16"/>
              </w:rPr>
              <w:t>dB (A)</w:t>
            </w:r>
          </w:p>
        </w:tc>
      </w:tr>
      <w:tr w:rsidR="00A562EC">
        <w:trPr>
          <w:cantSplit/>
        </w:trPr>
        <w:tc>
          <w:tcPr>
            <w:tcW w:w="4820"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rPr>
            </w:pPr>
            <w:r>
              <w:rPr>
                <w:rFonts w:ascii="Verdana" w:hAnsi="Verdana"/>
                <w:sz w:val="16"/>
                <w:szCs w:val="16"/>
              </w:rPr>
              <w:t>Acoustical pressure level</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rPr>
            </w:pPr>
            <w:r>
              <w:rPr>
                <w:rFonts w:ascii="Verdana" w:hAnsi="Verdana"/>
                <w:sz w:val="16"/>
                <w:szCs w:val="16"/>
              </w:rPr>
              <w:t>NPA</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rPr>
            </w:pPr>
            <w:r>
              <w:rPr>
                <w:rFonts w:ascii="Verdana" w:hAnsi="Verdana"/>
                <w:sz w:val="16"/>
                <w:szCs w:val="16"/>
              </w:rPr>
              <w:t>dB</w:t>
            </w:r>
          </w:p>
        </w:tc>
      </w:tr>
      <w:tr w:rsidR="00A562EC">
        <w:trPr>
          <w:cantSplit/>
        </w:trPr>
        <w:tc>
          <w:tcPr>
            <w:tcW w:w="4820"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rPr>
            </w:pPr>
            <w:r>
              <w:rPr>
                <w:rFonts w:ascii="Verdana" w:hAnsi="Verdana"/>
                <w:sz w:val="16"/>
                <w:szCs w:val="16"/>
              </w:rPr>
              <w:t>Noise Level  “A”</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rPr>
            </w:pPr>
            <w:r>
              <w:rPr>
                <w:rFonts w:ascii="Verdana" w:hAnsi="Verdana"/>
                <w:sz w:val="16"/>
                <w:szCs w:val="16"/>
              </w:rPr>
              <w:t>NS</w:t>
            </w:r>
            <w:r>
              <w:rPr>
                <w:rFonts w:ascii="Verdana" w:hAnsi="Verdana"/>
                <w:position w:val="-4"/>
                <w:sz w:val="16"/>
                <w:szCs w:val="14"/>
              </w:rPr>
              <w:t>A</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rPr>
            </w:pPr>
            <w:r>
              <w:rPr>
                <w:rFonts w:ascii="Verdana" w:hAnsi="Verdana"/>
                <w:sz w:val="16"/>
                <w:szCs w:val="16"/>
              </w:rPr>
              <w:t>dB (A)</w:t>
            </w:r>
          </w:p>
        </w:tc>
      </w:tr>
      <w:tr w:rsidR="00A562EC">
        <w:trPr>
          <w:cantSplit/>
        </w:trPr>
        <w:tc>
          <w:tcPr>
            <w:tcW w:w="4820"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rPr>
            </w:pPr>
            <w:r>
              <w:rPr>
                <w:rFonts w:ascii="Verdana" w:hAnsi="Verdana"/>
                <w:sz w:val="16"/>
              </w:rPr>
              <w:t xml:space="preserve">Equivalent Continuous Sound Level </w:t>
            </w:r>
            <w:r>
              <w:rPr>
                <w:rFonts w:ascii="Verdana" w:hAnsi="Verdana"/>
                <w:sz w:val="16"/>
                <w:szCs w:val="16"/>
              </w:rPr>
              <w:t>“A”</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rPr>
            </w:pPr>
            <w:r>
              <w:rPr>
                <w:rFonts w:ascii="Verdana" w:hAnsi="Verdana"/>
                <w:sz w:val="16"/>
                <w:szCs w:val="16"/>
              </w:rPr>
              <w:t>NSCE</w:t>
            </w:r>
            <w:r>
              <w:rPr>
                <w:rFonts w:ascii="Verdana" w:hAnsi="Verdana"/>
                <w:position w:val="-4"/>
                <w:sz w:val="16"/>
                <w:szCs w:val="14"/>
              </w:rPr>
              <w:t>A</w:t>
            </w:r>
            <w:r>
              <w:rPr>
                <w:rFonts w:ascii="Verdana" w:hAnsi="Verdana"/>
                <w:position w:val="-4"/>
                <w:sz w:val="16"/>
                <w:szCs w:val="16"/>
              </w:rPr>
              <w:t>,</w:t>
            </w:r>
            <w:r>
              <w:rPr>
                <w:rFonts w:ascii="Verdana" w:hAnsi="Verdana"/>
                <w:position w:val="-4"/>
                <w:sz w:val="16"/>
                <w:szCs w:val="14"/>
              </w:rPr>
              <w:t>T</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rPr>
            </w:pPr>
            <w:r>
              <w:rPr>
                <w:rFonts w:ascii="Verdana" w:hAnsi="Verdana"/>
                <w:sz w:val="16"/>
                <w:szCs w:val="16"/>
              </w:rPr>
              <w:t>dB (A)</w:t>
            </w:r>
          </w:p>
        </w:tc>
      </w:tr>
      <w:tr w:rsidR="00A562EC">
        <w:trPr>
          <w:cantSplit/>
        </w:trPr>
        <w:tc>
          <w:tcPr>
            <w:tcW w:w="4820"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rPr>
            </w:pPr>
            <w:r>
              <w:rPr>
                <w:rFonts w:ascii="Verdana" w:hAnsi="Verdana"/>
                <w:sz w:val="16"/>
                <w:szCs w:val="16"/>
              </w:rPr>
              <w:t>Maximum permissible time of exposure</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rPr>
            </w:pPr>
            <w:r>
              <w:rPr>
                <w:rFonts w:ascii="Verdana" w:hAnsi="Verdana"/>
                <w:sz w:val="16"/>
                <w:szCs w:val="16"/>
              </w:rPr>
              <w:t>TMPE</w:t>
            </w:r>
          </w:p>
        </w:tc>
        <w:tc>
          <w:tcPr>
            <w:tcW w:w="1701" w:type="dxa"/>
            <w:tcBorders>
              <w:top w:val="single" w:sz="6" w:space="0" w:color="auto"/>
              <w:left w:val="single" w:sz="6" w:space="0" w:color="auto"/>
              <w:bottom w:val="single" w:sz="6" w:space="0" w:color="auto"/>
              <w:right w:val="single" w:sz="6" w:space="0" w:color="auto"/>
            </w:tcBorders>
          </w:tcPr>
          <w:p w:rsidR="00A562EC" w:rsidRDefault="00A562EC">
            <w:pPr>
              <w:pStyle w:val="texto"/>
              <w:spacing w:after="80"/>
              <w:rPr>
                <w:rFonts w:ascii="Verdana" w:hAnsi="Verdana"/>
                <w:sz w:val="16"/>
                <w:szCs w:val="16"/>
              </w:rPr>
            </w:pPr>
            <w:r>
              <w:rPr>
                <w:rFonts w:ascii="Verdana" w:hAnsi="Verdana"/>
                <w:sz w:val="16"/>
                <w:szCs w:val="16"/>
              </w:rPr>
              <w:t>Hours or minutes</w:t>
            </w:r>
          </w:p>
        </w:tc>
      </w:tr>
    </w:tbl>
    <w:p w:rsidR="00A562EC" w:rsidRDefault="00A562EC">
      <w:pPr>
        <w:pStyle w:val="texto"/>
        <w:rPr>
          <w:rFonts w:ascii="Verdana" w:hAnsi="Verdana"/>
          <w:bCs/>
          <w:sz w:val="16"/>
          <w:szCs w:val="14"/>
        </w:rPr>
      </w:pPr>
      <w:r>
        <w:rPr>
          <w:rFonts w:ascii="Verdana" w:hAnsi="Verdana"/>
          <w:bCs/>
          <w:sz w:val="16"/>
        </w:rPr>
        <w:t xml:space="preserve">Note: dB and dB(A) refer to </w:t>
      </w:r>
      <w:r>
        <w:rPr>
          <w:rFonts w:ascii="Verdana" w:hAnsi="Verdana"/>
          <w:bCs/>
          <w:sz w:val="16"/>
          <w:szCs w:val="14"/>
        </w:rPr>
        <w:t>20 µPa</w:t>
      </w:r>
    </w:p>
    <w:p w:rsidR="00A562EC" w:rsidRDefault="00A562EC">
      <w:pPr>
        <w:pStyle w:val="texto"/>
        <w:spacing w:after="80" w:line="226" w:lineRule="exact"/>
        <w:rPr>
          <w:rFonts w:ascii="Verdana" w:hAnsi="Verdana"/>
          <w:b w:val="0"/>
          <w:sz w:val="16"/>
        </w:rPr>
      </w:pPr>
    </w:p>
    <w:tbl>
      <w:tblPr>
        <w:tblW w:w="5000" w:type="pct"/>
        <w:tblLook w:val="0000" w:firstRow="0" w:lastRow="0" w:firstColumn="0" w:lastColumn="0" w:noHBand="0" w:noVBand="0"/>
      </w:tblPr>
      <w:tblGrid>
        <w:gridCol w:w="4680"/>
        <w:gridCol w:w="4680"/>
      </w:tblGrid>
      <w:tr w:rsidR="00A562EC">
        <w:tc>
          <w:tcPr>
            <w:tcW w:w="4529" w:type="dxa"/>
          </w:tcPr>
          <w:p w:rsidR="00A562EC" w:rsidRDefault="00A562EC">
            <w:pPr>
              <w:pStyle w:val="Footer"/>
              <w:tabs>
                <w:tab w:val="clear" w:pos="4419"/>
                <w:tab w:val="clear" w:pos="8838"/>
              </w:tabs>
              <w:jc w:val="both"/>
              <w:rPr>
                <w:rFonts w:ascii="Verdana" w:hAnsi="Verdana"/>
                <w:b/>
                <w:bCs/>
                <w:sz w:val="16"/>
                <w:lang w:val="es-MX"/>
              </w:rPr>
            </w:pPr>
            <w:r>
              <w:rPr>
                <w:rFonts w:ascii="Verdana" w:hAnsi="Verdana"/>
                <w:b/>
                <w:bCs/>
                <w:sz w:val="16"/>
                <w:lang w:val="es-MX"/>
              </w:rPr>
              <w:t>5. Obligaciones del patrón</w:t>
            </w:r>
          </w:p>
        </w:tc>
        <w:tc>
          <w:tcPr>
            <w:tcW w:w="4529" w:type="dxa"/>
          </w:tcPr>
          <w:p w:rsidR="00A562EC" w:rsidRDefault="00A562EC">
            <w:pPr>
              <w:jc w:val="both"/>
              <w:rPr>
                <w:rFonts w:ascii="Verdana" w:hAnsi="Verdana"/>
                <w:b/>
                <w:bCs/>
                <w:sz w:val="16"/>
                <w:lang w:val="en-US"/>
              </w:rPr>
            </w:pPr>
            <w:r>
              <w:rPr>
                <w:rFonts w:ascii="Verdana" w:hAnsi="Verdana"/>
                <w:b/>
                <w:bCs/>
                <w:sz w:val="16"/>
                <w:lang w:val="en-US"/>
              </w:rPr>
              <w:t>5. Obligations of the employer</w:t>
            </w:r>
          </w:p>
          <w:p w:rsidR="00A562EC" w:rsidRDefault="00A562EC">
            <w:pPr>
              <w:jc w:val="both"/>
              <w:rPr>
                <w:rFonts w:ascii="Verdana" w:hAnsi="Verdana"/>
                <w:b/>
                <w:bCs/>
                <w:sz w:val="16"/>
                <w:lang w:val="en-US"/>
              </w:rPr>
            </w:pPr>
          </w:p>
        </w:tc>
      </w:tr>
      <w:tr w:rsidR="00A562EC" w:rsidRPr="00E754CB">
        <w:tc>
          <w:tcPr>
            <w:tcW w:w="4529" w:type="dxa"/>
          </w:tcPr>
          <w:p w:rsidR="00A562EC" w:rsidRDefault="00A562EC">
            <w:pPr>
              <w:pStyle w:val="BodyText3"/>
              <w:jc w:val="both"/>
              <w:rPr>
                <w:rFonts w:ascii="Verdana" w:hAnsi="Verdana"/>
              </w:rPr>
            </w:pPr>
            <w:r>
              <w:rPr>
                <w:rFonts w:ascii="Verdana" w:hAnsi="Verdana"/>
              </w:rPr>
              <w:t>5.1. Mostrar a la autoridad del trabajo, cuando ésta así se lo solicite, la documentación que la presente Norma le obligue a elaborar o poseer.</w:t>
            </w:r>
          </w:p>
          <w:p w:rsidR="00A562EC" w:rsidRDefault="00A562EC">
            <w:pPr>
              <w:jc w:val="both"/>
              <w:rPr>
                <w:rFonts w:ascii="Verdana" w:hAnsi="Verdana"/>
                <w:sz w:val="16"/>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5.1 To show to the Labor Authority, when the latter requests it, the documentation that this Standard obligates him to create or possess.</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5.2. Contar con el reconocimiento y evaluación de todas las áreas del centro de trabajo donde haya trabajadores y cuyo NS</w:t>
            </w:r>
            <w:r>
              <w:rPr>
                <w:rFonts w:ascii="Verdana" w:hAnsi="Verdana"/>
                <w:position w:val="-4"/>
                <w:sz w:val="16"/>
                <w:szCs w:val="12"/>
                <w:lang w:val="es-MX"/>
              </w:rPr>
              <w:t>A</w:t>
            </w:r>
            <w:r>
              <w:rPr>
                <w:rFonts w:ascii="Verdana" w:hAnsi="Verdana"/>
                <w:sz w:val="16"/>
                <w:lang w:val="es-MX"/>
              </w:rPr>
              <w:t xml:space="preserve"> sea igual o superior a 80 dB(A), incluyendo sus características y componentes de frecuencia, conforme a lo establecido en los apéndices B y C.</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szCs w:val="16"/>
                <w:lang w:val="en-US"/>
              </w:rPr>
            </w:pPr>
            <w:r>
              <w:rPr>
                <w:rFonts w:ascii="Verdana" w:hAnsi="Verdana"/>
                <w:sz w:val="16"/>
                <w:lang w:val="en-US"/>
              </w:rPr>
              <w:t xml:space="preserve">5.2 To possess the studies and evaluation of all the areas of the workplace where there are workers and whose </w:t>
            </w:r>
            <w:r>
              <w:rPr>
                <w:rFonts w:ascii="Verdana" w:hAnsi="Verdana"/>
                <w:sz w:val="16"/>
                <w:szCs w:val="16"/>
                <w:lang w:val="en-US"/>
              </w:rPr>
              <w:t xml:space="preserve">Noise Level  “A” is equal or greater than 80 dB(A), including its characteristics and components of frequency, according to that established in the appendices B and C. </w:t>
            </w:r>
          </w:p>
          <w:p w:rsidR="00774164" w:rsidRDefault="00774164">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5.3. Verificar que ningún trabajador se exponga a niveles de ruido mayores a los límites máximos permisibles de exposición a ruido establecidos en el Apéndice A. En ningún caso, debe haber exposición sin equipo de protección personal auditiva a más de 105 dB(A).</w:t>
            </w:r>
          </w:p>
        </w:tc>
        <w:tc>
          <w:tcPr>
            <w:tcW w:w="4529" w:type="dxa"/>
          </w:tcPr>
          <w:p w:rsidR="00A562EC" w:rsidRDefault="00A562EC">
            <w:pPr>
              <w:jc w:val="both"/>
              <w:rPr>
                <w:rFonts w:ascii="Verdana" w:hAnsi="Verdana"/>
                <w:sz w:val="16"/>
                <w:lang w:val="en-US"/>
              </w:rPr>
            </w:pPr>
            <w:r>
              <w:rPr>
                <w:rFonts w:ascii="Verdana" w:hAnsi="Verdana"/>
                <w:sz w:val="16"/>
                <w:lang w:val="en-US"/>
              </w:rPr>
              <w:t>5.3. To verify that no worker is exposed to noise levels greater than the maximum permissible levels of exposure to noise established in Appendix A. In no case, should there be exposure without personal auditory protective equipment for more than 105 dB(A).</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 xml:space="preserve">5.4. Proporcionar el equipo de protección personal auditiva, de acuerdo a lo establecido en la </w:t>
            </w:r>
            <w:r>
              <w:rPr>
                <w:rFonts w:ascii="Verdana" w:hAnsi="Verdana"/>
                <w:sz w:val="16"/>
                <w:lang w:val="es-MX"/>
              </w:rPr>
              <w:br/>
              <w:t>NOM-017-STPS-1993, a todos los trabajadores expuestos a NS</w:t>
            </w:r>
            <w:r>
              <w:rPr>
                <w:rFonts w:ascii="Verdana" w:hAnsi="Verdana"/>
                <w:position w:val="-4"/>
                <w:sz w:val="16"/>
                <w:szCs w:val="12"/>
                <w:lang w:val="es-MX"/>
              </w:rPr>
              <w:t>A</w:t>
            </w:r>
            <w:r>
              <w:rPr>
                <w:rFonts w:ascii="Verdana" w:hAnsi="Verdana"/>
                <w:sz w:val="16"/>
                <w:lang w:val="es-MX"/>
              </w:rPr>
              <w:t xml:space="preserve"> igual o superior a 85 dB(A).</w:t>
            </w:r>
          </w:p>
          <w:p w:rsidR="00A562EC" w:rsidRDefault="00A562EC">
            <w:pPr>
              <w:jc w:val="both"/>
              <w:rPr>
                <w:rFonts w:ascii="Verdana" w:hAnsi="Verdana"/>
                <w:sz w:val="16"/>
                <w:lang w:val="es-MX"/>
              </w:rPr>
            </w:pPr>
          </w:p>
        </w:tc>
        <w:tc>
          <w:tcPr>
            <w:tcW w:w="4529" w:type="dxa"/>
          </w:tcPr>
          <w:p w:rsidR="00A562EC" w:rsidRPr="00774164" w:rsidRDefault="00A562EC" w:rsidP="00774164">
            <w:pPr>
              <w:jc w:val="both"/>
              <w:rPr>
                <w:rFonts w:ascii="Verdana" w:hAnsi="Verdana"/>
                <w:sz w:val="16"/>
                <w:lang w:val="en-US"/>
              </w:rPr>
            </w:pPr>
            <w:r>
              <w:rPr>
                <w:rFonts w:ascii="Verdana" w:hAnsi="Verdana"/>
                <w:sz w:val="16"/>
                <w:lang w:val="en-US"/>
              </w:rPr>
              <w:t xml:space="preserve">5.4. To provide the personal auditory protective equipment according to that established in NOM-017-STPS-1993, to all the workers exposed to </w:t>
            </w:r>
            <w:r>
              <w:rPr>
                <w:rFonts w:ascii="Verdana" w:hAnsi="Verdana"/>
                <w:b/>
                <w:bCs/>
                <w:sz w:val="16"/>
                <w:szCs w:val="16"/>
                <w:lang w:val="en-US"/>
              </w:rPr>
              <w:t>Noise Level  “A”</w:t>
            </w:r>
            <w:r>
              <w:rPr>
                <w:rFonts w:ascii="Verdana" w:hAnsi="Verdana"/>
                <w:sz w:val="16"/>
                <w:szCs w:val="16"/>
                <w:lang w:val="en-US"/>
              </w:rPr>
              <w:t xml:space="preserve"> equal or greater than 85 dB(A).</w:t>
            </w:r>
          </w:p>
        </w:tc>
      </w:tr>
      <w:tr w:rsidR="00A562EC" w:rsidRPr="00E754CB">
        <w:tc>
          <w:tcPr>
            <w:tcW w:w="4529" w:type="dxa"/>
          </w:tcPr>
          <w:p w:rsidR="00A562EC" w:rsidRPr="00A562EC" w:rsidRDefault="00A562EC">
            <w:pPr>
              <w:jc w:val="both"/>
              <w:rPr>
                <w:rFonts w:ascii="Verdana" w:hAnsi="Verdana"/>
                <w:sz w:val="16"/>
                <w:lang w:val="en-US"/>
              </w:rPr>
            </w:pPr>
          </w:p>
        </w:tc>
        <w:tc>
          <w:tcPr>
            <w:tcW w:w="4529" w:type="dxa"/>
          </w:tcPr>
          <w:p w:rsidR="00A562EC" w:rsidRDefault="00A562EC" w:rsidP="00774164">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5.5. El programa de conservación de la audición aplica en las áreas del centro de trabajo donde se encuentren trabajadores expuestos a niveles de 85 dB(A) y mayores.</w:t>
            </w:r>
          </w:p>
          <w:p w:rsidR="00A562EC" w:rsidRDefault="00A562EC">
            <w:pPr>
              <w:jc w:val="both"/>
              <w:rPr>
                <w:rFonts w:ascii="Verdana" w:hAnsi="Verdana"/>
                <w:sz w:val="16"/>
                <w:lang w:val="es-MX"/>
              </w:rPr>
            </w:pPr>
          </w:p>
        </w:tc>
        <w:tc>
          <w:tcPr>
            <w:tcW w:w="4529" w:type="dxa"/>
          </w:tcPr>
          <w:p w:rsidR="00A562EC" w:rsidRDefault="00A562EC" w:rsidP="00774164">
            <w:pPr>
              <w:jc w:val="both"/>
              <w:rPr>
                <w:rFonts w:ascii="Verdana" w:hAnsi="Verdana"/>
                <w:sz w:val="16"/>
                <w:lang w:val="en-US"/>
              </w:rPr>
            </w:pPr>
            <w:r>
              <w:rPr>
                <w:rFonts w:ascii="Verdana" w:hAnsi="Verdana"/>
                <w:sz w:val="16"/>
                <w:lang w:val="en-US"/>
              </w:rPr>
              <w:t xml:space="preserve">5.5. The </w:t>
            </w:r>
            <w:r w:rsidR="00774164">
              <w:rPr>
                <w:rFonts w:ascii="Verdana" w:hAnsi="Verdana"/>
                <w:sz w:val="16"/>
                <w:lang w:val="en-US"/>
              </w:rPr>
              <w:t>Hearing Conservation Program</w:t>
            </w:r>
            <w:r w:rsidR="009B4702">
              <w:rPr>
                <w:rFonts w:ascii="Verdana" w:hAnsi="Verdana"/>
                <w:sz w:val="16"/>
                <w:lang w:val="en-US"/>
              </w:rPr>
              <w:t xml:space="preserve"> </w:t>
            </w:r>
            <w:r>
              <w:rPr>
                <w:rFonts w:ascii="Verdana" w:hAnsi="Verdana"/>
                <w:sz w:val="16"/>
                <w:lang w:val="en-US"/>
              </w:rPr>
              <w:t>applies in the areas of the workplace where workers are found to be exposed to levels of 85 dB(A) and higher.</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 xml:space="preserve">5.6. Implantar, conservar y mantener actualizado el programa de conservación de la audición, necesario para el control y prevención de las alteraciones de la </w:t>
            </w:r>
            <w:r>
              <w:rPr>
                <w:rFonts w:ascii="Verdana" w:hAnsi="Verdana"/>
                <w:sz w:val="16"/>
                <w:lang w:val="es-MX"/>
              </w:rPr>
              <w:lastRenderedPageBreak/>
              <w:t>salud de los trabajadores, según lo establecido en el capítulo 8.</w:t>
            </w:r>
          </w:p>
        </w:tc>
        <w:tc>
          <w:tcPr>
            <w:tcW w:w="4529" w:type="dxa"/>
          </w:tcPr>
          <w:p w:rsidR="00A562EC" w:rsidRDefault="00A562EC">
            <w:pPr>
              <w:jc w:val="both"/>
              <w:rPr>
                <w:rFonts w:ascii="Verdana" w:hAnsi="Verdana"/>
                <w:sz w:val="16"/>
                <w:lang w:val="en-US"/>
              </w:rPr>
            </w:pPr>
            <w:r>
              <w:rPr>
                <w:rFonts w:ascii="Verdana" w:hAnsi="Verdana"/>
                <w:sz w:val="16"/>
                <w:lang w:val="en-US"/>
              </w:rPr>
              <w:lastRenderedPageBreak/>
              <w:t xml:space="preserve">5.6. To implement, conserve, and maintain up to date the </w:t>
            </w:r>
            <w:r w:rsidR="009B4702">
              <w:rPr>
                <w:rFonts w:ascii="Verdana" w:hAnsi="Verdana"/>
                <w:sz w:val="16"/>
                <w:lang w:val="en-US"/>
              </w:rPr>
              <w:t>Hearing Conservation Program</w:t>
            </w:r>
            <w:r>
              <w:rPr>
                <w:rFonts w:ascii="Verdana" w:hAnsi="Verdana"/>
                <w:sz w:val="16"/>
                <w:lang w:val="en-US"/>
              </w:rPr>
              <w:t xml:space="preserve">, necessary for the </w:t>
            </w:r>
            <w:r>
              <w:rPr>
                <w:rFonts w:ascii="Verdana" w:hAnsi="Verdana"/>
                <w:sz w:val="16"/>
                <w:lang w:val="en-US"/>
              </w:rPr>
              <w:lastRenderedPageBreak/>
              <w:t xml:space="preserve">control and prevention of the alterations of the health of workers, according to that established in Chapter 8. </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lastRenderedPageBreak/>
              <w:t>5.7. Vigilar la salud de los trabajadores expuestos a ruido e informar a cada trabajador sus resultados.</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5.7. To oversee the health of workers exposed to noise and inform each worker of the results.</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5.8. Informar a los trabajadores y a la comisión de seguridad e higiene del centro de trabajo, de las posibles alteraciones a la salud por la exposición a ruido, y orientarlos sobre la forma de evitarlas o atenuarlas.</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bookmarkStart w:id="0" w:name="_GoBack"/>
            <w:r>
              <w:rPr>
                <w:rFonts w:ascii="Verdana" w:hAnsi="Verdana"/>
                <w:sz w:val="16"/>
                <w:lang w:val="en-US"/>
              </w:rPr>
              <w:t>5.8. To inform the workers and the Joint Health and Safety Committee of the workplace, of the possible alterations to health by the exposure to noise, and orientate them on the way to avoid them or attenuate them.</w:t>
            </w:r>
            <w:bookmarkEnd w:id="0"/>
          </w:p>
        </w:tc>
      </w:tr>
      <w:tr w:rsidR="00A562EC">
        <w:tc>
          <w:tcPr>
            <w:tcW w:w="4529" w:type="dxa"/>
          </w:tcPr>
          <w:p w:rsidR="00A562EC" w:rsidRDefault="00A562EC">
            <w:pPr>
              <w:jc w:val="both"/>
              <w:rPr>
                <w:rFonts w:ascii="Verdana" w:hAnsi="Verdana"/>
                <w:b/>
                <w:bCs/>
                <w:sz w:val="16"/>
                <w:lang w:val="es-MX"/>
              </w:rPr>
            </w:pPr>
            <w:r>
              <w:rPr>
                <w:rFonts w:ascii="Verdana" w:hAnsi="Verdana"/>
                <w:b/>
                <w:bCs/>
                <w:sz w:val="16"/>
                <w:lang w:val="es-MX"/>
              </w:rPr>
              <w:t>6. Obligaciones del trabajador</w:t>
            </w:r>
          </w:p>
        </w:tc>
        <w:tc>
          <w:tcPr>
            <w:tcW w:w="4529" w:type="dxa"/>
          </w:tcPr>
          <w:p w:rsidR="00A562EC" w:rsidRDefault="00A562EC">
            <w:pPr>
              <w:jc w:val="both"/>
              <w:rPr>
                <w:rFonts w:ascii="Verdana" w:hAnsi="Verdana"/>
                <w:b/>
                <w:bCs/>
                <w:sz w:val="16"/>
                <w:lang w:val="en-US"/>
              </w:rPr>
            </w:pPr>
            <w:r>
              <w:rPr>
                <w:rFonts w:ascii="Verdana" w:hAnsi="Verdana"/>
                <w:b/>
                <w:bCs/>
                <w:sz w:val="16"/>
                <w:lang w:val="en-US"/>
              </w:rPr>
              <w:t>6. Obligations of the worker</w:t>
            </w:r>
          </w:p>
          <w:p w:rsidR="00A562EC" w:rsidRDefault="00A562EC">
            <w:pPr>
              <w:jc w:val="both"/>
              <w:rPr>
                <w:rFonts w:ascii="Verdana" w:hAnsi="Verdana"/>
                <w:b/>
                <w:bCs/>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6.1. Colaborar en los procedimientos de evaluación y observar las medidas del Programa de Conservación de la Audición.</w:t>
            </w:r>
          </w:p>
        </w:tc>
        <w:tc>
          <w:tcPr>
            <w:tcW w:w="4529" w:type="dxa"/>
          </w:tcPr>
          <w:p w:rsidR="00A562EC" w:rsidRDefault="00A562EC" w:rsidP="00774164">
            <w:pPr>
              <w:jc w:val="both"/>
              <w:rPr>
                <w:rFonts w:ascii="Verdana" w:hAnsi="Verdana"/>
                <w:sz w:val="16"/>
                <w:lang w:val="en-US"/>
              </w:rPr>
            </w:pPr>
            <w:r>
              <w:rPr>
                <w:rFonts w:ascii="Verdana" w:hAnsi="Verdana"/>
                <w:sz w:val="16"/>
                <w:lang w:val="en-US"/>
              </w:rPr>
              <w:t xml:space="preserve">6.1 To collaborate in the procedures of evaluation and observe the measures of the </w:t>
            </w:r>
            <w:r w:rsidR="00774164">
              <w:rPr>
                <w:rFonts w:ascii="Verdana" w:hAnsi="Verdana"/>
                <w:sz w:val="16"/>
                <w:lang w:val="en-US"/>
              </w:rPr>
              <w:t xml:space="preserve">Hearing Conservation Program. </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6.2. Someterse a los exámenes médicos necesarios de acuerdo al Programa de Conservación</w:t>
            </w:r>
            <w:r>
              <w:rPr>
                <w:rFonts w:ascii="Verdana" w:hAnsi="Verdana"/>
                <w:sz w:val="16"/>
                <w:lang w:val="es-MX"/>
              </w:rPr>
              <w:br/>
              <w:t>de la Audición.</w:t>
            </w:r>
          </w:p>
        </w:tc>
        <w:tc>
          <w:tcPr>
            <w:tcW w:w="4529" w:type="dxa"/>
          </w:tcPr>
          <w:p w:rsidR="00A562EC" w:rsidRDefault="00A562EC">
            <w:pPr>
              <w:jc w:val="both"/>
              <w:rPr>
                <w:rFonts w:ascii="Verdana" w:hAnsi="Verdana"/>
                <w:sz w:val="16"/>
                <w:lang w:val="en-US"/>
              </w:rPr>
            </w:pPr>
            <w:r>
              <w:rPr>
                <w:rFonts w:ascii="Verdana" w:hAnsi="Verdana"/>
                <w:sz w:val="16"/>
                <w:lang w:val="en-US"/>
              </w:rPr>
              <w:t xml:space="preserve">6.2. To submit to the necessary medical examinations according to the </w:t>
            </w:r>
            <w:r w:rsidR="00774164">
              <w:rPr>
                <w:rFonts w:ascii="Verdana" w:hAnsi="Verdana"/>
                <w:sz w:val="16"/>
                <w:lang w:val="en-US"/>
              </w:rPr>
              <w:t>Hearing Conservation Program</w:t>
            </w:r>
            <w:r>
              <w:rPr>
                <w:rFonts w:ascii="Verdana" w:hAnsi="Verdana"/>
                <w:sz w:val="16"/>
                <w:lang w:val="en-US"/>
              </w:rPr>
              <w:t>.</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6.3. Utilizar el equipo de protección personal auditiva proporcionado por el patrón, de acuerdo a las instrucciones para su uso, mantenimiento, limpieza, cuidado, reemplazo y limitaciones.</w:t>
            </w:r>
          </w:p>
        </w:tc>
        <w:tc>
          <w:tcPr>
            <w:tcW w:w="4529" w:type="dxa"/>
          </w:tcPr>
          <w:p w:rsidR="00A562EC" w:rsidRDefault="00A562EC">
            <w:pPr>
              <w:jc w:val="both"/>
              <w:rPr>
                <w:rFonts w:ascii="Verdana" w:hAnsi="Verdana"/>
                <w:sz w:val="16"/>
                <w:lang w:val="en-US"/>
              </w:rPr>
            </w:pPr>
            <w:r>
              <w:rPr>
                <w:rFonts w:ascii="Verdana" w:hAnsi="Verdana"/>
                <w:sz w:val="16"/>
                <w:lang w:val="en-US"/>
              </w:rPr>
              <w:t>6.3. To utilize the personal protective auditory equipment provided by the employer, according to the instructions for their use, maintenance, cleaning, care, replacement, and limitations.</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b/>
                <w:bCs/>
                <w:sz w:val="16"/>
                <w:lang w:val="es-MX"/>
              </w:rPr>
            </w:pPr>
            <w:r>
              <w:rPr>
                <w:rFonts w:ascii="Verdana" w:hAnsi="Verdana"/>
                <w:b/>
                <w:bCs/>
                <w:sz w:val="16"/>
                <w:lang w:val="es-MX"/>
              </w:rPr>
              <w:t>7. Límites máximos permisibles de exposición a ruido</w:t>
            </w:r>
          </w:p>
        </w:tc>
        <w:tc>
          <w:tcPr>
            <w:tcW w:w="4529" w:type="dxa"/>
          </w:tcPr>
          <w:p w:rsidR="00A562EC" w:rsidRDefault="00A562EC">
            <w:pPr>
              <w:jc w:val="both"/>
              <w:rPr>
                <w:rFonts w:ascii="Verdana" w:hAnsi="Verdana"/>
                <w:b/>
                <w:bCs/>
                <w:sz w:val="16"/>
                <w:lang w:val="en-US"/>
              </w:rPr>
            </w:pPr>
            <w:r>
              <w:rPr>
                <w:rFonts w:ascii="Verdana" w:hAnsi="Verdana"/>
                <w:b/>
                <w:bCs/>
                <w:sz w:val="16"/>
                <w:lang w:val="en-US"/>
              </w:rPr>
              <w:t>7. Maximum permissible limits of exposure to noise.</w:t>
            </w:r>
          </w:p>
          <w:p w:rsidR="00A562EC" w:rsidRDefault="00A562EC">
            <w:pPr>
              <w:jc w:val="both"/>
              <w:rPr>
                <w:rFonts w:ascii="Verdana" w:hAnsi="Verdana"/>
                <w:b/>
                <w:bCs/>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7.1. Los límites máximos permisibles de exposición a ruido se establecen en el Apéndice A.</w:t>
            </w:r>
          </w:p>
        </w:tc>
        <w:tc>
          <w:tcPr>
            <w:tcW w:w="4529" w:type="dxa"/>
          </w:tcPr>
          <w:p w:rsidR="00A562EC" w:rsidRDefault="00A562EC">
            <w:pPr>
              <w:jc w:val="both"/>
              <w:rPr>
                <w:rFonts w:ascii="Verdana" w:hAnsi="Verdana"/>
                <w:sz w:val="16"/>
                <w:lang w:val="en-US"/>
              </w:rPr>
            </w:pPr>
            <w:r>
              <w:rPr>
                <w:rFonts w:ascii="Verdana" w:hAnsi="Verdana"/>
                <w:sz w:val="16"/>
                <w:lang w:val="en-US"/>
              </w:rPr>
              <w:t>7.1. The maximum permissible limits of exposure to noise are established in Appendix A.</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7.2. Cálculo para el tiempo de exposición. Cuando el NER en los centros de trabajo, esté entre dos de las magnitudes consignadas en la Tabla A.1, (90 y 105 dB “A”), el tiempo máximo permisible de exposición, se debe calcular con la ecuación siguiente:</w:t>
            </w:r>
          </w:p>
        </w:tc>
        <w:tc>
          <w:tcPr>
            <w:tcW w:w="4529" w:type="dxa"/>
          </w:tcPr>
          <w:p w:rsidR="00A562EC" w:rsidRDefault="00A562EC">
            <w:pPr>
              <w:jc w:val="both"/>
              <w:rPr>
                <w:rFonts w:ascii="Verdana" w:hAnsi="Verdana"/>
                <w:sz w:val="16"/>
                <w:lang w:val="en-US"/>
              </w:rPr>
            </w:pPr>
            <w:r>
              <w:rPr>
                <w:rFonts w:ascii="Verdana" w:hAnsi="Verdana"/>
                <w:sz w:val="16"/>
                <w:lang w:val="en-US"/>
              </w:rPr>
              <w:t>7.2. Table for the time of exposure. When the NER (</w:t>
            </w:r>
            <w:r>
              <w:rPr>
                <w:rFonts w:ascii="Verdana" w:hAnsi="Verdana"/>
                <w:sz w:val="16"/>
                <w:szCs w:val="16"/>
                <w:lang w:val="en-US"/>
              </w:rPr>
              <w:t>Noise exposure level)</w:t>
            </w:r>
            <w:r>
              <w:rPr>
                <w:rFonts w:ascii="Verdana" w:hAnsi="Verdana"/>
                <w:b/>
                <w:bCs/>
                <w:sz w:val="16"/>
                <w:szCs w:val="16"/>
                <w:lang w:val="en-US"/>
              </w:rPr>
              <w:t xml:space="preserve"> </w:t>
            </w:r>
            <w:r>
              <w:rPr>
                <w:rFonts w:ascii="Verdana" w:hAnsi="Verdana"/>
                <w:sz w:val="16"/>
                <w:szCs w:val="16"/>
                <w:lang w:val="en-US"/>
              </w:rPr>
              <w:t xml:space="preserve">in the workplace, is between two of the magnitudes detailed in Table A.1, (90 and 105 dB “A”), the maximum permissible time of exposure, must be calculated with the following equation: </w:t>
            </w:r>
          </w:p>
        </w:tc>
      </w:tr>
      <w:tr w:rsidR="00A562EC">
        <w:trPr>
          <w:trHeight w:val="1169"/>
        </w:trPr>
        <w:tc>
          <w:tcPr>
            <w:tcW w:w="4529" w:type="dxa"/>
          </w:tcPr>
          <w:p w:rsidR="00A562EC" w:rsidRDefault="00A562EC">
            <w:pPr>
              <w:jc w:val="both"/>
              <w:rPr>
                <w:rFonts w:ascii="Verdana" w:hAnsi="Verdana"/>
                <w:sz w:val="16"/>
                <w:lang w:val="es-MX"/>
              </w:rPr>
            </w:pPr>
            <w:r>
              <w:rPr>
                <w:rFonts w:ascii="Verdana" w:hAnsi="Verdana"/>
                <w:sz w:val="16"/>
                <w:lang w:val="es-MX"/>
              </w:rPr>
              <w:object w:dxaOrig="1800" w:dyaOrig="1005">
                <v:shape id="_x0000_i1031" type="#_x0000_t75" style="width:90.3pt;height:50.3pt" o:ole="">
                  <v:imagedata r:id="rId15" o:title=""/>
                </v:shape>
                <o:OLEObject Type="Embed" ProgID="MSPhotoEd.3" ShapeID="_x0000_i1031" DrawAspect="Content" ObjectID="_1568888121" r:id="rId16"/>
              </w:object>
            </w:r>
          </w:p>
        </w:tc>
        <w:tc>
          <w:tcPr>
            <w:tcW w:w="4529" w:type="dxa"/>
          </w:tcPr>
          <w:p w:rsidR="00A562EC" w:rsidRDefault="00A562EC">
            <w:pPr>
              <w:jc w:val="both"/>
              <w:rPr>
                <w:rFonts w:ascii="Verdana" w:hAnsi="Verdana"/>
                <w:sz w:val="16"/>
                <w:lang w:val="en-US"/>
              </w:rPr>
            </w:pPr>
            <w:r>
              <w:rPr>
                <w:rFonts w:ascii="Verdana" w:hAnsi="Verdana"/>
                <w:sz w:val="16"/>
                <w:lang w:val="en-US"/>
              </w:rPr>
              <w:object w:dxaOrig="1800" w:dyaOrig="1005">
                <v:shape id="_x0000_i1032" type="#_x0000_t75" style="width:90.3pt;height:50.3pt" o:ole="">
                  <v:imagedata r:id="rId15" o:title=""/>
                </v:shape>
                <o:OLEObject Type="Embed" ProgID="MSPhotoEd.3" ShapeID="_x0000_i1032" DrawAspect="Content" ObjectID="_1568888122" r:id="rId17"/>
              </w:objec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7.3. Cuando el NER sea superior a 105 dB(A) se deben implementar una o más de las medidas de control descritas en el inciso a) del Apartado 8.7.1.</w:t>
            </w:r>
          </w:p>
        </w:tc>
        <w:tc>
          <w:tcPr>
            <w:tcW w:w="4529" w:type="dxa"/>
          </w:tcPr>
          <w:p w:rsidR="00A562EC" w:rsidRDefault="00A562EC">
            <w:pPr>
              <w:jc w:val="both"/>
              <w:rPr>
                <w:rFonts w:ascii="Verdana" w:hAnsi="Verdana"/>
                <w:sz w:val="16"/>
                <w:szCs w:val="16"/>
                <w:lang w:val="en-US"/>
              </w:rPr>
            </w:pPr>
            <w:r>
              <w:rPr>
                <w:rFonts w:ascii="Verdana" w:hAnsi="Verdana"/>
                <w:sz w:val="16"/>
                <w:lang w:val="en-US"/>
              </w:rPr>
              <w:t>7.3. When the (noise exposure level</w:t>
            </w:r>
            <w:r>
              <w:rPr>
                <w:rFonts w:ascii="Verdana" w:hAnsi="Verdana"/>
                <w:sz w:val="16"/>
                <w:szCs w:val="16"/>
                <w:lang w:val="en-US"/>
              </w:rPr>
              <w:t>)</w:t>
            </w:r>
            <w:r>
              <w:rPr>
                <w:rFonts w:ascii="Verdana" w:hAnsi="Verdana"/>
                <w:b/>
                <w:bCs/>
                <w:sz w:val="16"/>
                <w:szCs w:val="16"/>
                <w:lang w:val="en-US"/>
              </w:rPr>
              <w:t xml:space="preserve"> </w:t>
            </w:r>
            <w:r>
              <w:rPr>
                <w:rFonts w:ascii="Verdana" w:hAnsi="Verdana"/>
                <w:sz w:val="16"/>
                <w:szCs w:val="16"/>
                <w:lang w:val="en-US"/>
              </w:rPr>
              <w:t>NER is greater than 105 dB(A), one or more of the control measures described in clause a) of Part 8.7.1.</w:t>
            </w:r>
          </w:p>
          <w:p w:rsidR="00A562EC" w:rsidRDefault="00A562EC">
            <w:pPr>
              <w:jc w:val="both"/>
              <w:rPr>
                <w:rFonts w:ascii="Verdana" w:hAnsi="Verdana"/>
                <w:sz w:val="16"/>
                <w:lang w:val="en-US"/>
              </w:rPr>
            </w:pPr>
          </w:p>
        </w:tc>
      </w:tr>
      <w:tr w:rsidR="00A562EC" w:rsidRPr="00A562EC">
        <w:tc>
          <w:tcPr>
            <w:tcW w:w="4529" w:type="dxa"/>
          </w:tcPr>
          <w:p w:rsidR="00A562EC" w:rsidRDefault="00A562EC">
            <w:pPr>
              <w:jc w:val="both"/>
              <w:rPr>
                <w:rFonts w:ascii="Verdana" w:hAnsi="Verdana"/>
                <w:b/>
                <w:bCs/>
                <w:sz w:val="16"/>
                <w:lang w:val="es-MX"/>
              </w:rPr>
            </w:pPr>
            <w:r>
              <w:rPr>
                <w:rFonts w:ascii="Verdana" w:hAnsi="Verdana"/>
                <w:b/>
                <w:bCs/>
                <w:sz w:val="16"/>
                <w:lang w:val="es-MX"/>
              </w:rPr>
              <w:t>8. Programa de conservación de la audición</w:t>
            </w:r>
          </w:p>
          <w:p w:rsidR="00A562EC" w:rsidRDefault="00A562EC">
            <w:pPr>
              <w:jc w:val="both"/>
              <w:rPr>
                <w:rFonts w:ascii="Verdana" w:hAnsi="Verdana"/>
                <w:b/>
                <w:bCs/>
                <w:sz w:val="16"/>
                <w:lang w:val="es-MX"/>
              </w:rPr>
            </w:pPr>
          </w:p>
        </w:tc>
        <w:tc>
          <w:tcPr>
            <w:tcW w:w="4529" w:type="dxa"/>
          </w:tcPr>
          <w:p w:rsidR="00A562EC" w:rsidRDefault="00A562EC">
            <w:pPr>
              <w:jc w:val="both"/>
              <w:rPr>
                <w:rFonts w:ascii="Verdana" w:hAnsi="Verdana"/>
                <w:b/>
                <w:bCs/>
                <w:sz w:val="16"/>
                <w:lang w:val="en-US"/>
              </w:rPr>
            </w:pPr>
            <w:r>
              <w:rPr>
                <w:rFonts w:ascii="Verdana" w:hAnsi="Verdana"/>
                <w:b/>
                <w:bCs/>
                <w:sz w:val="16"/>
                <w:lang w:val="en-US"/>
              </w:rPr>
              <w:t xml:space="preserve">8. </w:t>
            </w:r>
            <w:r w:rsidR="009B4702" w:rsidRPr="009B4702">
              <w:rPr>
                <w:rFonts w:ascii="Verdana" w:hAnsi="Verdana"/>
                <w:b/>
                <w:bCs/>
                <w:sz w:val="16"/>
                <w:lang w:val="en-US"/>
              </w:rPr>
              <w:t>Hearing Conservation Program</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El programa debe tomar en cuenta la naturaleza del trabajo; las características de las fuentes emisoras (magnitud y componentes de frecuencia del ruido); el tiempo y la frecuencia de exposición de los trabajadores; las posibles alteraciones a la salud, y los métodos generales y específicos de prevención y control.</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The program must take into account the nature of the work; the characteristics of the emission sources (magnitude and components of frequency of noise); the time and the frequency of exposure of the workers; the possible alterations to health, and the general and specific methods of prevention and control.</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8.1. El programa de conservación de la audición debe incluir los elementos siguientes:</w:t>
            </w:r>
          </w:p>
          <w:p w:rsidR="00A562EC" w:rsidRDefault="00A562EC">
            <w:pPr>
              <w:jc w:val="both"/>
              <w:rPr>
                <w:rFonts w:ascii="Verdana" w:hAnsi="Verdana"/>
                <w:sz w:val="16"/>
                <w:lang w:val="es-MX"/>
              </w:rPr>
            </w:pPr>
          </w:p>
        </w:tc>
        <w:tc>
          <w:tcPr>
            <w:tcW w:w="4529" w:type="dxa"/>
          </w:tcPr>
          <w:p w:rsidR="00A562EC" w:rsidRDefault="00A562EC" w:rsidP="009B4702">
            <w:pPr>
              <w:jc w:val="both"/>
              <w:rPr>
                <w:rFonts w:ascii="Verdana" w:hAnsi="Verdana"/>
                <w:sz w:val="16"/>
                <w:lang w:val="en-US"/>
              </w:rPr>
            </w:pPr>
            <w:r>
              <w:rPr>
                <w:rFonts w:ascii="Verdana" w:hAnsi="Verdana"/>
                <w:sz w:val="16"/>
                <w:lang w:val="en-US"/>
              </w:rPr>
              <w:t xml:space="preserve">8.1. The </w:t>
            </w:r>
            <w:r w:rsidR="009B4702">
              <w:rPr>
                <w:rFonts w:ascii="Verdana" w:hAnsi="Verdana"/>
                <w:sz w:val="16"/>
                <w:lang w:val="en-US"/>
              </w:rPr>
              <w:t xml:space="preserve">Hearing Conservation Program </w:t>
            </w:r>
            <w:r>
              <w:rPr>
                <w:rFonts w:ascii="Verdana" w:hAnsi="Verdana"/>
                <w:sz w:val="16"/>
                <w:lang w:val="en-US"/>
              </w:rPr>
              <w:t>must include the following elements:</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a)</w:t>
            </w:r>
            <w:r>
              <w:rPr>
                <w:rFonts w:ascii="Verdana" w:hAnsi="Verdana"/>
                <w:sz w:val="16"/>
                <w:lang w:val="es-MX"/>
              </w:rPr>
              <w:tab/>
              <w:t>evaluación del NS</w:t>
            </w:r>
            <w:r>
              <w:rPr>
                <w:rFonts w:ascii="Verdana" w:hAnsi="Verdana"/>
                <w:position w:val="-4"/>
                <w:sz w:val="16"/>
                <w:szCs w:val="12"/>
                <w:lang w:val="es-MX"/>
              </w:rPr>
              <w:t>A</w:t>
            </w:r>
            <w:r>
              <w:rPr>
                <w:rFonts w:ascii="Verdana" w:hAnsi="Verdana"/>
                <w:sz w:val="16"/>
                <w:lang w:val="es-MX"/>
              </w:rPr>
              <w:t xml:space="preserve"> promedio o del </w:t>
            </w:r>
            <w:proofErr w:type="gramStart"/>
            <w:r>
              <w:rPr>
                <w:rFonts w:ascii="Verdana" w:hAnsi="Verdana"/>
                <w:sz w:val="16"/>
                <w:lang w:val="es-MX"/>
              </w:rPr>
              <w:t>NSCE</w:t>
            </w:r>
            <w:r>
              <w:rPr>
                <w:rFonts w:ascii="Verdana" w:hAnsi="Verdana"/>
                <w:position w:val="-4"/>
                <w:sz w:val="16"/>
                <w:szCs w:val="12"/>
                <w:lang w:val="es-MX"/>
              </w:rPr>
              <w:t>A,T</w:t>
            </w:r>
            <w:proofErr w:type="gramEnd"/>
            <w:r>
              <w:rPr>
                <w:rFonts w:ascii="Verdana" w:hAnsi="Verdana"/>
                <w:sz w:val="16"/>
                <w:lang w:val="es-MX"/>
              </w:rPr>
              <w:t xml:space="preserve"> y la determinación del NER;</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szCs w:val="16"/>
                <w:lang w:val="en-US"/>
              </w:rPr>
            </w:pPr>
            <w:r>
              <w:rPr>
                <w:rFonts w:ascii="Verdana" w:hAnsi="Verdana"/>
                <w:sz w:val="16"/>
                <w:lang w:val="en-US"/>
              </w:rPr>
              <w:t>a) Evaluation of the average NS</w:t>
            </w:r>
            <w:r>
              <w:rPr>
                <w:rFonts w:ascii="Verdana" w:hAnsi="Verdana"/>
                <w:position w:val="-4"/>
                <w:sz w:val="16"/>
                <w:szCs w:val="12"/>
                <w:lang w:val="en-US"/>
              </w:rPr>
              <w:t>A</w:t>
            </w:r>
            <w:r>
              <w:rPr>
                <w:rFonts w:ascii="Verdana" w:hAnsi="Verdana"/>
                <w:sz w:val="16"/>
                <w:szCs w:val="16"/>
                <w:lang w:val="en-US"/>
              </w:rPr>
              <w:t xml:space="preserve">  (Noise Level  “A”) or of the  </w:t>
            </w:r>
            <w:r>
              <w:rPr>
                <w:rFonts w:ascii="Verdana" w:hAnsi="Verdana"/>
                <w:sz w:val="16"/>
                <w:lang w:val="en-US"/>
              </w:rPr>
              <w:t>NSCE</w:t>
            </w:r>
            <w:r>
              <w:rPr>
                <w:rFonts w:ascii="Verdana" w:hAnsi="Verdana"/>
                <w:position w:val="-4"/>
                <w:sz w:val="16"/>
                <w:szCs w:val="12"/>
                <w:lang w:val="en-US"/>
              </w:rPr>
              <w:t>A,T</w:t>
            </w:r>
            <w:r>
              <w:rPr>
                <w:rFonts w:ascii="Verdana" w:hAnsi="Verdana"/>
                <w:sz w:val="16"/>
                <w:lang w:val="en-US"/>
              </w:rPr>
              <w:t xml:space="preserve">  (Equivalent Continuous Sound Level </w:t>
            </w:r>
            <w:r>
              <w:rPr>
                <w:rFonts w:ascii="Verdana" w:hAnsi="Verdana"/>
                <w:sz w:val="16"/>
                <w:szCs w:val="16"/>
                <w:lang w:val="en-US"/>
              </w:rPr>
              <w:t xml:space="preserve">“A”) and the determination of </w:t>
            </w:r>
            <w:r>
              <w:rPr>
                <w:rFonts w:ascii="Verdana" w:hAnsi="Verdana"/>
                <w:sz w:val="16"/>
                <w:lang w:val="en-US"/>
              </w:rPr>
              <w:t>(noise exposure level</w:t>
            </w:r>
            <w:r>
              <w:rPr>
                <w:rFonts w:ascii="Verdana" w:hAnsi="Verdana"/>
                <w:sz w:val="16"/>
                <w:szCs w:val="16"/>
                <w:lang w:val="en-US"/>
              </w:rPr>
              <w:t>) NER:</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w:t>
            </w:r>
            <w:r>
              <w:rPr>
                <w:rFonts w:ascii="Verdana" w:hAnsi="Verdana"/>
                <w:sz w:val="16"/>
                <w:lang w:val="es-MX"/>
              </w:rPr>
              <w:tab/>
              <w:t>evaluación del NPA en bandas de octava;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szCs w:val="16"/>
                <w:lang w:val="en-US"/>
              </w:rPr>
            </w:pPr>
            <w:r>
              <w:rPr>
                <w:rFonts w:ascii="Verdana" w:hAnsi="Verdana"/>
                <w:sz w:val="16"/>
                <w:lang w:val="en-US"/>
              </w:rPr>
              <w:t>b) Evaluation of the NPA (</w:t>
            </w:r>
            <w:r>
              <w:rPr>
                <w:rFonts w:ascii="Verdana" w:hAnsi="Verdana"/>
                <w:sz w:val="16"/>
                <w:szCs w:val="16"/>
                <w:lang w:val="en-US"/>
              </w:rPr>
              <w:t>Acoustical pressure level) in octave bands;</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lastRenderedPageBreak/>
              <w:t>c)</w:t>
            </w:r>
            <w:r>
              <w:rPr>
                <w:rFonts w:ascii="Verdana" w:hAnsi="Verdana"/>
                <w:sz w:val="16"/>
                <w:lang w:val="es-MX"/>
              </w:rPr>
              <w:tab/>
              <w:t>equipo de protección personal auditiva;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 Personal protective auditory equipment;</w:t>
            </w: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d)</w:t>
            </w:r>
            <w:r>
              <w:rPr>
                <w:rFonts w:ascii="Verdana" w:hAnsi="Verdana"/>
                <w:sz w:val="16"/>
                <w:lang w:val="es-MX"/>
              </w:rPr>
              <w:tab/>
              <w:t>capacitación y adiestramiento;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d) Qualification and training;</w:t>
            </w: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e)</w:t>
            </w:r>
            <w:r>
              <w:rPr>
                <w:rFonts w:ascii="Verdana" w:hAnsi="Verdana"/>
                <w:sz w:val="16"/>
                <w:lang w:val="es-MX"/>
              </w:rPr>
              <w:tab/>
              <w:t>vigilancia a la salud;</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e) Oversight of health;</w:t>
            </w: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f)</w:t>
            </w:r>
            <w:r>
              <w:rPr>
                <w:rFonts w:ascii="Verdana" w:hAnsi="Verdana"/>
                <w:sz w:val="16"/>
                <w:lang w:val="es-MX"/>
              </w:rPr>
              <w:tab/>
              <w:t>control;</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f) Control;</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g)</w:t>
            </w:r>
            <w:r>
              <w:rPr>
                <w:rFonts w:ascii="Verdana" w:hAnsi="Verdana"/>
                <w:sz w:val="16"/>
                <w:lang w:val="es-MX"/>
              </w:rPr>
              <w:tab/>
              <w:t>documentación correspondiente a cada uno de los elementos indicados.</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g) Documentation corresponding to each one of the elements indicated.</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8.2. Evaluación del NS</w:t>
            </w:r>
            <w:r>
              <w:rPr>
                <w:rFonts w:ascii="Verdana" w:hAnsi="Verdana"/>
                <w:position w:val="-4"/>
                <w:sz w:val="16"/>
                <w:szCs w:val="12"/>
                <w:lang w:val="es-MX"/>
              </w:rPr>
              <w:t>A</w:t>
            </w:r>
            <w:r>
              <w:rPr>
                <w:rFonts w:ascii="Verdana" w:hAnsi="Verdana"/>
                <w:sz w:val="16"/>
                <w:lang w:val="es-MX"/>
              </w:rPr>
              <w:t xml:space="preserve"> promedio o del NSCE</w:t>
            </w:r>
            <w:r>
              <w:rPr>
                <w:rFonts w:ascii="Verdana" w:hAnsi="Verdana"/>
                <w:position w:val="-4"/>
                <w:sz w:val="16"/>
                <w:szCs w:val="12"/>
                <w:lang w:val="es-MX"/>
              </w:rPr>
              <w:t>A</w:t>
            </w:r>
            <w:r>
              <w:rPr>
                <w:rFonts w:ascii="Verdana" w:hAnsi="Verdana"/>
                <w:position w:val="-4"/>
                <w:sz w:val="16"/>
                <w:lang w:val="es-MX"/>
              </w:rPr>
              <w:t>,t</w:t>
            </w:r>
            <w:r>
              <w:rPr>
                <w:rFonts w:ascii="Verdana" w:hAnsi="Verdana"/>
                <w:sz w:val="16"/>
                <w:lang w:val="es-MX"/>
              </w:rPr>
              <w:t xml:space="preserve"> y la determinación del NER. Los requisitos de la evaluación del NS</w:t>
            </w:r>
            <w:r>
              <w:rPr>
                <w:rFonts w:ascii="Verdana" w:hAnsi="Verdana"/>
                <w:position w:val="-4"/>
                <w:sz w:val="16"/>
                <w:szCs w:val="12"/>
                <w:lang w:val="es-MX"/>
              </w:rPr>
              <w:t>A</w:t>
            </w:r>
            <w:r>
              <w:rPr>
                <w:rFonts w:ascii="Verdana" w:hAnsi="Verdana"/>
                <w:sz w:val="16"/>
                <w:lang w:val="es-MX"/>
              </w:rPr>
              <w:t xml:space="preserve"> promedio o del NSCE</w:t>
            </w:r>
            <w:r>
              <w:rPr>
                <w:rFonts w:ascii="Verdana" w:hAnsi="Verdana"/>
                <w:position w:val="-4"/>
                <w:sz w:val="16"/>
                <w:szCs w:val="12"/>
                <w:lang w:val="es-MX"/>
              </w:rPr>
              <w:t>A,T</w:t>
            </w:r>
            <w:r>
              <w:rPr>
                <w:rFonts w:ascii="Verdana" w:hAnsi="Verdana"/>
                <w:sz w:val="16"/>
                <w:lang w:val="es-MX"/>
              </w:rPr>
              <w:t xml:space="preserve"> deben cumplir con lo establecido en el Apéndice B y conforme al esquema siguiente:</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8.2. Evaluation of the average NS</w:t>
            </w:r>
            <w:r>
              <w:rPr>
                <w:rFonts w:ascii="Verdana" w:hAnsi="Verdana"/>
                <w:position w:val="-4"/>
                <w:sz w:val="16"/>
                <w:szCs w:val="12"/>
                <w:lang w:val="en-US"/>
              </w:rPr>
              <w:t>A</w:t>
            </w:r>
            <w:r>
              <w:rPr>
                <w:rFonts w:ascii="Verdana" w:hAnsi="Verdana"/>
                <w:sz w:val="16"/>
                <w:szCs w:val="16"/>
                <w:lang w:val="en-US"/>
              </w:rPr>
              <w:t xml:space="preserve">  (Noise Level  “A”) or of the  </w:t>
            </w:r>
            <w:r>
              <w:rPr>
                <w:rFonts w:ascii="Verdana" w:hAnsi="Verdana"/>
                <w:sz w:val="16"/>
                <w:lang w:val="en-US"/>
              </w:rPr>
              <w:t>NSCE</w:t>
            </w:r>
            <w:r>
              <w:rPr>
                <w:rFonts w:ascii="Verdana" w:hAnsi="Verdana"/>
                <w:position w:val="-4"/>
                <w:sz w:val="16"/>
                <w:szCs w:val="12"/>
                <w:lang w:val="en-US"/>
              </w:rPr>
              <w:t>A,T</w:t>
            </w:r>
            <w:r>
              <w:rPr>
                <w:rFonts w:ascii="Verdana" w:hAnsi="Verdana"/>
                <w:sz w:val="16"/>
                <w:lang w:val="en-US"/>
              </w:rPr>
              <w:t xml:space="preserve">  (Equivalent Continuous Sound Level </w:t>
            </w:r>
            <w:r>
              <w:rPr>
                <w:rFonts w:ascii="Verdana" w:hAnsi="Verdana"/>
                <w:sz w:val="16"/>
                <w:szCs w:val="16"/>
                <w:lang w:val="en-US"/>
              </w:rPr>
              <w:t xml:space="preserve">“A”) and the determination of </w:t>
            </w:r>
            <w:r>
              <w:rPr>
                <w:rFonts w:ascii="Verdana" w:hAnsi="Verdana"/>
                <w:sz w:val="16"/>
                <w:lang w:val="en-US"/>
              </w:rPr>
              <w:t>(noise exposure level</w:t>
            </w:r>
            <w:r>
              <w:rPr>
                <w:rFonts w:ascii="Verdana" w:hAnsi="Verdana"/>
                <w:sz w:val="16"/>
                <w:szCs w:val="16"/>
                <w:lang w:val="en-US"/>
              </w:rPr>
              <w:t xml:space="preserve">) NER. The requirements of the evaluation of </w:t>
            </w:r>
            <w:r>
              <w:rPr>
                <w:rFonts w:ascii="Verdana" w:hAnsi="Verdana"/>
                <w:sz w:val="16"/>
                <w:lang w:val="en-US"/>
              </w:rPr>
              <w:t>the average NS</w:t>
            </w:r>
            <w:r>
              <w:rPr>
                <w:rFonts w:ascii="Verdana" w:hAnsi="Verdana"/>
                <w:position w:val="-4"/>
                <w:sz w:val="16"/>
                <w:szCs w:val="12"/>
                <w:lang w:val="en-US"/>
              </w:rPr>
              <w:t>A</w:t>
            </w:r>
            <w:r>
              <w:rPr>
                <w:rFonts w:ascii="Verdana" w:hAnsi="Verdana"/>
                <w:sz w:val="16"/>
                <w:szCs w:val="16"/>
                <w:lang w:val="en-US"/>
              </w:rPr>
              <w:t xml:space="preserve">  or of the  </w:t>
            </w:r>
            <w:r>
              <w:rPr>
                <w:rFonts w:ascii="Verdana" w:hAnsi="Verdana"/>
                <w:sz w:val="16"/>
                <w:lang w:val="en-US"/>
              </w:rPr>
              <w:t>NSCE</w:t>
            </w:r>
            <w:r>
              <w:rPr>
                <w:rFonts w:ascii="Verdana" w:hAnsi="Verdana"/>
                <w:position w:val="-4"/>
                <w:sz w:val="16"/>
                <w:szCs w:val="12"/>
                <w:lang w:val="en-US"/>
              </w:rPr>
              <w:t>A,T</w:t>
            </w:r>
            <w:r>
              <w:rPr>
                <w:rFonts w:ascii="Verdana" w:hAnsi="Verdana"/>
                <w:sz w:val="16"/>
                <w:lang w:val="en-US"/>
              </w:rPr>
              <w:t xml:space="preserve">  must comply with that established in Appendix B and according to the following scheme: </w:t>
            </w:r>
          </w:p>
          <w:p w:rsidR="00A562EC" w:rsidRDefault="00A562EC">
            <w:pPr>
              <w:rPr>
                <w:rFonts w:ascii="Verdana" w:hAnsi="Verdana"/>
                <w:sz w:val="16"/>
                <w:lang w:val="en-US"/>
              </w:rPr>
            </w:pP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8.2.1. Reconocimiento:</w:t>
            </w:r>
          </w:p>
        </w:tc>
        <w:tc>
          <w:tcPr>
            <w:tcW w:w="4529" w:type="dxa"/>
          </w:tcPr>
          <w:p w:rsidR="00A562EC" w:rsidRDefault="00A562EC">
            <w:pPr>
              <w:jc w:val="both"/>
              <w:rPr>
                <w:rFonts w:ascii="Verdana" w:hAnsi="Verdana"/>
                <w:sz w:val="16"/>
                <w:lang w:val="en-US"/>
              </w:rPr>
            </w:pPr>
            <w:r>
              <w:rPr>
                <w:rFonts w:ascii="Verdana" w:hAnsi="Verdana"/>
                <w:sz w:val="16"/>
                <w:lang w:val="en-US"/>
              </w:rPr>
              <w:t>8.2.1. Study:</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a) identificar las áreas y fuentes emisoras, usando durante el recorrido un sonómetro para conocer el NS</w:t>
            </w:r>
            <w:r>
              <w:rPr>
                <w:rFonts w:ascii="Verdana" w:hAnsi="Verdana"/>
                <w:position w:val="-4"/>
                <w:sz w:val="16"/>
                <w:szCs w:val="12"/>
                <w:lang w:val="es-MX"/>
              </w:rPr>
              <w:t>A</w:t>
            </w:r>
            <w:r>
              <w:rPr>
                <w:rFonts w:ascii="Verdana" w:hAnsi="Verdana"/>
                <w:position w:val="-4"/>
                <w:sz w:val="16"/>
                <w:lang w:val="es-MX"/>
              </w:rPr>
              <w:t xml:space="preserve"> </w:t>
            </w:r>
            <w:r>
              <w:rPr>
                <w:rFonts w:ascii="Verdana" w:hAnsi="Verdana"/>
                <w:sz w:val="16"/>
                <w:lang w:val="es-MX"/>
              </w:rPr>
              <w:t>instantáneo;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a) To identify the areas and emission sources, using a sonometer during the evaluation for ascertaining the instantaneous NS</w:t>
            </w:r>
            <w:r>
              <w:rPr>
                <w:rFonts w:ascii="Verdana" w:hAnsi="Verdana"/>
                <w:position w:val="-4"/>
                <w:sz w:val="16"/>
                <w:szCs w:val="12"/>
                <w:lang w:val="en-US"/>
              </w:rPr>
              <w:t>A</w:t>
            </w:r>
            <w:r>
              <w:rPr>
                <w:rFonts w:ascii="Verdana" w:hAnsi="Verdana"/>
                <w:sz w:val="16"/>
                <w:szCs w:val="16"/>
                <w:lang w:val="en-US"/>
              </w:rPr>
              <w:t xml:space="preserve">  (Noise Level  “A”)</w:t>
            </w:r>
            <w:r>
              <w:rPr>
                <w:rFonts w:ascii="Verdana" w:hAnsi="Verdana"/>
                <w:sz w:val="16"/>
                <w:lang w:val="en-US"/>
              </w:rPr>
              <w:t xml:space="preserve">; </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 identificar a los trabajadores con exposición potencial a ruido;</w:t>
            </w:r>
          </w:p>
          <w:p w:rsidR="00A562EC" w:rsidRDefault="00A562EC">
            <w:pPr>
              <w:jc w:val="both"/>
              <w:rPr>
                <w:rFonts w:ascii="Verdana" w:hAnsi="Verdana"/>
                <w:sz w:val="16"/>
                <w:szCs w:val="8"/>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b) To identify the workers with potential exposure to noise;</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c)</w:t>
            </w:r>
            <w:r>
              <w:rPr>
                <w:rFonts w:ascii="Verdana" w:hAnsi="Verdana"/>
                <w:sz w:val="16"/>
                <w:lang w:val="es-MX"/>
              </w:rPr>
              <w:tab/>
              <w:t>seleccionar el método para efectuar la evaluación de la exposición a ruido en las áreas de trabajo;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 To select the method for making the evaluation of exposure to noise in the work areas;</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 xml:space="preserve">d) determinar la instrumentación </w:t>
            </w:r>
            <w:proofErr w:type="gramStart"/>
            <w:r>
              <w:rPr>
                <w:rFonts w:ascii="Verdana" w:hAnsi="Verdana"/>
                <w:sz w:val="16"/>
                <w:lang w:val="es-MX"/>
              </w:rPr>
              <w:t>de acuerdo al</w:t>
            </w:r>
            <w:proofErr w:type="gramEnd"/>
            <w:r>
              <w:rPr>
                <w:rFonts w:ascii="Verdana" w:hAnsi="Verdana"/>
                <w:sz w:val="16"/>
                <w:lang w:val="es-MX"/>
              </w:rPr>
              <w:t xml:space="preserve"> método seleccionado para efectuar la evaluación de la exposición a ruido en las áreas de trabajo.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d) To determine the implementation according to the method selected for performing the evaluation of the exposure to noise in the work areas.</w:t>
            </w: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8.2.2. Evaluación:</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8.2.2. Evaluation</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a) emplear los métodos de evaluación e instrumentos de medición establecidos en el Apéndice B;</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a) To employ the methods of evaluation and instruments of measuring established in Appendix B;</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 determinar los NER, aplicando cualquiera de los métodos establecidos en el Apéndice B;</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 xml:space="preserve">b) To determine the (noise exposure level) NER, applying any of the methods established in Appendix B; </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c) asentar los resultados en la documentación del programa de conservación de la audición;</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 xml:space="preserve">c) To record the results in the documentation of the </w:t>
            </w:r>
            <w:r w:rsidR="009B4702">
              <w:rPr>
                <w:rFonts w:ascii="Verdana" w:hAnsi="Verdana"/>
                <w:sz w:val="16"/>
                <w:lang w:val="en-US"/>
              </w:rPr>
              <w:t>Hearing Conservation Program</w:t>
            </w:r>
            <w:r>
              <w:rPr>
                <w:rFonts w:ascii="Verdana" w:hAnsi="Verdana"/>
                <w:sz w:val="16"/>
                <w:lang w:val="en-US"/>
              </w:rPr>
              <w:t>;</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d) cuando las exposiciones a ruido igualen o excedan el NER de 80 dB(A), el reconocimiento y evaluación del NER se repetirá cada dos años o dentro de los noventa días posteriores a un cambio de producción, procesos, equipos, controles u otros cambios, que puedan ocasionar variaciones en los resultados del estudio anterior.</w:t>
            </w:r>
          </w:p>
        </w:tc>
        <w:tc>
          <w:tcPr>
            <w:tcW w:w="4529" w:type="dxa"/>
          </w:tcPr>
          <w:p w:rsidR="002113A4" w:rsidRDefault="00A562EC">
            <w:pPr>
              <w:jc w:val="both"/>
              <w:rPr>
                <w:rFonts w:ascii="Verdana" w:hAnsi="Verdana"/>
                <w:sz w:val="16"/>
                <w:szCs w:val="16"/>
                <w:lang w:val="en-US"/>
              </w:rPr>
            </w:pPr>
            <w:r>
              <w:rPr>
                <w:rFonts w:ascii="Verdana" w:hAnsi="Verdana"/>
                <w:sz w:val="16"/>
                <w:lang w:val="en-US"/>
              </w:rPr>
              <w:t>d) When the exposures to noise equal or exceed the (noise exposure level</w:t>
            </w:r>
            <w:r>
              <w:rPr>
                <w:rFonts w:ascii="Verdana" w:hAnsi="Verdana"/>
                <w:sz w:val="16"/>
                <w:szCs w:val="16"/>
                <w:lang w:val="en-US"/>
              </w:rPr>
              <w:t xml:space="preserve">) NER of 80 dB(A), the study and evaluation of the </w:t>
            </w:r>
            <w:r>
              <w:rPr>
                <w:rFonts w:ascii="Verdana" w:hAnsi="Verdana"/>
                <w:sz w:val="16"/>
                <w:lang w:val="en-US"/>
              </w:rPr>
              <w:t>(noise exposure level</w:t>
            </w:r>
            <w:r>
              <w:rPr>
                <w:rFonts w:ascii="Verdana" w:hAnsi="Verdana"/>
                <w:sz w:val="16"/>
                <w:szCs w:val="16"/>
                <w:lang w:val="en-US"/>
              </w:rPr>
              <w:t>)</w:t>
            </w:r>
            <w:r>
              <w:rPr>
                <w:rFonts w:ascii="Verdana" w:hAnsi="Verdana"/>
                <w:b/>
                <w:bCs/>
                <w:sz w:val="16"/>
                <w:szCs w:val="16"/>
                <w:lang w:val="en-US"/>
              </w:rPr>
              <w:t xml:space="preserve"> </w:t>
            </w:r>
            <w:r>
              <w:rPr>
                <w:rFonts w:ascii="Verdana" w:hAnsi="Verdana"/>
                <w:sz w:val="16"/>
                <w:szCs w:val="16"/>
                <w:lang w:val="en-US"/>
              </w:rPr>
              <w:t>NER will be repeated every two years or within the ninety days after a production change, processes, equipment, controls, or other changes, that can cause variations in the results of the latter study.</w:t>
            </w:r>
            <w:r w:rsidR="002113A4">
              <w:rPr>
                <w:rFonts w:ascii="Verdana" w:hAnsi="Verdana"/>
                <w:sz w:val="16"/>
                <w:szCs w:val="16"/>
                <w:lang w:val="en-US"/>
              </w:rPr>
              <w:t xml:space="preserve"> </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8.3. Evaluación del NPA en bandas de octava.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szCs w:val="16"/>
                <w:lang w:val="en-US"/>
              </w:rPr>
            </w:pPr>
            <w:r>
              <w:rPr>
                <w:rFonts w:ascii="Verdana" w:hAnsi="Verdana"/>
                <w:sz w:val="16"/>
                <w:lang w:val="en-US"/>
              </w:rPr>
              <w:t>8.3. Evaluation of the NPA (</w:t>
            </w:r>
            <w:r>
              <w:rPr>
                <w:rFonts w:ascii="Verdana" w:hAnsi="Verdana"/>
                <w:sz w:val="16"/>
                <w:szCs w:val="16"/>
                <w:lang w:val="en-US"/>
              </w:rPr>
              <w:t>Acoustical pressure level) in octave bands.</w:t>
            </w:r>
          </w:p>
          <w:p w:rsidR="00A562EC" w:rsidRDefault="00A562EC">
            <w:pPr>
              <w:pStyle w:val="NormalIndent"/>
              <w:spacing w:after="0" w:line="240" w:lineRule="auto"/>
              <w:rPr>
                <w:rFonts w:ascii="Verdana" w:hAnsi="Verdana"/>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 xml:space="preserve">8.3.1. La evaluación de los NPA debe cumplir con lo establecido en el Apéndice C y conforme al </w:t>
            </w:r>
            <w:r>
              <w:rPr>
                <w:rFonts w:ascii="Verdana" w:hAnsi="Verdana"/>
                <w:sz w:val="16"/>
                <w:lang w:val="es-MX"/>
              </w:rPr>
              <w:br/>
              <w:t>esquema siguiente:</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8.3.1. The evaluation of the NPA must comply with that established in Appendix C and according to the following scheme:</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8.3.1.1. Reconocimiento: identificar las áreas con NS</w:t>
            </w:r>
            <w:r>
              <w:rPr>
                <w:rFonts w:ascii="Verdana" w:hAnsi="Verdana"/>
                <w:position w:val="-4"/>
                <w:sz w:val="16"/>
                <w:szCs w:val="12"/>
                <w:lang w:val="es-MX"/>
              </w:rPr>
              <w:t>A</w:t>
            </w:r>
            <w:r>
              <w:rPr>
                <w:rFonts w:ascii="Verdana" w:hAnsi="Verdana"/>
                <w:sz w:val="16"/>
                <w:lang w:val="es-MX"/>
              </w:rPr>
              <w:t xml:space="preserve"> mayor o igual a 80 dB(A) y en donde la exposición a ruido de los trabajadores sea representativa.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lastRenderedPageBreak/>
              <w:t>8.3.1.1. Study: to identify the areas with NS</w:t>
            </w:r>
            <w:r>
              <w:rPr>
                <w:rFonts w:ascii="Verdana" w:hAnsi="Verdana"/>
                <w:position w:val="-4"/>
                <w:sz w:val="16"/>
                <w:szCs w:val="12"/>
                <w:lang w:val="en-US"/>
              </w:rPr>
              <w:t>A</w:t>
            </w:r>
            <w:r>
              <w:rPr>
                <w:rFonts w:ascii="Verdana" w:hAnsi="Verdana"/>
                <w:sz w:val="16"/>
                <w:szCs w:val="16"/>
                <w:lang w:val="en-US"/>
              </w:rPr>
              <w:t xml:space="preserve">  (Noise Level  “A”)</w:t>
            </w:r>
            <w:r>
              <w:rPr>
                <w:rFonts w:ascii="Verdana" w:hAnsi="Verdana"/>
                <w:sz w:val="16"/>
                <w:lang w:val="en-US"/>
              </w:rPr>
              <w:t xml:space="preserve"> greater or equal to 80 dB(A) and where the exposure to noise of the workers is representative.</w:t>
            </w: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8.3.1.2. Evaluación:</w:t>
            </w:r>
          </w:p>
        </w:tc>
        <w:tc>
          <w:tcPr>
            <w:tcW w:w="4529" w:type="dxa"/>
          </w:tcPr>
          <w:p w:rsidR="00A562EC" w:rsidRDefault="00A562EC">
            <w:pPr>
              <w:jc w:val="both"/>
              <w:rPr>
                <w:rFonts w:ascii="Verdana" w:hAnsi="Verdana"/>
                <w:sz w:val="16"/>
                <w:lang w:val="en-US"/>
              </w:rPr>
            </w:pPr>
            <w:r>
              <w:rPr>
                <w:rFonts w:ascii="Verdana" w:hAnsi="Verdana"/>
                <w:sz w:val="16"/>
                <w:lang w:val="en-US"/>
              </w:rPr>
              <w:t>8.3.1.2 Evaluation:</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a) emplear los métodos de evaluación e instrumentos de medición señalados en el Apéndice C;</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a) To employ the methods of evaluation and instruments of measuring stipulated in Appendix C;</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 cuantificar los NPA y asentar los resultados en la documentación del programa;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szCs w:val="16"/>
                <w:lang w:val="en-US"/>
              </w:rPr>
            </w:pPr>
            <w:r>
              <w:rPr>
                <w:rFonts w:ascii="Verdana" w:hAnsi="Verdana"/>
                <w:sz w:val="16"/>
                <w:lang w:val="en-US"/>
              </w:rPr>
              <w:t>b) To quantify the NPA (</w:t>
            </w:r>
            <w:r>
              <w:rPr>
                <w:rFonts w:ascii="Verdana" w:hAnsi="Verdana"/>
                <w:sz w:val="16"/>
                <w:szCs w:val="16"/>
                <w:lang w:val="en-US"/>
              </w:rPr>
              <w:t>Acoustical pressure level) and record the results in the documentation of the program;</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c) el reconocimiento y evaluación de los NPA se repetirá cada dos años o dentro de los noventa días posteriores a un cambio de producción, procesos, equipos, controles u otros cambios, que puedan ocasionar variaciones en los resultados del estudio.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 The study and evaluation of the NPA will be repeated every two years or within the ninety days after a change in production, processes, equipment, controls, or other changes, that can cause variations in the results of the study.</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8.4. Equipo de protección personal auditiva.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8.4. Equipment of the personal auditory protection</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8.4.1. Cuando se utilice equipo de protección personal auditiva, se debe considerar el factor de reducción R o nivel de ruido efectivo en ponderación A (NRE) que proporcione dicho equipo, mismo que debe contar con la debida certificación. En caso de no existir un organismo de certificación el fabricante o proveedor debe expedir la garantía del equipo de protección personal estableciendo el nivel de atenuación de ruido.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8.4.1 When personal auditory protective equipment is utilized, the factor of reduction R or effective average level of noise A (NRE) that said equipment provides, must be considered, it also must have the appropriate certification. In case of the non-existence of a certification organization, the manufacturer or vender must issue the guarantee of the personal protective equipment establishing the level of noise attenuation.</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8.4.2. Para determinar el factor de reducción R o el NRE, se debe utilizar cualquiera de los métodos establecidos en el Apéndice D.</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8.4.2. For determining the factor of reduction R or the NRE (Effective Noise Level), one of the methods established in Appendix D must be utilized.</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8.4.3. Contar con los procedimientos siguientes:</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8.4.3. Have in place the following procedures:</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a)</w:t>
            </w:r>
            <w:r>
              <w:rPr>
                <w:rFonts w:ascii="Verdana" w:hAnsi="Verdana"/>
                <w:sz w:val="16"/>
                <w:lang w:val="es-MX"/>
              </w:rPr>
              <w:tab/>
              <w:t>de selección técnica y médica;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a) For technical and medical selection;</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w:t>
            </w:r>
            <w:r>
              <w:rPr>
                <w:rFonts w:ascii="Verdana" w:hAnsi="Verdana"/>
                <w:sz w:val="16"/>
                <w:lang w:val="es-MX"/>
              </w:rPr>
              <w:tab/>
              <w:t xml:space="preserve">de capacitación de los trabajadores en su uso, mantenimiento, limpieza, cuidado, reemplazo </w:t>
            </w:r>
            <w:r>
              <w:rPr>
                <w:rFonts w:ascii="Verdana" w:hAnsi="Verdana"/>
                <w:sz w:val="16"/>
                <w:lang w:val="es-MX"/>
              </w:rPr>
              <w:br/>
              <w:t>y limitaciones;</w:t>
            </w:r>
          </w:p>
        </w:tc>
        <w:tc>
          <w:tcPr>
            <w:tcW w:w="4529" w:type="dxa"/>
          </w:tcPr>
          <w:p w:rsidR="00A562EC" w:rsidRDefault="00A562EC">
            <w:pPr>
              <w:jc w:val="both"/>
              <w:rPr>
                <w:rFonts w:ascii="Verdana" w:hAnsi="Verdana"/>
                <w:sz w:val="16"/>
                <w:lang w:val="en-US"/>
              </w:rPr>
            </w:pPr>
            <w:r>
              <w:rPr>
                <w:rFonts w:ascii="Verdana" w:hAnsi="Verdana"/>
                <w:sz w:val="16"/>
                <w:lang w:val="en-US"/>
              </w:rPr>
              <w:t>b) For the qualification of the workers in their use, maintenance, cleaning, care, replacement, and limitations;</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c)</w:t>
            </w:r>
            <w:r>
              <w:rPr>
                <w:rFonts w:ascii="Verdana" w:hAnsi="Verdana"/>
                <w:sz w:val="16"/>
                <w:lang w:val="es-MX"/>
              </w:rPr>
              <w:tab/>
              <w:t>de supervisión de su uso por parte de los trabajadores.</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 For the supervision of their use on the part of the workers.</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8.4.4. Toda persona que ingrese a las áreas con señalamientos de uso obligatorio de equipo de protección personal auditiva deberá ingresar con dicho equipo.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8.4.4. All persons that enter into the areas with signs for the obligatory use of personal auditory protective equipment must enter with said equipment.</w:t>
            </w: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8.5. Capacitación y adiestramiento.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8.5. Qualification and training.</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8.5.1. Los trabajadores expuestos a NER iguales o superiores a 80 dB(A) deben ser instruidos respecto a las medidas de control, mediante un programa de capacitación acerca de los efectos a la salud, niveles máximos permisibles de exposición, medidas de protección y de exámenes audiométricos y sitios de trabajo que presenten condiciones críticas de exposición.</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8.5.1. The workers exposed to NER (effective noise levels) equal or greater than 80 dB(A) must be instructed with respect to the control measures, through a program of qualification on the effects on health, maximum permissible levels of exposure, measures of protection, and audiometric examinations, and work sites that present critical conditions of exposure.</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8.5.2. La información proporcionada en el programa de capacitación debe ser actualizada, incluyendo prácticas de trabajo y del uso, cuidado, mantenimiento, limpieza, reemplazo y limitaciones de los equipos de protección auditiva.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8.5.2. The information provided in the program of qualification must be up to date, including practices of labor and of use, care, maintenance, cleaning, replacement, and limitations of the auditory protective equipment.</w:t>
            </w: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8.6. Vigilancia a la salud.</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8.6. Oversight of health.</w:t>
            </w: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lastRenderedPageBreak/>
              <w:t>El patrón debe llevar a cabo exámenes médicos anuales específicos a cada trabajador expuesto a niveles de ruido de 85 dB(A) y mayores, según lo que establezcan las normas oficiales mexicanas que al respecto emita la Secretaría de Salud y observar las medidas que en esas normas se establezcan. En caso de no existir normatividad de la Secretaría de Salud, el médico de empresa determinará el tipo de exámenes médicos que se realizarán, su periodicidad y las medidas a aplicar, tomando en cuenta la susceptibilidad del trabajador. Se podrá usar la Guía de Referencia I, no obligatoria.</w:t>
            </w:r>
          </w:p>
        </w:tc>
        <w:tc>
          <w:tcPr>
            <w:tcW w:w="4529" w:type="dxa"/>
          </w:tcPr>
          <w:p w:rsidR="00A562EC" w:rsidRDefault="00A562EC">
            <w:pPr>
              <w:jc w:val="both"/>
              <w:rPr>
                <w:rFonts w:ascii="Verdana" w:hAnsi="Verdana"/>
                <w:sz w:val="16"/>
                <w:lang w:val="en-US"/>
              </w:rPr>
            </w:pPr>
            <w:r>
              <w:rPr>
                <w:rFonts w:ascii="Verdana" w:hAnsi="Verdana"/>
                <w:sz w:val="16"/>
                <w:lang w:val="en-US"/>
              </w:rPr>
              <w:t>The employer must carry out annual medical examinations specific to each worker exposed to levels of noise of 85 dB(A) and greater, according to that established in the Official Mexican Standards that the Secretary of Health issues for the purpose and observe the measures established in those Standards. In the case of the non-existence of Standards from the Secretary of Health, the doctor of the company will determine the type of medical examinations that will be performed, their schedule, and the measures to apply, taking into account the susceptibility of the worker. The non-obligatory Reference Guide I can be used.</w:t>
            </w:r>
          </w:p>
          <w:p w:rsidR="00A562EC" w:rsidRDefault="00A562EC">
            <w:pPr>
              <w:jc w:val="both"/>
              <w:rPr>
                <w:rFonts w:ascii="Verdana" w:hAnsi="Verdana"/>
                <w:sz w:val="16"/>
                <w:lang w:val="en-US"/>
              </w:rPr>
            </w:pP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8.7. Control.</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8.7. Control</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8.7.1. Cuando el NER supere los límites máximos permisibles de exposición establecidos en la Tabla A.1, se deben aplicar una o varias de las medidas de control siguientes, para mantener la exposición dentro de lo permisible:</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8.7.1. When the NER (effective noise level) exceeds the maximum permissible exposure limits established in Table A.1, one or several of the following control measures must be applied, for maintaining the exposure within the permissible:</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a)</w:t>
            </w:r>
            <w:r>
              <w:rPr>
                <w:rFonts w:ascii="Verdana" w:hAnsi="Verdana"/>
                <w:sz w:val="16"/>
                <w:lang w:val="es-MX"/>
              </w:rPr>
              <w:tab/>
              <w:t>medidas técnicas de control, consistentes en:</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a) Technical control measures, consisting of:</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1)</w:t>
            </w:r>
            <w:r>
              <w:rPr>
                <w:rFonts w:ascii="Verdana" w:hAnsi="Verdana"/>
                <w:sz w:val="16"/>
                <w:lang w:val="es-MX"/>
              </w:rPr>
              <w:tab/>
              <w:t>efectuar labores de mantenimiento preventivo y correctivo de las fuentes generadoras de ruido;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1) Performing tasks of preventive and corrective maintenance from the generating sources of noise;</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2)</w:t>
            </w:r>
            <w:r>
              <w:rPr>
                <w:rFonts w:ascii="Verdana" w:hAnsi="Verdana"/>
                <w:sz w:val="16"/>
                <w:lang w:val="es-MX"/>
              </w:rPr>
              <w:tab/>
              <w:t>sustitución o modificación de equipos o procesos;</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2) Substitution or modification of equipment or processes;</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3)</w:t>
            </w:r>
            <w:r>
              <w:rPr>
                <w:rFonts w:ascii="Verdana" w:hAnsi="Verdana"/>
                <w:sz w:val="16"/>
                <w:lang w:val="es-MX"/>
              </w:rPr>
              <w:tab/>
              <w:t>reducción de las fuerzas generadoras del ruido;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3) Reduction of the generating forces of noise;</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4)</w:t>
            </w:r>
            <w:r>
              <w:rPr>
                <w:rFonts w:ascii="Verdana" w:hAnsi="Verdana"/>
                <w:sz w:val="16"/>
                <w:lang w:val="es-MX"/>
              </w:rPr>
              <w:tab/>
              <w:t>modificar los componentes de frecuencia con mayor posibilidad de daño a la salud</w:t>
            </w:r>
            <w:r>
              <w:rPr>
                <w:rFonts w:ascii="Verdana" w:hAnsi="Verdana"/>
                <w:sz w:val="16"/>
                <w:lang w:val="es-MX"/>
              </w:rPr>
              <w:br/>
              <w:t>de los trabajadores;</w:t>
            </w:r>
          </w:p>
        </w:tc>
        <w:tc>
          <w:tcPr>
            <w:tcW w:w="4529" w:type="dxa"/>
          </w:tcPr>
          <w:p w:rsidR="00A562EC" w:rsidRDefault="00A562EC">
            <w:pPr>
              <w:jc w:val="both"/>
              <w:rPr>
                <w:rFonts w:ascii="Verdana" w:hAnsi="Verdana"/>
                <w:sz w:val="16"/>
                <w:lang w:val="en-US"/>
              </w:rPr>
            </w:pPr>
            <w:r>
              <w:rPr>
                <w:rFonts w:ascii="Verdana" w:hAnsi="Verdana"/>
                <w:sz w:val="16"/>
                <w:lang w:val="en-US"/>
              </w:rPr>
              <w:t>4) Modifying the components of frequency with greater possibility of damage to the health of the workers;</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5)</w:t>
            </w:r>
            <w:r>
              <w:rPr>
                <w:rFonts w:ascii="Verdana" w:hAnsi="Verdana"/>
                <w:sz w:val="16"/>
                <w:lang w:val="es-MX"/>
              </w:rPr>
              <w:tab/>
              <w:t>distribución planificada y adecuada, del equipo en la planta;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5) Planned and reliable distribution, of the equipment in the plant;</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6)</w:t>
            </w:r>
            <w:r>
              <w:rPr>
                <w:rFonts w:ascii="Verdana" w:hAnsi="Verdana"/>
                <w:sz w:val="16"/>
                <w:lang w:val="es-MX"/>
              </w:rPr>
              <w:tab/>
              <w:t>acondicionamiento acústico de las superficies interiores de los recintos;</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6) Acoustical conditioning of the interior surfaces of the sites;</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7)</w:t>
            </w:r>
            <w:r>
              <w:rPr>
                <w:rFonts w:ascii="Verdana" w:hAnsi="Verdana"/>
                <w:sz w:val="16"/>
                <w:lang w:val="es-MX"/>
              </w:rPr>
              <w:tab/>
              <w:t>instalación de cabinas, envolventes o barreras totales o parciales, interpuestas entre las fuentes sonoras y los receptores;</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7) Installation of the cubicles, enclosures, or total or partial barriers, positioned between the sound sources and the receptors;</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8)</w:t>
            </w:r>
            <w:r>
              <w:rPr>
                <w:rFonts w:ascii="Verdana" w:hAnsi="Verdana"/>
                <w:sz w:val="16"/>
                <w:lang w:val="es-MX"/>
              </w:rPr>
              <w:tab/>
              <w:t>tratamiento de las trayectorias de propagación del ruido y de las vibraciones, por aislamientos de las máquinas y elementos;</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8) Treatment of the trajectories of propagation of noise and vibrations, by insulation of the machines and elements;</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w:t>
            </w:r>
            <w:r>
              <w:rPr>
                <w:rFonts w:ascii="Verdana" w:hAnsi="Verdana"/>
                <w:sz w:val="16"/>
                <w:lang w:val="es-MX"/>
              </w:rPr>
              <w:tab/>
              <w:t>Implementar medidas administrativas de control, como: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 Implement administrative measures of control, such as:</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1)</w:t>
            </w:r>
            <w:r>
              <w:rPr>
                <w:rFonts w:ascii="Verdana" w:hAnsi="Verdana"/>
                <w:sz w:val="16"/>
                <w:lang w:val="es-MX"/>
              </w:rPr>
              <w:tab/>
              <w:t>manejo de los tiempos de exposición;</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1) Handling of the times of exposure;</w:t>
            </w: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2)</w:t>
            </w:r>
            <w:r>
              <w:rPr>
                <w:rFonts w:ascii="Verdana" w:hAnsi="Verdana"/>
                <w:sz w:val="16"/>
                <w:lang w:val="es-MX"/>
              </w:rPr>
              <w:tab/>
              <w:t>programación de la producción;</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2) Programming of the production;</w:t>
            </w: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3)</w:t>
            </w:r>
            <w:r>
              <w:rPr>
                <w:rFonts w:ascii="Verdana" w:hAnsi="Verdana"/>
                <w:sz w:val="16"/>
                <w:lang w:val="es-MX"/>
              </w:rPr>
              <w:tab/>
              <w:t>otros métodos administrativos.</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3) Other administrative methods.</w:t>
            </w:r>
          </w:p>
        </w:tc>
      </w:tr>
      <w:tr w:rsidR="00A562EC" w:rsidRPr="00E754CB">
        <w:tc>
          <w:tcPr>
            <w:tcW w:w="4529" w:type="dxa"/>
          </w:tcPr>
          <w:p w:rsidR="00A562EC" w:rsidRDefault="00A562EC">
            <w:pPr>
              <w:pStyle w:val="BodyText3"/>
              <w:rPr>
                <w:rFonts w:ascii="Verdana" w:hAnsi="Verdana"/>
              </w:rPr>
            </w:pPr>
            <w:r>
              <w:rPr>
                <w:rFonts w:ascii="Verdana" w:hAnsi="Verdana"/>
              </w:rPr>
              <w:t>8.7.2. Las medidas de control que se adopten deben de estar sustentadas por escrito, en un análisis técnico para su implementación, así como en una evaluación que se practique dentro de los 30 días posteriores a su aplicación, para verificar su efectividad.</w:t>
            </w:r>
          </w:p>
          <w:p w:rsidR="00A562EC" w:rsidRDefault="00A562EC">
            <w:pPr>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8.7.2. The control measures that are adopted must be established in writing, in a technical analysis for its implementation, as well as in an evaluation that is carried out within 30 days after its application, for verifying its effectiveness.</w:t>
            </w:r>
          </w:p>
        </w:tc>
      </w:tr>
      <w:tr w:rsidR="00A562EC" w:rsidRPr="00E754CB">
        <w:tc>
          <w:tcPr>
            <w:tcW w:w="4529" w:type="dxa"/>
          </w:tcPr>
          <w:p w:rsidR="00A562EC" w:rsidRDefault="00A562EC">
            <w:pPr>
              <w:rPr>
                <w:rFonts w:ascii="Verdana" w:hAnsi="Verdana"/>
                <w:bCs/>
                <w:sz w:val="16"/>
                <w:lang w:val="es-MX"/>
              </w:rPr>
            </w:pPr>
            <w:r>
              <w:rPr>
                <w:rFonts w:ascii="Verdana" w:hAnsi="Verdana"/>
                <w:bCs/>
                <w:sz w:val="16"/>
                <w:lang w:val="es-MX"/>
              </w:rPr>
              <w:t>8.7.3. Se debe tener especial cuidado de que las medidas de control que se adopten no produzcan nuevos riesgos a los trabajadores.</w:t>
            </w:r>
          </w:p>
        </w:tc>
        <w:tc>
          <w:tcPr>
            <w:tcW w:w="4529" w:type="dxa"/>
          </w:tcPr>
          <w:p w:rsidR="00A562EC" w:rsidRDefault="00A562EC">
            <w:pPr>
              <w:jc w:val="both"/>
              <w:rPr>
                <w:rFonts w:ascii="Verdana" w:hAnsi="Verdana"/>
                <w:bCs/>
                <w:sz w:val="16"/>
                <w:lang w:val="en-US"/>
              </w:rPr>
            </w:pPr>
            <w:r>
              <w:rPr>
                <w:rFonts w:ascii="Verdana" w:hAnsi="Verdana"/>
                <w:bCs/>
                <w:sz w:val="16"/>
                <w:lang w:val="en-US"/>
              </w:rPr>
              <w:t>8.7.3. Special care must be taken so that the control measures that are adopted do not produce new risks to the workers.</w:t>
            </w:r>
          </w:p>
          <w:p w:rsidR="00A562EC" w:rsidRDefault="00A562EC">
            <w:pPr>
              <w:jc w:val="both"/>
              <w:rPr>
                <w:rFonts w:ascii="Verdana" w:hAnsi="Verdana"/>
                <w:bCs/>
                <w:sz w:val="16"/>
                <w:lang w:val="en-US"/>
              </w:rPr>
            </w:pPr>
          </w:p>
        </w:tc>
      </w:tr>
      <w:tr w:rsidR="00A562EC" w:rsidRPr="00E754CB">
        <w:tc>
          <w:tcPr>
            <w:tcW w:w="4529" w:type="dxa"/>
          </w:tcPr>
          <w:p w:rsidR="00A562EC" w:rsidRDefault="00A562EC">
            <w:pPr>
              <w:rPr>
                <w:rFonts w:ascii="Verdana" w:hAnsi="Verdana"/>
                <w:bCs/>
                <w:sz w:val="16"/>
                <w:lang w:val="es-MX"/>
              </w:rPr>
            </w:pPr>
            <w:r>
              <w:rPr>
                <w:rFonts w:ascii="Verdana" w:hAnsi="Verdana"/>
                <w:bCs/>
                <w:sz w:val="16"/>
                <w:lang w:val="es-MX"/>
              </w:rPr>
              <w:lastRenderedPageBreak/>
              <w:t>8.7.4. En la entrada de las áreas donde los NS</w:t>
            </w:r>
            <w:r>
              <w:rPr>
                <w:rFonts w:ascii="Verdana" w:hAnsi="Verdana"/>
                <w:bCs/>
                <w:position w:val="-4"/>
                <w:sz w:val="16"/>
                <w:szCs w:val="12"/>
                <w:lang w:val="es-MX"/>
              </w:rPr>
              <w:t>A</w:t>
            </w:r>
            <w:r>
              <w:rPr>
                <w:rFonts w:ascii="Verdana" w:hAnsi="Verdana"/>
                <w:bCs/>
                <w:sz w:val="16"/>
                <w:lang w:val="es-MX"/>
              </w:rPr>
              <w:t xml:space="preserve"> sean iguales o superiores a 85 dB(A), deben colocarse señalamientos de uso obligatorio de equipo de protección personal auditiva, según lo establecido en la NOM-026-STPS-1998.</w:t>
            </w:r>
          </w:p>
        </w:tc>
        <w:tc>
          <w:tcPr>
            <w:tcW w:w="4529" w:type="dxa"/>
          </w:tcPr>
          <w:p w:rsidR="00A562EC" w:rsidRDefault="00A562EC">
            <w:pPr>
              <w:jc w:val="both"/>
              <w:rPr>
                <w:rFonts w:ascii="Verdana" w:hAnsi="Verdana"/>
                <w:bCs/>
                <w:sz w:val="16"/>
                <w:lang w:val="en-US"/>
              </w:rPr>
            </w:pPr>
            <w:r>
              <w:rPr>
                <w:rFonts w:ascii="Verdana" w:hAnsi="Verdana"/>
                <w:bCs/>
                <w:sz w:val="16"/>
                <w:lang w:val="en-US"/>
              </w:rPr>
              <w:t>8.7.4. In the entrance of the areas where the NS</w:t>
            </w:r>
            <w:r>
              <w:rPr>
                <w:rFonts w:ascii="Verdana" w:hAnsi="Verdana"/>
                <w:bCs/>
                <w:position w:val="-4"/>
                <w:sz w:val="16"/>
                <w:szCs w:val="12"/>
                <w:lang w:val="en-US"/>
              </w:rPr>
              <w:t>A</w:t>
            </w:r>
            <w:r>
              <w:rPr>
                <w:rFonts w:ascii="Verdana" w:hAnsi="Verdana"/>
                <w:bCs/>
                <w:sz w:val="16"/>
                <w:szCs w:val="16"/>
                <w:lang w:val="en-US"/>
              </w:rPr>
              <w:t xml:space="preserve">  (Noise Level  “A”)</w:t>
            </w:r>
            <w:r>
              <w:rPr>
                <w:rFonts w:ascii="Verdana" w:hAnsi="Verdana"/>
                <w:bCs/>
                <w:sz w:val="16"/>
                <w:lang w:val="en-US"/>
              </w:rPr>
              <w:t xml:space="preserve"> is greater or equal to 80 dB(A) signs requiring obligatory use of personal auditory protective equipment must be located according to that established in NOM-026-STPS-1998.</w:t>
            </w:r>
          </w:p>
          <w:p w:rsidR="00A562EC" w:rsidRDefault="00A562EC">
            <w:pPr>
              <w:jc w:val="both"/>
              <w:rPr>
                <w:rFonts w:ascii="Verdana" w:hAnsi="Verdana"/>
                <w:bCs/>
                <w:sz w:val="16"/>
                <w:lang w:val="en-US"/>
              </w:rPr>
            </w:pP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8.8. Documentación del programa de conservación de la audición.</w:t>
            </w:r>
          </w:p>
        </w:tc>
        <w:tc>
          <w:tcPr>
            <w:tcW w:w="4529" w:type="dxa"/>
          </w:tcPr>
          <w:p w:rsidR="00A562EC" w:rsidRDefault="00A562EC">
            <w:pPr>
              <w:jc w:val="both"/>
              <w:rPr>
                <w:rFonts w:ascii="Verdana" w:hAnsi="Verdana"/>
                <w:bCs/>
                <w:sz w:val="16"/>
                <w:lang w:val="en-US"/>
              </w:rPr>
            </w:pPr>
            <w:r>
              <w:rPr>
                <w:rFonts w:ascii="Verdana" w:hAnsi="Verdana"/>
                <w:bCs/>
                <w:sz w:val="16"/>
                <w:lang w:val="en-US"/>
              </w:rPr>
              <w:t xml:space="preserve">8.8. Documentation of the </w:t>
            </w:r>
            <w:r w:rsidR="009B4702">
              <w:rPr>
                <w:rFonts w:ascii="Verdana" w:hAnsi="Verdana"/>
                <w:sz w:val="16"/>
                <w:lang w:val="en-US"/>
              </w:rPr>
              <w:t>Hearing Conservation Program</w:t>
            </w:r>
            <w:r>
              <w:rPr>
                <w:rFonts w:ascii="Verdana" w:hAnsi="Verdana"/>
                <w:bCs/>
                <w:sz w:val="16"/>
                <w:lang w:val="en-US"/>
              </w:rPr>
              <w:t>.</w:t>
            </w:r>
          </w:p>
          <w:p w:rsidR="00A562EC" w:rsidRDefault="00A562EC">
            <w:pPr>
              <w:jc w:val="both"/>
              <w:rPr>
                <w:rFonts w:ascii="Verdana" w:hAnsi="Verdana"/>
                <w:bCs/>
                <w:sz w:val="16"/>
                <w:lang w:val="en-US"/>
              </w:rPr>
            </w:pP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8.8.1. El patrón debe conservar la documentación del programa de conservación de la audición, con la información registrada durante los últimos 5 años.</w:t>
            </w:r>
          </w:p>
        </w:tc>
        <w:tc>
          <w:tcPr>
            <w:tcW w:w="4529" w:type="dxa"/>
          </w:tcPr>
          <w:p w:rsidR="00A562EC" w:rsidRDefault="00A562EC">
            <w:pPr>
              <w:jc w:val="both"/>
              <w:rPr>
                <w:rFonts w:ascii="Verdana" w:hAnsi="Verdana"/>
                <w:bCs/>
                <w:sz w:val="16"/>
                <w:lang w:val="en-US"/>
              </w:rPr>
            </w:pPr>
            <w:r>
              <w:rPr>
                <w:rFonts w:ascii="Verdana" w:hAnsi="Verdana"/>
                <w:bCs/>
                <w:sz w:val="16"/>
                <w:lang w:val="en-US"/>
              </w:rPr>
              <w:t xml:space="preserve">8.8.1. The employer must keep the documentation of the </w:t>
            </w:r>
            <w:r w:rsidR="009B4702">
              <w:rPr>
                <w:rFonts w:ascii="Verdana" w:hAnsi="Verdana"/>
                <w:sz w:val="16"/>
                <w:lang w:val="en-US"/>
              </w:rPr>
              <w:t>Hearing Conservation Program</w:t>
            </w:r>
            <w:r>
              <w:rPr>
                <w:rFonts w:ascii="Verdana" w:hAnsi="Verdana"/>
                <w:bCs/>
                <w:sz w:val="16"/>
                <w:lang w:val="en-US"/>
              </w:rPr>
              <w:t>, with the information recorded during the last 5 years.</w:t>
            </w:r>
          </w:p>
          <w:p w:rsidR="00A562EC" w:rsidRDefault="00A562EC">
            <w:pPr>
              <w:jc w:val="both"/>
              <w:rPr>
                <w:rFonts w:ascii="Verdana" w:hAnsi="Verdana"/>
                <w:bCs/>
                <w:sz w:val="16"/>
                <w:lang w:val="en-US"/>
              </w:rPr>
            </w:pP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8.8.2. El patrón debe elaborar un cronograma de actividades para el desarrollo de la implementación del programa de conservación de la audición.</w:t>
            </w:r>
          </w:p>
        </w:tc>
        <w:tc>
          <w:tcPr>
            <w:tcW w:w="4529" w:type="dxa"/>
          </w:tcPr>
          <w:p w:rsidR="00A562EC" w:rsidRDefault="00A562EC">
            <w:pPr>
              <w:jc w:val="both"/>
              <w:rPr>
                <w:rFonts w:ascii="Verdana" w:hAnsi="Verdana"/>
                <w:bCs/>
                <w:sz w:val="16"/>
                <w:lang w:val="en-US"/>
              </w:rPr>
            </w:pPr>
            <w:r>
              <w:rPr>
                <w:rFonts w:ascii="Verdana" w:hAnsi="Verdana"/>
                <w:bCs/>
                <w:sz w:val="16"/>
                <w:lang w:val="en-US"/>
              </w:rPr>
              <w:t xml:space="preserve">8.8.2. The employer must create a chronogram of activities for the implementation of the </w:t>
            </w:r>
            <w:r w:rsidR="009B4702">
              <w:rPr>
                <w:rFonts w:ascii="Verdana" w:hAnsi="Verdana"/>
                <w:sz w:val="16"/>
                <w:lang w:val="en-US"/>
              </w:rPr>
              <w:t>Hearing Conservation Program</w:t>
            </w:r>
            <w:r>
              <w:rPr>
                <w:rFonts w:ascii="Verdana" w:hAnsi="Verdana"/>
                <w:bCs/>
                <w:sz w:val="16"/>
                <w:lang w:val="en-US"/>
              </w:rPr>
              <w:t>.</w:t>
            </w:r>
          </w:p>
          <w:p w:rsidR="00A562EC" w:rsidRDefault="00A562EC">
            <w:pPr>
              <w:jc w:val="both"/>
              <w:rPr>
                <w:rFonts w:ascii="Verdana" w:hAnsi="Verdana"/>
                <w:bCs/>
                <w:sz w:val="16"/>
                <w:lang w:val="en-US"/>
              </w:rPr>
            </w:pP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8.8.3. La documentación del programa de conservación de la audición debe contener los siguientes registros:</w:t>
            </w:r>
          </w:p>
        </w:tc>
        <w:tc>
          <w:tcPr>
            <w:tcW w:w="4529" w:type="dxa"/>
          </w:tcPr>
          <w:p w:rsidR="00A562EC" w:rsidRDefault="00A562EC">
            <w:pPr>
              <w:jc w:val="both"/>
              <w:rPr>
                <w:rFonts w:ascii="Verdana" w:hAnsi="Verdana"/>
                <w:bCs/>
                <w:sz w:val="16"/>
                <w:lang w:val="en-US"/>
              </w:rPr>
            </w:pPr>
            <w:r>
              <w:rPr>
                <w:rFonts w:ascii="Verdana" w:hAnsi="Verdana"/>
                <w:bCs/>
                <w:sz w:val="16"/>
                <w:lang w:val="en-US"/>
              </w:rPr>
              <w:t xml:space="preserve">8.8.3. The documentation of the </w:t>
            </w:r>
            <w:r w:rsidR="009B4702">
              <w:rPr>
                <w:rFonts w:ascii="Verdana" w:hAnsi="Verdana"/>
                <w:sz w:val="16"/>
                <w:lang w:val="en-US"/>
              </w:rPr>
              <w:t>Hearing Conservation Program</w:t>
            </w:r>
            <w:r>
              <w:rPr>
                <w:rFonts w:ascii="Verdana" w:hAnsi="Verdana"/>
                <w:bCs/>
                <w:sz w:val="16"/>
                <w:lang w:val="en-US"/>
              </w:rPr>
              <w:t xml:space="preserve"> must contain the following files:</w:t>
            </w:r>
          </w:p>
          <w:p w:rsidR="00A562EC" w:rsidRDefault="00A562EC">
            <w:pPr>
              <w:jc w:val="both"/>
              <w:rPr>
                <w:rFonts w:ascii="Verdana" w:hAnsi="Verdana"/>
                <w:bCs/>
                <w:sz w:val="16"/>
                <w:lang w:val="en-US"/>
              </w:rPr>
            </w:pP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los estudios de reconocimiento, evaluación y determinación de los NS</w:t>
            </w:r>
            <w:r>
              <w:rPr>
                <w:rFonts w:ascii="Verdana" w:hAnsi="Verdana"/>
                <w:bCs/>
                <w:position w:val="-4"/>
                <w:sz w:val="16"/>
                <w:szCs w:val="12"/>
                <w:lang w:val="es-MX"/>
              </w:rPr>
              <w:t>A</w:t>
            </w:r>
            <w:r>
              <w:rPr>
                <w:rFonts w:ascii="Verdana" w:hAnsi="Verdana"/>
                <w:bCs/>
                <w:sz w:val="16"/>
                <w:lang w:val="es-MX"/>
              </w:rPr>
              <w:t xml:space="preserve">, </w:t>
            </w:r>
            <w:proofErr w:type="gramStart"/>
            <w:r>
              <w:rPr>
                <w:rFonts w:ascii="Verdana" w:hAnsi="Verdana"/>
                <w:bCs/>
                <w:sz w:val="16"/>
                <w:lang w:val="es-MX"/>
              </w:rPr>
              <w:t>NSCE</w:t>
            </w:r>
            <w:r>
              <w:rPr>
                <w:rFonts w:ascii="Verdana" w:hAnsi="Verdana"/>
                <w:bCs/>
                <w:position w:val="-4"/>
                <w:sz w:val="16"/>
                <w:szCs w:val="12"/>
                <w:lang w:val="es-MX"/>
              </w:rPr>
              <w:t>A,T</w:t>
            </w:r>
            <w:proofErr w:type="gramEnd"/>
            <w:r>
              <w:rPr>
                <w:rFonts w:ascii="Verdana" w:hAnsi="Verdana"/>
                <w:bCs/>
                <w:sz w:val="16"/>
                <w:lang w:val="es-MX"/>
              </w:rPr>
              <w:t>, NER y NPA, conforme a lo establecido en los apartados B.7 y C.7;</w:t>
            </w:r>
          </w:p>
        </w:tc>
        <w:tc>
          <w:tcPr>
            <w:tcW w:w="4529" w:type="dxa"/>
          </w:tcPr>
          <w:p w:rsidR="00A562EC" w:rsidRDefault="00A562EC">
            <w:pPr>
              <w:jc w:val="both"/>
              <w:rPr>
                <w:rFonts w:ascii="Verdana" w:hAnsi="Verdana"/>
                <w:bCs/>
                <w:sz w:val="16"/>
                <w:szCs w:val="16"/>
                <w:lang w:val="en-US"/>
              </w:rPr>
            </w:pPr>
            <w:r>
              <w:rPr>
                <w:rFonts w:ascii="Verdana" w:hAnsi="Verdana"/>
                <w:bCs/>
                <w:sz w:val="16"/>
                <w:lang w:val="en-US"/>
              </w:rPr>
              <w:t>a) the studies investigation, evaluation, and determination of the average NS</w:t>
            </w:r>
            <w:r>
              <w:rPr>
                <w:rFonts w:ascii="Verdana" w:hAnsi="Verdana"/>
                <w:bCs/>
                <w:position w:val="-4"/>
                <w:sz w:val="16"/>
                <w:szCs w:val="12"/>
                <w:lang w:val="en-US"/>
              </w:rPr>
              <w:t>A</w:t>
            </w:r>
            <w:r>
              <w:rPr>
                <w:rFonts w:ascii="Verdana" w:hAnsi="Verdana"/>
                <w:bCs/>
                <w:sz w:val="16"/>
                <w:szCs w:val="16"/>
                <w:lang w:val="en-US"/>
              </w:rPr>
              <w:t xml:space="preserve">  (Noise Level  “A”) or of the  </w:t>
            </w:r>
            <w:r>
              <w:rPr>
                <w:rFonts w:ascii="Verdana" w:hAnsi="Verdana"/>
                <w:bCs/>
                <w:sz w:val="16"/>
                <w:lang w:val="en-US"/>
              </w:rPr>
              <w:t>NSCE</w:t>
            </w:r>
            <w:r>
              <w:rPr>
                <w:rFonts w:ascii="Verdana" w:hAnsi="Verdana"/>
                <w:bCs/>
                <w:position w:val="-4"/>
                <w:sz w:val="16"/>
                <w:szCs w:val="12"/>
                <w:lang w:val="en-US"/>
              </w:rPr>
              <w:t>A,T</w:t>
            </w:r>
            <w:r>
              <w:rPr>
                <w:rFonts w:ascii="Verdana" w:hAnsi="Verdana"/>
                <w:bCs/>
                <w:sz w:val="16"/>
                <w:lang w:val="en-US"/>
              </w:rPr>
              <w:t xml:space="preserve">  (Equivalent Continuous Sound Level </w:t>
            </w:r>
            <w:r>
              <w:rPr>
                <w:rFonts w:ascii="Verdana" w:hAnsi="Verdana"/>
                <w:bCs/>
                <w:sz w:val="16"/>
                <w:szCs w:val="16"/>
                <w:lang w:val="en-US"/>
              </w:rPr>
              <w:t xml:space="preserve">“A”) and the determination of </w:t>
            </w:r>
            <w:r>
              <w:rPr>
                <w:rFonts w:ascii="Verdana" w:hAnsi="Verdana"/>
                <w:bCs/>
                <w:sz w:val="16"/>
                <w:lang w:val="en-US"/>
              </w:rPr>
              <w:t>(noise exposure level</w:t>
            </w:r>
            <w:r>
              <w:rPr>
                <w:rFonts w:ascii="Verdana" w:hAnsi="Verdana"/>
                <w:bCs/>
                <w:sz w:val="16"/>
                <w:szCs w:val="16"/>
                <w:lang w:val="en-US"/>
              </w:rPr>
              <w:t xml:space="preserve"> ) NER, and NPA (Acoustical pressure level), according to that established in parts B.7 and C.7;</w:t>
            </w:r>
          </w:p>
          <w:p w:rsidR="00A562EC" w:rsidRDefault="00A562EC">
            <w:pPr>
              <w:jc w:val="both"/>
              <w:rPr>
                <w:rFonts w:ascii="Verdana" w:hAnsi="Verdana"/>
                <w:bCs/>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b/>
                <w:sz w:val="16"/>
                <w:lang w:val="es-MX"/>
              </w:rPr>
              <w:t>b)</w:t>
            </w:r>
            <w:r>
              <w:rPr>
                <w:rFonts w:ascii="Verdana" w:hAnsi="Verdana"/>
                <w:b/>
                <w:sz w:val="16"/>
                <w:lang w:val="es-MX"/>
              </w:rPr>
              <w:tab/>
            </w:r>
            <w:r>
              <w:rPr>
                <w:rFonts w:ascii="Verdana" w:hAnsi="Verdana"/>
                <w:sz w:val="16"/>
                <w:lang w:val="es-MX"/>
              </w:rPr>
              <w:t>equipo de protección auditiva, conforme a lo señalado en el Apartado 8.4.3;</w:t>
            </w:r>
          </w:p>
          <w:p w:rsidR="00A562EC" w:rsidRDefault="00A562EC">
            <w:pPr>
              <w:jc w:val="both"/>
              <w:rPr>
                <w:rFonts w:ascii="Verdana" w:hAnsi="Verdana"/>
                <w:b/>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 Auditory protective equipment, according to that stipulated in Part 8.4.3;</w:t>
            </w:r>
          </w:p>
        </w:tc>
      </w:tr>
      <w:tr w:rsidR="00A562EC" w:rsidRPr="00E754CB">
        <w:tc>
          <w:tcPr>
            <w:tcW w:w="4529" w:type="dxa"/>
          </w:tcPr>
          <w:p w:rsidR="00A562EC" w:rsidRDefault="00A562EC">
            <w:pPr>
              <w:jc w:val="both"/>
              <w:rPr>
                <w:rFonts w:ascii="Verdana" w:hAnsi="Verdana"/>
                <w:sz w:val="16"/>
                <w:lang w:val="es-MX"/>
              </w:rPr>
            </w:pPr>
            <w:r>
              <w:rPr>
                <w:rFonts w:ascii="Verdana" w:hAnsi="Verdana"/>
                <w:b/>
                <w:sz w:val="16"/>
                <w:lang w:val="es-MX"/>
              </w:rPr>
              <w:t>c)</w:t>
            </w:r>
            <w:r>
              <w:rPr>
                <w:rFonts w:ascii="Verdana" w:hAnsi="Verdana"/>
                <w:b/>
                <w:sz w:val="16"/>
                <w:lang w:val="es-MX"/>
              </w:rPr>
              <w:tab/>
            </w:r>
            <w:r>
              <w:rPr>
                <w:rFonts w:ascii="Verdana" w:hAnsi="Verdana"/>
                <w:sz w:val="16"/>
                <w:lang w:val="es-MX"/>
              </w:rPr>
              <w:t>programa de capacitación y adiestramiento, según los establecido en el Apartado 8.5;</w:t>
            </w:r>
          </w:p>
          <w:p w:rsidR="00A562EC" w:rsidRDefault="00A562EC">
            <w:pPr>
              <w:jc w:val="both"/>
              <w:rPr>
                <w:rFonts w:ascii="Verdana" w:hAnsi="Verdana"/>
                <w:b/>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 Program of qualification, and training, according to that established in Part 8.5;</w:t>
            </w:r>
          </w:p>
        </w:tc>
      </w:tr>
      <w:tr w:rsidR="00A562EC" w:rsidRPr="00E754CB">
        <w:tc>
          <w:tcPr>
            <w:tcW w:w="4529" w:type="dxa"/>
          </w:tcPr>
          <w:p w:rsidR="00A562EC" w:rsidRDefault="00A562EC">
            <w:pPr>
              <w:jc w:val="both"/>
              <w:rPr>
                <w:rFonts w:ascii="Verdana" w:hAnsi="Verdana"/>
                <w:sz w:val="16"/>
                <w:lang w:val="es-MX"/>
              </w:rPr>
            </w:pPr>
            <w:r>
              <w:rPr>
                <w:rFonts w:ascii="Verdana" w:hAnsi="Verdana"/>
                <w:b/>
                <w:sz w:val="16"/>
                <w:lang w:val="es-MX"/>
              </w:rPr>
              <w:t>d)</w:t>
            </w:r>
            <w:r>
              <w:rPr>
                <w:rFonts w:ascii="Verdana" w:hAnsi="Verdana"/>
                <w:b/>
                <w:sz w:val="16"/>
                <w:lang w:val="es-MX"/>
              </w:rPr>
              <w:tab/>
            </w:r>
            <w:r>
              <w:rPr>
                <w:rFonts w:ascii="Verdana" w:hAnsi="Verdana"/>
                <w:sz w:val="16"/>
                <w:lang w:val="es-MX"/>
              </w:rPr>
              <w:t>vigilancia a la salud conforme al Apartado 8.6;</w:t>
            </w:r>
          </w:p>
          <w:p w:rsidR="00A562EC" w:rsidRDefault="00A562EC">
            <w:pPr>
              <w:jc w:val="both"/>
              <w:rPr>
                <w:rFonts w:ascii="Verdana" w:hAnsi="Verdana"/>
                <w:b/>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d) Oversight of health according to Part 8.6;</w:t>
            </w:r>
          </w:p>
        </w:tc>
      </w:tr>
      <w:tr w:rsidR="00A562EC" w:rsidRPr="00E754CB">
        <w:tc>
          <w:tcPr>
            <w:tcW w:w="4529" w:type="dxa"/>
          </w:tcPr>
          <w:p w:rsidR="00A562EC" w:rsidRDefault="00A562EC">
            <w:pPr>
              <w:jc w:val="both"/>
              <w:rPr>
                <w:rFonts w:ascii="Verdana" w:hAnsi="Verdana"/>
                <w:sz w:val="16"/>
                <w:lang w:val="es-MX"/>
              </w:rPr>
            </w:pPr>
            <w:r>
              <w:rPr>
                <w:rFonts w:ascii="Verdana" w:hAnsi="Verdana"/>
                <w:b/>
                <w:sz w:val="16"/>
                <w:lang w:val="es-MX"/>
              </w:rPr>
              <w:t>e)</w:t>
            </w:r>
            <w:r>
              <w:rPr>
                <w:rFonts w:ascii="Verdana" w:hAnsi="Verdana"/>
                <w:b/>
                <w:sz w:val="16"/>
                <w:lang w:val="es-MX"/>
              </w:rPr>
              <w:tab/>
            </w:r>
            <w:r>
              <w:rPr>
                <w:rFonts w:ascii="Verdana" w:hAnsi="Verdana"/>
                <w:sz w:val="16"/>
                <w:lang w:val="es-MX"/>
              </w:rPr>
              <w:t>medidas técnicas y administrativas de control adoptadas, incluyendo los estudios solicitados en el Apartado 8.7.2;</w:t>
            </w:r>
          </w:p>
          <w:p w:rsidR="00A562EC" w:rsidRDefault="00A562EC">
            <w:pPr>
              <w:jc w:val="both"/>
              <w:rPr>
                <w:rFonts w:ascii="Verdana" w:hAnsi="Verdana"/>
                <w:b/>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e) Technical and administrative control measures adopted, including the studies requested in Part 8.7.2;</w:t>
            </w:r>
          </w:p>
        </w:tc>
      </w:tr>
      <w:tr w:rsidR="00A562EC">
        <w:tc>
          <w:tcPr>
            <w:tcW w:w="4529" w:type="dxa"/>
          </w:tcPr>
          <w:p w:rsidR="00A562EC" w:rsidRDefault="00A562EC">
            <w:pPr>
              <w:jc w:val="both"/>
              <w:rPr>
                <w:rFonts w:ascii="Verdana" w:hAnsi="Verdana"/>
                <w:sz w:val="16"/>
                <w:lang w:val="es-MX"/>
              </w:rPr>
            </w:pPr>
            <w:r>
              <w:rPr>
                <w:rFonts w:ascii="Verdana" w:hAnsi="Verdana"/>
                <w:b/>
                <w:sz w:val="16"/>
                <w:lang w:val="es-MX"/>
              </w:rPr>
              <w:t>f)</w:t>
            </w:r>
            <w:r>
              <w:rPr>
                <w:rFonts w:ascii="Verdana" w:hAnsi="Verdana"/>
                <w:b/>
                <w:sz w:val="16"/>
                <w:lang w:val="es-MX"/>
              </w:rPr>
              <w:tab/>
            </w:r>
            <w:r>
              <w:rPr>
                <w:rFonts w:ascii="Verdana" w:hAnsi="Verdana"/>
                <w:sz w:val="16"/>
                <w:lang w:val="es-MX"/>
              </w:rPr>
              <w:t>conclusiones;</w:t>
            </w:r>
          </w:p>
          <w:p w:rsidR="00A562EC" w:rsidRDefault="00A562EC">
            <w:pPr>
              <w:jc w:val="both"/>
              <w:rPr>
                <w:rFonts w:ascii="Verdana" w:hAnsi="Verdana"/>
                <w:b/>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f) Conclusions;</w:t>
            </w:r>
          </w:p>
        </w:tc>
      </w:tr>
      <w:tr w:rsidR="00A562EC" w:rsidRPr="00E754CB">
        <w:tc>
          <w:tcPr>
            <w:tcW w:w="4529" w:type="dxa"/>
          </w:tcPr>
          <w:p w:rsidR="00A562EC" w:rsidRDefault="00A562EC">
            <w:pPr>
              <w:jc w:val="both"/>
              <w:rPr>
                <w:rFonts w:ascii="Verdana" w:hAnsi="Verdana"/>
                <w:sz w:val="16"/>
                <w:lang w:val="es-MX"/>
              </w:rPr>
            </w:pPr>
            <w:r>
              <w:rPr>
                <w:rFonts w:ascii="Verdana" w:hAnsi="Verdana"/>
                <w:b/>
                <w:sz w:val="16"/>
                <w:lang w:val="es-MX"/>
              </w:rPr>
              <w:t>g)</w:t>
            </w:r>
            <w:r>
              <w:rPr>
                <w:rFonts w:ascii="Verdana" w:hAnsi="Verdana"/>
                <w:b/>
                <w:sz w:val="16"/>
                <w:lang w:val="es-MX"/>
              </w:rPr>
              <w:tab/>
            </w:r>
            <w:r>
              <w:rPr>
                <w:rFonts w:ascii="Verdana" w:hAnsi="Verdana"/>
                <w:sz w:val="16"/>
                <w:lang w:val="es-MX"/>
              </w:rPr>
              <w:t>Los documentos que amparen el cumplimiento de los apartados 5.2 y 5.7.</w:t>
            </w:r>
          </w:p>
          <w:p w:rsidR="00A562EC" w:rsidRDefault="00A562EC">
            <w:pPr>
              <w:jc w:val="both"/>
              <w:rPr>
                <w:rFonts w:ascii="Verdana" w:hAnsi="Verdana"/>
                <w:b/>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 xml:space="preserve">g) The documents that support the compliance to Parts 5.2 and 5.7. </w:t>
            </w:r>
          </w:p>
        </w:tc>
      </w:tr>
      <w:tr w:rsidR="00A562EC" w:rsidRPr="00E754CB">
        <w:tc>
          <w:tcPr>
            <w:tcW w:w="4529" w:type="dxa"/>
          </w:tcPr>
          <w:p w:rsidR="00A562EC" w:rsidRDefault="00A562EC">
            <w:pPr>
              <w:jc w:val="both"/>
              <w:rPr>
                <w:rFonts w:ascii="Verdana" w:hAnsi="Verdana"/>
                <w:b/>
                <w:spacing w:val="-5"/>
                <w:sz w:val="16"/>
                <w:lang w:val="es-MX"/>
              </w:rPr>
            </w:pPr>
            <w:r>
              <w:rPr>
                <w:rFonts w:ascii="Verdana" w:hAnsi="Verdana"/>
                <w:b/>
                <w:spacing w:val="-5"/>
                <w:sz w:val="16"/>
                <w:lang w:val="es-MX"/>
              </w:rPr>
              <w:t>9. Centros de trabajo de nueva creación o modificación de procesos en los centros de trabajo existentes</w:t>
            </w:r>
          </w:p>
          <w:p w:rsidR="00A562EC" w:rsidRDefault="00A562EC">
            <w:pPr>
              <w:jc w:val="both"/>
              <w:rPr>
                <w:rFonts w:ascii="Verdana" w:hAnsi="Verdana"/>
                <w:b/>
                <w:sz w:val="16"/>
                <w:lang w:val="es-MX"/>
              </w:rPr>
            </w:pPr>
          </w:p>
        </w:tc>
        <w:tc>
          <w:tcPr>
            <w:tcW w:w="4529" w:type="dxa"/>
          </w:tcPr>
          <w:p w:rsidR="00A562EC" w:rsidRDefault="00A562EC">
            <w:pPr>
              <w:jc w:val="both"/>
              <w:rPr>
                <w:rFonts w:ascii="Verdana" w:hAnsi="Verdana"/>
                <w:b/>
                <w:sz w:val="16"/>
                <w:lang w:val="en-US"/>
              </w:rPr>
            </w:pPr>
            <w:r>
              <w:rPr>
                <w:rFonts w:ascii="Verdana" w:hAnsi="Verdana"/>
                <w:b/>
                <w:sz w:val="16"/>
                <w:lang w:val="en-US"/>
              </w:rPr>
              <w:t>9. Workplaces of new creation or modification of processes in existing work places</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9.1. Los centros de trabajo de nueva creación deben ser planeados, instalados, organizados y puestos en funcionamiento de modo que la exposición a ruido de los trabajadores no exceda los límites máximos permisibles de exposición, establecidos en el Apéndice A.</w:t>
            </w:r>
          </w:p>
          <w:p w:rsidR="00A562EC" w:rsidRDefault="00A562EC">
            <w:pPr>
              <w:jc w:val="both"/>
              <w:rPr>
                <w:rFonts w:ascii="Verdana" w:hAnsi="Verdana"/>
                <w:bCs/>
                <w:spacing w:val="-5"/>
                <w:sz w:val="16"/>
                <w:lang w:val="es-MX"/>
              </w:rPr>
            </w:pPr>
          </w:p>
        </w:tc>
        <w:tc>
          <w:tcPr>
            <w:tcW w:w="4529" w:type="dxa"/>
          </w:tcPr>
          <w:p w:rsidR="00A562EC" w:rsidRDefault="00A562EC">
            <w:pPr>
              <w:pStyle w:val="NormalIndent"/>
              <w:spacing w:after="0" w:line="240" w:lineRule="auto"/>
              <w:rPr>
                <w:rFonts w:ascii="Verdana" w:hAnsi="Verdana"/>
                <w:bCs/>
                <w:lang w:val="en-US"/>
              </w:rPr>
            </w:pPr>
            <w:r>
              <w:rPr>
                <w:rFonts w:ascii="Verdana" w:hAnsi="Verdana"/>
                <w:bCs/>
                <w:lang w:val="en-US"/>
              </w:rPr>
              <w:t xml:space="preserve">9.1. The workplaces of new creation must be planned, installed, organized, and put into operation in a way that the exposure to noise of the workers does not exceed the maximum permissible limits of exposure, established in Appendix A. </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9.2. Cualquier modificación a un proceso en un centro de trabajo debe ser planeada, instalada, organizada y puesta en funcionamiento de modo que la exposición a ruido de los trabajadores no exceda los límites máximos permisibles de exposición establecidos en el Apéndice A.</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9.2. Any modification of a process in a work place must be planned, installed, organized, and put into operation in a way that the exposure to noise of the workers does not exceed the maximum permissible limits of exposure established in Appendix A.</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 xml:space="preserve">9.3. Para dar cumplimiento a los Apartados 9.1 y 9.2, las medidas de control deben estar sustentadas por escrito, con un análisis técnico para su implantación y </w:t>
            </w:r>
            <w:r>
              <w:rPr>
                <w:rFonts w:ascii="Verdana" w:hAnsi="Verdana"/>
                <w:bCs/>
                <w:sz w:val="16"/>
                <w:lang w:val="es-MX"/>
              </w:rPr>
              <w:lastRenderedPageBreak/>
              <w:t>en una evaluación posterior para verificar su efectividad.</w:t>
            </w:r>
          </w:p>
          <w:p w:rsidR="00A562EC" w:rsidRDefault="00A562EC">
            <w:pPr>
              <w:jc w:val="both"/>
              <w:rPr>
                <w:rFonts w:ascii="Verdana" w:hAnsi="Verdana"/>
                <w:bCs/>
                <w:sz w:val="16"/>
                <w:lang w:val="es-MX"/>
              </w:rPr>
            </w:pPr>
          </w:p>
        </w:tc>
        <w:tc>
          <w:tcPr>
            <w:tcW w:w="4529" w:type="dxa"/>
          </w:tcPr>
          <w:p w:rsidR="00A562EC" w:rsidRDefault="00A562EC">
            <w:pPr>
              <w:pStyle w:val="NormalIndent"/>
              <w:spacing w:after="0" w:line="240" w:lineRule="auto"/>
              <w:rPr>
                <w:rFonts w:ascii="Verdana" w:hAnsi="Verdana"/>
                <w:bCs/>
                <w:lang w:val="en-US"/>
              </w:rPr>
            </w:pPr>
            <w:r>
              <w:rPr>
                <w:rFonts w:ascii="Verdana" w:hAnsi="Verdana"/>
                <w:bCs/>
                <w:lang w:val="en-US"/>
              </w:rPr>
              <w:lastRenderedPageBreak/>
              <w:t xml:space="preserve">9.3. In order to comply with Parts 9.1 and 9.2, the control measures must be established in writing, with a </w:t>
            </w:r>
            <w:r>
              <w:rPr>
                <w:rFonts w:ascii="Verdana" w:hAnsi="Verdana"/>
                <w:bCs/>
                <w:lang w:val="en-US"/>
              </w:rPr>
              <w:lastRenderedPageBreak/>
              <w:t>technical analysis for its implementation, and in a later evaluation for verifying its effectiveness.</w:t>
            </w:r>
          </w:p>
        </w:tc>
      </w:tr>
      <w:tr w:rsidR="00A562EC" w:rsidRPr="00E754CB">
        <w:tc>
          <w:tcPr>
            <w:tcW w:w="4529" w:type="dxa"/>
          </w:tcPr>
          <w:p w:rsidR="00A562EC" w:rsidRDefault="00A562EC">
            <w:pPr>
              <w:jc w:val="both"/>
              <w:rPr>
                <w:rFonts w:ascii="Verdana" w:hAnsi="Verdana"/>
                <w:b/>
                <w:sz w:val="16"/>
                <w:lang w:val="es-MX"/>
              </w:rPr>
            </w:pPr>
            <w:r>
              <w:rPr>
                <w:rFonts w:ascii="Verdana" w:hAnsi="Verdana"/>
                <w:b/>
                <w:sz w:val="16"/>
                <w:lang w:val="es-MX"/>
              </w:rPr>
              <w:lastRenderedPageBreak/>
              <w:t>10. Unidades de verificación y laboratorios de pruebas</w:t>
            </w:r>
          </w:p>
          <w:p w:rsidR="00A562EC" w:rsidRDefault="00A562EC">
            <w:pPr>
              <w:jc w:val="both"/>
              <w:rPr>
                <w:rFonts w:ascii="Verdana" w:hAnsi="Verdana"/>
                <w:b/>
                <w:sz w:val="16"/>
                <w:lang w:val="es-MX"/>
              </w:rPr>
            </w:pPr>
          </w:p>
        </w:tc>
        <w:tc>
          <w:tcPr>
            <w:tcW w:w="4529" w:type="dxa"/>
          </w:tcPr>
          <w:p w:rsidR="00A562EC" w:rsidRDefault="00A562EC">
            <w:pPr>
              <w:jc w:val="both"/>
              <w:rPr>
                <w:rFonts w:ascii="Verdana" w:hAnsi="Verdana"/>
                <w:b/>
                <w:sz w:val="16"/>
                <w:lang w:val="en-US"/>
              </w:rPr>
            </w:pPr>
            <w:r>
              <w:rPr>
                <w:rFonts w:ascii="Verdana" w:hAnsi="Verdana"/>
                <w:b/>
                <w:sz w:val="16"/>
                <w:lang w:val="en-US"/>
              </w:rPr>
              <w:t>10. Units of verification and testing laboratories</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10.1. El patrón tendrá la opción de contratar una unidad de verificación o laboratorio de pruebas acreditado y aprobado, según lo establecido en la Ley Federal sobre Metrología y Normalización, para verificar o evaluar esta Norma.</w:t>
            </w:r>
          </w:p>
          <w:p w:rsidR="00A562EC" w:rsidRDefault="00A562EC">
            <w:pPr>
              <w:jc w:val="center"/>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10.1. The employer will have the option of contracting a unit of verification or testing laboratory accredited and approved according to that established in the Federal Law on Metrology and Standardization, in order to verify or evaluate this Standard.</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10.2. Los laboratorios de pruebas podrán evaluar los apartados 8.2 y 8.3 referente al reconocimiento y evaluación.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10.2. The testing laboratories can evaluate parts 8.2 and 8.3 referring to study and evaluation.</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10.3. Las unidades de verificación, podrán verificar el cumplimiento de esta Norma, con base en lo establecido en los apartados 5.2 a 5.8.</w:t>
            </w:r>
          </w:p>
        </w:tc>
        <w:tc>
          <w:tcPr>
            <w:tcW w:w="4529" w:type="dxa"/>
          </w:tcPr>
          <w:p w:rsidR="00A562EC" w:rsidRDefault="00A562EC">
            <w:pPr>
              <w:jc w:val="both"/>
              <w:rPr>
                <w:rFonts w:ascii="Verdana" w:hAnsi="Verdana"/>
                <w:sz w:val="16"/>
                <w:lang w:val="en-US"/>
              </w:rPr>
            </w:pPr>
            <w:r>
              <w:rPr>
                <w:rFonts w:ascii="Verdana" w:hAnsi="Verdana"/>
                <w:sz w:val="16"/>
                <w:lang w:val="en-US"/>
              </w:rPr>
              <w:t>10.3. The units of verification, can verify the compliance of this Standard, based on that established in parts 5.2 to 5.8.</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10.4. Las unidades de verificación o laboratorios de pruebas deben entregar al patrón sus dictámenes e informes de resultados consignando la siguiente información: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10.4. The units of verification or testing laboratories must deliver to the employer their statements and reports of results recording the following information:</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10.4.1. Para el dictamen de las unidades de verificación: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10.4.1. For the Statement of the units of Verification:</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datos del centro de trabajo evaluado: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a) Data of the workplace evaluated:</w:t>
            </w:r>
          </w:p>
        </w:tc>
      </w:tr>
      <w:tr w:rsidR="00A562EC" w:rsidRPr="00E754CB">
        <w:tc>
          <w:tcPr>
            <w:tcW w:w="4529" w:type="dxa"/>
          </w:tcPr>
          <w:p w:rsidR="00A562EC" w:rsidRDefault="00A562EC">
            <w:pPr>
              <w:pStyle w:val="NormalIndent"/>
              <w:spacing w:after="0" w:line="240" w:lineRule="auto"/>
              <w:rPr>
                <w:rFonts w:ascii="Verdana" w:hAnsi="Verdana"/>
                <w:bCs/>
                <w:lang w:val="es-MX"/>
              </w:rPr>
            </w:pPr>
            <w:r>
              <w:rPr>
                <w:rFonts w:ascii="Verdana" w:hAnsi="Verdana"/>
                <w:bCs/>
                <w:lang w:val="es-MX"/>
              </w:rPr>
              <w:t>1)</w:t>
            </w:r>
            <w:r>
              <w:rPr>
                <w:rFonts w:ascii="Verdana" w:hAnsi="Verdana"/>
                <w:bCs/>
                <w:lang w:val="es-MX"/>
              </w:rPr>
              <w:tab/>
              <w:t>nombre, denominación o razón social;</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1) Name, company name or status;</w:t>
            </w:r>
          </w:p>
        </w:tc>
      </w:tr>
      <w:tr w:rsidR="00A562EC">
        <w:tc>
          <w:tcPr>
            <w:tcW w:w="4529" w:type="dxa"/>
          </w:tcPr>
          <w:p w:rsidR="00A562EC" w:rsidRDefault="00A562EC">
            <w:pPr>
              <w:jc w:val="both"/>
              <w:rPr>
                <w:rFonts w:ascii="Verdana" w:hAnsi="Verdana"/>
                <w:bCs/>
                <w:sz w:val="16"/>
                <w:lang w:val="es-MX"/>
              </w:rPr>
            </w:pPr>
            <w:r>
              <w:rPr>
                <w:rFonts w:ascii="Verdana" w:hAnsi="Verdana"/>
                <w:bCs/>
                <w:sz w:val="16"/>
                <w:lang w:val="es-MX"/>
              </w:rPr>
              <w:t>2)</w:t>
            </w:r>
            <w:r>
              <w:rPr>
                <w:rFonts w:ascii="Verdana" w:hAnsi="Verdana"/>
                <w:bCs/>
                <w:sz w:val="16"/>
                <w:lang w:val="es-MX"/>
              </w:rPr>
              <w:tab/>
              <w:t>domicilio completo.</w:t>
            </w:r>
          </w:p>
        </w:tc>
        <w:tc>
          <w:tcPr>
            <w:tcW w:w="4529" w:type="dxa"/>
          </w:tcPr>
          <w:p w:rsidR="00A562EC" w:rsidRDefault="00A562EC">
            <w:pPr>
              <w:jc w:val="both"/>
              <w:rPr>
                <w:rFonts w:ascii="Verdana" w:hAnsi="Verdana"/>
                <w:sz w:val="16"/>
                <w:lang w:val="en-US"/>
              </w:rPr>
            </w:pPr>
            <w:r>
              <w:rPr>
                <w:rFonts w:ascii="Verdana" w:hAnsi="Verdana"/>
                <w:sz w:val="16"/>
                <w:lang w:val="en-US"/>
              </w:rPr>
              <w:t>2) Complete address.</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b)</w:t>
            </w:r>
            <w:r>
              <w:rPr>
                <w:rFonts w:ascii="Verdana" w:hAnsi="Verdana"/>
                <w:bCs/>
                <w:sz w:val="16"/>
                <w:lang w:val="es-MX"/>
              </w:rPr>
              <w:tab/>
              <w:t>datos de la unidad de verificación:</w:t>
            </w:r>
          </w:p>
        </w:tc>
        <w:tc>
          <w:tcPr>
            <w:tcW w:w="4529" w:type="dxa"/>
          </w:tcPr>
          <w:p w:rsidR="00A562EC" w:rsidRDefault="00A562EC">
            <w:pPr>
              <w:jc w:val="both"/>
              <w:rPr>
                <w:rFonts w:ascii="Verdana" w:hAnsi="Verdana"/>
                <w:sz w:val="16"/>
                <w:lang w:val="en-US"/>
              </w:rPr>
            </w:pPr>
            <w:r>
              <w:rPr>
                <w:rFonts w:ascii="Verdana" w:hAnsi="Verdana"/>
                <w:sz w:val="16"/>
                <w:lang w:val="en-US"/>
              </w:rPr>
              <w:t>b) Data of the unit of verification:</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1)</w:t>
            </w:r>
            <w:r>
              <w:rPr>
                <w:rFonts w:ascii="Verdana" w:hAnsi="Verdana"/>
                <w:bCs/>
                <w:sz w:val="16"/>
                <w:lang w:val="es-MX"/>
              </w:rPr>
              <w:tab/>
              <w:t>nombre, denominación o razón social de la unidad de verificación;</w:t>
            </w:r>
          </w:p>
        </w:tc>
        <w:tc>
          <w:tcPr>
            <w:tcW w:w="4529" w:type="dxa"/>
          </w:tcPr>
          <w:p w:rsidR="00A562EC" w:rsidRDefault="00A562EC">
            <w:pPr>
              <w:jc w:val="both"/>
              <w:rPr>
                <w:rFonts w:ascii="Verdana" w:hAnsi="Verdana"/>
                <w:sz w:val="16"/>
                <w:lang w:val="en-US"/>
              </w:rPr>
            </w:pPr>
            <w:r>
              <w:rPr>
                <w:rFonts w:ascii="Verdana" w:hAnsi="Verdana"/>
                <w:sz w:val="16"/>
                <w:lang w:val="en-US"/>
              </w:rPr>
              <w:t>1) Name, company name or status of the unit of verification;</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2)</w:t>
            </w:r>
            <w:r>
              <w:rPr>
                <w:rFonts w:ascii="Verdana" w:hAnsi="Verdana"/>
                <w:bCs/>
                <w:sz w:val="16"/>
                <w:lang w:val="es-MX"/>
              </w:rPr>
              <w:tab/>
              <w:t>número de aprobación otorgado por la Secretaría del Trabajo y Previsión Social;</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2) Number of approval granted by the Secretary of Labor and Social Welfare;</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3)</w:t>
            </w:r>
            <w:r>
              <w:rPr>
                <w:rFonts w:ascii="Verdana" w:hAnsi="Verdana"/>
                <w:bCs/>
                <w:sz w:val="16"/>
                <w:lang w:val="es-MX"/>
              </w:rPr>
              <w:tab/>
              <w:t>clave y nombre de la norma verificada;</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3) Code and name of the Standard verified;</w:t>
            </w:r>
          </w:p>
        </w:tc>
      </w:tr>
      <w:tr w:rsidR="00A562EC">
        <w:tc>
          <w:tcPr>
            <w:tcW w:w="4529" w:type="dxa"/>
          </w:tcPr>
          <w:p w:rsidR="00A562EC" w:rsidRDefault="00A562EC">
            <w:pPr>
              <w:jc w:val="both"/>
              <w:rPr>
                <w:rFonts w:ascii="Verdana" w:hAnsi="Verdana"/>
                <w:bCs/>
                <w:sz w:val="16"/>
                <w:lang w:val="es-MX"/>
              </w:rPr>
            </w:pPr>
            <w:r>
              <w:rPr>
                <w:rFonts w:ascii="Verdana" w:hAnsi="Verdana"/>
                <w:bCs/>
                <w:sz w:val="16"/>
                <w:lang w:val="es-MX"/>
              </w:rPr>
              <w:t>4)</w:t>
            </w:r>
            <w:r>
              <w:rPr>
                <w:rFonts w:ascii="Verdana" w:hAnsi="Verdana"/>
                <w:bCs/>
                <w:sz w:val="16"/>
                <w:lang w:val="es-MX"/>
              </w:rPr>
              <w:tab/>
              <w:t>resultado de la verificación;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4) Results of the verification;</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5)</w:t>
            </w:r>
            <w:r>
              <w:rPr>
                <w:rFonts w:ascii="Verdana" w:hAnsi="Verdana"/>
                <w:bCs/>
                <w:sz w:val="16"/>
                <w:lang w:val="es-MX"/>
              </w:rPr>
              <w:tab/>
              <w:t>nombre y firma del representante autorizado;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5) Name and signature of the authorized representative;</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6)</w:t>
            </w:r>
            <w:r>
              <w:rPr>
                <w:rFonts w:ascii="Verdana" w:hAnsi="Verdana"/>
                <w:bCs/>
                <w:sz w:val="16"/>
                <w:lang w:val="es-MX"/>
              </w:rPr>
              <w:tab/>
              <w:t>lugar y fecha de la expedición del dictamen;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6) Place and date of the issuing of the Study;</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7)</w:t>
            </w:r>
            <w:r>
              <w:rPr>
                <w:rFonts w:ascii="Verdana" w:hAnsi="Verdana"/>
                <w:bCs/>
                <w:sz w:val="16"/>
                <w:lang w:val="es-MX"/>
              </w:rPr>
              <w:tab/>
              <w:t>vigencia del dictamen.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7) Effective dates of the Study.</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10.4.2. Para el informe de resultados de los laboratorios de pruebas:</w:t>
            </w:r>
          </w:p>
          <w:p w:rsidR="00A562EC" w:rsidRDefault="00A562EC">
            <w:pPr>
              <w:jc w:val="both"/>
              <w:rPr>
                <w:rFonts w:ascii="Verdana" w:hAnsi="Verdana"/>
                <w:bCs/>
                <w:sz w:val="16"/>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10.4.2. For the Report of the results of the testing laboratories:</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a) datos del centro de trabajo evaluado: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a) Data of the workplace evaluated:</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1) nombre, denominación o razón social;</w:t>
            </w:r>
          </w:p>
        </w:tc>
        <w:tc>
          <w:tcPr>
            <w:tcW w:w="4529" w:type="dxa"/>
          </w:tcPr>
          <w:p w:rsidR="00A562EC" w:rsidRDefault="00A562EC">
            <w:pPr>
              <w:jc w:val="both"/>
              <w:rPr>
                <w:rFonts w:ascii="Verdana" w:hAnsi="Verdana"/>
                <w:sz w:val="16"/>
                <w:lang w:val="en-US"/>
              </w:rPr>
            </w:pPr>
            <w:r>
              <w:rPr>
                <w:rFonts w:ascii="Verdana" w:hAnsi="Verdana"/>
                <w:sz w:val="16"/>
                <w:lang w:val="en-US"/>
              </w:rPr>
              <w:t>1) Name, company name or status;</w:t>
            </w:r>
          </w:p>
          <w:p w:rsidR="00A562EC" w:rsidRDefault="00A562EC">
            <w:pPr>
              <w:jc w:val="both"/>
              <w:rPr>
                <w:rFonts w:ascii="Verdana" w:hAnsi="Verdana"/>
                <w:sz w:val="16"/>
                <w:lang w:val="en-US"/>
              </w:rPr>
            </w:pPr>
          </w:p>
        </w:tc>
      </w:tr>
      <w:tr w:rsidR="00A562EC">
        <w:tc>
          <w:tcPr>
            <w:tcW w:w="4529" w:type="dxa"/>
          </w:tcPr>
          <w:p w:rsidR="00A562EC" w:rsidRDefault="00A562EC">
            <w:pPr>
              <w:jc w:val="both"/>
              <w:rPr>
                <w:rFonts w:ascii="Verdana" w:hAnsi="Verdana"/>
                <w:bCs/>
                <w:sz w:val="16"/>
                <w:lang w:val="es-MX"/>
              </w:rPr>
            </w:pPr>
            <w:r>
              <w:rPr>
                <w:rFonts w:ascii="Verdana" w:hAnsi="Verdana"/>
                <w:bCs/>
                <w:sz w:val="16"/>
                <w:lang w:val="es-MX"/>
              </w:rPr>
              <w:t>2) domicilio completo.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2) Complete address.</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b) datos del laboratorio de prueba:</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 xml:space="preserve">b) Data of the testing laboratory: </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1) nombre, denominación o razón social;</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1) Name, company name or status;</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lastRenderedPageBreak/>
              <w:t>2) número de aprobación otorgado por la Secretaría del Trabajo y Previsión Social;</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2) Number of approval granted by the Secretary of Labor and Social Welfare;</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3) nombre y firma del signatario autorizado;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3) Name and signature of the person authorized to sign;</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4) lugar y fecha de la expedición del informe;</w:t>
            </w:r>
          </w:p>
        </w:tc>
        <w:tc>
          <w:tcPr>
            <w:tcW w:w="4529" w:type="dxa"/>
          </w:tcPr>
          <w:p w:rsidR="00A562EC" w:rsidRDefault="00A562EC">
            <w:pPr>
              <w:jc w:val="both"/>
              <w:rPr>
                <w:rFonts w:ascii="Verdana" w:hAnsi="Verdana"/>
                <w:sz w:val="16"/>
                <w:lang w:val="en-US"/>
              </w:rPr>
            </w:pPr>
            <w:r>
              <w:rPr>
                <w:rFonts w:ascii="Verdana" w:hAnsi="Verdana"/>
                <w:sz w:val="16"/>
                <w:lang w:val="en-US"/>
              </w:rPr>
              <w:t>4) Place and date of the issuing of the report;</w:t>
            </w:r>
          </w:p>
          <w:p w:rsidR="00A562EC" w:rsidRDefault="00A562EC">
            <w:pPr>
              <w:jc w:val="both"/>
              <w:rPr>
                <w:rFonts w:ascii="Verdana" w:hAnsi="Verdana"/>
                <w:sz w:val="16"/>
                <w:lang w:val="en-US"/>
              </w:rPr>
            </w:pPr>
          </w:p>
        </w:tc>
      </w:tr>
      <w:tr w:rsidR="00A562EC">
        <w:tc>
          <w:tcPr>
            <w:tcW w:w="4529" w:type="dxa"/>
          </w:tcPr>
          <w:p w:rsidR="00A562EC" w:rsidRDefault="00A562EC">
            <w:pPr>
              <w:jc w:val="both"/>
              <w:rPr>
                <w:rFonts w:ascii="Verdana" w:hAnsi="Verdana"/>
                <w:bCs/>
                <w:sz w:val="16"/>
                <w:lang w:val="es-MX"/>
              </w:rPr>
            </w:pPr>
            <w:r>
              <w:rPr>
                <w:rFonts w:ascii="Verdana" w:hAnsi="Verdana"/>
                <w:bCs/>
                <w:sz w:val="16"/>
                <w:lang w:val="es-MX"/>
              </w:rPr>
              <w:t>5)</w:t>
            </w:r>
            <w:r>
              <w:rPr>
                <w:rFonts w:ascii="Verdana" w:hAnsi="Verdana"/>
                <w:bCs/>
                <w:sz w:val="16"/>
                <w:lang w:val="es-MX"/>
              </w:rPr>
              <w:tab/>
              <w:t>conclusiones de la evaluación;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5) Conclusions of the evaluation;</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6)</w:t>
            </w:r>
            <w:r>
              <w:rPr>
                <w:rFonts w:ascii="Verdana" w:hAnsi="Verdana"/>
                <w:bCs/>
                <w:sz w:val="16"/>
                <w:lang w:val="es-MX"/>
              </w:rPr>
              <w:tab/>
              <w:t>contenido de los estudios, de acuerdo a lo establecido en los apartados B.7 y C.7.</w:t>
            </w:r>
          </w:p>
          <w:p w:rsidR="00A562EC" w:rsidRDefault="00A562EC">
            <w:pPr>
              <w:jc w:val="both"/>
              <w:rPr>
                <w:rFonts w:ascii="Verdana" w:hAnsi="Verdana"/>
                <w:bCs/>
                <w:sz w:val="16"/>
                <w:lang w:val="es-MX"/>
              </w:rPr>
            </w:pPr>
          </w:p>
        </w:tc>
        <w:tc>
          <w:tcPr>
            <w:tcW w:w="4529" w:type="dxa"/>
          </w:tcPr>
          <w:p w:rsidR="00A562EC" w:rsidRDefault="00A562EC">
            <w:pPr>
              <w:pStyle w:val="NormalIndent"/>
              <w:spacing w:after="0" w:line="240" w:lineRule="auto"/>
              <w:rPr>
                <w:rFonts w:ascii="Verdana" w:hAnsi="Verdana"/>
                <w:bCs/>
                <w:lang w:val="en-US"/>
              </w:rPr>
            </w:pPr>
            <w:r>
              <w:rPr>
                <w:rFonts w:ascii="Verdana" w:hAnsi="Verdana"/>
                <w:bCs/>
                <w:lang w:val="en-US"/>
              </w:rPr>
              <w:t>6) Contents of the studies, according to that established in parts B.7 and C.7.</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10.5. La vigencia de los dictámenes emitidos por las unidades de verificación y de los informes de resultados de los laboratorios de pruebas será de dos años, a menos que se modifique la maquinaría, el equipo, su distribución o las condiciones de operación, de tal manera que puedan ocasionar variaciones en los resultados de la evaluación del ruido.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10.5. The effective dates of the Studies issued by the units of verification and of the reports of the testing laboratories will be two years, unless there is modification of the machinery, equipment, its distribution or the conditions of operation, in such a way that they can cause variations in the results of the evaluation of the noise.</w:t>
            </w:r>
          </w:p>
        </w:tc>
      </w:tr>
      <w:tr w:rsidR="00A562EC">
        <w:tc>
          <w:tcPr>
            <w:tcW w:w="4529" w:type="dxa"/>
          </w:tcPr>
          <w:p w:rsidR="00A562EC" w:rsidRDefault="00A562EC">
            <w:pPr>
              <w:jc w:val="both"/>
              <w:rPr>
                <w:rFonts w:ascii="Verdana" w:hAnsi="Verdana"/>
                <w:b/>
                <w:bCs/>
                <w:sz w:val="16"/>
                <w:lang w:val="es-MX"/>
              </w:rPr>
            </w:pPr>
            <w:r>
              <w:rPr>
                <w:rFonts w:ascii="Verdana" w:hAnsi="Verdana"/>
                <w:b/>
                <w:bCs/>
                <w:sz w:val="16"/>
                <w:lang w:val="es-MX"/>
              </w:rPr>
              <w:t>APENDICE A</w:t>
            </w:r>
          </w:p>
        </w:tc>
        <w:tc>
          <w:tcPr>
            <w:tcW w:w="4529" w:type="dxa"/>
          </w:tcPr>
          <w:p w:rsidR="00A562EC" w:rsidRDefault="00A562EC">
            <w:pPr>
              <w:jc w:val="both"/>
              <w:rPr>
                <w:rFonts w:ascii="Verdana" w:hAnsi="Verdana"/>
                <w:b/>
                <w:bCs/>
                <w:sz w:val="16"/>
                <w:lang w:val="en-US"/>
              </w:rPr>
            </w:pPr>
            <w:r>
              <w:rPr>
                <w:rFonts w:ascii="Verdana" w:hAnsi="Verdana"/>
                <w:b/>
                <w:bCs/>
                <w:sz w:val="16"/>
                <w:lang w:val="en-US"/>
              </w:rPr>
              <w:t>APPENDIX A</w:t>
            </w:r>
          </w:p>
        </w:tc>
      </w:tr>
      <w:tr w:rsidR="00A562EC" w:rsidRPr="00E754CB">
        <w:tc>
          <w:tcPr>
            <w:tcW w:w="4529" w:type="dxa"/>
          </w:tcPr>
          <w:p w:rsidR="00A562EC" w:rsidRDefault="00A562EC">
            <w:pPr>
              <w:jc w:val="both"/>
              <w:rPr>
                <w:rFonts w:ascii="Verdana" w:hAnsi="Verdana"/>
                <w:b/>
                <w:bCs/>
                <w:sz w:val="16"/>
                <w:lang w:val="es-MX"/>
              </w:rPr>
            </w:pPr>
            <w:r>
              <w:rPr>
                <w:rFonts w:ascii="Verdana" w:hAnsi="Verdana"/>
                <w:b/>
                <w:bCs/>
                <w:sz w:val="16"/>
                <w:lang w:val="es-MX"/>
              </w:rPr>
              <w:t>LIMITES MAXIMOS PERMISIBLES DE EXPOSICION</w:t>
            </w:r>
          </w:p>
          <w:p w:rsidR="00A562EC" w:rsidRDefault="00A562EC">
            <w:pPr>
              <w:jc w:val="both"/>
              <w:rPr>
                <w:rFonts w:ascii="Verdana" w:hAnsi="Verdana"/>
                <w:b/>
                <w:bCs/>
                <w:sz w:val="16"/>
                <w:lang w:val="es-MX"/>
              </w:rPr>
            </w:pPr>
          </w:p>
        </w:tc>
        <w:tc>
          <w:tcPr>
            <w:tcW w:w="4529" w:type="dxa"/>
          </w:tcPr>
          <w:p w:rsidR="00A562EC" w:rsidRDefault="00A562EC">
            <w:pPr>
              <w:jc w:val="both"/>
              <w:rPr>
                <w:rFonts w:ascii="Verdana" w:hAnsi="Verdana"/>
                <w:b/>
                <w:bCs/>
                <w:sz w:val="16"/>
                <w:lang w:val="en-US"/>
              </w:rPr>
            </w:pPr>
            <w:r>
              <w:rPr>
                <w:rFonts w:ascii="Verdana" w:hAnsi="Verdana"/>
                <w:b/>
                <w:bCs/>
                <w:sz w:val="16"/>
                <w:lang w:val="en-US"/>
              </w:rPr>
              <w:t>MAXIMUM PERMISSIBLE LIMITS OF EXPOSURE</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Este Apéndice establece los límites máximos permisibles de exposición de los trabajadores a ruido estable, inestable o impulsivo durante el ejercicio de sus labores, en una jornada laboral de 8 horas, según se enuncia en la Tabla A.1.</w:t>
            </w:r>
          </w:p>
          <w:p w:rsidR="00A562EC" w:rsidRDefault="00A562EC">
            <w:pPr>
              <w:jc w:val="both"/>
              <w:rPr>
                <w:rFonts w:ascii="Verdana" w:hAnsi="Verdana"/>
                <w:b/>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This Appendix establishes the maximum permissible limits of exposure of the workers to stable, unstable, or impulsive noise during the exercise of their tasks, in a work shift of 8 hours, according to that detailed in Table A.1.</w:t>
            </w:r>
          </w:p>
        </w:tc>
      </w:tr>
    </w:tbl>
    <w:p w:rsidR="00A562EC" w:rsidRPr="00A562EC" w:rsidRDefault="00A562EC">
      <w:pPr>
        <w:pStyle w:val="ANOTACION"/>
        <w:spacing w:before="0" w:line="224" w:lineRule="atLeast"/>
        <w:rPr>
          <w:rFonts w:ascii="Verdana" w:hAnsi="Verdana"/>
          <w:sz w:val="16"/>
          <w:lang w:val="en-US"/>
        </w:rPr>
      </w:pPr>
    </w:p>
    <w:p w:rsidR="00A562EC" w:rsidRPr="00A562EC" w:rsidRDefault="00A562EC">
      <w:pPr>
        <w:pStyle w:val="texto"/>
        <w:rPr>
          <w:rFonts w:ascii="Verdana" w:hAnsi="Verdana"/>
          <w:bCs/>
          <w:sz w:val="16"/>
          <w:lang w:val="es-MX"/>
        </w:rPr>
      </w:pPr>
      <w:r w:rsidRPr="00A562EC">
        <w:rPr>
          <w:rFonts w:ascii="Verdana" w:hAnsi="Verdana"/>
          <w:bCs/>
          <w:sz w:val="16"/>
          <w:lang w:val="es-MX"/>
        </w:rPr>
        <w:t>TABLA A.1</w:t>
      </w:r>
      <w:r w:rsidRPr="00A562EC">
        <w:rPr>
          <w:rFonts w:ascii="Verdana" w:hAnsi="Verdana"/>
          <w:bCs/>
          <w:sz w:val="16"/>
          <w:lang w:val="es-MX"/>
        </w:rPr>
        <w:br/>
        <w:t>LIMITES MAXIMOS PERMISIBLES DE EXPOSICION</w:t>
      </w:r>
    </w:p>
    <w:tbl>
      <w:tblPr>
        <w:tblW w:w="0" w:type="auto"/>
        <w:jc w:val="center"/>
        <w:tblLayout w:type="fixed"/>
        <w:tblCellMar>
          <w:left w:w="120" w:type="dxa"/>
          <w:right w:w="120" w:type="dxa"/>
        </w:tblCellMar>
        <w:tblLook w:val="0000" w:firstRow="0" w:lastRow="0" w:firstColumn="0" w:lastColumn="0" w:noHBand="0" w:noVBand="0"/>
      </w:tblPr>
      <w:tblGrid>
        <w:gridCol w:w="2713"/>
        <w:gridCol w:w="2714"/>
      </w:tblGrid>
      <w:tr w:rsidR="00A562EC">
        <w:trPr>
          <w:cantSplit/>
          <w:jc w:val="center"/>
        </w:trPr>
        <w:tc>
          <w:tcPr>
            <w:tcW w:w="2713" w:type="dxa"/>
            <w:tcBorders>
              <w:top w:val="single" w:sz="6" w:space="0" w:color="auto"/>
              <w:left w:val="single" w:sz="6" w:space="0" w:color="auto"/>
              <w:bottom w:val="single" w:sz="6" w:space="0" w:color="auto"/>
              <w:right w:val="single" w:sz="6" w:space="0" w:color="auto"/>
            </w:tcBorders>
          </w:tcPr>
          <w:p w:rsidR="00A562EC" w:rsidRDefault="00A562EC">
            <w:pPr>
              <w:pStyle w:val="texto"/>
              <w:rPr>
                <w:rFonts w:ascii="Verdana" w:hAnsi="Verdana"/>
                <w:bCs/>
                <w:sz w:val="16"/>
                <w:szCs w:val="16"/>
              </w:rPr>
            </w:pPr>
            <w:r>
              <w:rPr>
                <w:rFonts w:ascii="Verdana" w:hAnsi="Verdana"/>
                <w:bCs/>
                <w:sz w:val="16"/>
                <w:szCs w:val="16"/>
              </w:rPr>
              <w:t>NER</w:t>
            </w:r>
          </w:p>
        </w:tc>
        <w:tc>
          <w:tcPr>
            <w:tcW w:w="2714" w:type="dxa"/>
            <w:tcBorders>
              <w:top w:val="single" w:sz="6" w:space="0" w:color="auto"/>
              <w:left w:val="single" w:sz="6" w:space="0" w:color="auto"/>
              <w:bottom w:val="single" w:sz="6" w:space="0" w:color="auto"/>
              <w:right w:val="single" w:sz="6" w:space="0" w:color="auto"/>
            </w:tcBorders>
          </w:tcPr>
          <w:p w:rsidR="00A562EC" w:rsidRDefault="00A562EC">
            <w:pPr>
              <w:pStyle w:val="texto"/>
              <w:rPr>
                <w:rFonts w:ascii="Verdana" w:hAnsi="Verdana"/>
                <w:bCs/>
                <w:sz w:val="16"/>
                <w:szCs w:val="16"/>
              </w:rPr>
            </w:pPr>
            <w:r>
              <w:rPr>
                <w:rFonts w:ascii="Verdana" w:hAnsi="Verdana"/>
                <w:bCs/>
                <w:sz w:val="16"/>
                <w:szCs w:val="16"/>
              </w:rPr>
              <w:t>TMPE</w:t>
            </w:r>
          </w:p>
        </w:tc>
      </w:tr>
      <w:tr w:rsidR="00A562EC">
        <w:trPr>
          <w:cantSplit/>
          <w:jc w:val="center"/>
        </w:trPr>
        <w:tc>
          <w:tcPr>
            <w:tcW w:w="2713" w:type="dxa"/>
            <w:tcBorders>
              <w:top w:val="single" w:sz="6" w:space="0" w:color="auto"/>
              <w:left w:val="single" w:sz="6" w:space="0" w:color="auto"/>
              <w:bottom w:val="single" w:sz="6" w:space="0" w:color="auto"/>
              <w:right w:val="single" w:sz="6" w:space="0" w:color="auto"/>
            </w:tcBorders>
          </w:tcPr>
          <w:p w:rsidR="00A562EC" w:rsidRDefault="00A562EC">
            <w:pPr>
              <w:pStyle w:val="texto"/>
              <w:tabs>
                <w:tab w:val="center" w:pos="1236"/>
                <w:tab w:val="right" w:pos="2473"/>
              </w:tabs>
              <w:jc w:val="left"/>
              <w:rPr>
                <w:rFonts w:ascii="Verdana" w:hAnsi="Verdana"/>
                <w:b w:val="0"/>
                <w:bCs/>
                <w:sz w:val="16"/>
                <w:szCs w:val="16"/>
              </w:rPr>
            </w:pPr>
            <w:r>
              <w:rPr>
                <w:rFonts w:ascii="Verdana" w:hAnsi="Verdana"/>
                <w:b w:val="0"/>
                <w:bCs/>
                <w:sz w:val="16"/>
                <w:szCs w:val="16"/>
              </w:rPr>
              <w:tab/>
              <w:t>90 dB(A)</w:t>
            </w:r>
            <w:r>
              <w:rPr>
                <w:rFonts w:ascii="Verdana" w:hAnsi="Verdana"/>
                <w:b w:val="0"/>
                <w:bCs/>
                <w:sz w:val="16"/>
                <w:szCs w:val="16"/>
              </w:rPr>
              <w:tab/>
            </w:r>
          </w:p>
        </w:tc>
        <w:tc>
          <w:tcPr>
            <w:tcW w:w="2714" w:type="dxa"/>
            <w:tcBorders>
              <w:top w:val="single" w:sz="6" w:space="0" w:color="auto"/>
              <w:left w:val="single" w:sz="6" w:space="0" w:color="auto"/>
              <w:bottom w:val="single" w:sz="6" w:space="0" w:color="auto"/>
              <w:right w:val="single" w:sz="6" w:space="0" w:color="auto"/>
            </w:tcBorders>
          </w:tcPr>
          <w:p w:rsidR="00A562EC" w:rsidRDefault="00A562EC">
            <w:pPr>
              <w:pStyle w:val="texto"/>
              <w:rPr>
                <w:rFonts w:ascii="Verdana" w:hAnsi="Verdana"/>
                <w:b w:val="0"/>
                <w:bCs/>
                <w:sz w:val="16"/>
                <w:szCs w:val="16"/>
              </w:rPr>
            </w:pPr>
            <w:r>
              <w:rPr>
                <w:rFonts w:ascii="Verdana" w:hAnsi="Verdana"/>
                <w:b w:val="0"/>
                <w:bCs/>
                <w:sz w:val="16"/>
                <w:szCs w:val="16"/>
              </w:rPr>
              <w:t>8 HORAS</w:t>
            </w:r>
          </w:p>
        </w:tc>
      </w:tr>
      <w:tr w:rsidR="00A562EC">
        <w:trPr>
          <w:cantSplit/>
          <w:jc w:val="center"/>
        </w:trPr>
        <w:tc>
          <w:tcPr>
            <w:tcW w:w="2713" w:type="dxa"/>
            <w:tcBorders>
              <w:top w:val="single" w:sz="6" w:space="0" w:color="auto"/>
              <w:left w:val="single" w:sz="6" w:space="0" w:color="auto"/>
              <w:bottom w:val="single" w:sz="6" w:space="0" w:color="auto"/>
              <w:right w:val="single" w:sz="6" w:space="0" w:color="auto"/>
            </w:tcBorders>
          </w:tcPr>
          <w:p w:rsidR="00A562EC" w:rsidRDefault="00A562EC">
            <w:pPr>
              <w:pStyle w:val="texto"/>
              <w:rPr>
                <w:rFonts w:ascii="Verdana" w:hAnsi="Verdana"/>
                <w:b w:val="0"/>
                <w:bCs/>
                <w:sz w:val="16"/>
                <w:szCs w:val="16"/>
              </w:rPr>
            </w:pPr>
            <w:r>
              <w:rPr>
                <w:rFonts w:ascii="Verdana" w:hAnsi="Verdana"/>
                <w:b w:val="0"/>
                <w:bCs/>
                <w:sz w:val="16"/>
                <w:szCs w:val="16"/>
              </w:rPr>
              <w:t>93 dB(A)</w:t>
            </w:r>
          </w:p>
        </w:tc>
        <w:tc>
          <w:tcPr>
            <w:tcW w:w="2714" w:type="dxa"/>
            <w:tcBorders>
              <w:top w:val="single" w:sz="6" w:space="0" w:color="auto"/>
              <w:left w:val="single" w:sz="6" w:space="0" w:color="auto"/>
              <w:bottom w:val="single" w:sz="6" w:space="0" w:color="auto"/>
              <w:right w:val="single" w:sz="6" w:space="0" w:color="auto"/>
            </w:tcBorders>
          </w:tcPr>
          <w:p w:rsidR="00A562EC" w:rsidRDefault="00A562EC">
            <w:pPr>
              <w:pStyle w:val="texto"/>
              <w:rPr>
                <w:rFonts w:ascii="Verdana" w:hAnsi="Verdana"/>
                <w:b w:val="0"/>
                <w:bCs/>
                <w:sz w:val="16"/>
                <w:szCs w:val="16"/>
              </w:rPr>
            </w:pPr>
            <w:r>
              <w:rPr>
                <w:rFonts w:ascii="Verdana" w:hAnsi="Verdana"/>
                <w:b w:val="0"/>
                <w:bCs/>
                <w:sz w:val="16"/>
                <w:szCs w:val="16"/>
              </w:rPr>
              <w:t>4 HORAS</w:t>
            </w:r>
          </w:p>
        </w:tc>
      </w:tr>
      <w:tr w:rsidR="00A562EC">
        <w:trPr>
          <w:cantSplit/>
          <w:jc w:val="center"/>
        </w:trPr>
        <w:tc>
          <w:tcPr>
            <w:tcW w:w="2713" w:type="dxa"/>
            <w:tcBorders>
              <w:top w:val="single" w:sz="6" w:space="0" w:color="auto"/>
              <w:left w:val="single" w:sz="6" w:space="0" w:color="auto"/>
              <w:bottom w:val="single" w:sz="6" w:space="0" w:color="auto"/>
              <w:right w:val="single" w:sz="6" w:space="0" w:color="auto"/>
            </w:tcBorders>
          </w:tcPr>
          <w:p w:rsidR="00A562EC" w:rsidRDefault="00A562EC">
            <w:pPr>
              <w:pStyle w:val="texto"/>
              <w:rPr>
                <w:rFonts w:ascii="Verdana" w:hAnsi="Verdana"/>
                <w:b w:val="0"/>
                <w:bCs/>
                <w:sz w:val="16"/>
                <w:szCs w:val="16"/>
              </w:rPr>
            </w:pPr>
            <w:r>
              <w:rPr>
                <w:rFonts w:ascii="Verdana" w:hAnsi="Verdana"/>
                <w:b w:val="0"/>
                <w:bCs/>
                <w:sz w:val="16"/>
                <w:szCs w:val="16"/>
              </w:rPr>
              <w:t>96 dB(A)</w:t>
            </w:r>
          </w:p>
        </w:tc>
        <w:tc>
          <w:tcPr>
            <w:tcW w:w="2714" w:type="dxa"/>
            <w:tcBorders>
              <w:top w:val="single" w:sz="6" w:space="0" w:color="auto"/>
              <w:left w:val="single" w:sz="6" w:space="0" w:color="auto"/>
              <w:bottom w:val="single" w:sz="6" w:space="0" w:color="auto"/>
              <w:right w:val="single" w:sz="6" w:space="0" w:color="auto"/>
            </w:tcBorders>
          </w:tcPr>
          <w:p w:rsidR="00A562EC" w:rsidRDefault="00A562EC">
            <w:pPr>
              <w:pStyle w:val="texto"/>
              <w:rPr>
                <w:rFonts w:ascii="Verdana" w:hAnsi="Verdana"/>
                <w:b w:val="0"/>
                <w:bCs/>
                <w:sz w:val="16"/>
                <w:szCs w:val="16"/>
              </w:rPr>
            </w:pPr>
            <w:r>
              <w:rPr>
                <w:rFonts w:ascii="Verdana" w:hAnsi="Verdana"/>
                <w:b w:val="0"/>
                <w:bCs/>
                <w:sz w:val="16"/>
                <w:szCs w:val="16"/>
              </w:rPr>
              <w:t>2 HORAS</w:t>
            </w:r>
          </w:p>
        </w:tc>
      </w:tr>
      <w:tr w:rsidR="00A562EC">
        <w:trPr>
          <w:cantSplit/>
          <w:jc w:val="center"/>
        </w:trPr>
        <w:tc>
          <w:tcPr>
            <w:tcW w:w="2713" w:type="dxa"/>
            <w:tcBorders>
              <w:top w:val="single" w:sz="6" w:space="0" w:color="auto"/>
              <w:left w:val="single" w:sz="6" w:space="0" w:color="auto"/>
              <w:bottom w:val="single" w:sz="6" w:space="0" w:color="auto"/>
              <w:right w:val="single" w:sz="6" w:space="0" w:color="auto"/>
            </w:tcBorders>
          </w:tcPr>
          <w:p w:rsidR="00A562EC" w:rsidRDefault="00A562EC">
            <w:pPr>
              <w:pStyle w:val="texto"/>
              <w:rPr>
                <w:rFonts w:ascii="Verdana" w:hAnsi="Verdana"/>
                <w:b w:val="0"/>
                <w:bCs/>
                <w:sz w:val="16"/>
                <w:szCs w:val="16"/>
              </w:rPr>
            </w:pPr>
            <w:r>
              <w:rPr>
                <w:rFonts w:ascii="Verdana" w:hAnsi="Verdana"/>
                <w:b w:val="0"/>
                <w:bCs/>
                <w:sz w:val="16"/>
                <w:szCs w:val="16"/>
              </w:rPr>
              <w:t>99 dB(A)</w:t>
            </w:r>
          </w:p>
        </w:tc>
        <w:tc>
          <w:tcPr>
            <w:tcW w:w="2714" w:type="dxa"/>
            <w:tcBorders>
              <w:top w:val="single" w:sz="6" w:space="0" w:color="auto"/>
              <w:left w:val="single" w:sz="6" w:space="0" w:color="auto"/>
              <w:bottom w:val="single" w:sz="6" w:space="0" w:color="auto"/>
              <w:right w:val="single" w:sz="6" w:space="0" w:color="auto"/>
            </w:tcBorders>
          </w:tcPr>
          <w:p w:rsidR="00A562EC" w:rsidRDefault="00A562EC">
            <w:pPr>
              <w:pStyle w:val="texto"/>
              <w:rPr>
                <w:rFonts w:ascii="Verdana" w:hAnsi="Verdana"/>
                <w:b w:val="0"/>
                <w:bCs/>
                <w:sz w:val="16"/>
                <w:szCs w:val="16"/>
              </w:rPr>
            </w:pPr>
            <w:r>
              <w:rPr>
                <w:rFonts w:ascii="Verdana" w:hAnsi="Verdana"/>
                <w:b w:val="0"/>
                <w:bCs/>
                <w:sz w:val="16"/>
                <w:szCs w:val="16"/>
              </w:rPr>
              <w:t>1 HORA</w:t>
            </w:r>
          </w:p>
        </w:tc>
      </w:tr>
      <w:tr w:rsidR="00A562EC">
        <w:trPr>
          <w:cantSplit/>
          <w:jc w:val="center"/>
        </w:trPr>
        <w:tc>
          <w:tcPr>
            <w:tcW w:w="2713" w:type="dxa"/>
            <w:tcBorders>
              <w:top w:val="single" w:sz="6" w:space="0" w:color="auto"/>
              <w:left w:val="single" w:sz="6" w:space="0" w:color="auto"/>
              <w:bottom w:val="single" w:sz="6" w:space="0" w:color="auto"/>
              <w:right w:val="single" w:sz="6" w:space="0" w:color="auto"/>
            </w:tcBorders>
          </w:tcPr>
          <w:p w:rsidR="00A562EC" w:rsidRDefault="00A562EC">
            <w:pPr>
              <w:pStyle w:val="texto"/>
              <w:rPr>
                <w:rFonts w:ascii="Verdana" w:hAnsi="Verdana"/>
                <w:b w:val="0"/>
                <w:bCs/>
                <w:sz w:val="16"/>
                <w:szCs w:val="16"/>
              </w:rPr>
            </w:pPr>
            <w:r>
              <w:rPr>
                <w:rFonts w:ascii="Verdana" w:hAnsi="Verdana"/>
                <w:b w:val="0"/>
                <w:bCs/>
                <w:sz w:val="16"/>
                <w:szCs w:val="16"/>
              </w:rPr>
              <w:t>102 dB(A)</w:t>
            </w:r>
          </w:p>
        </w:tc>
        <w:tc>
          <w:tcPr>
            <w:tcW w:w="2714" w:type="dxa"/>
            <w:tcBorders>
              <w:top w:val="single" w:sz="6" w:space="0" w:color="auto"/>
              <w:left w:val="single" w:sz="6" w:space="0" w:color="auto"/>
              <w:bottom w:val="single" w:sz="6" w:space="0" w:color="auto"/>
              <w:right w:val="single" w:sz="6" w:space="0" w:color="auto"/>
            </w:tcBorders>
          </w:tcPr>
          <w:p w:rsidR="00A562EC" w:rsidRDefault="00A562EC">
            <w:pPr>
              <w:pStyle w:val="texto"/>
              <w:rPr>
                <w:rFonts w:ascii="Verdana" w:hAnsi="Verdana"/>
                <w:b w:val="0"/>
                <w:bCs/>
                <w:sz w:val="16"/>
                <w:szCs w:val="16"/>
              </w:rPr>
            </w:pPr>
            <w:r>
              <w:rPr>
                <w:rFonts w:ascii="Verdana" w:hAnsi="Verdana"/>
                <w:b w:val="0"/>
                <w:bCs/>
                <w:sz w:val="16"/>
                <w:szCs w:val="16"/>
              </w:rPr>
              <w:t>30 MINUTOS</w:t>
            </w:r>
          </w:p>
        </w:tc>
      </w:tr>
      <w:tr w:rsidR="00A562EC">
        <w:trPr>
          <w:cantSplit/>
          <w:jc w:val="center"/>
        </w:trPr>
        <w:tc>
          <w:tcPr>
            <w:tcW w:w="2713" w:type="dxa"/>
            <w:tcBorders>
              <w:top w:val="single" w:sz="6" w:space="0" w:color="auto"/>
              <w:left w:val="single" w:sz="6" w:space="0" w:color="auto"/>
              <w:bottom w:val="single" w:sz="6" w:space="0" w:color="auto"/>
              <w:right w:val="single" w:sz="6" w:space="0" w:color="auto"/>
            </w:tcBorders>
          </w:tcPr>
          <w:p w:rsidR="00A562EC" w:rsidRDefault="00A562EC">
            <w:pPr>
              <w:pStyle w:val="texto"/>
              <w:rPr>
                <w:rFonts w:ascii="Verdana" w:hAnsi="Verdana"/>
                <w:b w:val="0"/>
                <w:bCs/>
                <w:sz w:val="16"/>
                <w:szCs w:val="16"/>
              </w:rPr>
            </w:pPr>
            <w:r>
              <w:rPr>
                <w:rFonts w:ascii="Verdana" w:hAnsi="Verdana"/>
                <w:b w:val="0"/>
                <w:bCs/>
                <w:sz w:val="16"/>
                <w:szCs w:val="16"/>
              </w:rPr>
              <w:t>105 dB(A)</w:t>
            </w:r>
          </w:p>
        </w:tc>
        <w:tc>
          <w:tcPr>
            <w:tcW w:w="2714" w:type="dxa"/>
            <w:tcBorders>
              <w:top w:val="single" w:sz="6" w:space="0" w:color="auto"/>
              <w:left w:val="single" w:sz="6" w:space="0" w:color="auto"/>
              <w:bottom w:val="single" w:sz="6" w:space="0" w:color="auto"/>
              <w:right w:val="single" w:sz="6" w:space="0" w:color="auto"/>
            </w:tcBorders>
          </w:tcPr>
          <w:p w:rsidR="00A562EC" w:rsidRDefault="00A562EC">
            <w:pPr>
              <w:pStyle w:val="texto"/>
              <w:rPr>
                <w:rFonts w:ascii="Verdana" w:hAnsi="Verdana"/>
                <w:b w:val="0"/>
                <w:bCs/>
                <w:sz w:val="16"/>
                <w:szCs w:val="16"/>
              </w:rPr>
            </w:pPr>
            <w:r>
              <w:rPr>
                <w:rFonts w:ascii="Verdana" w:hAnsi="Verdana"/>
                <w:b w:val="0"/>
                <w:bCs/>
                <w:sz w:val="16"/>
                <w:szCs w:val="16"/>
              </w:rPr>
              <w:t>15 MINUTOS</w:t>
            </w:r>
          </w:p>
        </w:tc>
      </w:tr>
    </w:tbl>
    <w:p w:rsidR="00A562EC" w:rsidRDefault="00A562EC">
      <w:pPr>
        <w:pStyle w:val="ANOTACION"/>
        <w:spacing w:line="224" w:lineRule="atLeast"/>
        <w:rPr>
          <w:rFonts w:ascii="Verdana" w:hAnsi="Verdana"/>
          <w:sz w:val="16"/>
        </w:rPr>
      </w:pPr>
    </w:p>
    <w:p w:rsidR="00A562EC" w:rsidRPr="00A562EC" w:rsidRDefault="00A562EC">
      <w:pPr>
        <w:jc w:val="center"/>
        <w:rPr>
          <w:rFonts w:ascii="Verdana" w:hAnsi="Verdana"/>
          <w:b/>
          <w:bCs/>
          <w:sz w:val="16"/>
          <w:lang w:val="en-US"/>
        </w:rPr>
      </w:pPr>
      <w:r w:rsidRPr="00A562EC">
        <w:rPr>
          <w:rFonts w:ascii="Verdana" w:hAnsi="Verdana"/>
          <w:b/>
          <w:bCs/>
          <w:sz w:val="16"/>
          <w:lang w:val="en-US"/>
        </w:rPr>
        <w:t>TABLE A.1</w:t>
      </w:r>
      <w:r w:rsidRPr="00A562EC">
        <w:rPr>
          <w:rFonts w:ascii="Verdana" w:hAnsi="Verdana"/>
          <w:b/>
          <w:bCs/>
          <w:sz w:val="16"/>
          <w:lang w:val="en-US"/>
        </w:rPr>
        <w:br/>
        <w:t>MAXIMUM PERMISSIBLE LIMITS OF EXPOSURE</w:t>
      </w:r>
    </w:p>
    <w:tbl>
      <w:tblPr>
        <w:tblW w:w="0" w:type="auto"/>
        <w:jc w:val="center"/>
        <w:tblLayout w:type="fixed"/>
        <w:tblCellMar>
          <w:left w:w="120" w:type="dxa"/>
          <w:right w:w="120" w:type="dxa"/>
        </w:tblCellMar>
        <w:tblLook w:val="0000" w:firstRow="0" w:lastRow="0" w:firstColumn="0" w:lastColumn="0" w:noHBand="0" w:noVBand="0"/>
      </w:tblPr>
      <w:tblGrid>
        <w:gridCol w:w="2713"/>
        <w:gridCol w:w="2714"/>
      </w:tblGrid>
      <w:tr w:rsidR="00A562EC" w:rsidRPr="00E754CB">
        <w:trPr>
          <w:cantSplit/>
          <w:jc w:val="center"/>
        </w:trPr>
        <w:tc>
          <w:tcPr>
            <w:tcW w:w="2713" w:type="dxa"/>
            <w:tcBorders>
              <w:top w:val="single" w:sz="6" w:space="0" w:color="auto"/>
              <w:left w:val="single" w:sz="6" w:space="0" w:color="auto"/>
              <w:bottom w:val="single" w:sz="6" w:space="0" w:color="auto"/>
              <w:right w:val="single" w:sz="6" w:space="0" w:color="auto"/>
            </w:tcBorders>
          </w:tcPr>
          <w:p w:rsidR="00A562EC" w:rsidRDefault="00A562EC">
            <w:pPr>
              <w:jc w:val="center"/>
              <w:rPr>
                <w:rFonts w:ascii="Verdana" w:hAnsi="Verdana"/>
                <w:b/>
                <w:bCs/>
                <w:sz w:val="16"/>
                <w:szCs w:val="16"/>
                <w:lang w:val="en-US"/>
              </w:rPr>
            </w:pPr>
            <w:r>
              <w:rPr>
                <w:rFonts w:ascii="Verdana" w:hAnsi="Verdana"/>
                <w:b/>
                <w:bCs/>
                <w:sz w:val="16"/>
                <w:lang w:val="en-US"/>
              </w:rPr>
              <w:t>NOISE EXPOSURE LEVEL</w:t>
            </w:r>
          </w:p>
          <w:p w:rsidR="00A562EC" w:rsidRDefault="00A562EC">
            <w:pPr>
              <w:jc w:val="center"/>
              <w:rPr>
                <w:rFonts w:ascii="Verdana" w:hAnsi="Verdana"/>
                <w:b/>
                <w:bCs/>
                <w:sz w:val="16"/>
                <w:szCs w:val="16"/>
              </w:rPr>
            </w:pPr>
            <w:r>
              <w:rPr>
                <w:rFonts w:ascii="Verdana" w:hAnsi="Verdana"/>
                <w:b/>
                <w:bCs/>
                <w:sz w:val="16"/>
                <w:szCs w:val="16"/>
                <w:lang w:val="en-US"/>
              </w:rPr>
              <w:t>(NER)</w:t>
            </w:r>
          </w:p>
        </w:tc>
        <w:tc>
          <w:tcPr>
            <w:tcW w:w="2714" w:type="dxa"/>
            <w:tcBorders>
              <w:top w:val="single" w:sz="6" w:space="0" w:color="auto"/>
              <w:left w:val="single" w:sz="6" w:space="0" w:color="auto"/>
              <w:bottom w:val="single" w:sz="6" w:space="0" w:color="auto"/>
              <w:right w:val="single" w:sz="6" w:space="0" w:color="auto"/>
            </w:tcBorders>
          </w:tcPr>
          <w:p w:rsidR="00A562EC" w:rsidRDefault="00A562EC">
            <w:pPr>
              <w:jc w:val="center"/>
              <w:rPr>
                <w:rFonts w:ascii="Verdana" w:hAnsi="Verdana"/>
                <w:b/>
                <w:bCs/>
                <w:sz w:val="16"/>
                <w:lang w:val="en-US"/>
              </w:rPr>
            </w:pPr>
            <w:r>
              <w:rPr>
                <w:rFonts w:ascii="Verdana" w:hAnsi="Verdana"/>
                <w:b/>
                <w:bCs/>
                <w:sz w:val="16"/>
                <w:lang w:val="en-US"/>
              </w:rPr>
              <w:t>MAXIMUM PERMISSIBLE TIME OF EXPOSURE</w:t>
            </w:r>
          </w:p>
          <w:p w:rsidR="00A562EC" w:rsidRPr="00A562EC" w:rsidRDefault="00A562EC">
            <w:pPr>
              <w:jc w:val="center"/>
              <w:rPr>
                <w:rFonts w:ascii="Verdana" w:hAnsi="Verdana"/>
                <w:b/>
                <w:bCs/>
                <w:sz w:val="16"/>
                <w:szCs w:val="16"/>
                <w:lang w:val="en-US"/>
              </w:rPr>
            </w:pPr>
            <w:r>
              <w:rPr>
                <w:rFonts w:ascii="Verdana" w:hAnsi="Verdana"/>
                <w:b/>
                <w:bCs/>
                <w:sz w:val="16"/>
                <w:lang w:val="en-US"/>
              </w:rPr>
              <w:t>(TMPE)</w:t>
            </w:r>
          </w:p>
        </w:tc>
      </w:tr>
      <w:tr w:rsidR="00A562EC">
        <w:trPr>
          <w:cantSplit/>
          <w:jc w:val="center"/>
        </w:trPr>
        <w:tc>
          <w:tcPr>
            <w:tcW w:w="2713" w:type="dxa"/>
            <w:tcBorders>
              <w:top w:val="single" w:sz="6" w:space="0" w:color="auto"/>
              <w:left w:val="single" w:sz="6" w:space="0" w:color="auto"/>
              <w:bottom w:val="single" w:sz="6" w:space="0" w:color="auto"/>
              <w:right w:val="single" w:sz="6" w:space="0" w:color="auto"/>
            </w:tcBorders>
          </w:tcPr>
          <w:p w:rsidR="00A562EC" w:rsidRDefault="00A562EC">
            <w:pPr>
              <w:jc w:val="center"/>
              <w:rPr>
                <w:rFonts w:ascii="Verdana" w:hAnsi="Verdana"/>
                <w:sz w:val="16"/>
                <w:szCs w:val="16"/>
              </w:rPr>
            </w:pPr>
            <w:r>
              <w:rPr>
                <w:rFonts w:ascii="Verdana" w:hAnsi="Verdana"/>
                <w:sz w:val="16"/>
                <w:szCs w:val="16"/>
              </w:rPr>
              <w:t>90 dB(A)</w:t>
            </w:r>
          </w:p>
        </w:tc>
        <w:tc>
          <w:tcPr>
            <w:tcW w:w="2714" w:type="dxa"/>
            <w:tcBorders>
              <w:top w:val="single" w:sz="6" w:space="0" w:color="auto"/>
              <w:left w:val="single" w:sz="6" w:space="0" w:color="auto"/>
              <w:bottom w:val="single" w:sz="6" w:space="0" w:color="auto"/>
              <w:right w:val="single" w:sz="6" w:space="0" w:color="auto"/>
            </w:tcBorders>
          </w:tcPr>
          <w:p w:rsidR="00A562EC" w:rsidRDefault="00A562EC">
            <w:pPr>
              <w:jc w:val="center"/>
              <w:rPr>
                <w:rFonts w:ascii="Verdana" w:hAnsi="Verdana"/>
                <w:sz w:val="16"/>
                <w:szCs w:val="16"/>
              </w:rPr>
            </w:pPr>
            <w:r>
              <w:rPr>
                <w:rFonts w:ascii="Verdana" w:hAnsi="Verdana"/>
                <w:sz w:val="16"/>
                <w:szCs w:val="16"/>
              </w:rPr>
              <w:t>8 HOURS</w:t>
            </w:r>
          </w:p>
        </w:tc>
      </w:tr>
      <w:tr w:rsidR="00A562EC">
        <w:trPr>
          <w:cantSplit/>
          <w:jc w:val="center"/>
        </w:trPr>
        <w:tc>
          <w:tcPr>
            <w:tcW w:w="2713" w:type="dxa"/>
            <w:tcBorders>
              <w:top w:val="single" w:sz="6" w:space="0" w:color="auto"/>
              <w:left w:val="single" w:sz="6" w:space="0" w:color="auto"/>
              <w:bottom w:val="single" w:sz="6" w:space="0" w:color="auto"/>
              <w:right w:val="single" w:sz="6" w:space="0" w:color="auto"/>
            </w:tcBorders>
          </w:tcPr>
          <w:p w:rsidR="00A562EC" w:rsidRDefault="00A562EC">
            <w:pPr>
              <w:jc w:val="center"/>
              <w:rPr>
                <w:rFonts w:ascii="Verdana" w:hAnsi="Verdana"/>
                <w:sz w:val="16"/>
                <w:szCs w:val="16"/>
              </w:rPr>
            </w:pPr>
            <w:r>
              <w:rPr>
                <w:rFonts w:ascii="Verdana" w:hAnsi="Verdana"/>
                <w:sz w:val="16"/>
                <w:szCs w:val="16"/>
              </w:rPr>
              <w:t>93 dB(A)</w:t>
            </w:r>
          </w:p>
        </w:tc>
        <w:tc>
          <w:tcPr>
            <w:tcW w:w="2714" w:type="dxa"/>
            <w:tcBorders>
              <w:top w:val="single" w:sz="6" w:space="0" w:color="auto"/>
              <w:left w:val="single" w:sz="6" w:space="0" w:color="auto"/>
              <w:bottom w:val="single" w:sz="6" w:space="0" w:color="auto"/>
              <w:right w:val="single" w:sz="6" w:space="0" w:color="auto"/>
            </w:tcBorders>
          </w:tcPr>
          <w:p w:rsidR="00A562EC" w:rsidRDefault="00A562EC">
            <w:pPr>
              <w:jc w:val="center"/>
              <w:rPr>
                <w:rFonts w:ascii="Verdana" w:hAnsi="Verdana"/>
                <w:sz w:val="16"/>
                <w:szCs w:val="16"/>
              </w:rPr>
            </w:pPr>
            <w:r>
              <w:rPr>
                <w:rFonts w:ascii="Verdana" w:hAnsi="Verdana"/>
                <w:sz w:val="16"/>
                <w:szCs w:val="16"/>
              </w:rPr>
              <w:t>4 HORAS</w:t>
            </w:r>
          </w:p>
        </w:tc>
      </w:tr>
      <w:tr w:rsidR="00A562EC">
        <w:trPr>
          <w:cantSplit/>
          <w:jc w:val="center"/>
        </w:trPr>
        <w:tc>
          <w:tcPr>
            <w:tcW w:w="2713" w:type="dxa"/>
            <w:tcBorders>
              <w:top w:val="single" w:sz="6" w:space="0" w:color="auto"/>
              <w:left w:val="single" w:sz="6" w:space="0" w:color="auto"/>
              <w:bottom w:val="single" w:sz="6" w:space="0" w:color="auto"/>
              <w:right w:val="single" w:sz="6" w:space="0" w:color="auto"/>
            </w:tcBorders>
          </w:tcPr>
          <w:p w:rsidR="00A562EC" w:rsidRDefault="00A562EC">
            <w:pPr>
              <w:jc w:val="center"/>
              <w:rPr>
                <w:rFonts w:ascii="Verdana" w:hAnsi="Verdana"/>
                <w:sz w:val="16"/>
                <w:szCs w:val="16"/>
              </w:rPr>
            </w:pPr>
            <w:r>
              <w:rPr>
                <w:rFonts w:ascii="Verdana" w:hAnsi="Verdana"/>
                <w:sz w:val="16"/>
                <w:szCs w:val="16"/>
              </w:rPr>
              <w:t>96 dB(A)</w:t>
            </w:r>
          </w:p>
        </w:tc>
        <w:tc>
          <w:tcPr>
            <w:tcW w:w="2714" w:type="dxa"/>
            <w:tcBorders>
              <w:top w:val="single" w:sz="6" w:space="0" w:color="auto"/>
              <w:left w:val="single" w:sz="6" w:space="0" w:color="auto"/>
              <w:bottom w:val="single" w:sz="6" w:space="0" w:color="auto"/>
              <w:right w:val="single" w:sz="6" w:space="0" w:color="auto"/>
            </w:tcBorders>
          </w:tcPr>
          <w:p w:rsidR="00A562EC" w:rsidRDefault="00A562EC">
            <w:pPr>
              <w:jc w:val="center"/>
              <w:rPr>
                <w:rFonts w:ascii="Verdana" w:hAnsi="Verdana"/>
                <w:sz w:val="16"/>
                <w:szCs w:val="16"/>
              </w:rPr>
            </w:pPr>
            <w:r>
              <w:rPr>
                <w:rFonts w:ascii="Verdana" w:hAnsi="Verdana"/>
                <w:sz w:val="16"/>
                <w:szCs w:val="16"/>
              </w:rPr>
              <w:t>2 HOURS</w:t>
            </w:r>
          </w:p>
        </w:tc>
      </w:tr>
      <w:tr w:rsidR="00A562EC">
        <w:trPr>
          <w:cantSplit/>
          <w:jc w:val="center"/>
        </w:trPr>
        <w:tc>
          <w:tcPr>
            <w:tcW w:w="2713" w:type="dxa"/>
            <w:tcBorders>
              <w:top w:val="single" w:sz="6" w:space="0" w:color="auto"/>
              <w:left w:val="single" w:sz="6" w:space="0" w:color="auto"/>
              <w:bottom w:val="single" w:sz="6" w:space="0" w:color="auto"/>
              <w:right w:val="single" w:sz="6" w:space="0" w:color="auto"/>
            </w:tcBorders>
          </w:tcPr>
          <w:p w:rsidR="00A562EC" w:rsidRDefault="00A562EC">
            <w:pPr>
              <w:jc w:val="center"/>
              <w:rPr>
                <w:rFonts w:ascii="Verdana" w:hAnsi="Verdana"/>
                <w:sz w:val="16"/>
                <w:szCs w:val="16"/>
              </w:rPr>
            </w:pPr>
            <w:r>
              <w:rPr>
                <w:rFonts w:ascii="Verdana" w:hAnsi="Verdana"/>
                <w:sz w:val="16"/>
                <w:szCs w:val="16"/>
              </w:rPr>
              <w:t>99 dB(A)</w:t>
            </w:r>
          </w:p>
        </w:tc>
        <w:tc>
          <w:tcPr>
            <w:tcW w:w="2714" w:type="dxa"/>
            <w:tcBorders>
              <w:top w:val="single" w:sz="6" w:space="0" w:color="auto"/>
              <w:left w:val="single" w:sz="6" w:space="0" w:color="auto"/>
              <w:bottom w:val="single" w:sz="6" w:space="0" w:color="auto"/>
              <w:right w:val="single" w:sz="6" w:space="0" w:color="auto"/>
            </w:tcBorders>
          </w:tcPr>
          <w:p w:rsidR="00A562EC" w:rsidRDefault="00A562EC">
            <w:pPr>
              <w:jc w:val="center"/>
              <w:rPr>
                <w:rFonts w:ascii="Verdana" w:hAnsi="Verdana"/>
                <w:sz w:val="16"/>
                <w:szCs w:val="16"/>
              </w:rPr>
            </w:pPr>
            <w:r>
              <w:rPr>
                <w:rFonts w:ascii="Verdana" w:hAnsi="Verdana"/>
                <w:sz w:val="16"/>
                <w:szCs w:val="16"/>
              </w:rPr>
              <w:t>1 HOUR</w:t>
            </w:r>
          </w:p>
        </w:tc>
      </w:tr>
      <w:tr w:rsidR="00A562EC">
        <w:trPr>
          <w:cantSplit/>
          <w:jc w:val="center"/>
        </w:trPr>
        <w:tc>
          <w:tcPr>
            <w:tcW w:w="2713" w:type="dxa"/>
            <w:tcBorders>
              <w:top w:val="single" w:sz="6" w:space="0" w:color="auto"/>
              <w:left w:val="single" w:sz="6" w:space="0" w:color="auto"/>
              <w:bottom w:val="single" w:sz="6" w:space="0" w:color="auto"/>
              <w:right w:val="single" w:sz="6" w:space="0" w:color="auto"/>
            </w:tcBorders>
          </w:tcPr>
          <w:p w:rsidR="00A562EC" w:rsidRDefault="00A562EC">
            <w:pPr>
              <w:jc w:val="center"/>
              <w:rPr>
                <w:rFonts w:ascii="Verdana" w:hAnsi="Verdana"/>
                <w:sz w:val="16"/>
                <w:szCs w:val="16"/>
              </w:rPr>
            </w:pPr>
            <w:r>
              <w:rPr>
                <w:rFonts w:ascii="Verdana" w:hAnsi="Verdana"/>
                <w:sz w:val="16"/>
                <w:szCs w:val="16"/>
              </w:rPr>
              <w:t>102 dB(A)</w:t>
            </w:r>
          </w:p>
        </w:tc>
        <w:tc>
          <w:tcPr>
            <w:tcW w:w="2714" w:type="dxa"/>
            <w:tcBorders>
              <w:top w:val="single" w:sz="6" w:space="0" w:color="auto"/>
              <w:left w:val="single" w:sz="6" w:space="0" w:color="auto"/>
              <w:bottom w:val="single" w:sz="6" w:space="0" w:color="auto"/>
              <w:right w:val="single" w:sz="6" w:space="0" w:color="auto"/>
            </w:tcBorders>
          </w:tcPr>
          <w:p w:rsidR="00A562EC" w:rsidRDefault="00A562EC">
            <w:pPr>
              <w:jc w:val="center"/>
              <w:rPr>
                <w:rFonts w:ascii="Verdana" w:hAnsi="Verdana"/>
                <w:sz w:val="16"/>
                <w:szCs w:val="16"/>
              </w:rPr>
            </w:pPr>
            <w:r>
              <w:rPr>
                <w:rFonts w:ascii="Verdana" w:hAnsi="Verdana"/>
                <w:sz w:val="16"/>
                <w:szCs w:val="16"/>
              </w:rPr>
              <w:t>30 MINUTES</w:t>
            </w:r>
          </w:p>
        </w:tc>
      </w:tr>
      <w:tr w:rsidR="00A562EC">
        <w:trPr>
          <w:cantSplit/>
          <w:jc w:val="center"/>
        </w:trPr>
        <w:tc>
          <w:tcPr>
            <w:tcW w:w="2713" w:type="dxa"/>
            <w:tcBorders>
              <w:top w:val="single" w:sz="6" w:space="0" w:color="auto"/>
              <w:left w:val="single" w:sz="6" w:space="0" w:color="auto"/>
              <w:bottom w:val="single" w:sz="6" w:space="0" w:color="auto"/>
              <w:right w:val="single" w:sz="6" w:space="0" w:color="auto"/>
            </w:tcBorders>
          </w:tcPr>
          <w:p w:rsidR="00A562EC" w:rsidRDefault="00A562EC">
            <w:pPr>
              <w:jc w:val="center"/>
              <w:rPr>
                <w:rFonts w:ascii="Verdana" w:hAnsi="Verdana"/>
                <w:sz w:val="16"/>
                <w:szCs w:val="16"/>
              </w:rPr>
            </w:pPr>
            <w:r>
              <w:rPr>
                <w:rFonts w:ascii="Verdana" w:hAnsi="Verdana"/>
                <w:sz w:val="16"/>
                <w:szCs w:val="16"/>
              </w:rPr>
              <w:t>105 dB(A)</w:t>
            </w:r>
          </w:p>
        </w:tc>
        <w:tc>
          <w:tcPr>
            <w:tcW w:w="2714" w:type="dxa"/>
            <w:tcBorders>
              <w:top w:val="single" w:sz="6" w:space="0" w:color="auto"/>
              <w:left w:val="single" w:sz="6" w:space="0" w:color="auto"/>
              <w:bottom w:val="single" w:sz="6" w:space="0" w:color="auto"/>
              <w:right w:val="single" w:sz="6" w:space="0" w:color="auto"/>
            </w:tcBorders>
          </w:tcPr>
          <w:p w:rsidR="00A562EC" w:rsidRDefault="00A562EC">
            <w:pPr>
              <w:jc w:val="center"/>
              <w:rPr>
                <w:rFonts w:ascii="Verdana" w:hAnsi="Verdana"/>
                <w:sz w:val="16"/>
                <w:szCs w:val="16"/>
              </w:rPr>
            </w:pPr>
            <w:r>
              <w:rPr>
                <w:rFonts w:ascii="Verdana" w:hAnsi="Verdana"/>
                <w:sz w:val="16"/>
                <w:szCs w:val="16"/>
              </w:rPr>
              <w:t>15 MINUTES</w:t>
            </w:r>
          </w:p>
        </w:tc>
      </w:tr>
    </w:tbl>
    <w:p w:rsidR="00A562EC" w:rsidRDefault="00A562EC">
      <w:pPr>
        <w:pStyle w:val="ANOTACION"/>
        <w:spacing w:line="224" w:lineRule="atLeast"/>
        <w:rPr>
          <w:rFonts w:ascii="Verdana" w:hAnsi="Verdana"/>
          <w:sz w:val="16"/>
        </w:rPr>
      </w:pPr>
    </w:p>
    <w:tbl>
      <w:tblPr>
        <w:tblW w:w="5000" w:type="pct"/>
        <w:jc w:val="center"/>
        <w:tblLook w:val="0000" w:firstRow="0" w:lastRow="0" w:firstColumn="0" w:lastColumn="0" w:noHBand="0" w:noVBand="0"/>
      </w:tblPr>
      <w:tblGrid>
        <w:gridCol w:w="4680"/>
        <w:gridCol w:w="4680"/>
      </w:tblGrid>
      <w:tr w:rsidR="00A562EC">
        <w:trPr>
          <w:jc w:val="center"/>
        </w:trPr>
        <w:tc>
          <w:tcPr>
            <w:tcW w:w="4529" w:type="dxa"/>
          </w:tcPr>
          <w:p w:rsidR="00A562EC" w:rsidRDefault="00A562EC">
            <w:pPr>
              <w:jc w:val="both"/>
              <w:rPr>
                <w:rFonts w:ascii="Verdana" w:hAnsi="Verdana"/>
                <w:b/>
                <w:bCs/>
                <w:sz w:val="16"/>
                <w:lang w:val="es-MX"/>
              </w:rPr>
            </w:pPr>
            <w:r>
              <w:rPr>
                <w:rFonts w:ascii="Verdana" w:hAnsi="Verdana"/>
                <w:b/>
                <w:bCs/>
                <w:sz w:val="16"/>
                <w:lang w:val="es-MX"/>
              </w:rPr>
              <w:t>APENDICE B</w:t>
            </w:r>
          </w:p>
        </w:tc>
        <w:tc>
          <w:tcPr>
            <w:tcW w:w="4529" w:type="dxa"/>
          </w:tcPr>
          <w:p w:rsidR="00A562EC" w:rsidRDefault="00A562EC">
            <w:pPr>
              <w:jc w:val="both"/>
              <w:rPr>
                <w:rFonts w:ascii="Verdana" w:hAnsi="Verdana"/>
                <w:b/>
                <w:bCs/>
                <w:sz w:val="16"/>
                <w:lang w:val="en-US"/>
              </w:rPr>
            </w:pPr>
            <w:r>
              <w:rPr>
                <w:rFonts w:ascii="Verdana" w:hAnsi="Verdana"/>
                <w:b/>
                <w:bCs/>
                <w:sz w:val="16"/>
                <w:lang w:val="en-US"/>
              </w:rPr>
              <w:t>APPENDIX B</w:t>
            </w:r>
          </w:p>
        </w:tc>
      </w:tr>
      <w:tr w:rsidR="00A562EC" w:rsidRPr="00E754CB">
        <w:trPr>
          <w:jc w:val="center"/>
        </w:trPr>
        <w:tc>
          <w:tcPr>
            <w:tcW w:w="4529" w:type="dxa"/>
          </w:tcPr>
          <w:p w:rsidR="00A562EC" w:rsidRDefault="00A562EC">
            <w:pPr>
              <w:jc w:val="both"/>
              <w:rPr>
                <w:rFonts w:ascii="Verdana" w:hAnsi="Verdana"/>
                <w:b/>
                <w:bCs/>
                <w:sz w:val="16"/>
                <w:lang w:val="es-MX"/>
              </w:rPr>
            </w:pPr>
            <w:r>
              <w:rPr>
                <w:rFonts w:ascii="Verdana" w:hAnsi="Verdana"/>
                <w:b/>
                <w:bCs/>
                <w:sz w:val="16"/>
                <w:lang w:val="es-MX"/>
              </w:rPr>
              <w:t>DETERMINACION DEL NER</w:t>
            </w:r>
          </w:p>
        </w:tc>
        <w:tc>
          <w:tcPr>
            <w:tcW w:w="4529" w:type="dxa"/>
          </w:tcPr>
          <w:p w:rsidR="00A562EC" w:rsidRDefault="00A562EC">
            <w:pPr>
              <w:jc w:val="both"/>
              <w:rPr>
                <w:rFonts w:ascii="Verdana" w:hAnsi="Verdana"/>
                <w:b/>
                <w:bCs/>
                <w:sz w:val="16"/>
                <w:szCs w:val="16"/>
                <w:lang w:val="en-US"/>
              </w:rPr>
            </w:pPr>
            <w:r>
              <w:rPr>
                <w:rFonts w:ascii="Verdana" w:hAnsi="Verdana"/>
                <w:b/>
                <w:bCs/>
                <w:sz w:val="16"/>
                <w:lang w:val="en-US"/>
              </w:rPr>
              <w:t>DETERMINATION OF THE NOISE EXPOSURE LEVEL</w:t>
            </w:r>
            <w:r>
              <w:rPr>
                <w:rFonts w:ascii="Verdana" w:hAnsi="Verdana"/>
                <w:b/>
                <w:bCs/>
                <w:sz w:val="16"/>
                <w:szCs w:val="16"/>
                <w:lang w:val="en-US"/>
              </w:rPr>
              <w:t xml:space="preserve">  (NER)</w:t>
            </w:r>
          </w:p>
          <w:p w:rsidR="00A562EC" w:rsidRDefault="00A562EC">
            <w:pPr>
              <w:jc w:val="both"/>
              <w:rPr>
                <w:rFonts w:ascii="Verdana" w:hAnsi="Verdana"/>
                <w:b/>
                <w:bCs/>
                <w:sz w:val="16"/>
                <w:lang w:val="en-US"/>
              </w:rPr>
            </w:pPr>
          </w:p>
        </w:tc>
      </w:tr>
      <w:tr w:rsidR="00A562EC">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lastRenderedPageBreak/>
              <w:t>B.1. Introducción.</w:t>
            </w:r>
          </w:p>
        </w:tc>
        <w:tc>
          <w:tcPr>
            <w:tcW w:w="4529" w:type="dxa"/>
          </w:tcPr>
          <w:p w:rsidR="00A562EC" w:rsidRDefault="00A562EC">
            <w:pPr>
              <w:jc w:val="both"/>
              <w:rPr>
                <w:rFonts w:ascii="Verdana" w:hAnsi="Verdana"/>
                <w:sz w:val="16"/>
                <w:lang w:val="en-US"/>
              </w:rPr>
            </w:pPr>
            <w:r>
              <w:rPr>
                <w:rFonts w:ascii="Verdana" w:hAnsi="Verdana"/>
                <w:sz w:val="16"/>
                <w:lang w:val="en-US"/>
              </w:rPr>
              <w:t xml:space="preserve">B.1. Introduction. </w:t>
            </w:r>
          </w:p>
          <w:p w:rsidR="00A562EC" w:rsidRDefault="00A562EC">
            <w:pPr>
              <w:jc w:val="both"/>
              <w:rPr>
                <w:rFonts w:ascii="Verdana" w:hAnsi="Verdana"/>
                <w:sz w:val="16"/>
                <w:lang w:val="en-US"/>
              </w:rPr>
            </w:pP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Este Apéndice establece los métodos para evaluar el NS</w:t>
            </w:r>
            <w:r>
              <w:rPr>
                <w:rFonts w:ascii="Verdana" w:hAnsi="Verdana"/>
                <w:bCs/>
                <w:position w:val="-4"/>
                <w:sz w:val="16"/>
                <w:szCs w:val="12"/>
                <w:lang w:val="es-MX"/>
              </w:rPr>
              <w:t>A</w:t>
            </w:r>
            <w:r>
              <w:rPr>
                <w:rFonts w:ascii="Verdana" w:hAnsi="Verdana"/>
                <w:bCs/>
                <w:sz w:val="16"/>
                <w:lang w:val="es-MX"/>
              </w:rPr>
              <w:t>, el NSCE</w:t>
            </w:r>
            <w:r>
              <w:rPr>
                <w:rFonts w:ascii="Verdana" w:hAnsi="Verdana"/>
                <w:bCs/>
                <w:position w:val="-4"/>
                <w:sz w:val="16"/>
                <w:szCs w:val="12"/>
                <w:lang w:val="es-MX"/>
              </w:rPr>
              <w:t>A,T</w:t>
            </w:r>
            <w:r>
              <w:rPr>
                <w:rFonts w:ascii="Verdana" w:hAnsi="Verdana"/>
                <w:bCs/>
                <w:sz w:val="16"/>
                <w:lang w:val="es-MX"/>
              </w:rPr>
              <w:t xml:space="preserve"> y determinar el NER.</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szCs w:val="16"/>
                <w:lang w:val="en-US"/>
              </w:rPr>
            </w:pPr>
            <w:r>
              <w:rPr>
                <w:rFonts w:ascii="Verdana" w:hAnsi="Verdana"/>
                <w:bCs/>
                <w:sz w:val="16"/>
                <w:lang w:val="en-US"/>
              </w:rPr>
              <w:t>This Appendix establishes the methods for evaluating the NS</w:t>
            </w:r>
            <w:r>
              <w:rPr>
                <w:rFonts w:ascii="Verdana" w:hAnsi="Verdana"/>
                <w:bCs/>
                <w:position w:val="-4"/>
                <w:sz w:val="16"/>
                <w:szCs w:val="12"/>
                <w:lang w:val="en-US"/>
              </w:rPr>
              <w:t>A</w:t>
            </w:r>
            <w:r>
              <w:rPr>
                <w:rFonts w:ascii="Verdana" w:hAnsi="Verdana"/>
                <w:bCs/>
                <w:sz w:val="16"/>
                <w:szCs w:val="16"/>
                <w:lang w:val="en-US"/>
              </w:rPr>
              <w:t xml:space="preserve">  (Noise Level  “A”) or the  </w:t>
            </w:r>
            <w:r>
              <w:rPr>
                <w:rFonts w:ascii="Verdana" w:hAnsi="Verdana"/>
                <w:bCs/>
                <w:sz w:val="16"/>
                <w:lang w:val="en-US"/>
              </w:rPr>
              <w:t>NSCE</w:t>
            </w:r>
            <w:r>
              <w:rPr>
                <w:rFonts w:ascii="Verdana" w:hAnsi="Verdana"/>
                <w:bCs/>
                <w:position w:val="-4"/>
                <w:sz w:val="16"/>
                <w:szCs w:val="12"/>
                <w:lang w:val="en-US"/>
              </w:rPr>
              <w:t>A,T</w:t>
            </w:r>
            <w:r>
              <w:rPr>
                <w:rFonts w:ascii="Verdana" w:hAnsi="Verdana"/>
                <w:bCs/>
                <w:sz w:val="16"/>
                <w:lang w:val="en-US"/>
              </w:rPr>
              <w:t xml:space="preserve">  (Equivalent Continuous Sound Level </w:t>
            </w:r>
            <w:r>
              <w:rPr>
                <w:rFonts w:ascii="Verdana" w:hAnsi="Verdana"/>
                <w:bCs/>
                <w:sz w:val="16"/>
                <w:szCs w:val="16"/>
                <w:lang w:val="en-US"/>
              </w:rPr>
              <w:t xml:space="preserve">“A”) and determines the </w:t>
            </w:r>
            <w:r>
              <w:rPr>
                <w:rFonts w:ascii="Verdana" w:hAnsi="Verdana"/>
                <w:bCs/>
                <w:sz w:val="16"/>
                <w:lang w:val="en-US"/>
              </w:rPr>
              <w:t>(noise exposure level</w:t>
            </w:r>
            <w:r>
              <w:rPr>
                <w:rFonts w:ascii="Verdana" w:hAnsi="Verdana"/>
                <w:bCs/>
                <w:sz w:val="16"/>
                <w:szCs w:val="16"/>
                <w:lang w:val="en-US"/>
              </w:rPr>
              <w:t>) NER.</w:t>
            </w:r>
          </w:p>
          <w:p w:rsidR="00A562EC" w:rsidRDefault="00A562EC">
            <w:pPr>
              <w:jc w:val="both"/>
              <w:rPr>
                <w:rFonts w:ascii="Verdana" w:hAnsi="Verdana"/>
                <w:bCs/>
                <w:sz w:val="16"/>
                <w:lang w:val="en-US"/>
              </w:rPr>
            </w:pPr>
          </w:p>
        </w:tc>
      </w:tr>
      <w:tr w:rsidR="00A562EC">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B.2. Instrumentación y accesorios.</w:t>
            </w:r>
          </w:p>
        </w:tc>
        <w:tc>
          <w:tcPr>
            <w:tcW w:w="4529" w:type="dxa"/>
          </w:tcPr>
          <w:p w:rsidR="00A562EC" w:rsidRDefault="00A562EC">
            <w:pPr>
              <w:jc w:val="both"/>
              <w:rPr>
                <w:rFonts w:ascii="Verdana" w:hAnsi="Verdana"/>
                <w:sz w:val="16"/>
                <w:lang w:val="en-US"/>
              </w:rPr>
            </w:pPr>
            <w:r>
              <w:rPr>
                <w:rFonts w:ascii="Verdana" w:hAnsi="Verdana"/>
                <w:sz w:val="16"/>
                <w:lang w:val="en-US"/>
              </w:rPr>
              <w:t>B.2. Instrumentation and accessories.</w:t>
            </w:r>
          </w:p>
          <w:p w:rsidR="00A562EC" w:rsidRDefault="00A562EC">
            <w:pPr>
              <w:jc w:val="both"/>
              <w:rPr>
                <w:rFonts w:ascii="Verdana" w:hAnsi="Verdana"/>
                <w:sz w:val="16"/>
                <w:lang w:val="en-US"/>
              </w:rPr>
            </w:pP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debe utilizarse alguno de los instrumentos siguientes:</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 xml:space="preserve">a) One of the following instruments must be utilized: </w:t>
            </w:r>
          </w:p>
        </w:tc>
      </w:tr>
      <w:tr w:rsidR="00A562EC">
        <w:trPr>
          <w:jc w:val="center"/>
        </w:trPr>
        <w:tc>
          <w:tcPr>
            <w:tcW w:w="4529" w:type="dxa"/>
          </w:tcPr>
          <w:p w:rsidR="00A562EC" w:rsidRDefault="00A562EC">
            <w:pPr>
              <w:pStyle w:val="NormalIndent"/>
              <w:spacing w:after="0" w:line="240" w:lineRule="auto"/>
              <w:rPr>
                <w:rFonts w:ascii="Verdana" w:hAnsi="Verdana"/>
                <w:bCs/>
                <w:lang w:val="es-MX"/>
              </w:rPr>
            </w:pPr>
            <w:r>
              <w:rPr>
                <w:rFonts w:ascii="Verdana" w:hAnsi="Verdana"/>
                <w:bCs/>
                <w:lang w:val="es-MX"/>
              </w:rPr>
              <w:t>1)</w:t>
            </w:r>
            <w:r>
              <w:rPr>
                <w:rFonts w:ascii="Verdana" w:hAnsi="Verdana"/>
                <w:bCs/>
                <w:lang w:val="es-MX"/>
              </w:rPr>
              <w:tab/>
              <w:t>sonómetro clase 1 o clase 2;</w:t>
            </w:r>
          </w:p>
        </w:tc>
        <w:tc>
          <w:tcPr>
            <w:tcW w:w="4529" w:type="dxa"/>
          </w:tcPr>
          <w:p w:rsidR="00A562EC" w:rsidRDefault="00A562EC">
            <w:pPr>
              <w:jc w:val="both"/>
              <w:rPr>
                <w:rFonts w:ascii="Verdana" w:hAnsi="Verdana"/>
                <w:sz w:val="16"/>
                <w:lang w:val="en-US"/>
              </w:rPr>
            </w:pPr>
            <w:r>
              <w:rPr>
                <w:rFonts w:ascii="Verdana" w:hAnsi="Verdana"/>
                <w:sz w:val="16"/>
                <w:lang w:val="en-US"/>
              </w:rPr>
              <w:t>1) Sonometer class 1 or class 2;</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2)</w:t>
            </w:r>
            <w:r>
              <w:rPr>
                <w:rFonts w:ascii="Verdana" w:hAnsi="Verdana"/>
                <w:bCs/>
                <w:sz w:val="16"/>
                <w:lang w:val="es-MX"/>
              </w:rPr>
              <w:tab/>
              <w:t>sonómetro integrador clase 1 o clase 2;</w:t>
            </w:r>
          </w:p>
        </w:tc>
        <w:tc>
          <w:tcPr>
            <w:tcW w:w="4529" w:type="dxa"/>
          </w:tcPr>
          <w:p w:rsidR="00A562EC" w:rsidRDefault="00A562EC">
            <w:pPr>
              <w:jc w:val="both"/>
              <w:rPr>
                <w:rFonts w:ascii="Verdana" w:hAnsi="Verdana"/>
                <w:sz w:val="16"/>
                <w:lang w:val="en-US"/>
              </w:rPr>
            </w:pPr>
            <w:r>
              <w:rPr>
                <w:rFonts w:ascii="Verdana" w:hAnsi="Verdana"/>
                <w:sz w:val="16"/>
                <w:lang w:val="en-US"/>
              </w:rPr>
              <w:t>2) Sonometer integrator class 1 or class2;</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3)</w:t>
            </w:r>
            <w:r>
              <w:rPr>
                <w:rFonts w:ascii="Verdana" w:hAnsi="Verdana"/>
                <w:bCs/>
                <w:sz w:val="16"/>
                <w:lang w:val="es-MX"/>
              </w:rPr>
              <w:tab/>
              <w:t>medidor personal de exposición a ruido clase 1 o clase 2.</w:t>
            </w:r>
          </w:p>
        </w:tc>
        <w:tc>
          <w:tcPr>
            <w:tcW w:w="4529" w:type="dxa"/>
          </w:tcPr>
          <w:p w:rsidR="00A562EC" w:rsidRDefault="00A562EC">
            <w:pPr>
              <w:jc w:val="both"/>
              <w:rPr>
                <w:rFonts w:ascii="Verdana" w:hAnsi="Verdana"/>
                <w:sz w:val="16"/>
                <w:lang w:val="en-US"/>
              </w:rPr>
            </w:pPr>
            <w:r>
              <w:rPr>
                <w:rFonts w:ascii="Verdana" w:hAnsi="Verdana"/>
                <w:sz w:val="16"/>
                <w:lang w:val="en-US"/>
              </w:rPr>
              <w:t>3) Personal meter of exposure to noise class 1 or class 2.</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b)</w:t>
            </w:r>
            <w:r>
              <w:rPr>
                <w:rFonts w:ascii="Verdana" w:hAnsi="Verdana"/>
                <w:bCs/>
                <w:sz w:val="16"/>
                <w:lang w:val="es-MX"/>
              </w:rPr>
              <w:tab/>
              <w:t>para la calibración en campo de la instrumentación se debe de utilizar un calibrador acústico;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 For the calibration in the field of the instrumentation an acoustical calibrator must be utilized;</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c)</w:t>
            </w:r>
            <w:r>
              <w:rPr>
                <w:rFonts w:ascii="Verdana" w:hAnsi="Verdana"/>
                <w:bCs/>
                <w:sz w:val="16"/>
                <w:lang w:val="es-MX"/>
              </w:rPr>
              <w:tab/>
              <w:t>para efectuar la medición se debe de contar con los elementos siguientes:</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 For performing the measuring, the following elements must be included:</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1)</w:t>
            </w:r>
            <w:r>
              <w:rPr>
                <w:rFonts w:ascii="Verdana" w:hAnsi="Verdana"/>
                <w:bCs/>
                <w:sz w:val="16"/>
                <w:lang w:val="es-MX"/>
              </w:rPr>
              <w:tab/>
              <w:t>trípode de soporte para el sonómetro, sonómetro integrador o micrófono;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1) Support tripod for the sonometer, sonometer integrator or microphone;</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2)</w:t>
            </w:r>
            <w:r>
              <w:rPr>
                <w:rFonts w:ascii="Verdana" w:hAnsi="Verdana"/>
                <w:bCs/>
                <w:sz w:val="16"/>
                <w:lang w:val="es-MX"/>
              </w:rPr>
              <w:tab/>
              <w:t>reloj o cronómetro, externo o integrado al instrumento;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2) Clock or chronometer, external or integrated to the instrument;</w:t>
            </w:r>
          </w:p>
        </w:tc>
      </w:tr>
      <w:tr w:rsidR="00A562EC">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3)</w:t>
            </w:r>
            <w:r>
              <w:rPr>
                <w:rFonts w:ascii="Verdana" w:hAnsi="Verdana"/>
                <w:bCs/>
                <w:sz w:val="16"/>
                <w:lang w:val="es-MX"/>
              </w:rPr>
              <w:tab/>
              <w:t>medidor de longitud;</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3) Measure of length;</w:t>
            </w:r>
          </w:p>
        </w:tc>
      </w:tr>
      <w:tr w:rsidR="00A562EC">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4)</w:t>
            </w:r>
            <w:r>
              <w:rPr>
                <w:rFonts w:ascii="Verdana" w:hAnsi="Verdana"/>
                <w:bCs/>
                <w:sz w:val="16"/>
                <w:lang w:val="es-MX"/>
              </w:rPr>
              <w:tab/>
              <w:t>pantalla contra viento;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4) Anti wind screen;</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5)</w:t>
            </w:r>
            <w:r>
              <w:rPr>
                <w:rFonts w:ascii="Verdana" w:hAnsi="Verdana"/>
                <w:bCs/>
                <w:sz w:val="16"/>
                <w:lang w:val="es-MX"/>
              </w:rPr>
              <w:tab/>
              <w:t>los formatos de registro correspondientes.</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5) The formats of the corresponding registration.</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B.3. Calibración de la instrumentación.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B.3. Calibration of the instrumentation.</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B.3.1. Calibración en laboratorio de calibración acreditado.</w:t>
            </w:r>
          </w:p>
          <w:p w:rsidR="00A562EC" w:rsidRDefault="00A562EC">
            <w:pPr>
              <w:jc w:val="both"/>
              <w:rPr>
                <w:rFonts w:ascii="Verdana" w:hAnsi="Verdana"/>
                <w:bCs/>
                <w:sz w:val="16"/>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B.3.1. Calibration in an accredited laboratory of calibration.</w:t>
            </w:r>
          </w:p>
        </w:tc>
      </w:tr>
      <w:tr w:rsidR="00A562EC" w:rsidRPr="00E754CB">
        <w:trPr>
          <w:jc w:val="center"/>
        </w:trPr>
        <w:tc>
          <w:tcPr>
            <w:tcW w:w="4529" w:type="dxa"/>
          </w:tcPr>
          <w:p w:rsidR="00A562EC" w:rsidRDefault="00A562EC">
            <w:pPr>
              <w:jc w:val="both"/>
              <w:rPr>
                <w:rFonts w:ascii="Verdana" w:hAnsi="Verdana"/>
                <w:sz w:val="16"/>
                <w:lang w:val="es-MX"/>
              </w:rPr>
            </w:pPr>
            <w:r>
              <w:rPr>
                <w:rFonts w:ascii="Verdana" w:hAnsi="Verdana"/>
                <w:sz w:val="16"/>
                <w:lang w:val="es-MX"/>
              </w:rPr>
              <w:t>Se debe de verificar periódicamente la calibración de la instrumentación por un laboratorio de calibración acreditado, y contar con el documento que avale dicha calibración, de conformidad con los procedimientos establecidos en la Ley Federal sobre Metrología y Normalización.</w:t>
            </w:r>
          </w:p>
          <w:p w:rsidR="00A562EC" w:rsidRDefault="00A562EC">
            <w:pPr>
              <w:jc w:val="both"/>
              <w:rPr>
                <w:rFonts w:ascii="Verdana" w:hAnsi="Verdana"/>
                <w:b/>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The calibration of instrumentation must be periodically verified by an accredited laboratory of calibration; the document that supports said calibration must be present, in conformity with the procedures established in the Federal Law on Metrology and Standardization.</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B.3.2. Calibración de campo.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B.3.2. Calibration in the field.</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 xml:space="preserve">Se debe de calibrar la instrumentación por medio del calibrador acústico, al inicio y al final de la jornada de medición, </w:t>
            </w:r>
            <w:proofErr w:type="gramStart"/>
            <w:r>
              <w:rPr>
                <w:rFonts w:ascii="Verdana" w:hAnsi="Verdana"/>
                <w:bCs/>
                <w:sz w:val="16"/>
                <w:lang w:val="es-MX"/>
              </w:rPr>
              <w:t>de acuerdo a</w:t>
            </w:r>
            <w:proofErr w:type="gramEnd"/>
            <w:r>
              <w:rPr>
                <w:rFonts w:ascii="Verdana" w:hAnsi="Verdana"/>
                <w:bCs/>
                <w:sz w:val="16"/>
                <w:lang w:val="es-MX"/>
              </w:rPr>
              <w:t xml:space="preserve"> lo indicado en el manual del fabricante. Los valores de la calibración deben anotarse en la hoja de registro correspondiente. Si se encuentra una diferencia de </w:t>
            </w:r>
            <w:r>
              <w:rPr>
                <w:rFonts w:ascii="Verdana" w:hAnsi="Verdana"/>
                <w:bCs/>
                <w:sz w:val="16"/>
                <w:lang w:val="es-MX"/>
              </w:rPr>
              <w:fldChar w:fldCharType="begin"/>
            </w:r>
            <w:r>
              <w:rPr>
                <w:rFonts w:ascii="Verdana" w:hAnsi="Verdana"/>
                <w:bCs/>
                <w:sz w:val="16"/>
                <w:lang w:val="es-MX"/>
              </w:rPr>
              <w:instrText>\symbol 177 \f "Symbol" \s 10</w:instrText>
            </w:r>
            <w:r>
              <w:rPr>
                <w:rFonts w:ascii="Verdana" w:hAnsi="Verdana"/>
                <w:bCs/>
                <w:sz w:val="16"/>
                <w:lang w:val="es-MX"/>
              </w:rPr>
              <w:fldChar w:fldCharType="end"/>
            </w:r>
            <w:r>
              <w:rPr>
                <w:rFonts w:ascii="Verdana" w:hAnsi="Verdana"/>
                <w:bCs/>
                <w:sz w:val="16"/>
                <w:lang w:val="es-MX"/>
              </w:rPr>
              <w:t xml:space="preserve"> 1 dB o más, entre la calibración inicial y final, se deben anular los resultados de las mediciones de esa jornada.</w:t>
            </w:r>
          </w:p>
        </w:tc>
        <w:tc>
          <w:tcPr>
            <w:tcW w:w="4529" w:type="dxa"/>
          </w:tcPr>
          <w:p w:rsidR="00A562EC" w:rsidRDefault="00A562EC">
            <w:pPr>
              <w:jc w:val="both"/>
              <w:rPr>
                <w:rFonts w:ascii="Verdana" w:hAnsi="Verdana"/>
                <w:sz w:val="16"/>
                <w:lang w:val="en-US"/>
              </w:rPr>
            </w:pPr>
            <w:r>
              <w:rPr>
                <w:rFonts w:ascii="Verdana" w:hAnsi="Verdana"/>
                <w:sz w:val="16"/>
                <w:lang w:val="en-US"/>
              </w:rPr>
              <w:t xml:space="preserve">The instrumentation must be calibrated by means of the acoustical calibrator, at the beginning and end of the shift of measuring, according to that indicated in the manufacturer’s manual. The values of the calibration must be noted in the corresponding work sheet. If a difference of </w:t>
            </w:r>
            <w:r>
              <w:rPr>
                <w:rFonts w:ascii="Verdana" w:hAnsi="Verdana"/>
                <w:sz w:val="16"/>
                <w:lang w:val="en-US"/>
              </w:rPr>
              <w:fldChar w:fldCharType="begin"/>
            </w:r>
            <w:r>
              <w:rPr>
                <w:rFonts w:ascii="Verdana" w:hAnsi="Verdana"/>
                <w:sz w:val="16"/>
                <w:lang w:val="en-US"/>
              </w:rPr>
              <w:instrText>\symbol 177 \f "Symbol" \s 10</w:instrText>
            </w:r>
            <w:r>
              <w:rPr>
                <w:rFonts w:ascii="Verdana" w:hAnsi="Verdana"/>
                <w:sz w:val="16"/>
                <w:lang w:val="en-US"/>
              </w:rPr>
              <w:fldChar w:fldCharType="end"/>
            </w:r>
            <w:r>
              <w:rPr>
                <w:rFonts w:ascii="Verdana" w:hAnsi="Verdana"/>
                <w:sz w:val="16"/>
                <w:lang w:val="en-US"/>
              </w:rPr>
              <w:t xml:space="preserve"> 1 dB or more is found between the beginning and final calibration, the results of the measurements for the shift must be voided.</w:t>
            </w:r>
          </w:p>
          <w:p w:rsidR="00A562EC" w:rsidRDefault="00A562EC">
            <w:pPr>
              <w:jc w:val="both"/>
              <w:rPr>
                <w:rFonts w:ascii="Verdana" w:hAnsi="Verdana"/>
                <w:sz w:val="16"/>
                <w:lang w:val="en-US"/>
              </w:rPr>
            </w:pPr>
          </w:p>
        </w:tc>
      </w:tr>
      <w:tr w:rsidR="00A562EC">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B.4. Reconocimiento.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B.4 Recognition.</w:t>
            </w:r>
          </w:p>
        </w:tc>
      </w:tr>
      <w:tr w:rsidR="00A562EC">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Esta actividad debe realizarse previamente a la evaluación y consiste en recabar toda aquella información técnica y administrativa que permita seleccionar el método de evaluación y la prioridad de las zonas y puestos por evaluar. Esta información debe comprender:</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lastRenderedPageBreak/>
              <w:t>This activity must be performed before the evaluation and consists in collecting all that technical and administrative information that permits selecting the method of evaluation and the priority of the zones, and job positions to evaluate. This information must contain:</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planos de distribución de las áreas en que exista ruido y de la maquinaria y equipo generadores de ruido;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a) Distribution plans of the areas in which noise exists and of the machinery and equipment generators of noise;</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b)</w:t>
            </w:r>
            <w:r>
              <w:rPr>
                <w:rFonts w:ascii="Verdana" w:hAnsi="Verdana"/>
                <w:bCs/>
                <w:sz w:val="16"/>
                <w:lang w:val="es-MX"/>
              </w:rPr>
              <w:tab/>
              <w:t>Descripción del proceso de fabricación;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 Description of the process of fabrication;</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c)</w:t>
            </w:r>
            <w:r>
              <w:rPr>
                <w:rFonts w:ascii="Verdana" w:hAnsi="Verdana"/>
                <w:bCs/>
                <w:sz w:val="16"/>
                <w:lang w:val="es-MX"/>
              </w:rPr>
              <w:tab/>
              <w:t>descripción de los puestos de trabajo expuestos a ruidos;</w:t>
            </w:r>
          </w:p>
          <w:p w:rsidR="00A562EC" w:rsidRDefault="00A562EC">
            <w:pPr>
              <w:jc w:val="both"/>
              <w:rPr>
                <w:rFonts w:ascii="Verdana" w:hAnsi="Verdana"/>
                <w:bCs/>
                <w:sz w:val="16"/>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c) Description of the job positions exposed to noises;</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d)</w:t>
            </w:r>
            <w:r>
              <w:rPr>
                <w:rFonts w:ascii="Verdana" w:hAnsi="Verdana"/>
                <w:bCs/>
                <w:sz w:val="16"/>
                <w:lang w:val="es-MX"/>
              </w:rPr>
              <w:tab/>
              <w:t>programas de mantenimiento de maquinaria y equipo generadores de ruidos;</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d) Maintenance Programs for machinery and equipment that are generators of noises;</w:t>
            </w:r>
          </w:p>
        </w:tc>
      </w:tr>
      <w:tr w:rsidR="00A562EC">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e)</w:t>
            </w:r>
            <w:r>
              <w:rPr>
                <w:rFonts w:ascii="Verdana" w:hAnsi="Verdana"/>
                <w:bCs/>
                <w:sz w:val="16"/>
                <w:lang w:val="es-MX"/>
              </w:rPr>
              <w:tab/>
              <w:t>registros de producción;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e) Production files;</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f)</w:t>
            </w:r>
            <w:r>
              <w:rPr>
                <w:rFonts w:ascii="Verdana" w:hAnsi="Verdana"/>
                <w:bCs/>
                <w:sz w:val="16"/>
                <w:lang w:val="es-MX"/>
              </w:rPr>
              <w:tab/>
              <w:t>número de trabajadores expuestos a ruidos por área y por proceso de fabricación, incluyendo el tiempo de exposición;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f) Number of workers exposed to noises by area and by a manufacturing process, including the time of exposure;</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g)</w:t>
            </w:r>
            <w:r>
              <w:rPr>
                <w:rFonts w:ascii="Verdana" w:hAnsi="Verdana"/>
                <w:bCs/>
                <w:sz w:val="16"/>
                <w:lang w:val="es-MX"/>
              </w:rPr>
              <w:tab/>
              <w:t>reporte del reconocimiento sensorial de las zonas por evaluar, con el objeto de determinar las.</w:t>
            </w:r>
            <w:r>
              <w:rPr>
                <w:rFonts w:ascii="Verdana" w:hAnsi="Verdana"/>
                <w:bCs/>
                <w:sz w:val="16"/>
                <w:szCs w:val="8"/>
                <w:lang w:val="es-MX"/>
              </w:rPr>
              <w:t xml:space="preserve"> </w:t>
            </w:r>
            <w:r>
              <w:rPr>
                <w:rFonts w:ascii="Verdana" w:hAnsi="Verdana"/>
                <w:bCs/>
                <w:sz w:val="16"/>
                <w:lang w:val="es-MX"/>
              </w:rPr>
              <w:t>características del ruido (estable, inestable o impulsivo).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g) Report of the sensorial study of the zones for evaluation, with the purpose of determining the characteristics of the noise (stable, instable, or impulsive).</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B.5. Condiciones para la evaluación.</w:t>
            </w:r>
          </w:p>
        </w:tc>
        <w:tc>
          <w:tcPr>
            <w:tcW w:w="4529" w:type="dxa"/>
          </w:tcPr>
          <w:p w:rsidR="00A562EC" w:rsidRDefault="00A562EC">
            <w:pPr>
              <w:jc w:val="both"/>
              <w:rPr>
                <w:rFonts w:ascii="Verdana" w:hAnsi="Verdana"/>
                <w:bCs/>
                <w:sz w:val="16"/>
                <w:lang w:val="en-US"/>
              </w:rPr>
            </w:pPr>
            <w:r>
              <w:rPr>
                <w:rFonts w:ascii="Verdana" w:hAnsi="Verdana"/>
                <w:bCs/>
                <w:sz w:val="16"/>
                <w:lang w:val="en-US"/>
              </w:rPr>
              <w:t>B.5. Conditions for the evaluation.</w:t>
            </w:r>
          </w:p>
          <w:p w:rsidR="00A562EC" w:rsidRDefault="00A562EC">
            <w:pPr>
              <w:jc w:val="both"/>
              <w:rPr>
                <w:rFonts w:ascii="Verdana" w:hAnsi="Verdana"/>
                <w:bCs/>
                <w:sz w:val="16"/>
                <w:lang w:val="en-US"/>
              </w:rPr>
            </w:pP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B.5.1. La evaluación de los NS</w:t>
            </w:r>
            <w:r>
              <w:rPr>
                <w:rFonts w:ascii="Verdana" w:hAnsi="Verdana"/>
                <w:bCs/>
                <w:position w:val="-4"/>
                <w:sz w:val="16"/>
                <w:szCs w:val="12"/>
                <w:lang w:val="es-MX"/>
              </w:rPr>
              <w:t>A</w:t>
            </w:r>
            <w:r>
              <w:rPr>
                <w:rFonts w:ascii="Verdana" w:hAnsi="Verdana"/>
                <w:bCs/>
                <w:sz w:val="16"/>
                <w:lang w:val="es-MX"/>
              </w:rPr>
              <w:t xml:space="preserve"> o NSCE</w:t>
            </w:r>
            <w:r>
              <w:rPr>
                <w:rFonts w:ascii="Verdana" w:hAnsi="Verdana"/>
                <w:bCs/>
                <w:position w:val="-4"/>
                <w:sz w:val="16"/>
                <w:szCs w:val="12"/>
                <w:lang w:val="es-MX"/>
              </w:rPr>
              <w:t>A,T</w:t>
            </w:r>
            <w:r>
              <w:rPr>
                <w:rFonts w:ascii="Verdana" w:hAnsi="Verdana"/>
                <w:bCs/>
                <w:sz w:val="16"/>
                <w:lang w:val="es-MX"/>
              </w:rPr>
              <w:t>, debe realizarse bajo condiciones normales de operación.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szCs w:val="16"/>
                <w:lang w:val="en-US"/>
              </w:rPr>
            </w:pPr>
            <w:r>
              <w:rPr>
                <w:rFonts w:ascii="Verdana" w:hAnsi="Verdana"/>
                <w:bCs/>
                <w:sz w:val="16"/>
                <w:lang w:val="en-US"/>
              </w:rPr>
              <w:t>B.5.1. The evaluation of the NS</w:t>
            </w:r>
            <w:r>
              <w:rPr>
                <w:rFonts w:ascii="Verdana" w:hAnsi="Verdana"/>
                <w:bCs/>
                <w:position w:val="-4"/>
                <w:sz w:val="16"/>
                <w:szCs w:val="12"/>
                <w:lang w:val="en-US"/>
              </w:rPr>
              <w:t>A</w:t>
            </w:r>
            <w:r>
              <w:rPr>
                <w:rFonts w:ascii="Verdana" w:hAnsi="Verdana"/>
                <w:bCs/>
                <w:sz w:val="16"/>
                <w:szCs w:val="16"/>
                <w:lang w:val="en-US"/>
              </w:rPr>
              <w:t xml:space="preserve">  (Noise Level  “A”) or the  </w:t>
            </w:r>
            <w:r>
              <w:rPr>
                <w:rFonts w:ascii="Verdana" w:hAnsi="Verdana"/>
                <w:bCs/>
                <w:sz w:val="16"/>
                <w:lang w:val="en-US"/>
              </w:rPr>
              <w:t>NSCE</w:t>
            </w:r>
            <w:r>
              <w:rPr>
                <w:rFonts w:ascii="Verdana" w:hAnsi="Verdana"/>
                <w:bCs/>
                <w:position w:val="-4"/>
                <w:sz w:val="16"/>
                <w:szCs w:val="12"/>
                <w:lang w:val="en-US"/>
              </w:rPr>
              <w:t>A,T</w:t>
            </w:r>
            <w:r>
              <w:rPr>
                <w:rFonts w:ascii="Verdana" w:hAnsi="Verdana"/>
                <w:bCs/>
                <w:sz w:val="16"/>
                <w:lang w:val="en-US"/>
              </w:rPr>
              <w:t xml:space="preserve">  (Equivalent Continuous Sound Level </w:t>
            </w:r>
            <w:r>
              <w:rPr>
                <w:rFonts w:ascii="Verdana" w:hAnsi="Verdana"/>
                <w:bCs/>
                <w:sz w:val="16"/>
                <w:szCs w:val="16"/>
                <w:lang w:val="en-US"/>
              </w:rPr>
              <w:t>“A”) must be performed under normal conditions of operation.</w:t>
            </w:r>
          </w:p>
          <w:p w:rsidR="00A562EC" w:rsidRDefault="00A562EC">
            <w:pPr>
              <w:jc w:val="both"/>
              <w:rPr>
                <w:rFonts w:ascii="Verdana" w:hAnsi="Verdana"/>
                <w:bCs/>
                <w:sz w:val="16"/>
                <w:lang w:val="en-US"/>
              </w:rPr>
            </w:pP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B.5.2. La evaluación debe realizarse como mínimo durante una jornada laboral de 8 horas y en aquella jornada que, bajo condiciones normales de operación, presente la mayor emisión de ruido.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B.5.2. The evaluation must be performed at a minimum during a labor shift of 8 hours and in that shift that, Under normal conditions of operation, presents the greater emission of noise.</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B.5.3. Si la evaluación dura más de una jornada laboral, en todas las jornadas en que se realice se deben conservar las condiciones normales de operación.</w:t>
            </w:r>
          </w:p>
          <w:p w:rsidR="00A562EC" w:rsidRDefault="00A562EC">
            <w:pPr>
              <w:jc w:val="both"/>
              <w:rPr>
                <w:rFonts w:ascii="Verdana" w:hAnsi="Verdana"/>
                <w:bCs/>
                <w:sz w:val="16"/>
                <w:lang w:val="es-MX"/>
              </w:rPr>
            </w:pPr>
          </w:p>
        </w:tc>
        <w:tc>
          <w:tcPr>
            <w:tcW w:w="4529" w:type="dxa"/>
          </w:tcPr>
          <w:p w:rsidR="00A562EC" w:rsidRDefault="00A562EC">
            <w:pPr>
              <w:pStyle w:val="NormalIndent"/>
              <w:spacing w:after="0" w:line="240" w:lineRule="auto"/>
              <w:rPr>
                <w:rFonts w:ascii="Verdana" w:hAnsi="Verdana"/>
                <w:bCs/>
                <w:lang w:val="en-US"/>
              </w:rPr>
            </w:pPr>
            <w:r>
              <w:rPr>
                <w:rFonts w:ascii="Verdana" w:hAnsi="Verdana"/>
                <w:bCs/>
                <w:lang w:val="en-US"/>
              </w:rPr>
              <w:t xml:space="preserve">B.5.3. If the evaluation lasts longer than a work shift, normal conditions of operation must be maintained in all the shifts in which is it is performed.                                                                                                                                                                                                                                                                                                                                                                                                        </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B.5.4. Se debe usar pantalla contra viento en el micrófono de los instrumentos de medición, durante todo el tiempo que dure la evaluación.</w:t>
            </w:r>
          </w:p>
          <w:p w:rsidR="00A562EC" w:rsidRDefault="00A562EC">
            <w:pPr>
              <w:jc w:val="both"/>
              <w:rPr>
                <w:rFonts w:ascii="Verdana" w:hAnsi="Verdana"/>
                <w:bCs/>
                <w:sz w:val="16"/>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B.5.4. An anti-wind screen must be used on the microphone of the measuring instruments, during all the time that the evaluation lasts.</w:t>
            </w:r>
          </w:p>
        </w:tc>
      </w:tr>
      <w:tr w:rsidR="00A562EC">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B.6. Métodos de evaluación.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 xml:space="preserve">B.6. Methods of evaluation. </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B.6.1. Métodos de evaluación ambiental.</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B.6.1. Methods of environmental evaluation.</w:t>
            </w:r>
          </w:p>
        </w:tc>
      </w:tr>
      <w:tr w:rsidR="00A562EC">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B.6.1.1. Puntos de medición.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B.6.1.1. Measuring points.</w:t>
            </w: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B.6.1.1.1. Los puntos de medición deben seleccionarse de tal manera que describan el entorno ambiental de manera confiable, determinando su número, entre otros factores, por la ubicación de los puestos de trabajo o posiciones de control de la maquinaria y equipo del local de trabajo, el proceso de producción y las facilidades para su ubicación.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B.6.1.1.1. The measuring points must be selected in such a way that they describe the environmental situation in a reliable manner, determining its number, between other factors, by the location of the job positions or control positions of the machinery and equipment of the work locale, the process of production and the facilities for its location.</w:t>
            </w:r>
          </w:p>
          <w:p w:rsidR="00A562EC" w:rsidRDefault="00A562EC">
            <w:pPr>
              <w:jc w:val="both"/>
              <w:rPr>
                <w:rFonts w:ascii="Verdana" w:hAnsi="Verdana"/>
                <w:sz w:val="16"/>
                <w:lang w:val="en-US"/>
              </w:rPr>
            </w:pP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t>B.6.1.1.2. Todos los puntos de medición de una zona de evaluación deben identificarse con un número progresivo y registrar su posición en el plano correspondiente, según lo establecido en el inciso a) del Apartado B.4.</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 xml:space="preserve">B.6.1.1.2. All the measuring points of a zone of evaluation must be identified with a progressive number and its position recorded in the corresponding plane, according to that established in clause a) of Part B.4. </w:t>
            </w:r>
          </w:p>
        </w:tc>
      </w:tr>
      <w:tr w:rsidR="00A562EC">
        <w:trPr>
          <w:jc w:val="center"/>
        </w:trPr>
        <w:tc>
          <w:tcPr>
            <w:tcW w:w="4529" w:type="dxa"/>
          </w:tcPr>
          <w:p w:rsidR="00A562EC" w:rsidRDefault="00A562EC">
            <w:pPr>
              <w:pStyle w:val="NormalIndent"/>
              <w:spacing w:after="0" w:line="240" w:lineRule="auto"/>
              <w:rPr>
                <w:rFonts w:ascii="Verdana" w:hAnsi="Verdana"/>
                <w:bCs/>
                <w:lang w:val="es-MX"/>
              </w:rPr>
            </w:pPr>
            <w:r>
              <w:rPr>
                <w:rFonts w:ascii="Verdana" w:hAnsi="Verdana"/>
                <w:bCs/>
                <w:lang w:val="es-MX"/>
              </w:rPr>
              <w:t>B.6.1.1.3. Ubicación.</w:t>
            </w:r>
          </w:p>
        </w:tc>
        <w:tc>
          <w:tcPr>
            <w:tcW w:w="4529" w:type="dxa"/>
          </w:tcPr>
          <w:p w:rsidR="00A562EC" w:rsidRDefault="00A562EC">
            <w:pPr>
              <w:jc w:val="both"/>
              <w:rPr>
                <w:rFonts w:ascii="Verdana" w:hAnsi="Verdana"/>
                <w:sz w:val="16"/>
                <w:lang w:val="en-US"/>
              </w:rPr>
            </w:pPr>
            <w:r>
              <w:rPr>
                <w:rFonts w:ascii="Verdana" w:hAnsi="Verdana"/>
                <w:sz w:val="16"/>
                <w:lang w:val="en-US"/>
              </w:rPr>
              <w:t>B.6.1.1.3. Location.</w:t>
            </w:r>
          </w:p>
          <w:p w:rsidR="00A562EC" w:rsidRDefault="00A562EC">
            <w:pPr>
              <w:jc w:val="both"/>
              <w:rPr>
                <w:rFonts w:ascii="Verdana" w:hAnsi="Verdana"/>
                <w:sz w:val="16"/>
                <w:lang w:val="en-US"/>
              </w:rPr>
            </w:pPr>
          </w:p>
        </w:tc>
      </w:tr>
      <w:tr w:rsidR="00A562EC" w:rsidRPr="00E754CB">
        <w:trPr>
          <w:jc w:val="center"/>
        </w:trPr>
        <w:tc>
          <w:tcPr>
            <w:tcW w:w="4529" w:type="dxa"/>
          </w:tcPr>
          <w:p w:rsidR="00A562EC" w:rsidRDefault="00A562EC">
            <w:pPr>
              <w:jc w:val="both"/>
              <w:rPr>
                <w:rFonts w:ascii="Verdana" w:hAnsi="Verdana"/>
                <w:bCs/>
                <w:sz w:val="16"/>
                <w:lang w:val="es-MX"/>
              </w:rPr>
            </w:pPr>
            <w:r>
              <w:rPr>
                <w:rFonts w:ascii="Verdana" w:hAnsi="Verdana"/>
                <w:bCs/>
                <w:sz w:val="16"/>
                <w:lang w:val="es-MX"/>
              </w:rPr>
              <w:lastRenderedPageBreak/>
              <w:t>La ubicación de los puntos de medición en función de las necesidades y características físicas y acústicas de cada local de trabajo, debe efectuarse seleccionando el método conforme se indica en la tabla siguiente:</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The location of the points of measuring in function of the necessities and physical and acoustical characteristics of each work site, must be done selecting the appropriate method is indicated in the following Table:</w:t>
            </w:r>
          </w:p>
        </w:tc>
      </w:tr>
      <w:tr w:rsidR="00A562EC" w:rsidRPr="00E754CB">
        <w:trPr>
          <w:jc w:val="center"/>
        </w:trPr>
        <w:tc>
          <w:tcPr>
            <w:tcW w:w="4529" w:type="dxa"/>
          </w:tcPr>
          <w:p w:rsidR="00A562EC" w:rsidRPr="00A562EC" w:rsidRDefault="00A562EC">
            <w:pPr>
              <w:jc w:val="both"/>
              <w:rPr>
                <w:rFonts w:ascii="Verdana" w:hAnsi="Verdana"/>
                <w:bCs/>
                <w:sz w:val="16"/>
                <w:lang w:val="en-US"/>
              </w:rPr>
            </w:pPr>
          </w:p>
        </w:tc>
        <w:tc>
          <w:tcPr>
            <w:tcW w:w="4529" w:type="dxa"/>
          </w:tcPr>
          <w:p w:rsidR="00A562EC" w:rsidRDefault="00A562EC">
            <w:pPr>
              <w:jc w:val="both"/>
              <w:rPr>
                <w:rFonts w:ascii="Verdana" w:hAnsi="Verdana"/>
                <w:sz w:val="16"/>
                <w:lang w:val="en-US"/>
              </w:rPr>
            </w:pPr>
          </w:p>
        </w:tc>
      </w:tr>
    </w:tbl>
    <w:p w:rsidR="00A562EC" w:rsidRPr="00A562EC" w:rsidRDefault="00A562EC">
      <w:pPr>
        <w:rPr>
          <w:rFonts w:ascii="Verdana" w:hAnsi="Verdana"/>
          <w:sz w:val="16"/>
          <w:lang w:val="en-US"/>
        </w:rPr>
      </w:pPr>
    </w:p>
    <w:p w:rsidR="00A562EC" w:rsidRPr="00A562EC" w:rsidRDefault="00A562EC">
      <w:pPr>
        <w:rPr>
          <w:rFonts w:ascii="Verdana" w:hAnsi="Verdana"/>
          <w:sz w:val="16"/>
          <w:lang w:val="en-US"/>
        </w:rPr>
      </w:pPr>
    </w:p>
    <w:p w:rsidR="00A562EC" w:rsidRPr="00A562EC" w:rsidRDefault="00A562EC">
      <w:pPr>
        <w:rPr>
          <w:rFonts w:ascii="Verdana" w:hAnsi="Verdana"/>
          <w:sz w:val="16"/>
          <w:lang w:val="en-US"/>
        </w:rPr>
      </w:pPr>
    </w:p>
    <w:tbl>
      <w:tblPr>
        <w:tblW w:w="0" w:type="auto"/>
        <w:tblInd w:w="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410"/>
        <w:gridCol w:w="2410"/>
        <w:gridCol w:w="1701"/>
        <w:gridCol w:w="1559"/>
      </w:tblGrid>
      <w:tr w:rsidR="00A562EC">
        <w:trPr>
          <w:cantSplit/>
        </w:trPr>
        <w:tc>
          <w:tcPr>
            <w:tcW w:w="2410" w:type="dxa"/>
          </w:tcPr>
          <w:p w:rsidR="00A562EC" w:rsidRDefault="00A562EC">
            <w:pPr>
              <w:pStyle w:val="texto"/>
              <w:spacing w:line="210" w:lineRule="exact"/>
              <w:rPr>
                <w:rFonts w:ascii="Verdana" w:hAnsi="Verdana"/>
                <w:bCs/>
                <w:sz w:val="16"/>
                <w:szCs w:val="16"/>
              </w:rPr>
            </w:pPr>
          </w:p>
        </w:tc>
        <w:tc>
          <w:tcPr>
            <w:tcW w:w="2410" w:type="dxa"/>
          </w:tcPr>
          <w:p w:rsidR="00A562EC" w:rsidRDefault="00A562EC">
            <w:pPr>
              <w:pStyle w:val="texto"/>
              <w:spacing w:line="210" w:lineRule="exact"/>
              <w:rPr>
                <w:rFonts w:ascii="Verdana" w:hAnsi="Verdana"/>
                <w:bCs/>
                <w:sz w:val="16"/>
                <w:szCs w:val="16"/>
              </w:rPr>
            </w:pPr>
            <w:r>
              <w:rPr>
                <w:rFonts w:ascii="Verdana" w:hAnsi="Verdana"/>
                <w:bCs/>
                <w:sz w:val="16"/>
                <w:szCs w:val="16"/>
              </w:rPr>
              <w:t>GRADIENTE DE PRESION SONORA</w:t>
            </w:r>
          </w:p>
        </w:tc>
        <w:tc>
          <w:tcPr>
            <w:tcW w:w="1701" w:type="dxa"/>
          </w:tcPr>
          <w:p w:rsidR="00A562EC" w:rsidRPr="00A562EC" w:rsidRDefault="00A562EC">
            <w:pPr>
              <w:pStyle w:val="texto"/>
              <w:spacing w:line="210" w:lineRule="exact"/>
              <w:rPr>
                <w:rFonts w:ascii="Verdana" w:hAnsi="Verdana"/>
                <w:bCs/>
                <w:sz w:val="16"/>
                <w:szCs w:val="16"/>
                <w:lang w:val="es-MX"/>
              </w:rPr>
            </w:pPr>
            <w:r w:rsidRPr="00A562EC">
              <w:rPr>
                <w:rFonts w:ascii="Verdana" w:hAnsi="Verdana"/>
                <w:bCs/>
                <w:sz w:val="16"/>
                <w:szCs w:val="16"/>
                <w:lang w:val="es-MX"/>
              </w:rPr>
              <w:t>PRIORIDAD DE AREAS DE EVALUACION</w:t>
            </w:r>
          </w:p>
        </w:tc>
        <w:tc>
          <w:tcPr>
            <w:tcW w:w="1559" w:type="dxa"/>
          </w:tcPr>
          <w:p w:rsidR="00A562EC" w:rsidRDefault="00A562EC">
            <w:pPr>
              <w:pStyle w:val="texto"/>
              <w:spacing w:line="210" w:lineRule="exact"/>
              <w:rPr>
                <w:rFonts w:ascii="Verdana" w:hAnsi="Verdana"/>
                <w:bCs/>
                <w:sz w:val="16"/>
                <w:szCs w:val="16"/>
              </w:rPr>
            </w:pPr>
            <w:r>
              <w:rPr>
                <w:rFonts w:ascii="Verdana" w:hAnsi="Verdana"/>
                <w:bCs/>
                <w:sz w:val="16"/>
                <w:szCs w:val="16"/>
              </w:rPr>
              <w:t>PUESTO FIJO DE TRABAJO</w:t>
            </w:r>
          </w:p>
        </w:tc>
      </w:tr>
      <w:tr w:rsidR="00A562EC">
        <w:trPr>
          <w:cantSplit/>
        </w:trPr>
        <w:tc>
          <w:tcPr>
            <w:tcW w:w="2410"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RUIDO ESTABLE</w:t>
            </w:r>
          </w:p>
        </w:tc>
        <w:tc>
          <w:tcPr>
            <w:tcW w:w="2410"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SI</w:t>
            </w:r>
          </w:p>
        </w:tc>
        <w:tc>
          <w:tcPr>
            <w:tcW w:w="1701"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SI</w:t>
            </w:r>
          </w:p>
        </w:tc>
        <w:tc>
          <w:tcPr>
            <w:tcW w:w="1559"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SI</w:t>
            </w:r>
          </w:p>
        </w:tc>
      </w:tr>
      <w:tr w:rsidR="00A562EC">
        <w:trPr>
          <w:cantSplit/>
        </w:trPr>
        <w:tc>
          <w:tcPr>
            <w:tcW w:w="2410"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RUIDO INESTABLE</w:t>
            </w:r>
          </w:p>
        </w:tc>
        <w:tc>
          <w:tcPr>
            <w:tcW w:w="2410"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NO</w:t>
            </w:r>
          </w:p>
        </w:tc>
        <w:tc>
          <w:tcPr>
            <w:tcW w:w="1701"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SI</w:t>
            </w:r>
          </w:p>
        </w:tc>
        <w:tc>
          <w:tcPr>
            <w:tcW w:w="1559"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SI</w:t>
            </w:r>
          </w:p>
        </w:tc>
      </w:tr>
      <w:tr w:rsidR="00A562EC">
        <w:trPr>
          <w:cantSplit/>
        </w:trPr>
        <w:tc>
          <w:tcPr>
            <w:tcW w:w="2410"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RUIDO IMPULSIVO</w:t>
            </w:r>
          </w:p>
        </w:tc>
        <w:tc>
          <w:tcPr>
            <w:tcW w:w="2410"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NO</w:t>
            </w:r>
          </w:p>
        </w:tc>
        <w:tc>
          <w:tcPr>
            <w:tcW w:w="1701"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SI</w:t>
            </w:r>
          </w:p>
        </w:tc>
        <w:tc>
          <w:tcPr>
            <w:tcW w:w="1559"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SI</w:t>
            </w:r>
          </w:p>
        </w:tc>
      </w:tr>
    </w:tbl>
    <w:p w:rsidR="00A562EC" w:rsidRDefault="00A562EC">
      <w:pPr>
        <w:pStyle w:val="texto"/>
        <w:spacing w:line="210" w:lineRule="exact"/>
        <w:rPr>
          <w:rFonts w:ascii="Verdana" w:hAnsi="Verdana"/>
          <w:sz w:val="16"/>
        </w:rPr>
      </w:pPr>
    </w:p>
    <w:tbl>
      <w:tblPr>
        <w:tblW w:w="0" w:type="auto"/>
        <w:tblInd w:w="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410"/>
        <w:gridCol w:w="2410"/>
        <w:gridCol w:w="1701"/>
        <w:gridCol w:w="1559"/>
      </w:tblGrid>
      <w:tr w:rsidR="00A562EC">
        <w:trPr>
          <w:cantSplit/>
        </w:trPr>
        <w:tc>
          <w:tcPr>
            <w:tcW w:w="2410" w:type="dxa"/>
          </w:tcPr>
          <w:p w:rsidR="00A562EC" w:rsidRDefault="00A562EC">
            <w:pPr>
              <w:pStyle w:val="texto"/>
              <w:spacing w:line="210" w:lineRule="exact"/>
              <w:rPr>
                <w:rFonts w:ascii="Verdana" w:hAnsi="Verdana"/>
                <w:bCs/>
                <w:sz w:val="16"/>
                <w:szCs w:val="16"/>
              </w:rPr>
            </w:pPr>
          </w:p>
        </w:tc>
        <w:tc>
          <w:tcPr>
            <w:tcW w:w="2410" w:type="dxa"/>
          </w:tcPr>
          <w:p w:rsidR="00A562EC" w:rsidRDefault="00A562EC">
            <w:pPr>
              <w:pStyle w:val="texto"/>
              <w:spacing w:line="210" w:lineRule="exact"/>
              <w:rPr>
                <w:rFonts w:ascii="Verdana" w:hAnsi="Verdana"/>
                <w:bCs/>
                <w:sz w:val="16"/>
                <w:szCs w:val="16"/>
              </w:rPr>
            </w:pPr>
            <w:r>
              <w:rPr>
                <w:rFonts w:ascii="Verdana" w:hAnsi="Verdana"/>
                <w:bCs/>
                <w:sz w:val="16"/>
                <w:szCs w:val="16"/>
              </w:rPr>
              <w:t>GRADIENT OF SOUND PRESSURE</w:t>
            </w:r>
          </w:p>
        </w:tc>
        <w:tc>
          <w:tcPr>
            <w:tcW w:w="1701" w:type="dxa"/>
          </w:tcPr>
          <w:p w:rsidR="00A562EC" w:rsidRDefault="00A562EC">
            <w:pPr>
              <w:pStyle w:val="texto"/>
              <w:spacing w:line="210" w:lineRule="exact"/>
              <w:rPr>
                <w:rFonts w:ascii="Verdana" w:hAnsi="Verdana"/>
                <w:bCs/>
                <w:sz w:val="16"/>
                <w:szCs w:val="16"/>
              </w:rPr>
            </w:pPr>
            <w:r>
              <w:rPr>
                <w:rFonts w:ascii="Verdana" w:hAnsi="Verdana"/>
                <w:bCs/>
                <w:sz w:val="16"/>
                <w:szCs w:val="16"/>
              </w:rPr>
              <w:t>PRIORITY OF AREAS OF EVALUATION</w:t>
            </w:r>
          </w:p>
        </w:tc>
        <w:tc>
          <w:tcPr>
            <w:tcW w:w="1559" w:type="dxa"/>
          </w:tcPr>
          <w:p w:rsidR="00A562EC" w:rsidRDefault="00A562EC">
            <w:pPr>
              <w:pStyle w:val="texto"/>
              <w:spacing w:line="210" w:lineRule="exact"/>
              <w:rPr>
                <w:rFonts w:ascii="Verdana" w:hAnsi="Verdana"/>
                <w:bCs/>
                <w:sz w:val="16"/>
                <w:szCs w:val="16"/>
              </w:rPr>
            </w:pPr>
            <w:r>
              <w:rPr>
                <w:rFonts w:ascii="Verdana" w:hAnsi="Verdana"/>
                <w:bCs/>
                <w:sz w:val="16"/>
                <w:szCs w:val="16"/>
              </w:rPr>
              <w:t>FIXED JOB POSITION</w:t>
            </w:r>
          </w:p>
        </w:tc>
      </w:tr>
      <w:tr w:rsidR="00A562EC">
        <w:trPr>
          <w:cantSplit/>
        </w:trPr>
        <w:tc>
          <w:tcPr>
            <w:tcW w:w="2410"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STABLE NOISE</w:t>
            </w:r>
          </w:p>
        </w:tc>
        <w:tc>
          <w:tcPr>
            <w:tcW w:w="2410"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SI</w:t>
            </w:r>
          </w:p>
        </w:tc>
        <w:tc>
          <w:tcPr>
            <w:tcW w:w="1701"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YES</w:t>
            </w:r>
          </w:p>
        </w:tc>
        <w:tc>
          <w:tcPr>
            <w:tcW w:w="1559"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YES</w:t>
            </w:r>
          </w:p>
        </w:tc>
      </w:tr>
      <w:tr w:rsidR="00A562EC">
        <w:trPr>
          <w:cantSplit/>
        </w:trPr>
        <w:tc>
          <w:tcPr>
            <w:tcW w:w="2410"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UNSTABLE NOISE</w:t>
            </w:r>
          </w:p>
        </w:tc>
        <w:tc>
          <w:tcPr>
            <w:tcW w:w="2410"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NO</w:t>
            </w:r>
          </w:p>
        </w:tc>
        <w:tc>
          <w:tcPr>
            <w:tcW w:w="1701"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YES</w:t>
            </w:r>
          </w:p>
        </w:tc>
        <w:tc>
          <w:tcPr>
            <w:tcW w:w="1559"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YES</w:t>
            </w:r>
          </w:p>
        </w:tc>
      </w:tr>
      <w:tr w:rsidR="00A562EC">
        <w:trPr>
          <w:cantSplit/>
        </w:trPr>
        <w:tc>
          <w:tcPr>
            <w:tcW w:w="2410"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IMPULSIVE NOISE</w:t>
            </w:r>
          </w:p>
        </w:tc>
        <w:tc>
          <w:tcPr>
            <w:tcW w:w="2410"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NO</w:t>
            </w:r>
          </w:p>
        </w:tc>
        <w:tc>
          <w:tcPr>
            <w:tcW w:w="1701"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YES</w:t>
            </w:r>
          </w:p>
        </w:tc>
        <w:tc>
          <w:tcPr>
            <w:tcW w:w="1559" w:type="dxa"/>
          </w:tcPr>
          <w:p w:rsidR="00A562EC" w:rsidRDefault="00A562EC">
            <w:pPr>
              <w:pStyle w:val="texto"/>
              <w:spacing w:line="210" w:lineRule="exact"/>
              <w:rPr>
                <w:rFonts w:ascii="Verdana" w:hAnsi="Verdana"/>
                <w:b w:val="0"/>
                <w:sz w:val="16"/>
                <w:szCs w:val="16"/>
              </w:rPr>
            </w:pPr>
            <w:r>
              <w:rPr>
                <w:rFonts w:ascii="Verdana" w:hAnsi="Verdana"/>
                <w:b w:val="0"/>
                <w:sz w:val="16"/>
                <w:szCs w:val="16"/>
              </w:rPr>
              <w:t>YES</w:t>
            </w:r>
          </w:p>
        </w:tc>
      </w:tr>
    </w:tbl>
    <w:p w:rsidR="00A562EC" w:rsidRDefault="00A562EC">
      <w:pPr>
        <w:pStyle w:val="texto"/>
        <w:spacing w:line="210" w:lineRule="exact"/>
        <w:rPr>
          <w:rFonts w:ascii="Verdana" w:hAnsi="Verdana"/>
          <w:b w:val="0"/>
          <w:sz w:val="16"/>
        </w:rPr>
      </w:pPr>
    </w:p>
    <w:tbl>
      <w:tblPr>
        <w:tblW w:w="5000" w:type="pct"/>
        <w:tblLook w:val="0000" w:firstRow="0" w:lastRow="0" w:firstColumn="0" w:lastColumn="0" w:noHBand="0" w:noVBand="0"/>
      </w:tblPr>
      <w:tblGrid>
        <w:gridCol w:w="4680"/>
        <w:gridCol w:w="4680"/>
      </w:tblGrid>
      <w:tr w:rsidR="00A562EC" w:rsidRPr="00E754CB">
        <w:tc>
          <w:tcPr>
            <w:tcW w:w="4529" w:type="dxa"/>
          </w:tcPr>
          <w:p w:rsidR="00A562EC" w:rsidRDefault="00A562EC">
            <w:pPr>
              <w:pStyle w:val="texto"/>
              <w:spacing w:line="210" w:lineRule="exact"/>
              <w:jc w:val="both"/>
              <w:rPr>
                <w:rFonts w:ascii="Verdana" w:hAnsi="Verdana"/>
                <w:b w:val="0"/>
                <w:sz w:val="16"/>
                <w:lang w:val="es-MX"/>
              </w:rPr>
            </w:pPr>
            <w:r>
              <w:rPr>
                <w:rFonts w:ascii="Verdana" w:hAnsi="Verdana"/>
                <w:b w:val="0"/>
                <w:sz w:val="16"/>
                <w:lang w:val="es-MX"/>
              </w:rPr>
              <w:t>B.6.2. El método de gradiente de presión sonora: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B.6.2. The method of gradient of sound pressure:</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a)</w:t>
            </w:r>
            <w:r>
              <w:rPr>
                <w:rFonts w:ascii="Verdana" w:hAnsi="Verdana"/>
                <w:sz w:val="16"/>
                <w:lang w:val="es-MX"/>
              </w:rPr>
              <w:tab/>
              <w:t>el punto inicial debe fijarse al centro de la zona de evaluación, registrándose el NS</w:t>
            </w:r>
            <w:r>
              <w:rPr>
                <w:rFonts w:ascii="Verdana" w:hAnsi="Verdana"/>
                <w:position w:val="-4"/>
                <w:sz w:val="16"/>
                <w:szCs w:val="12"/>
                <w:lang w:val="es-MX"/>
              </w:rPr>
              <w:t>A</w:t>
            </w:r>
            <w:r>
              <w:rPr>
                <w:rFonts w:ascii="Verdana" w:hAnsi="Verdana"/>
                <w:sz w:val="16"/>
                <w:lang w:val="es-MX"/>
              </w:rPr>
              <w:t xml:space="preserve"> máximo (el cual debe utilizarse como referencia para iniciar la evaluación);</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a) The beginning point must be set in the center of the zone of evaluation, registering the maximum NS</w:t>
            </w:r>
            <w:r>
              <w:rPr>
                <w:rFonts w:ascii="Verdana" w:hAnsi="Verdana"/>
                <w:position w:val="-4"/>
                <w:sz w:val="16"/>
                <w:szCs w:val="12"/>
                <w:lang w:val="en-US"/>
              </w:rPr>
              <w:t>A</w:t>
            </w:r>
            <w:r>
              <w:rPr>
                <w:rFonts w:ascii="Verdana" w:hAnsi="Verdana"/>
                <w:sz w:val="16"/>
                <w:szCs w:val="16"/>
                <w:lang w:val="en-US"/>
              </w:rPr>
              <w:t xml:space="preserve">  (Noise Level  “A”) which must be utilized as a reference for initiating the evaluation;</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w:t>
            </w:r>
            <w:r>
              <w:rPr>
                <w:rFonts w:ascii="Verdana" w:hAnsi="Verdana"/>
                <w:sz w:val="16"/>
                <w:lang w:val="es-MX"/>
              </w:rPr>
              <w:tab/>
              <w:t>el observador se debe desplazar con el sonómetro en una trayectoria previamente determinada, hasta encontrar un NS</w:t>
            </w:r>
            <w:r>
              <w:rPr>
                <w:rFonts w:ascii="Verdana" w:hAnsi="Verdana"/>
                <w:position w:val="-4"/>
                <w:sz w:val="16"/>
                <w:szCs w:val="12"/>
                <w:lang w:val="es-MX"/>
              </w:rPr>
              <w:t>A</w:t>
            </w:r>
            <w:r>
              <w:rPr>
                <w:rFonts w:ascii="Verdana" w:hAnsi="Verdana"/>
                <w:sz w:val="16"/>
                <w:lang w:val="es-MX"/>
              </w:rPr>
              <w:t xml:space="preserve"> que difiera ± 3 dB(A), respecto al punto de referencia, marcando en el plano de distribución este punto. El procedimiento se repite a lo largo de esa trayectoria, hasta cubrir completamente la trayectoria de evaluación. Los puntos de medición son aquellos que registren su NS</w:t>
            </w:r>
            <w:r>
              <w:rPr>
                <w:rFonts w:ascii="Verdana" w:hAnsi="Verdana"/>
                <w:position w:val="-4"/>
                <w:sz w:val="16"/>
                <w:szCs w:val="12"/>
                <w:lang w:val="es-MX"/>
              </w:rPr>
              <w:t>A</w:t>
            </w:r>
            <w:r>
              <w:rPr>
                <w:rFonts w:ascii="Verdana" w:hAnsi="Verdana"/>
                <w:sz w:val="16"/>
                <w:lang w:val="es-MX"/>
              </w:rPr>
              <w:t>, con diferencia de ± 3 dB(A) del punto de medición contiguo;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 The observer must be displaced with the sonometer in a trajectory determined beforehand, until encountering a NS</w:t>
            </w:r>
            <w:r>
              <w:rPr>
                <w:rFonts w:ascii="Verdana" w:hAnsi="Verdana"/>
                <w:position w:val="-4"/>
                <w:sz w:val="16"/>
                <w:szCs w:val="12"/>
                <w:lang w:val="en-US"/>
              </w:rPr>
              <w:t>A</w:t>
            </w:r>
            <w:r>
              <w:rPr>
                <w:rFonts w:ascii="Verdana" w:hAnsi="Verdana"/>
                <w:sz w:val="16"/>
                <w:szCs w:val="16"/>
                <w:lang w:val="en-US"/>
              </w:rPr>
              <w:t xml:space="preserve">  (Noise Level  “A”) </w:t>
            </w:r>
            <w:r>
              <w:rPr>
                <w:rFonts w:ascii="Verdana" w:hAnsi="Verdana"/>
                <w:sz w:val="16"/>
                <w:lang w:val="en-US"/>
              </w:rPr>
              <w:t>± 3 dB(A),</w:t>
            </w:r>
            <w:r>
              <w:rPr>
                <w:rFonts w:ascii="Verdana" w:hAnsi="Verdana"/>
                <w:sz w:val="16"/>
                <w:szCs w:val="16"/>
                <w:lang w:val="en-US"/>
              </w:rPr>
              <w:t xml:space="preserve"> that differs with respect to the point of reference, marking in the plane of distribution this point. The procedure is repeated the length of that trajectory, until covering completely the trajectory of evaluation. The points of measuring are those that register their </w:t>
            </w:r>
            <w:r>
              <w:rPr>
                <w:rFonts w:ascii="Verdana" w:hAnsi="Verdana"/>
                <w:sz w:val="16"/>
                <w:lang w:val="en-US"/>
              </w:rPr>
              <w:t>NS</w:t>
            </w:r>
            <w:r>
              <w:rPr>
                <w:rFonts w:ascii="Verdana" w:hAnsi="Verdana"/>
                <w:position w:val="-4"/>
                <w:sz w:val="16"/>
                <w:szCs w:val="12"/>
                <w:lang w:val="en-US"/>
              </w:rPr>
              <w:t>A</w:t>
            </w:r>
            <w:r>
              <w:rPr>
                <w:rFonts w:ascii="Verdana" w:hAnsi="Verdana"/>
                <w:sz w:val="16"/>
                <w:szCs w:val="16"/>
                <w:lang w:val="en-US"/>
              </w:rPr>
              <w:t xml:space="preserve">  (Noise Level  “A”) </w:t>
            </w:r>
            <w:r>
              <w:rPr>
                <w:rFonts w:ascii="Verdana" w:hAnsi="Verdana"/>
                <w:sz w:val="16"/>
                <w:lang w:val="en-US"/>
              </w:rPr>
              <w:t>± 3 dB(A) of the point of contiguous measurement;</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c)</w:t>
            </w:r>
            <w:r>
              <w:rPr>
                <w:rFonts w:ascii="Verdana" w:hAnsi="Verdana"/>
                <w:sz w:val="16"/>
                <w:lang w:val="es-MX"/>
              </w:rPr>
              <w:tab/>
              <w:t>una vez concluida esa trayectoria, se procede de la forma descrita anteriormente, pero en forma transversal;</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 Once this trajectory is concluded, it proceeds in the form described previously but in a transversal form;</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d)</w:t>
            </w:r>
            <w:r>
              <w:rPr>
                <w:rFonts w:ascii="Verdana" w:hAnsi="Verdana"/>
                <w:sz w:val="16"/>
                <w:lang w:val="es-MX"/>
              </w:rPr>
              <w:tab/>
              <w:t>las trayectorias de ubicación de puntos de medición deben hacerse en función de las características del local de trabajo y de la distribución espacial del campo sonoro, pero siempre debe garantizarse que se ha cubierto toda la zona de trabajo;</w:t>
            </w:r>
          </w:p>
        </w:tc>
        <w:tc>
          <w:tcPr>
            <w:tcW w:w="4529" w:type="dxa"/>
          </w:tcPr>
          <w:p w:rsidR="00A562EC" w:rsidRDefault="00A562EC">
            <w:pPr>
              <w:jc w:val="both"/>
              <w:rPr>
                <w:rFonts w:ascii="Verdana" w:hAnsi="Verdana"/>
                <w:sz w:val="16"/>
                <w:lang w:val="en-US"/>
              </w:rPr>
            </w:pPr>
            <w:r>
              <w:rPr>
                <w:rFonts w:ascii="Verdana" w:hAnsi="Verdana"/>
                <w:sz w:val="16"/>
                <w:lang w:val="en-US"/>
              </w:rPr>
              <w:t>d) The trajectories of measuring points must be made in function of the characteristics of the work locale and of the spatial distribution of the sound field, but it always must be guaranteed that it has covered all the work zone;</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e)</w:t>
            </w:r>
            <w:r>
              <w:rPr>
                <w:rFonts w:ascii="Verdana" w:hAnsi="Verdana"/>
                <w:sz w:val="16"/>
                <w:lang w:val="es-MX"/>
              </w:rPr>
              <w:tab/>
              <w:t>la distancia entre puntos de medición no debe ser mayor de 12 metros;</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e) The distance between measuring points must not be greater than 12 meters;</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f)</w:t>
            </w:r>
            <w:r>
              <w:rPr>
                <w:rFonts w:ascii="Verdana" w:hAnsi="Verdana"/>
                <w:sz w:val="16"/>
                <w:lang w:val="es-MX"/>
              </w:rPr>
              <w:tab/>
              <w:t>cuando se han identificado todos los puntos de medición debe procederse a su evaluación.</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f) When all the measuring points have been identified the evaluation must proceed.</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B.6.3. Método de prioridad de áreas de evaluación:</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lastRenderedPageBreak/>
              <w:t>B.6.3. Method of priority of areas of evaluation:</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a)</w:t>
            </w:r>
            <w:r>
              <w:rPr>
                <w:rFonts w:ascii="Verdana" w:hAnsi="Verdana"/>
                <w:sz w:val="16"/>
                <w:lang w:val="es-MX"/>
              </w:rPr>
              <w:tab/>
              <w:t>del análisis de la información, realizado en el reconocimiento sensorial, deben determinarse las zonas de evaluación;</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a) Of the analysis of the information, realized in the sensorial study, must be determined the zones of evaluation;</w:t>
            </w: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b)</w:t>
            </w:r>
            <w:r>
              <w:rPr>
                <w:rFonts w:ascii="Verdana" w:hAnsi="Verdana"/>
                <w:sz w:val="16"/>
                <w:lang w:val="es-MX"/>
              </w:rPr>
              <w:tab/>
              <w:t>las zonas de trabajo identificadas con NS</w:t>
            </w:r>
            <w:r>
              <w:rPr>
                <w:rFonts w:ascii="Verdana" w:hAnsi="Verdana"/>
                <w:position w:val="-4"/>
                <w:sz w:val="16"/>
                <w:szCs w:val="12"/>
                <w:lang w:val="es-MX"/>
              </w:rPr>
              <w:t>A</w:t>
            </w:r>
            <w:r>
              <w:rPr>
                <w:rFonts w:ascii="Verdana" w:hAnsi="Verdana"/>
                <w:sz w:val="16"/>
                <w:lang w:val="es-MX"/>
              </w:rPr>
              <w:t xml:space="preserve"> superior o igual a 80 dB(A), deben dividirse en áreas, guiándose por los ejes de columnas del plano de distribución de planta y cuidando que éstas no sean superiores a 6 metros por lado. No deben incluirse las áreas o pasillos de circulación;</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 The zones of work identified with NS</w:t>
            </w:r>
            <w:r>
              <w:rPr>
                <w:rFonts w:ascii="Verdana" w:hAnsi="Verdana"/>
                <w:position w:val="-4"/>
                <w:sz w:val="16"/>
                <w:szCs w:val="12"/>
                <w:lang w:val="en-US"/>
              </w:rPr>
              <w:t>A</w:t>
            </w:r>
            <w:r>
              <w:rPr>
                <w:rFonts w:ascii="Verdana" w:hAnsi="Verdana"/>
                <w:sz w:val="16"/>
                <w:szCs w:val="16"/>
                <w:lang w:val="en-US"/>
              </w:rPr>
              <w:t xml:space="preserve">  (Noise Level  “A”) </w:t>
            </w:r>
            <w:r>
              <w:rPr>
                <w:rFonts w:ascii="Verdana" w:hAnsi="Verdana"/>
                <w:sz w:val="16"/>
                <w:lang w:val="en-US"/>
              </w:rPr>
              <w:t>greater or equal to 80 dB(A), must be divided into areas, guiding them by the axis of columns of the plane of distribution of plant and taking care that they are not greater than 6 meters on a side. The areas or circulation passageways must not be included;</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c)</w:t>
            </w:r>
            <w:r>
              <w:rPr>
                <w:rFonts w:ascii="Verdana" w:hAnsi="Verdana"/>
                <w:sz w:val="16"/>
                <w:lang w:val="es-MX"/>
              </w:rPr>
              <w:tab/>
              <w:t>una vez efectuada la división, deben identificarse aquellas áreas en las que existan trabajadores, a las que se les denominará áreas de evaluación;</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 Once the division is made, those areas must be identified where workers exist, to those which will be called areas of evaluation;</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d)</w:t>
            </w:r>
            <w:r>
              <w:rPr>
                <w:rFonts w:ascii="Verdana" w:hAnsi="Verdana"/>
                <w:sz w:val="16"/>
                <w:lang w:val="es-MX"/>
              </w:rPr>
              <w:tab/>
              <w:t>las áreas de evaluación pueden ser jerarquizadas, exponiendo las razones en el registro de evaluación del estudio de niveles sonoros;</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d) The areas of evaluation can be arranged in the order of important, explaining the reasons in the file of the evaluation of the study of sound levels;</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e)</w:t>
            </w:r>
            <w:r>
              <w:rPr>
                <w:rFonts w:ascii="Verdana" w:hAnsi="Verdana"/>
                <w:sz w:val="16"/>
                <w:lang w:val="es-MX"/>
              </w:rPr>
              <w:tab/>
              <w:t>los puntos de medición en las áreas de evaluación deben ubicarse en las zonas de mayor densidad de trabajadores. De no ser posible esta ubicación, deben localizarse en el centro geométrico de cada área.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e) The measuring points in the areas of evaluation must be located in the zones of greater density of workers. If this location is not possible, they must be located in the geometrical center of each area.</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B.6.4. Método de puesto fijo de trabajo.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B.6.4. Method of fixed work position.</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Para evaluar ruido en puesto fijo de trabajo, el punto de medición debe ubicarse en el lugar que habitualmente ocupa el trabajador o, de no ser posible, lo más cercano a él, sin interferir en sus labores.</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For evaluating noise in a fixed work position, the measuring point must be located in the place that the worker habitually occupies or, if not possible, the nearest to it, without interfering in his tasks.</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B.6.4.1. Localización del micrófono.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B.6.4.1. Location of the microphone.</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B.6.4.2. Altura del micrófono.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B.6.4.2. Height of the microphone.</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a)</w:t>
            </w:r>
            <w:r>
              <w:rPr>
                <w:rFonts w:ascii="Verdana" w:hAnsi="Verdana"/>
                <w:sz w:val="16"/>
                <w:lang w:val="es-MX"/>
              </w:rPr>
              <w:tab/>
            </w:r>
            <w:r>
              <w:rPr>
                <w:rFonts w:ascii="Verdana" w:hAnsi="Verdana"/>
                <w:spacing w:val="-5"/>
                <w:sz w:val="16"/>
                <w:lang w:val="es-MX"/>
              </w:rPr>
              <w:t>cuando los trabajadores realicen sus labores de pie, la altura del micrófono debe ser de 1.45 ± 0.10 m</w:t>
            </w:r>
            <w:r>
              <w:rPr>
                <w:rFonts w:ascii="Verdana" w:hAnsi="Verdana"/>
                <w:sz w:val="16"/>
                <w:lang w:val="es-MX"/>
              </w:rPr>
              <w:t xml:space="preserve">, </w:t>
            </w:r>
            <w:r>
              <w:rPr>
                <w:rFonts w:ascii="Verdana" w:hAnsi="Verdana"/>
                <w:sz w:val="16"/>
                <w:lang w:val="es-MX"/>
              </w:rPr>
              <w:br/>
            </w:r>
            <w:proofErr w:type="gramStart"/>
            <w:r>
              <w:rPr>
                <w:rFonts w:ascii="Verdana" w:hAnsi="Verdana"/>
                <w:sz w:val="16"/>
                <w:lang w:val="es-MX"/>
              </w:rPr>
              <w:t>en relación al</w:t>
            </w:r>
            <w:proofErr w:type="gramEnd"/>
            <w:r>
              <w:rPr>
                <w:rFonts w:ascii="Verdana" w:hAnsi="Verdana"/>
                <w:sz w:val="16"/>
                <w:lang w:val="es-MX"/>
              </w:rPr>
              <w:t xml:space="preserve"> plano de sustentación de los trabajadores;</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 xml:space="preserve">a) When the workers perform their tasks on foot, the height of the microphone must be 1.45 </w:t>
            </w:r>
            <w:r>
              <w:rPr>
                <w:rFonts w:ascii="Verdana" w:hAnsi="Verdana"/>
                <w:spacing w:val="-5"/>
                <w:sz w:val="16"/>
                <w:lang w:val="en-US"/>
              </w:rPr>
              <w:t>± 0.10 m</w:t>
            </w:r>
            <w:r>
              <w:rPr>
                <w:rFonts w:ascii="Verdana" w:hAnsi="Verdana"/>
                <w:sz w:val="16"/>
                <w:lang w:val="en-US"/>
              </w:rPr>
              <w:t xml:space="preserve"> in relation to the plane of support of the workers;</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w:t>
            </w:r>
            <w:r>
              <w:rPr>
                <w:rFonts w:ascii="Verdana" w:hAnsi="Verdana"/>
                <w:sz w:val="16"/>
                <w:lang w:val="es-MX"/>
              </w:rPr>
              <w:tab/>
              <w:t>cuando los trabajadores realicen sus labores sentados, la altura del micrófono debe colocarse al nivel medio de la cabeza de los trabajadores;</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 When the workers perform their tasks seated, the height of the microphone must be located at the median level of the head of the workers;</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c)</w:t>
            </w:r>
            <w:r>
              <w:rPr>
                <w:rFonts w:ascii="Verdana" w:hAnsi="Verdana"/>
                <w:sz w:val="16"/>
                <w:lang w:val="es-MX"/>
              </w:rPr>
              <w:tab/>
              <w:t>cuando se utilice otra altura del micrófono, debe explicarse el motivo en el registro de evaluación.</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  When another height of the microphone is utilized the reason must be explained in the evaluation file.</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B.6.4.3. Orientación del micrófono.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B.6.4.3. Orientation of the microphone.</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Durante el periodo de observación en un punto de medición, el micrófono debe orientarse en aquella posición donde se registre el máximo NS</w:t>
            </w:r>
            <w:r>
              <w:rPr>
                <w:rFonts w:ascii="Verdana" w:hAnsi="Verdana"/>
                <w:position w:val="-4"/>
                <w:sz w:val="16"/>
                <w:szCs w:val="12"/>
                <w:lang w:val="es-MX"/>
              </w:rPr>
              <w:t>A</w:t>
            </w:r>
            <w:r>
              <w:rPr>
                <w:rFonts w:ascii="Verdana" w:hAnsi="Verdana"/>
                <w:sz w:val="16"/>
                <w:lang w:val="es-MX"/>
              </w:rPr>
              <w:t xml:space="preserve"> del punto.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During the observation period in a measuring point, the microphone must be orientated in that position where the maximum NS</w:t>
            </w:r>
            <w:r>
              <w:rPr>
                <w:rFonts w:ascii="Verdana" w:hAnsi="Verdana"/>
                <w:position w:val="-4"/>
                <w:sz w:val="16"/>
                <w:szCs w:val="12"/>
                <w:lang w:val="en-US"/>
              </w:rPr>
              <w:t>A</w:t>
            </w:r>
            <w:r>
              <w:rPr>
                <w:rFonts w:ascii="Verdana" w:hAnsi="Verdana"/>
                <w:sz w:val="16"/>
                <w:szCs w:val="16"/>
                <w:lang w:val="en-US"/>
              </w:rPr>
              <w:t xml:space="preserve"> (Noise Level  “A”) </w:t>
            </w:r>
            <w:r>
              <w:rPr>
                <w:rFonts w:ascii="Verdana" w:hAnsi="Verdana"/>
                <w:sz w:val="16"/>
                <w:lang w:val="en-US"/>
              </w:rPr>
              <w:t>of the point is recorded.</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B.6.4.4. Ubicación del observador.</w:t>
            </w:r>
          </w:p>
        </w:tc>
        <w:tc>
          <w:tcPr>
            <w:tcW w:w="4529" w:type="dxa"/>
          </w:tcPr>
          <w:p w:rsidR="00A562EC" w:rsidRDefault="00A562EC">
            <w:pPr>
              <w:jc w:val="both"/>
              <w:rPr>
                <w:rFonts w:ascii="Verdana" w:hAnsi="Verdana"/>
                <w:sz w:val="16"/>
                <w:lang w:val="en-US"/>
              </w:rPr>
            </w:pPr>
            <w:r>
              <w:rPr>
                <w:rFonts w:ascii="Verdana" w:hAnsi="Verdana"/>
                <w:sz w:val="16"/>
                <w:lang w:val="en-US"/>
              </w:rPr>
              <w:t>B.6.4.4. Location of the observer.</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La ubicación del observador y la posición del micrófono no deben ser motivo para que sufran o causen un riesgo de trabajo y, en su caso, se debe utilizar un cable de extensión para el micrófono.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The location of the observer and the position of the microphone must not be reason for discomfort or cause a work risk and, when applicable, an extension cable must be utilized for the microphone.</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B.6.5. Método para evaluar ruido estable.</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B.6.5. Method for evaluating stable noise.</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B.6.5.1. Evaluación por medio de sonómetro.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lastRenderedPageBreak/>
              <w:t>B.6.5.1. Evaluation by jeans of a sonometer.</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B.6.5.1.1. Este método es aplicable cuando se ha determinado, en el reconocimiento sensorial, que el ruido es estable durante toda la jornada de trabajo, y debe efectuarse durante tres periodos de observación, siempre y cuando las características del proceso no cambien durante la jornada de trabajo.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B.6.5.1. This method is applicable when it is determined, in the sensorial study that the noise is stable during the entire work shift, and must be performed during three observation periods, provided that the characteristics of the process do not change during the work shift.</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B.6.5.1.2. Características de la evaluación:</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B.6.5.1.2. Characteristics of the evaluation:</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a)</w:t>
            </w:r>
            <w:r>
              <w:rPr>
                <w:rFonts w:ascii="Verdana" w:hAnsi="Verdana"/>
                <w:sz w:val="16"/>
                <w:lang w:val="es-MX"/>
              </w:rPr>
              <w:tab/>
              <w:t xml:space="preserve">cada periodo de observación tiene una duración de 5 minutos como máximo, con 50 lecturas </w:t>
            </w:r>
            <w:r>
              <w:rPr>
                <w:rFonts w:ascii="Verdana" w:hAnsi="Verdana"/>
                <w:sz w:val="16"/>
                <w:lang w:val="es-MX"/>
              </w:rPr>
              <w:br/>
              <w:t>como mínimo;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a) Each observation period has a duration of 5 minutes at a maximum, with 50 readings at least;</w:t>
            </w:r>
          </w:p>
        </w:tc>
      </w:tr>
      <w:tr w:rsidR="00A562EC" w:rsidRPr="00E754CB">
        <w:trPr>
          <w:trHeight w:val="558"/>
        </w:trPr>
        <w:tc>
          <w:tcPr>
            <w:tcW w:w="4529" w:type="dxa"/>
          </w:tcPr>
          <w:p w:rsidR="00A562EC" w:rsidRDefault="00A562EC">
            <w:pPr>
              <w:jc w:val="both"/>
              <w:rPr>
                <w:rFonts w:ascii="Verdana" w:hAnsi="Verdana"/>
                <w:sz w:val="16"/>
                <w:lang w:val="es-MX"/>
              </w:rPr>
            </w:pPr>
            <w:r>
              <w:rPr>
                <w:rFonts w:ascii="Verdana" w:hAnsi="Verdana"/>
                <w:sz w:val="16"/>
                <w:lang w:val="es-MX"/>
              </w:rPr>
              <w:t>b)</w:t>
            </w:r>
            <w:r>
              <w:rPr>
                <w:rFonts w:ascii="Verdana" w:hAnsi="Verdana"/>
                <w:sz w:val="16"/>
                <w:lang w:val="es-MX"/>
              </w:rPr>
              <w:tab/>
              <w:t>durante un periodo de observación debe registrarse el NS</w:t>
            </w:r>
            <w:r>
              <w:rPr>
                <w:rFonts w:ascii="Verdana" w:hAnsi="Verdana"/>
                <w:position w:val="-4"/>
                <w:sz w:val="16"/>
                <w:szCs w:val="12"/>
                <w:lang w:val="es-MX"/>
              </w:rPr>
              <w:t>A</w:t>
            </w:r>
            <w:r>
              <w:rPr>
                <w:rFonts w:ascii="Verdana" w:hAnsi="Verdana"/>
                <w:sz w:val="16"/>
                <w:lang w:val="es-MX"/>
              </w:rPr>
              <w:t xml:space="preserve"> cada 5 segundos, como máximo;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 During an observation period the NS</w:t>
            </w:r>
            <w:r>
              <w:rPr>
                <w:rFonts w:ascii="Verdana" w:hAnsi="Verdana"/>
                <w:position w:val="-4"/>
                <w:sz w:val="16"/>
                <w:szCs w:val="12"/>
                <w:lang w:val="en-US"/>
              </w:rPr>
              <w:t>A</w:t>
            </w:r>
            <w:r>
              <w:rPr>
                <w:rFonts w:ascii="Verdana" w:hAnsi="Verdana"/>
                <w:sz w:val="16"/>
                <w:szCs w:val="16"/>
                <w:lang w:val="en-US"/>
              </w:rPr>
              <w:t xml:space="preserve"> (Noise Level  “A”) </w:t>
            </w:r>
            <w:r>
              <w:rPr>
                <w:rFonts w:ascii="Verdana" w:hAnsi="Verdana"/>
                <w:sz w:val="16"/>
                <w:lang w:val="en-US"/>
              </w:rPr>
              <w:t>must be recorded every 5 seconds, as a maximum;</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c)</w:t>
            </w:r>
            <w:r>
              <w:rPr>
                <w:rFonts w:ascii="Verdana" w:hAnsi="Verdana"/>
                <w:sz w:val="16"/>
                <w:lang w:val="es-MX"/>
              </w:rPr>
              <w:tab/>
              <w:t xml:space="preserve">en cada punto de medición, los periodos de observación deben repetirse aproximadamente </w:t>
            </w:r>
            <w:r>
              <w:rPr>
                <w:rFonts w:ascii="Verdana" w:hAnsi="Verdana"/>
                <w:sz w:val="16"/>
                <w:lang w:val="es-MX"/>
              </w:rPr>
              <w:br/>
              <w:t>cada hora;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 In each measuring point, the observation periods must be repeated approximately each hour;</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d)</w:t>
            </w:r>
            <w:r>
              <w:rPr>
                <w:rFonts w:ascii="Verdana" w:hAnsi="Verdana"/>
                <w:sz w:val="16"/>
                <w:lang w:val="es-MX"/>
              </w:rPr>
              <w:tab/>
              <w:t>debe usarse la respuesta dinámica “RAPIDA” del sonómetro;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d) The dynamic response “RAPID” of the sonometer must be used;</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e)</w:t>
            </w:r>
            <w:r>
              <w:rPr>
                <w:rFonts w:ascii="Verdana" w:hAnsi="Verdana"/>
                <w:sz w:val="16"/>
                <w:lang w:val="es-MX"/>
              </w:rPr>
              <w:tab/>
              <w:t>el valor del NS</w:t>
            </w:r>
            <w:r>
              <w:rPr>
                <w:rFonts w:ascii="Verdana" w:hAnsi="Verdana"/>
                <w:position w:val="-4"/>
                <w:sz w:val="16"/>
                <w:szCs w:val="12"/>
                <w:lang w:val="es-MX"/>
              </w:rPr>
              <w:t>A</w:t>
            </w:r>
            <w:r>
              <w:rPr>
                <w:rFonts w:ascii="Verdana" w:hAnsi="Verdana"/>
                <w:sz w:val="16"/>
                <w:lang w:val="es-MX"/>
              </w:rPr>
              <w:t xml:space="preserve"> debe ser el observado instantáneamente y registrarse sin considerar tendencias en las variaciones del NS</w:t>
            </w:r>
            <w:r>
              <w:rPr>
                <w:rFonts w:ascii="Verdana" w:hAnsi="Verdana"/>
                <w:position w:val="-4"/>
                <w:sz w:val="16"/>
                <w:szCs w:val="12"/>
                <w:lang w:val="es-MX"/>
              </w:rPr>
              <w:t>A</w:t>
            </w:r>
            <w:r>
              <w:rPr>
                <w:rFonts w:ascii="Verdana" w:hAnsi="Verdana"/>
                <w:sz w:val="16"/>
                <w:lang w:val="es-MX"/>
              </w:rPr>
              <w:t>.</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e) The value of the NS</w:t>
            </w:r>
            <w:r>
              <w:rPr>
                <w:rFonts w:ascii="Verdana" w:hAnsi="Verdana"/>
                <w:position w:val="-4"/>
                <w:sz w:val="16"/>
                <w:szCs w:val="12"/>
                <w:lang w:val="en-US"/>
              </w:rPr>
              <w:t>A</w:t>
            </w:r>
            <w:r>
              <w:rPr>
                <w:rFonts w:ascii="Verdana" w:hAnsi="Verdana"/>
                <w:sz w:val="16"/>
                <w:szCs w:val="16"/>
                <w:lang w:val="en-US"/>
              </w:rPr>
              <w:t xml:space="preserve"> (Noise Level  “A”) </w:t>
            </w:r>
            <w:r>
              <w:rPr>
                <w:rFonts w:ascii="Verdana" w:hAnsi="Verdana"/>
                <w:sz w:val="16"/>
                <w:lang w:val="en-US"/>
              </w:rPr>
              <w:t>must be that observed instantaneously and be recorded without considering tendencies in the variations of the NS</w:t>
            </w:r>
            <w:r>
              <w:rPr>
                <w:rFonts w:ascii="Verdana" w:hAnsi="Verdana"/>
                <w:position w:val="-4"/>
                <w:sz w:val="16"/>
                <w:szCs w:val="12"/>
                <w:lang w:val="en-US"/>
              </w:rPr>
              <w:t>A.</w:t>
            </w:r>
          </w:p>
        </w:tc>
      </w:tr>
      <w:tr w:rsidR="00A562EC" w:rsidRPr="00E754CB">
        <w:tc>
          <w:tcPr>
            <w:tcW w:w="4529" w:type="dxa"/>
          </w:tcPr>
          <w:p w:rsidR="00A562EC" w:rsidRDefault="00A562EC">
            <w:pPr>
              <w:jc w:val="both"/>
              <w:rPr>
                <w:rFonts w:ascii="Verdana" w:hAnsi="Verdana"/>
                <w:position w:val="-4"/>
                <w:sz w:val="16"/>
                <w:lang w:val="es-MX"/>
              </w:rPr>
            </w:pPr>
            <w:r>
              <w:rPr>
                <w:rFonts w:ascii="Verdana" w:hAnsi="Verdana"/>
                <w:sz w:val="16"/>
                <w:lang w:val="es-MX"/>
              </w:rPr>
              <w:t>B.6.5.1.3. Registro de los NS</w:t>
            </w:r>
            <w:r>
              <w:rPr>
                <w:rFonts w:ascii="Verdana" w:hAnsi="Verdana"/>
                <w:position w:val="-4"/>
                <w:sz w:val="16"/>
                <w:szCs w:val="12"/>
                <w:lang w:val="es-MX"/>
              </w:rPr>
              <w:t>A</w:t>
            </w:r>
            <w:r>
              <w:rPr>
                <w:rFonts w:ascii="Verdana" w:hAnsi="Verdana"/>
                <w:sz w:val="16"/>
                <w:lang w:val="es-MX"/>
              </w:rPr>
              <w:t>:</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B.6.5.1.3. NS</w:t>
            </w:r>
            <w:r>
              <w:rPr>
                <w:rFonts w:ascii="Verdana" w:hAnsi="Verdana"/>
                <w:position w:val="-4"/>
                <w:sz w:val="16"/>
                <w:szCs w:val="12"/>
                <w:lang w:val="en-US"/>
              </w:rPr>
              <w:t>A</w:t>
            </w:r>
            <w:r>
              <w:rPr>
                <w:rFonts w:ascii="Verdana" w:hAnsi="Verdana"/>
                <w:sz w:val="16"/>
                <w:szCs w:val="16"/>
                <w:lang w:val="en-US"/>
              </w:rPr>
              <w:t xml:space="preserve"> (Noise Level  “A”) file</w:t>
            </w:r>
            <w:r>
              <w:rPr>
                <w:rFonts w:ascii="Verdana" w:hAnsi="Verdana"/>
                <w:sz w:val="16"/>
                <w:lang w:val="en-US"/>
              </w:rPr>
              <w:t>:</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a)</w:t>
            </w:r>
            <w:r>
              <w:rPr>
                <w:rFonts w:ascii="Verdana" w:hAnsi="Verdana"/>
                <w:sz w:val="16"/>
                <w:lang w:val="es-MX"/>
              </w:rPr>
              <w:tab/>
              <w:t>para el registro de los NS</w:t>
            </w:r>
            <w:r>
              <w:rPr>
                <w:rFonts w:ascii="Verdana" w:hAnsi="Verdana"/>
                <w:position w:val="-4"/>
                <w:sz w:val="16"/>
                <w:szCs w:val="12"/>
                <w:lang w:val="es-MX"/>
              </w:rPr>
              <w:t>A</w:t>
            </w:r>
            <w:r>
              <w:rPr>
                <w:rFonts w:ascii="Verdana" w:hAnsi="Verdana"/>
                <w:sz w:val="16"/>
                <w:lang w:val="es-MX"/>
              </w:rPr>
              <w:t xml:space="preserve"> de todos los puntos de medición durante el tiempo que dure un periodo de observación, debe utilizarse la hoja de registro establecida en la Figura B.1 o una similar;</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a) For the NS</w:t>
            </w:r>
            <w:r>
              <w:rPr>
                <w:rFonts w:ascii="Verdana" w:hAnsi="Verdana"/>
                <w:position w:val="-4"/>
                <w:sz w:val="16"/>
                <w:szCs w:val="12"/>
                <w:lang w:val="en-US"/>
              </w:rPr>
              <w:t>A</w:t>
            </w:r>
            <w:r>
              <w:rPr>
                <w:rFonts w:ascii="Verdana" w:hAnsi="Verdana"/>
                <w:sz w:val="16"/>
                <w:szCs w:val="16"/>
                <w:lang w:val="en-US"/>
              </w:rPr>
              <w:t xml:space="preserve"> (Noise Level  “A”) </w:t>
            </w:r>
            <w:r>
              <w:rPr>
                <w:rFonts w:ascii="Verdana" w:hAnsi="Verdana"/>
                <w:sz w:val="16"/>
                <w:lang w:val="en-US"/>
              </w:rPr>
              <w:t xml:space="preserve">file of all the measuring points during the time that an observation period lasts, the worksheet established in the Figure B.1 or a similar sheet must be utilized; </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w:t>
            </w:r>
            <w:r>
              <w:rPr>
                <w:rFonts w:ascii="Verdana" w:hAnsi="Verdana"/>
                <w:sz w:val="16"/>
                <w:lang w:val="es-MX"/>
              </w:rPr>
              <w:tab/>
              <w:t>una vez concluida la evaluación de la jornada de trabajo, la información de cada punto de medición, tomada de las hojas de registro por periodo, debe ordenarse y graficarse en la hoja de registro de la Figura B.2, o en una similar.</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 Once the evaluation of the work shift is concluded, the information of each measuring point, taken from the worksheets per period, must be ordered and displayed in graphs in the worksheet from the Figure B.2, or in a similar sheet.</w:t>
            </w:r>
          </w:p>
        </w:tc>
      </w:tr>
    </w:tbl>
    <w:p w:rsidR="00A562EC" w:rsidRPr="00A562EC" w:rsidRDefault="00A562EC">
      <w:pPr>
        <w:pStyle w:val="ROMANOS"/>
        <w:spacing w:line="296" w:lineRule="atLeast"/>
        <w:rPr>
          <w:rFonts w:ascii="Verdana" w:hAnsi="Verdana"/>
          <w:sz w:val="16"/>
          <w:lang w:val="en-US"/>
        </w:rPr>
      </w:pPr>
    </w:p>
    <w:p w:rsidR="00A562EC" w:rsidRDefault="00222F0B">
      <w:pPr>
        <w:pStyle w:val="texto"/>
        <w:rPr>
          <w:rFonts w:ascii="Verdana" w:hAnsi="Verdana"/>
          <w:sz w:val="16"/>
        </w:rPr>
      </w:pPr>
      <w:r>
        <w:rPr>
          <w:rFonts w:ascii="Verdana" w:hAnsi="Verdana"/>
          <w:noProof/>
          <w:sz w:val="16"/>
        </w:rPr>
        <w:lastRenderedPageBreak/>
        <w:drawing>
          <wp:inline distT="0" distB="0" distL="0" distR="0">
            <wp:extent cx="5610225" cy="63722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0225" cy="6372225"/>
                    </a:xfrm>
                    <a:prstGeom prst="rect">
                      <a:avLst/>
                    </a:prstGeom>
                    <a:noFill/>
                    <a:ln>
                      <a:noFill/>
                    </a:ln>
                  </pic:spPr>
                </pic:pic>
              </a:graphicData>
            </a:graphic>
          </wp:inline>
        </w:drawing>
      </w:r>
    </w:p>
    <w:p w:rsidR="00A562EC" w:rsidRDefault="00A562EC">
      <w:pPr>
        <w:pStyle w:val="texto"/>
        <w:rPr>
          <w:rFonts w:ascii="Verdana" w:hAnsi="Verdana"/>
          <w:b w:val="0"/>
          <w:sz w:val="16"/>
        </w:rPr>
      </w:pPr>
    </w:p>
    <w:p w:rsidR="00A562EC" w:rsidRDefault="00A562EC">
      <w:pPr>
        <w:pStyle w:val="texto"/>
        <w:rPr>
          <w:rFonts w:ascii="Verdana" w:hAnsi="Verdana"/>
          <w:b w:val="0"/>
          <w:sz w:val="16"/>
        </w:rPr>
      </w:pPr>
    </w:p>
    <w:p w:rsidR="00A562EC" w:rsidRDefault="00A562EC">
      <w:pPr>
        <w:pStyle w:val="texto"/>
        <w:rPr>
          <w:rFonts w:ascii="Verdana" w:hAnsi="Verdana"/>
          <w:b w:val="0"/>
          <w:sz w:val="16"/>
        </w:rPr>
      </w:pPr>
    </w:p>
    <w:p w:rsidR="00A562EC" w:rsidRDefault="00A562EC">
      <w:pPr>
        <w:pStyle w:val="texto"/>
        <w:rPr>
          <w:rFonts w:ascii="Verdana" w:hAnsi="Verdana"/>
          <w:b w:val="0"/>
          <w:sz w:val="16"/>
        </w:rPr>
      </w:pPr>
    </w:p>
    <w:p w:rsidR="00A562EC" w:rsidRDefault="00A562EC">
      <w:pPr>
        <w:pStyle w:val="texto"/>
        <w:rPr>
          <w:rFonts w:ascii="Verdana" w:hAnsi="Verdana"/>
          <w:b w:val="0"/>
          <w:sz w:val="16"/>
        </w:rPr>
      </w:pPr>
    </w:p>
    <w:p w:rsidR="00A562EC" w:rsidRDefault="00A562EC">
      <w:pPr>
        <w:pStyle w:val="texto"/>
        <w:rPr>
          <w:rFonts w:ascii="Verdana" w:hAnsi="Verdana"/>
          <w:b w:val="0"/>
          <w:sz w:val="16"/>
        </w:rPr>
      </w:pPr>
    </w:p>
    <w:p w:rsidR="00A562EC" w:rsidRDefault="00A562EC">
      <w:pPr>
        <w:pStyle w:val="texto"/>
        <w:rPr>
          <w:rFonts w:ascii="Verdana" w:hAnsi="Verdana"/>
          <w:b w:val="0"/>
          <w:sz w:val="16"/>
        </w:rPr>
      </w:pPr>
    </w:p>
    <w:p w:rsidR="00A562EC" w:rsidRDefault="00A562EC">
      <w:pPr>
        <w:pStyle w:val="texto"/>
        <w:rPr>
          <w:rFonts w:ascii="Verdana" w:hAnsi="Verdana"/>
          <w:b w:val="0"/>
          <w:sz w:val="16"/>
        </w:rPr>
      </w:pPr>
    </w:p>
    <w:p w:rsidR="00A562EC" w:rsidRDefault="00A562EC">
      <w:pPr>
        <w:pStyle w:val="texto"/>
        <w:rPr>
          <w:rFonts w:ascii="Verdana" w:hAnsi="Verdana"/>
          <w:b w:val="0"/>
          <w:sz w:val="16"/>
        </w:rPr>
      </w:pPr>
    </w:p>
    <w:p w:rsidR="00A562EC" w:rsidRDefault="00A562EC">
      <w:pPr>
        <w:pStyle w:val="texto"/>
        <w:rPr>
          <w:rFonts w:ascii="Verdana" w:hAnsi="Verdana"/>
          <w:b w:val="0"/>
          <w:sz w:val="16"/>
        </w:rPr>
      </w:pPr>
    </w:p>
    <w:tbl>
      <w:tblPr>
        <w:tblW w:w="0" w:type="auto"/>
        <w:tblLook w:val="0000" w:firstRow="0" w:lastRow="0" w:firstColumn="0" w:lastColumn="0" w:noHBand="0" w:noVBand="0"/>
      </w:tblPr>
      <w:tblGrid>
        <w:gridCol w:w="8568"/>
        <w:gridCol w:w="490"/>
      </w:tblGrid>
      <w:tr w:rsidR="00A562EC">
        <w:tc>
          <w:tcPr>
            <w:tcW w:w="9058" w:type="dxa"/>
            <w:gridSpan w:val="2"/>
            <w:tcBorders>
              <w:top w:val="single" w:sz="8" w:space="0" w:color="auto"/>
              <w:left w:val="single" w:sz="8" w:space="0" w:color="auto"/>
              <w:right w:val="single" w:sz="8" w:space="0" w:color="auto"/>
            </w:tcBorders>
          </w:tcPr>
          <w:p w:rsidR="00A562EC" w:rsidRDefault="00A562EC">
            <w:pPr>
              <w:pStyle w:val="texto"/>
              <w:rPr>
                <w:rFonts w:ascii="Verdana" w:hAnsi="Verdana"/>
                <w:sz w:val="16"/>
              </w:rPr>
            </w:pPr>
            <w:r>
              <w:rPr>
                <w:rFonts w:ascii="Verdana" w:hAnsi="Verdana"/>
                <w:sz w:val="16"/>
              </w:rPr>
              <w:t>FIGURE B.1.</w:t>
            </w:r>
          </w:p>
        </w:tc>
      </w:tr>
      <w:tr w:rsidR="00A562EC">
        <w:tc>
          <w:tcPr>
            <w:tcW w:w="9058" w:type="dxa"/>
            <w:gridSpan w:val="2"/>
            <w:tcBorders>
              <w:left w:val="single" w:sz="8" w:space="0" w:color="auto"/>
              <w:right w:val="single" w:sz="8" w:space="0" w:color="auto"/>
            </w:tcBorders>
          </w:tcPr>
          <w:p w:rsidR="00A562EC" w:rsidRDefault="00A562EC">
            <w:pPr>
              <w:pStyle w:val="texto"/>
              <w:rPr>
                <w:rFonts w:ascii="Verdana" w:hAnsi="Verdana"/>
                <w:b w:val="0"/>
                <w:sz w:val="16"/>
              </w:rPr>
            </w:pPr>
            <w:r>
              <w:rPr>
                <w:rFonts w:ascii="Verdana" w:hAnsi="Verdana"/>
                <w:sz w:val="16"/>
              </w:rPr>
              <w:object w:dxaOrig="8791" w:dyaOrig="4154">
                <v:shape id="_x0000_i1033" type="#_x0000_t75" style="width:439.45pt;height:207.45pt" o:ole="">
                  <v:imagedata r:id="rId19" o:title=""/>
                </v:shape>
                <o:OLEObject Type="Embed" ProgID="MSPhotoEd.3" ShapeID="_x0000_i1033" DrawAspect="Content" ObjectID="_1568888123" r:id="rId20"/>
              </w:object>
            </w:r>
          </w:p>
        </w:tc>
      </w:tr>
      <w:tr w:rsidR="00A562EC" w:rsidRPr="00E754CB">
        <w:tc>
          <w:tcPr>
            <w:tcW w:w="9058" w:type="dxa"/>
            <w:gridSpan w:val="2"/>
            <w:tcBorders>
              <w:left w:val="single" w:sz="8" w:space="0" w:color="auto"/>
              <w:right w:val="single" w:sz="8" w:space="0" w:color="auto"/>
            </w:tcBorders>
          </w:tcPr>
          <w:p w:rsidR="00A562EC" w:rsidRPr="00A562EC" w:rsidRDefault="00A562EC">
            <w:pPr>
              <w:pStyle w:val="Heading8"/>
              <w:rPr>
                <w:rFonts w:ascii="Verdana" w:hAnsi="Verdana"/>
                <w:bCs/>
                <w:sz w:val="16"/>
                <w:lang w:val="en-US"/>
              </w:rPr>
            </w:pPr>
            <w:r w:rsidRPr="00A562EC">
              <w:rPr>
                <w:rFonts w:ascii="Verdana" w:hAnsi="Verdana"/>
                <w:bCs/>
                <w:sz w:val="16"/>
                <w:lang w:val="en-US"/>
              </w:rPr>
              <w:t>SOUND LEVEL A IN dB</w:t>
            </w:r>
          </w:p>
        </w:tc>
      </w:tr>
      <w:tr w:rsidR="00A562EC">
        <w:trPr>
          <w:cantSplit/>
          <w:trHeight w:val="1134"/>
        </w:trPr>
        <w:tc>
          <w:tcPr>
            <w:tcW w:w="8568" w:type="dxa"/>
            <w:tcBorders>
              <w:left w:val="single" w:sz="8" w:space="0" w:color="auto"/>
              <w:bottom w:val="single" w:sz="8" w:space="0" w:color="auto"/>
            </w:tcBorders>
          </w:tcPr>
          <w:p w:rsidR="00A562EC" w:rsidRDefault="00A562EC">
            <w:pPr>
              <w:jc w:val="center"/>
              <w:rPr>
                <w:rFonts w:ascii="Verdana" w:hAnsi="Verdana"/>
                <w:b/>
                <w:bCs/>
                <w:sz w:val="16"/>
              </w:rPr>
            </w:pPr>
            <w:r>
              <w:rPr>
                <w:rFonts w:ascii="Verdana" w:hAnsi="Verdana"/>
                <w:sz w:val="16"/>
              </w:rPr>
              <w:object w:dxaOrig="7876" w:dyaOrig="5296">
                <v:shape id="_x0000_i1034" type="#_x0000_t75" style="width:393.7pt;height:264.55pt" o:ole="">
                  <v:imagedata r:id="rId21" o:title=""/>
                </v:shape>
                <o:OLEObject Type="Embed" ProgID="MSPhotoEd.3" ShapeID="_x0000_i1034" DrawAspect="Content" ObjectID="_1568888124" r:id="rId22"/>
              </w:object>
            </w:r>
          </w:p>
        </w:tc>
        <w:tc>
          <w:tcPr>
            <w:tcW w:w="490" w:type="dxa"/>
            <w:tcBorders>
              <w:bottom w:val="single" w:sz="8" w:space="0" w:color="auto"/>
              <w:right w:val="single" w:sz="8" w:space="0" w:color="auto"/>
            </w:tcBorders>
            <w:textDirection w:val="btLr"/>
          </w:tcPr>
          <w:p w:rsidR="00A562EC" w:rsidRDefault="00A562EC">
            <w:pPr>
              <w:ind w:left="113" w:right="113"/>
              <w:jc w:val="center"/>
              <w:rPr>
                <w:rFonts w:ascii="Verdana" w:hAnsi="Verdana"/>
                <w:b/>
                <w:bCs/>
                <w:sz w:val="16"/>
              </w:rPr>
            </w:pPr>
            <w:r>
              <w:rPr>
                <w:rFonts w:ascii="Verdana" w:hAnsi="Verdana"/>
                <w:b/>
                <w:bCs/>
                <w:sz w:val="16"/>
              </w:rPr>
              <w:t>POINTS</w:t>
            </w:r>
          </w:p>
        </w:tc>
      </w:tr>
    </w:tbl>
    <w:p w:rsidR="00A562EC" w:rsidRDefault="00A562EC">
      <w:pPr>
        <w:pStyle w:val="texto"/>
        <w:rPr>
          <w:rFonts w:ascii="Verdana" w:hAnsi="Verdana"/>
          <w:b w:val="0"/>
          <w:sz w:val="16"/>
        </w:rPr>
      </w:pPr>
    </w:p>
    <w:p w:rsidR="00A562EC" w:rsidRDefault="00A562EC">
      <w:pPr>
        <w:pStyle w:val="texto"/>
        <w:rPr>
          <w:rFonts w:ascii="Verdana" w:hAnsi="Verdana"/>
          <w:b w:val="0"/>
          <w:sz w:val="16"/>
        </w:rPr>
      </w:pPr>
    </w:p>
    <w:p w:rsidR="00A562EC" w:rsidRDefault="00A562EC">
      <w:pPr>
        <w:pStyle w:val="texto"/>
        <w:rPr>
          <w:rFonts w:ascii="Verdana" w:hAnsi="Verdana"/>
          <w:b w:val="0"/>
          <w:sz w:val="16"/>
        </w:rPr>
      </w:pPr>
    </w:p>
    <w:p w:rsidR="00A562EC" w:rsidRDefault="00A562EC">
      <w:pPr>
        <w:pStyle w:val="texto"/>
        <w:rPr>
          <w:rFonts w:ascii="Verdana" w:hAnsi="Verdana"/>
          <w:b w:val="0"/>
          <w:sz w:val="16"/>
        </w:rPr>
      </w:pPr>
    </w:p>
    <w:p w:rsidR="00A562EC" w:rsidRDefault="00A562EC">
      <w:pPr>
        <w:pStyle w:val="texto"/>
        <w:rPr>
          <w:rFonts w:ascii="Verdana" w:hAnsi="Verdana"/>
          <w:b w:val="0"/>
          <w:sz w:val="16"/>
        </w:rPr>
      </w:pPr>
    </w:p>
    <w:p w:rsidR="00A562EC" w:rsidRDefault="00222F0B">
      <w:pPr>
        <w:pStyle w:val="texto"/>
        <w:rPr>
          <w:rFonts w:ascii="Verdana" w:hAnsi="Verdana"/>
          <w:b w:val="0"/>
          <w:sz w:val="16"/>
        </w:rPr>
      </w:pPr>
      <w:r>
        <w:rPr>
          <w:rFonts w:ascii="Verdana" w:hAnsi="Verdana"/>
          <w:b w:val="0"/>
          <w:noProof/>
          <w:sz w:val="16"/>
        </w:rPr>
        <w:lastRenderedPageBreak/>
        <w:drawing>
          <wp:inline distT="0" distB="0" distL="0" distR="0">
            <wp:extent cx="5600700" cy="64865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00700" cy="6486525"/>
                    </a:xfrm>
                    <a:prstGeom prst="rect">
                      <a:avLst/>
                    </a:prstGeom>
                    <a:noFill/>
                    <a:ln>
                      <a:noFill/>
                    </a:ln>
                  </pic:spPr>
                </pic:pic>
              </a:graphicData>
            </a:graphic>
          </wp:inline>
        </w:drawing>
      </w:r>
    </w:p>
    <w:p w:rsidR="00A562EC" w:rsidRDefault="00A562EC">
      <w:pPr>
        <w:pStyle w:val="texto"/>
        <w:rPr>
          <w:rFonts w:ascii="Verdana" w:hAnsi="Verdana"/>
          <w:sz w:val="16"/>
        </w:rPr>
      </w:pPr>
    </w:p>
    <w:p w:rsidR="00A562EC" w:rsidRDefault="00A562EC">
      <w:pPr>
        <w:pStyle w:val="texto"/>
        <w:spacing w:after="64"/>
        <w:rPr>
          <w:rFonts w:ascii="Verdana" w:hAnsi="Verdana"/>
          <w:b w:val="0"/>
          <w:sz w:val="16"/>
        </w:rPr>
      </w:pPr>
    </w:p>
    <w:p w:rsidR="00A562EC" w:rsidRDefault="00A562EC">
      <w:pPr>
        <w:pStyle w:val="texto"/>
        <w:spacing w:after="64"/>
        <w:rPr>
          <w:rFonts w:ascii="Verdana" w:hAnsi="Verdana"/>
          <w:b w:val="0"/>
          <w:sz w:val="16"/>
        </w:rPr>
      </w:pPr>
    </w:p>
    <w:p w:rsidR="00A562EC" w:rsidRDefault="00A562EC">
      <w:pPr>
        <w:pStyle w:val="texto"/>
        <w:spacing w:after="64"/>
        <w:rPr>
          <w:rFonts w:ascii="Verdana" w:hAnsi="Verdana"/>
          <w:b w:val="0"/>
          <w:sz w:val="16"/>
        </w:rPr>
      </w:pPr>
    </w:p>
    <w:p w:rsidR="00A562EC" w:rsidRDefault="00A562EC">
      <w:pPr>
        <w:pStyle w:val="texto"/>
        <w:spacing w:after="64"/>
        <w:rPr>
          <w:rFonts w:ascii="Verdana" w:hAnsi="Verdana"/>
          <w:b w:val="0"/>
          <w:sz w:val="16"/>
        </w:rPr>
      </w:pPr>
    </w:p>
    <w:p w:rsidR="00A562EC" w:rsidRDefault="00A562EC">
      <w:pPr>
        <w:pStyle w:val="texto"/>
        <w:spacing w:after="64"/>
        <w:rPr>
          <w:rFonts w:ascii="Verdana" w:hAnsi="Verdana"/>
          <w:b w:val="0"/>
          <w:sz w:val="16"/>
        </w:rPr>
      </w:pPr>
    </w:p>
    <w:p w:rsidR="00A562EC" w:rsidRDefault="00A562EC">
      <w:pPr>
        <w:pStyle w:val="texto"/>
        <w:spacing w:after="64"/>
        <w:rPr>
          <w:rFonts w:ascii="Verdana" w:hAnsi="Verdana"/>
          <w:b w:val="0"/>
          <w:sz w:val="16"/>
        </w:rPr>
      </w:pPr>
    </w:p>
    <w:p w:rsidR="00A562EC" w:rsidRDefault="00A562EC">
      <w:pPr>
        <w:pStyle w:val="texto"/>
        <w:spacing w:after="64"/>
        <w:rPr>
          <w:rFonts w:ascii="Verdana" w:hAnsi="Verdana"/>
          <w:b w:val="0"/>
          <w:sz w:val="16"/>
        </w:rPr>
      </w:pPr>
    </w:p>
    <w:p w:rsidR="00A562EC" w:rsidRDefault="00A562EC">
      <w:pPr>
        <w:pStyle w:val="texto"/>
        <w:spacing w:after="64"/>
        <w:rPr>
          <w:rFonts w:ascii="Verdana" w:hAnsi="Verdana"/>
          <w:b w:val="0"/>
          <w:sz w:val="16"/>
        </w:rPr>
      </w:pPr>
    </w:p>
    <w:p w:rsidR="00A562EC" w:rsidRDefault="00A562EC">
      <w:pPr>
        <w:pStyle w:val="texto"/>
        <w:spacing w:after="64"/>
        <w:rPr>
          <w:rFonts w:ascii="Verdana" w:hAnsi="Verdana"/>
          <w:b w:val="0"/>
          <w:sz w:val="16"/>
        </w:rPr>
      </w:pPr>
    </w:p>
    <w:p w:rsidR="00A562EC" w:rsidRDefault="00A562EC">
      <w:pPr>
        <w:pStyle w:val="texto"/>
        <w:spacing w:after="64"/>
        <w:rPr>
          <w:rFonts w:ascii="Verdana" w:hAnsi="Verdana"/>
          <w:b w:val="0"/>
          <w:sz w:val="16"/>
        </w:rPr>
      </w:pPr>
    </w:p>
    <w:tbl>
      <w:tblPr>
        <w:tblW w:w="0" w:type="auto"/>
        <w:tblLook w:val="0000" w:firstRow="0" w:lastRow="0" w:firstColumn="0" w:lastColumn="0" w:noHBand="0" w:noVBand="0"/>
      </w:tblPr>
      <w:tblGrid>
        <w:gridCol w:w="8690"/>
        <w:gridCol w:w="640"/>
      </w:tblGrid>
      <w:tr w:rsidR="00A562EC">
        <w:tc>
          <w:tcPr>
            <w:tcW w:w="9058" w:type="dxa"/>
            <w:gridSpan w:val="2"/>
            <w:tcBorders>
              <w:top w:val="single" w:sz="12" w:space="0" w:color="auto"/>
              <w:left w:val="single" w:sz="12" w:space="0" w:color="auto"/>
              <w:right w:val="single" w:sz="12" w:space="0" w:color="auto"/>
            </w:tcBorders>
          </w:tcPr>
          <w:p w:rsidR="00A562EC" w:rsidRDefault="00A562EC">
            <w:pPr>
              <w:pStyle w:val="texto"/>
              <w:spacing w:after="64"/>
              <w:rPr>
                <w:rFonts w:ascii="Verdana" w:hAnsi="Verdana"/>
                <w:b w:val="0"/>
                <w:sz w:val="16"/>
              </w:rPr>
            </w:pPr>
            <w:r>
              <w:rPr>
                <w:rFonts w:ascii="Verdana" w:hAnsi="Verdana"/>
                <w:sz w:val="16"/>
              </w:rPr>
              <w:object w:dxaOrig="8731" w:dyaOrig="3060">
                <v:shape id="_x0000_i1035" type="#_x0000_t75" style="width:436.55pt;height:153.15pt" o:ole="">
                  <v:imagedata r:id="rId24" o:title=""/>
                </v:shape>
                <o:OLEObject Type="Embed" ProgID="MSPhotoEd.3" ShapeID="_x0000_i1035" DrawAspect="Content" ObjectID="_1568888125" r:id="rId25"/>
              </w:object>
            </w:r>
          </w:p>
        </w:tc>
      </w:tr>
      <w:tr w:rsidR="00A562EC">
        <w:trPr>
          <w:cantSplit/>
          <w:trHeight w:val="1134"/>
        </w:trPr>
        <w:tc>
          <w:tcPr>
            <w:tcW w:w="8388" w:type="dxa"/>
            <w:tcBorders>
              <w:left w:val="single" w:sz="12" w:space="0" w:color="auto"/>
              <w:bottom w:val="single" w:sz="12" w:space="0" w:color="auto"/>
            </w:tcBorders>
          </w:tcPr>
          <w:p w:rsidR="00A562EC" w:rsidRDefault="00A562EC">
            <w:pPr>
              <w:pStyle w:val="texto"/>
              <w:spacing w:after="64"/>
              <w:rPr>
                <w:rFonts w:ascii="Verdana" w:hAnsi="Verdana"/>
                <w:b w:val="0"/>
                <w:sz w:val="16"/>
              </w:rPr>
            </w:pPr>
            <w:r>
              <w:rPr>
                <w:rFonts w:ascii="Verdana" w:hAnsi="Verdana"/>
                <w:sz w:val="16"/>
              </w:rPr>
              <w:object w:dxaOrig="8474" w:dyaOrig="7214">
                <v:shape id="_x0000_i1036" type="#_x0000_t75" style="width:423.45pt;height:360.55pt" o:ole="">
                  <v:imagedata r:id="rId26" o:title=""/>
                </v:shape>
                <o:OLEObject Type="Embed" ProgID="MSPhotoEd.3" ShapeID="_x0000_i1036" DrawAspect="Content" ObjectID="_1568888126" r:id="rId27"/>
              </w:object>
            </w:r>
          </w:p>
        </w:tc>
        <w:tc>
          <w:tcPr>
            <w:tcW w:w="670" w:type="dxa"/>
            <w:tcBorders>
              <w:bottom w:val="single" w:sz="12" w:space="0" w:color="auto"/>
              <w:right w:val="single" w:sz="12" w:space="0" w:color="auto"/>
            </w:tcBorders>
            <w:textDirection w:val="btLr"/>
          </w:tcPr>
          <w:p w:rsidR="00A562EC" w:rsidRDefault="00A562EC">
            <w:pPr>
              <w:pStyle w:val="texto"/>
              <w:spacing w:after="64"/>
              <w:ind w:left="113" w:right="113"/>
              <w:rPr>
                <w:rFonts w:ascii="Verdana" w:hAnsi="Verdana"/>
                <w:bCs/>
                <w:sz w:val="16"/>
              </w:rPr>
            </w:pPr>
            <w:r>
              <w:rPr>
                <w:rFonts w:ascii="Verdana" w:hAnsi="Verdana"/>
                <w:bCs/>
                <w:sz w:val="16"/>
              </w:rPr>
              <w:t>SOUND LEVEL</w:t>
            </w:r>
          </w:p>
        </w:tc>
      </w:tr>
    </w:tbl>
    <w:p w:rsidR="00A562EC" w:rsidRDefault="00A562EC">
      <w:pPr>
        <w:pStyle w:val="texto"/>
        <w:spacing w:after="64"/>
        <w:rPr>
          <w:rFonts w:ascii="Verdana" w:hAnsi="Verdana"/>
          <w:b w:val="0"/>
          <w:sz w:val="16"/>
        </w:rPr>
      </w:pPr>
      <w:r>
        <w:rPr>
          <w:rFonts w:ascii="Verdana" w:hAnsi="Verdana"/>
          <w:b w:val="0"/>
          <w:sz w:val="16"/>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104"/>
        <w:gridCol w:w="2265"/>
        <w:gridCol w:w="2190"/>
        <w:gridCol w:w="74"/>
        <w:gridCol w:w="2265"/>
      </w:tblGrid>
      <w:tr w:rsidR="00A562EC" w:rsidRPr="00E754CB">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B.6.5.1.4. Debe calcularse el NS</w:t>
            </w:r>
            <w:r>
              <w:rPr>
                <w:rFonts w:ascii="Verdana" w:hAnsi="Verdana"/>
                <w:position w:val="-4"/>
                <w:sz w:val="16"/>
                <w:szCs w:val="12"/>
              </w:rPr>
              <w:t>A</w:t>
            </w:r>
            <w:r>
              <w:rPr>
                <w:rFonts w:ascii="Verdana" w:hAnsi="Verdana"/>
                <w:sz w:val="16"/>
              </w:rPr>
              <w:t xml:space="preserve"> promedio del punto de medición mediante la ecuación siguiente:</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B.6.5.1.4. The averaged NS</w:t>
            </w:r>
            <w:r>
              <w:rPr>
                <w:rFonts w:ascii="Verdana" w:hAnsi="Verdana"/>
                <w:position w:val="-4"/>
                <w:sz w:val="16"/>
                <w:szCs w:val="12"/>
                <w:lang w:val="en-US"/>
              </w:rPr>
              <w:t>A</w:t>
            </w:r>
            <w:r>
              <w:rPr>
                <w:rFonts w:ascii="Verdana" w:hAnsi="Verdana"/>
                <w:sz w:val="16"/>
                <w:szCs w:val="16"/>
                <w:lang w:val="en-US"/>
              </w:rPr>
              <w:t xml:space="preserve"> (Noise Level  “A”) of</w:t>
            </w:r>
            <w:r>
              <w:rPr>
                <w:rFonts w:ascii="Verdana" w:hAnsi="Verdana"/>
                <w:sz w:val="16"/>
                <w:lang w:val="en-US"/>
              </w:rPr>
              <w:t xml:space="preserve"> the measuring point must be calculated through the following equation:</w:t>
            </w:r>
          </w:p>
        </w:tc>
      </w:tr>
      <w:tr w:rsidR="00A562EC">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position w:val="-36"/>
                <w:sz w:val="16"/>
              </w:rPr>
              <w:object w:dxaOrig="2820" w:dyaOrig="820">
                <v:shape id="_x0000_i1037" type="#_x0000_t75" style="width:141.15pt;height:41.15pt" o:ole="">
                  <v:imagedata r:id="rId28" o:title=""/>
                </v:shape>
                <o:OLEObject Type="Embed" ProgID="Equation.3" ShapeID="_x0000_i1037" DrawAspect="Content" ObjectID="_1568888127" r:id="rId29"/>
              </w:object>
            </w:r>
          </w:p>
        </w:tc>
        <w:tc>
          <w:tcPr>
            <w:tcW w:w="4529" w:type="dxa"/>
            <w:gridSpan w:val="3"/>
            <w:tcBorders>
              <w:top w:val="nil"/>
              <w:left w:val="nil"/>
              <w:bottom w:val="nil"/>
              <w:right w:val="nil"/>
            </w:tcBorders>
          </w:tcPr>
          <w:p w:rsidR="00A562EC" w:rsidRDefault="00A562EC">
            <w:pPr>
              <w:pStyle w:val="NormalIndent"/>
              <w:spacing w:after="0" w:line="240" w:lineRule="auto"/>
              <w:rPr>
                <w:rFonts w:ascii="Verdana" w:hAnsi="Verdana"/>
                <w:lang w:val="en-US"/>
              </w:rPr>
            </w:pPr>
            <w:r>
              <w:rPr>
                <w:rFonts w:ascii="Verdana" w:hAnsi="Verdana"/>
                <w:position w:val="-36"/>
              </w:rPr>
              <w:object w:dxaOrig="2820" w:dyaOrig="820">
                <v:shape id="_x0000_i1038" type="#_x0000_t75" style="width:141.15pt;height:41.15pt" o:ole="">
                  <v:imagedata r:id="rId28" o:title=""/>
                </v:shape>
                <o:OLEObject Type="Embed" ProgID="Equation.3" ShapeID="_x0000_i1038" DrawAspect="Content" ObjectID="_1568888128" r:id="rId30"/>
              </w:object>
            </w:r>
          </w:p>
        </w:tc>
      </w:tr>
      <w:tr w:rsidR="00A562EC" w:rsidRPr="00E754CB">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donde: NS</w:t>
            </w:r>
            <w:r>
              <w:rPr>
                <w:rFonts w:ascii="Verdana" w:hAnsi="Verdana"/>
                <w:position w:val="-4"/>
                <w:sz w:val="16"/>
                <w:szCs w:val="12"/>
              </w:rPr>
              <w:t>A</w:t>
            </w:r>
            <w:r>
              <w:rPr>
                <w:rFonts w:ascii="Verdana" w:hAnsi="Verdana"/>
                <w:sz w:val="16"/>
              </w:rPr>
              <w:t>i</w:t>
            </w:r>
            <w:r>
              <w:rPr>
                <w:rFonts w:ascii="Verdana" w:hAnsi="Verdana"/>
                <w:sz w:val="16"/>
              </w:rPr>
              <w:tab/>
              <w:t>es el NS</w:t>
            </w:r>
            <w:r>
              <w:rPr>
                <w:rFonts w:ascii="Verdana" w:hAnsi="Verdana"/>
                <w:position w:val="-4"/>
                <w:sz w:val="16"/>
                <w:szCs w:val="12"/>
              </w:rPr>
              <w:t>A</w:t>
            </w:r>
            <w:r>
              <w:rPr>
                <w:rFonts w:ascii="Verdana" w:hAnsi="Verdana"/>
                <w:sz w:val="16"/>
              </w:rPr>
              <w:t xml:space="preserve"> promedio del punto de medición i</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Where:</w:t>
            </w:r>
            <w:r w:rsidRPr="00A562EC">
              <w:rPr>
                <w:rFonts w:ascii="Verdana" w:hAnsi="Verdana"/>
                <w:sz w:val="16"/>
                <w:lang w:val="en-US"/>
              </w:rPr>
              <w:t xml:space="preserve"> NS</w:t>
            </w:r>
            <w:r w:rsidRPr="00A562EC">
              <w:rPr>
                <w:rFonts w:ascii="Verdana" w:hAnsi="Verdana"/>
                <w:position w:val="-4"/>
                <w:sz w:val="16"/>
                <w:szCs w:val="12"/>
                <w:lang w:val="en-US"/>
              </w:rPr>
              <w:t>A</w:t>
            </w:r>
            <w:r w:rsidRPr="00A562EC">
              <w:rPr>
                <w:rFonts w:ascii="Verdana" w:hAnsi="Verdana"/>
                <w:sz w:val="16"/>
                <w:lang w:val="en-US"/>
              </w:rPr>
              <w:t>i</w:t>
            </w:r>
            <w:r>
              <w:rPr>
                <w:rFonts w:ascii="Verdana" w:hAnsi="Verdana"/>
                <w:sz w:val="16"/>
                <w:lang w:val="en-US"/>
              </w:rPr>
              <w:t xml:space="preserve"> is the averaged NS</w:t>
            </w:r>
            <w:r>
              <w:rPr>
                <w:rFonts w:ascii="Verdana" w:hAnsi="Verdana"/>
                <w:position w:val="-4"/>
                <w:sz w:val="16"/>
                <w:szCs w:val="12"/>
                <w:lang w:val="en-US"/>
              </w:rPr>
              <w:t>A</w:t>
            </w:r>
            <w:r>
              <w:rPr>
                <w:rFonts w:ascii="Verdana" w:hAnsi="Verdana"/>
                <w:sz w:val="16"/>
                <w:szCs w:val="16"/>
                <w:lang w:val="en-US"/>
              </w:rPr>
              <w:t xml:space="preserve"> (Noise Level  “A”) of</w:t>
            </w:r>
            <w:r>
              <w:rPr>
                <w:rFonts w:ascii="Verdana" w:hAnsi="Verdana"/>
                <w:sz w:val="16"/>
                <w:lang w:val="en-US"/>
              </w:rPr>
              <w:t xml:space="preserve"> the measuring point i</w:t>
            </w:r>
          </w:p>
        </w:tc>
      </w:tr>
      <w:tr w:rsidR="00A562EC" w:rsidRPr="00E754CB">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Nj</w:t>
            </w:r>
            <w:r>
              <w:rPr>
                <w:rFonts w:ascii="Verdana" w:hAnsi="Verdana"/>
                <w:sz w:val="16"/>
              </w:rPr>
              <w:tab/>
              <w:t>es el NS</w:t>
            </w:r>
            <w:r>
              <w:rPr>
                <w:rFonts w:ascii="Verdana" w:hAnsi="Verdana"/>
                <w:position w:val="-4"/>
                <w:sz w:val="16"/>
                <w:szCs w:val="12"/>
              </w:rPr>
              <w:t>A</w:t>
            </w:r>
            <w:r>
              <w:rPr>
                <w:rFonts w:ascii="Verdana" w:hAnsi="Verdana"/>
                <w:sz w:val="16"/>
              </w:rPr>
              <w:t xml:space="preserve"> registrado</w:t>
            </w:r>
          </w:p>
        </w:tc>
        <w:tc>
          <w:tcPr>
            <w:tcW w:w="4529" w:type="dxa"/>
            <w:gridSpan w:val="3"/>
            <w:tcBorders>
              <w:top w:val="nil"/>
              <w:left w:val="nil"/>
              <w:bottom w:val="nil"/>
              <w:right w:val="nil"/>
            </w:tcBorders>
          </w:tcPr>
          <w:p w:rsidR="00A562EC" w:rsidRDefault="00A562EC">
            <w:pPr>
              <w:jc w:val="both"/>
              <w:rPr>
                <w:rFonts w:ascii="Verdana" w:hAnsi="Verdana"/>
                <w:sz w:val="16"/>
                <w:szCs w:val="16"/>
                <w:lang w:val="en-US"/>
              </w:rPr>
            </w:pPr>
            <w:r>
              <w:rPr>
                <w:rFonts w:ascii="Verdana" w:hAnsi="Verdana"/>
                <w:sz w:val="16"/>
                <w:lang w:val="en-US"/>
              </w:rPr>
              <w:t>Nj is the registered NS</w:t>
            </w:r>
            <w:r>
              <w:rPr>
                <w:rFonts w:ascii="Verdana" w:hAnsi="Verdana"/>
                <w:position w:val="-4"/>
                <w:sz w:val="16"/>
                <w:szCs w:val="12"/>
                <w:lang w:val="en-US"/>
              </w:rPr>
              <w:t>A</w:t>
            </w:r>
            <w:r>
              <w:rPr>
                <w:rFonts w:ascii="Verdana" w:hAnsi="Verdana"/>
                <w:sz w:val="16"/>
                <w:szCs w:val="16"/>
                <w:lang w:val="en-US"/>
              </w:rPr>
              <w:t xml:space="preserve"> (Noise Level  “A”)  </w:t>
            </w:r>
          </w:p>
          <w:p w:rsidR="00A562EC" w:rsidRDefault="00A562EC">
            <w:pPr>
              <w:jc w:val="both"/>
              <w:rPr>
                <w:rFonts w:ascii="Verdana" w:hAnsi="Verdana"/>
                <w:sz w:val="16"/>
                <w:lang w:val="en-US"/>
              </w:rPr>
            </w:pPr>
          </w:p>
        </w:tc>
      </w:tr>
      <w:tr w:rsidR="00A562EC" w:rsidRPr="00E754CB">
        <w:tc>
          <w:tcPr>
            <w:tcW w:w="4529" w:type="dxa"/>
            <w:gridSpan w:val="3"/>
            <w:tcBorders>
              <w:top w:val="nil"/>
              <w:left w:val="nil"/>
              <w:bottom w:val="nil"/>
              <w:right w:val="nil"/>
            </w:tcBorders>
          </w:tcPr>
          <w:p w:rsidR="00A562EC" w:rsidRDefault="00A562EC">
            <w:pPr>
              <w:pStyle w:val="BodyText3"/>
              <w:jc w:val="both"/>
              <w:rPr>
                <w:rFonts w:ascii="Verdana" w:hAnsi="Verdana"/>
                <w:bCs/>
                <w:lang w:val="es-ES_tradnl"/>
              </w:rPr>
            </w:pPr>
            <w:r>
              <w:rPr>
                <w:rFonts w:ascii="Verdana" w:hAnsi="Verdana"/>
                <w:bCs/>
                <w:lang w:val="es-ES_tradnl"/>
              </w:rPr>
              <w:t>B.6.5.1.5 Se debe determinar el NER con la siguiente ecuación:</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B.6.5.1.5. The NER (Noise exposure level</w:t>
            </w:r>
            <w:r>
              <w:rPr>
                <w:rFonts w:ascii="Verdana" w:hAnsi="Verdana"/>
                <w:sz w:val="16"/>
                <w:szCs w:val="16"/>
                <w:lang w:val="en-US"/>
              </w:rPr>
              <w:t>)</w:t>
            </w:r>
            <w:r>
              <w:rPr>
                <w:rFonts w:ascii="Verdana" w:hAnsi="Verdana"/>
                <w:sz w:val="16"/>
                <w:lang w:val="en-US"/>
              </w:rPr>
              <w:t xml:space="preserve"> must be determined with the following equation:</w:t>
            </w:r>
          </w:p>
        </w:tc>
      </w:tr>
      <w:tr w:rsidR="00A562EC">
        <w:tc>
          <w:tcPr>
            <w:tcW w:w="4529" w:type="dxa"/>
            <w:gridSpan w:val="3"/>
            <w:tcBorders>
              <w:top w:val="nil"/>
              <w:left w:val="nil"/>
              <w:bottom w:val="nil"/>
              <w:right w:val="nil"/>
            </w:tcBorders>
          </w:tcPr>
          <w:p w:rsidR="00A562EC" w:rsidRDefault="00A562EC">
            <w:pPr>
              <w:rPr>
                <w:rFonts w:ascii="Verdana" w:hAnsi="Verdana"/>
                <w:b/>
                <w:sz w:val="16"/>
              </w:rPr>
            </w:pPr>
            <w:r>
              <w:rPr>
                <w:rFonts w:ascii="Verdana" w:hAnsi="Verdana"/>
                <w:position w:val="-34"/>
                <w:sz w:val="16"/>
              </w:rPr>
              <w:object w:dxaOrig="3860" w:dyaOrig="820">
                <v:shape id="_x0000_i1039" type="#_x0000_t75" style="width:192.55pt;height:41.15pt" o:ole="">
                  <v:imagedata r:id="rId31" o:title=""/>
                </v:shape>
                <o:OLEObject Type="Embed" ProgID="Equation.3" ShapeID="_x0000_i1039" DrawAspect="Content" ObjectID="_1568888129" r:id="rId32"/>
              </w:object>
            </w:r>
          </w:p>
        </w:tc>
        <w:tc>
          <w:tcPr>
            <w:tcW w:w="4529" w:type="dxa"/>
            <w:gridSpan w:val="3"/>
            <w:tcBorders>
              <w:top w:val="nil"/>
              <w:left w:val="nil"/>
              <w:bottom w:val="nil"/>
              <w:right w:val="nil"/>
            </w:tcBorders>
          </w:tcPr>
          <w:p w:rsidR="00A562EC" w:rsidRDefault="00A562EC">
            <w:pPr>
              <w:rPr>
                <w:rFonts w:ascii="Verdana" w:hAnsi="Verdana"/>
                <w:sz w:val="16"/>
                <w:lang w:val="en-US"/>
              </w:rPr>
            </w:pPr>
            <w:r>
              <w:rPr>
                <w:rFonts w:ascii="Verdana" w:hAnsi="Verdana"/>
                <w:position w:val="-34"/>
                <w:sz w:val="16"/>
              </w:rPr>
              <w:object w:dxaOrig="3860" w:dyaOrig="820">
                <v:shape id="_x0000_i1040" type="#_x0000_t75" style="width:192.55pt;height:41.15pt" o:ole="">
                  <v:imagedata r:id="rId31" o:title=""/>
                </v:shape>
                <o:OLEObject Type="Embed" ProgID="Equation.3" ShapeID="_x0000_i1040" DrawAspect="Content" ObjectID="_1568888130" r:id="rId33"/>
              </w:object>
            </w:r>
          </w:p>
        </w:tc>
      </w:tr>
      <w:tr w:rsidR="00A562EC">
        <w:tc>
          <w:tcPr>
            <w:tcW w:w="4529" w:type="dxa"/>
            <w:gridSpan w:val="3"/>
            <w:tcBorders>
              <w:top w:val="nil"/>
              <w:left w:val="nil"/>
              <w:bottom w:val="nil"/>
              <w:right w:val="nil"/>
            </w:tcBorders>
          </w:tcPr>
          <w:p w:rsidR="00A562EC" w:rsidRDefault="00A562EC">
            <w:pPr>
              <w:rPr>
                <w:rFonts w:ascii="Verdana" w:hAnsi="Verdana"/>
                <w:sz w:val="16"/>
              </w:rPr>
            </w:pPr>
            <w:r>
              <w:rPr>
                <w:rFonts w:ascii="Verdana" w:hAnsi="Verdana"/>
                <w:sz w:val="16"/>
              </w:rPr>
              <w:t>donde:</w:t>
            </w:r>
          </w:p>
        </w:tc>
        <w:tc>
          <w:tcPr>
            <w:tcW w:w="4529" w:type="dxa"/>
            <w:gridSpan w:val="3"/>
            <w:tcBorders>
              <w:top w:val="nil"/>
              <w:left w:val="nil"/>
              <w:bottom w:val="nil"/>
              <w:right w:val="nil"/>
            </w:tcBorders>
          </w:tcPr>
          <w:p w:rsidR="00A562EC" w:rsidRDefault="00A562EC">
            <w:pPr>
              <w:rPr>
                <w:rFonts w:ascii="Verdana" w:hAnsi="Verdana"/>
                <w:sz w:val="16"/>
                <w:lang w:val="en-US"/>
              </w:rPr>
            </w:pPr>
            <w:r>
              <w:rPr>
                <w:rFonts w:ascii="Verdana" w:hAnsi="Verdana"/>
                <w:sz w:val="16"/>
                <w:lang w:val="en-US"/>
              </w:rPr>
              <w:t xml:space="preserve">Where: </w:t>
            </w:r>
          </w:p>
          <w:p w:rsidR="00A562EC" w:rsidRDefault="00A562EC">
            <w:pPr>
              <w:rPr>
                <w:rFonts w:ascii="Verdana" w:hAnsi="Verdana"/>
                <w:sz w:val="16"/>
                <w:lang w:val="en-US"/>
              </w:rPr>
            </w:pPr>
          </w:p>
        </w:tc>
      </w:tr>
      <w:tr w:rsidR="00A562EC" w:rsidRPr="00E754CB">
        <w:tc>
          <w:tcPr>
            <w:tcW w:w="4529" w:type="dxa"/>
            <w:gridSpan w:val="3"/>
            <w:tcBorders>
              <w:top w:val="nil"/>
              <w:left w:val="nil"/>
              <w:bottom w:val="nil"/>
              <w:right w:val="nil"/>
            </w:tcBorders>
          </w:tcPr>
          <w:p w:rsidR="00A562EC" w:rsidRDefault="00A562EC">
            <w:pPr>
              <w:rPr>
                <w:rFonts w:ascii="Verdana" w:hAnsi="Verdana"/>
                <w:sz w:val="16"/>
              </w:rPr>
            </w:pPr>
            <w:r>
              <w:rPr>
                <w:rFonts w:ascii="Verdana" w:hAnsi="Verdana"/>
                <w:sz w:val="16"/>
              </w:rPr>
              <w:t>ti</w:t>
            </w:r>
            <w:r>
              <w:rPr>
                <w:rFonts w:ascii="Verdana" w:hAnsi="Verdana"/>
                <w:sz w:val="16"/>
              </w:rPr>
              <w:tab/>
              <w:t>es el tiempo de exposición en el punto de medición i</w:t>
            </w:r>
          </w:p>
          <w:p w:rsidR="00A562EC" w:rsidRDefault="00A562EC">
            <w:pPr>
              <w:rPr>
                <w:rFonts w:ascii="Verdana" w:hAnsi="Verdana"/>
                <w:sz w:val="16"/>
              </w:rPr>
            </w:pPr>
          </w:p>
        </w:tc>
        <w:tc>
          <w:tcPr>
            <w:tcW w:w="4529" w:type="dxa"/>
            <w:gridSpan w:val="3"/>
            <w:tcBorders>
              <w:top w:val="nil"/>
              <w:left w:val="nil"/>
              <w:bottom w:val="nil"/>
              <w:right w:val="nil"/>
            </w:tcBorders>
          </w:tcPr>
          <w:p w:rsidR="00A562EC" w:rsidRDefault="00A562EC">
            <w:pPr>
              <w:rPr>
                <w:rFonts w:ascii="Verdana" w:hAnsi="Verdana"/>
                <w:sz w:val="16"/>
                <w:lang w:val="en-US"/>
              </w:rPr>
            </w:pPr>
            <w:r>
              <w:rPr>
                <w:rFonts w:ascii="Verdana" w:hAnsi="Verdana"/>
                <w:sz w:val="16"/>
                <w:lang w:val="en-US"/>
              </w:rPr>
              <w:t xml:space="preserve">ti is the time of exposure in the measuring point I </w:t>
            </w:r>
          </w:p>
        </w:tc>
      </w:tr>
      <w:tr w:rsidR="00A562EC" w:rsidRPr="00E754CB">
        <w:tc>
          <w:tcPr>
            <w:tcW w:w="4529" w:type="dxa"/>
            <w:gridSpan w:val="3"/>
            <w:tcBorders>
              <w:top w:val="nil"/>
              <w:left w:val="nil"/>
              <w:bottom w:val="nil"/>
              <w:right w:val="nil"/>
            </w:tcBorders>
          </w:tcPr>
          <w:p w:rsidR="00A562EC" w:rsidRDefault="00A562EC">
            <w:pPr>
              <w:rPr>
                <w:rFonts w:ascii="Verdana" w:hAnsi="Verdana"/>
                <w:sz w:val="16"/>
              </w:rPr>
            </w:pPr>
            <w:r>
              <w:rPr>
                <w:rFonts w:ascii="Verdana" w:hAnsi="Verdana"/>
                <w:sz w:val="16"/>
              </w:rPr>
              <w:t>Te</w:t>
            </w:r>
            <w:r>
              <w:rPr>
                <w:rFonts w:ascii="Verdana" w:hAnsi="Verdana"/>
                <w:sz w:val="16"/>
              </w:rPr>
              <w:tab/>
              <w:t>es el tiempo total de exposición</w:t>
            </w:r>
          </w:p>
          <w:p w:rsidR="00A562EC" w:rsidRDefault="00A562EC">
            <w:pPr>
              <w:rPr>
                <w:rFonts w:ascii="Verdana" w:hAnsi="Verdana"/>
                <w:sz w:val="16"/>
              </w:rPr>
            </w:pPr>
          </w:p>
        </w:tc>
        <w:tc>
          <w:tcPr>
            <w:tcW w:w="4529" w:type="dxa"/>
            <w:gridSpan w:val="3"/>
            <w:tcBorders>
              <w:top w:val="nil"/>
              <w:left w:val="nil"/>
              <w:bottom w:val="nil"/>
              <w:right w:val="nil"/>
            </w:tcBorders>
          </w:tcPr>
          <w:p w:rsidR="00A562EC" w:rsidRDefault="00A562EC">
            <w:pPr>
              <w:rPr>
                <w:rFonts w:ascii="Verdana" w:hAnsi="Verdana"/>
                <w:sz w:val="16"/>
                <w:lang w:val="en-US"/>
              </w:rPr>
            </w:pPr>
            <w:r>
              <w:rPr>
                <w:rFonts w:ascii="Verdana" w:hAnsi="Verdana"/>
                <w:sz w:val="16"/>
                <w:lang w:val="en-US"/>
              </w:rPr>
              <w:t>Te is the total time of exposure</w:t>
            </w:r>
          </w:p>
        </w:tc>
      </w:tr>
      <w:tr w:rsidR="00A562EC">
        <w:tc>
          <w:tcPr>
            <w:tcW w:w="2160" w:type="dxa"/>
            <w:tcBorders>
              <w:top w:val="nil"/>
              <w:left w:val="nil"/>
              <w:bottom w:val="nil"/>
              <w:right w:val="nil"/>
            </w:tcBorders>
            <w:vAlign w:val="center"/>
          </w:tcPr>
          <w:p w:rsidR="00A562EC" w:rsidRPr="00A562EC" w:rsidRDefault="00A562EC">
            <w:pPr>
              <w:jc w:val="center"/>
              <w:rPr>
                <w:rFonts w:ascii="Verdana" w:hAnsi="Verdana"/>
                <w:sz w:val="16"/>
                <w:lang w:val="en-US"/>
              </w:rPr>
            </w:pPr>
          </w:p>
          <w:p w:rsidR="00A562EC" w:rsidRDefault="00A562EC">
            <w:pPr>
              <w:jc w:val="center"/>
              <w:rPr>
                <w:rFonts w:ascii="Verdana" w:hAnsi="Verdana"/>
                <w:sz w:val="16"/>
              </w:rPr>
            </w:pPr>
            <w:r>
              <w:rPr>
                <w:rFonts w:ascii="Verdana" w:hAnsi="Verdana"/>
                <w:position w:val="-32"/>
                <w:sz w:val="16"/>
              </w:rPr>
              <w:object w:dxaOrig="900" w:dyaOrig="780">
                <v:shape id="_x0000_i1041" type="#_x0000_t75" style="width:45.15pt;height:38.85pt" o:ole="">
                  <v:imagedata r:id="rId34" o:title=""/>
                </v:shape>
                <o:OLEObject Type="Embed" ProgID="Equation.3" ShapeID="_x0000_i1041" DrawAspect="Content" ObjectID="_1568888131" r:id="rId35"/>
              </w:object>
            </w:r>
          </w:p>
        </w:tc>
        <w:tc>
          <w:tcPr>
            <w:tcW w:w="2369" w:type="dxa"/>
            <w:gridSpan w:val="2"/>
            <w:tcBorders>
              <w:top w:val="nil"/>
              <w:left w:val="nil"/>
              <w:bottom w:val="nil"/>
              <w:right w:val="nil"/>
            </w:tcBorders>
            <w:vAlign w:val="center"/>
          </w:tcPr>
          <w:p w:rsidR="00A562EC" w:rsidRDefault="00A562EC">
            <w:pPr>
              <w:jc w:val="center"/>
              <w:rPr>
                <w:rFonts w:ascii="Verdana" w:hAnsi="Verdana"/>
                <w:sz w:val="16"/>
              </w:rPr>
            </w:pPr>
            <w:r>
              <w:rPr>
                <w:rFonts w:ascii="Verdana" w:hAnsi="Verdana"/>
                <w:sz w:val="16"/>
              </w:rPr>
              <w:t>= 8 horas</w:t>
            </w:r>
          </w:p>
        </w:tc>
        <w:tc>
          <w:tcPr>
            <w:tcW w:w="2190" w:type="dxa"/>
            <w:tcBorders>
              <w:top w:val="nil"/>
              <w:left w:val="nil"/>
              <w:bottom w:val="nil"/>
              <w:right w:val="nil"/>
            </w:tcBorders>
            <w:vAlign w:val="center"/>
          </w:tcPr>
          <w:p w:rsidR="00A562EC" w:rsidRDefault="00A562EC">
            <w:pPr>
              <w:jc w:val="center"/>
              <w:rPr>
                <w:rFonts w:ascii="Verdana" w:hAnsi="Verdana"/>
                <w:sz w:val="16"/>
                <w:lang w:val="en-US"/>
              </w:rPr>
            </w:pPr>
            <w:r>
              <w:rPr>
                <w:rFonts w:ascii="Verdana" w:hAnsi="Verdana"/>
                <w:position w:val="-32"/>
                <w:sz w:val="16"/>
              </w:rPr>
              <w:object w:dxaOrig="900" w:dyaOrig="780">
                <v:shape id="_x0000_i1042" type="#_x0000_t75" style="width:45.15pt;height:38.85pt" o:ole="">
                  <v:imagedata r:id="rId34" o:title=""/>
                </v:shape>
                <o:OLEObject Type="Embed" ProgID="Equation.3" ShapeID="_x0000_i1042" DrawAspect="Content" ObjectID="_1568888132" r:id="rId36"/>
              </w:object>
            </w:r>
          </w:p>
        </w:tc>
        <w:tc>
          <w:tcPr>
            <w:tcW w:w="2339" w:type="dxa"/>
            <w:gridSpan w:val="2"/>
            <w:tcBorders>
              <w:top w:val="nil"/>
              <w:left w:val="nil"/>
              <w:bottom w:val="nil"/>
              <w:right w:val="nil"/>
            </w:tcBorders>
            <w:vAlign w:val="center"/>
          </w:tcPr>
          <w:p w:rsidR="00A562EC" w:rsidRDefault="00A562EC">
            <w:pPr>
              <w:jc w:val="center"/>
              <w:rPr>
                <w:rFonts w:ascii="Verdana" w:hAnsi="Verdana"/>
                <w:sz w:val="16"/>
                <w:lang w:val="en-US"/>
              </w:rPr>
            </w:pPr>
            <w:r>
              <w:rPr>
                <w:rFonts w:ascii="Verdana" w:hAnsi="Verdana"/>
                <w:sz w:val="16"/>
              </w:rPr>
              <w:t>= 8 horas</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B.6.5.2. Evaluación por medio de sonómetro integrador.</w:t>
            </w: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B.6.5.2. Evaluation by means of a sonometer integrator</w:t>
            </w:r>
          </w:p>
          <w:p w:rsidR="00A562EC" w:rsidRDefault="00A562EC">
            <w:pPr>
              <w:jc w:val="both"/>
              <w:rPr>
                <w:rFonts w:ascii="Verdana" w:hAnsi="Verdana"/>
                <w:bCs/>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B.6.5.2.1. Este método es aplicable cuando se ha determinado del reconocimiento inicial, que el ruido es estable durante toda la jornada de trabajo, y debe efectuarse durante dos periodos de observación, siempre y cuando las características del proceso no cambien durante la jornada de trabajo.</w:t>
            </w:r>
          </w:p>
        </w:tc>
        <w:tc>
          <w:tcPr>
            <w:tcW w:w="4529" w:type="dxa"/>
            <w:gridSpan w:val="3"/>
            <w:tcBorders>
              <w:top w:val="nil"/>
              <w:left w:val="nil"/>
              <w:bottom w:val="nil"/>
              <w:right w:val="nil"/>
            </w:tcBorders>
          </w:tcPr>
          <w:p w:rsidR="00A562EC" w:rsidRDefault="00A562EC">
            <w:pPr>
              <w:pStyle w:val="BodyText3"/>
              <w:jc w:val="both"/>
              <w:rPr>
                <w:rFonts w:ascii="Verdana" w:hAnsi="Verdana"/>
                <w:bCs/>
                <w:lang w:val="en-US"/>
              </w:rPr>
            </w:pPr>
            <w:r>
              <w:rPr>
                <w:rFonts w:ascii="Verdana" w:hAnsi="Verdana"/>
                <w:bCs/>
                <w:lang w:val="en-US"/>
              </w:rPr>
              <w:t>B.6.5.2.1. This method is applicable when it has been determined during the initial study that the noise is stable during the whole work shift, and must be made during two observation periods, provided that the characteristics of the process do not change during the work shift.</w:t>
            </w:r>
          </w:p>
          <w:p w:rsidR="00A562EC" w:rsidRDefault="00A562EC">
            <w:pPr>
              <w:jc w:val="both"/>
              <w:rPr>
                <w:rFonts w:ascii="Verdana" w:hAnsi="Verdana"/>
                <w:bCs/>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B.6.5.2.2. Características de la evaluación:</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B.6.5.2.2. Characteristics of the evaluation:</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a)</w:t>
            </w:r>
            <w:r>
              <w:rPr>
                <w:rFonts w:ascii="Verdana" w:hAnsi="Verdana"/>
                <w:bCs/>
                <w:sz w:val="16"/>
              </w:rPr>
              <w:tab/>
              <w:t>cada periodo de observación debe tener una duración de 5 minutos, con 10 lecturas;</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pStyle w:val="NormalIndent"/>
              <w:spacing w:after="0" w:line="240" w:lineRule="auto"/>
              <w:rPr>
                <w:rFonts w:ascii="Verdana" w:hAnsi="Verdana"/>
                <w:bCs/>
                <w:lang w:val="en-US"/>
              </w:rPr>
            </w:pPr>
            <w:r>
              <w:rPr>
                <w:rFonts w:ascii="Verdana" w:hAnsi="Verdana"/>
                <w:bCs/>
                <w:lang w:val="en-US"/>
              </w:rPr>
              <w:t>a) Each observation period must have a duration of 5 minutes, with 10 readings;</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b)</w:t>
            </w:r>
            <w:r>
              <w:rPr>
                <w:rFonts w:ascii="Verdana" w:hAnsi="Verdana"/>
                <w:bCs/>
                <w:sz w:val="16"/>
              </w:rPr>
              <w:tab/>
              <w:t xml:space="preserve">durante un periodo de observación debe registrarse el </w:t>
            </w:r>
            <w:proofErr w:type="gramStart"/>
            <w:r>
              <w:rPr>
                <w:rFonts w:ascii="Verdana" w:hAnsi="Verdana"/>
                <w:bCs/>
                <w:sz w:val="16"/>
              </w:rPr>
              <w:t>NSCE</w:t>
            </w:r>
            <w:r>
              <w:rPr>
                <w:rFonts w:ascii="Verdana" w:hAnsi="Verdana"/>
                <w:bCs/>
                <w:position w:val="-4"/>
                <w:sz w:val="16"/>
                <w:szCs w:val="12"/>
              </w:rPr>
              <w:t>A,T</w:t>
            </w:r>
            <w:proofErr w:type="gramEnd"/>
            <w:r>
              <w:rPr>
                <w:rFonts w:ascii="Verdana" w:hAnsi="Verdana"/>
                <w:bCs/>
                <w:sz w:val="16"/>
              </w:rPr>
              <w:t xml:space="preserve"> cada 30 segundos;</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b) During a observation period the NSCE</w:t>
            </w:r>
            <w:r>
              <w:rPr>
                <w:rFonts w:ascii="Verdana" w:hAnsi="Verdana"/>
                <w:bCs/>
                <w:position w:val="-4"/>
                <w:sz w:val="16"/>
                <w:szCs w:val="12"/>
                <w:lang w:val="en-US"/>
              </w:rPr>
              <w:t>A,T</w:t>
            </w:r>
            <w:r>
              <w:rPr>
                <w:rFonts w:ascii="Verdana" w:hAnsi="Verdana"/>
                <w:bCs/>
                <w:sz w:val="16"/>
                <w:lang w:val="en-US"/>
              </w:rPr>
              <w:t xml:space="preserve">  (Equivalent Continuous Sound Level </w:t>
            </w:r>
            <w:r>
              <w:rPr>
                <w:rFonts w:ascii="Verdana" w:hAnsi="Verdana"/>
                <w:bCs/>
                <w:sz w:val="16"/>
                <w:szCs w:val="16"/>
                <w:lang w:val="en-US"/>
              </w:rPr>
              <w:t xml:space="preserve">“A”) </w:t>
            </w:r>
            <w:r>
              <w:rPr>
                <w:rFonts w:ascii="Verdana" w:hAnsi="Verdana"/>
                <w:bCs/>
                <w:sz w:val="16"/>
                <w:lang w:val="en-US"/>
              </w:rPr>
              <w:t>must be registered every 30 seconds;</w:t>
            </w:r>
          </w:p>
          <w:p w:rsidR="00A562EC" w:rsidRDefault="00A562EC">
            <w:pPr>
              <w:jc w:val="both"/>
              <w:rPr>
                <w:rFonts w:ascii="Verdana" w:hAnsi="Verdana"/>
                <w:bCs/>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c)</w:t>
            </w:r>
            <w:r>
              <w:rPr>
                <w:rFonts w:ascii="Verdana" w:hAnsi="Verdana"/>
                <w:bCs/>
                <w:sz w:val="16"/>
              </w:rPr>
              <w:tab/>
              <w:t>en cada punto de medición, los periodos de observación deben repetirse aproximadamente cada dos horas;</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c) In each measuring point, the observation periods must be repeated approximately each two hours;</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sidRPr="00A562EC">
              <w:rPr>
                <w:rFonts w:ascii="Verdana" w:hAnsi="Verdana"/>
                <w:bCs/>
                <w:sz w:val="16"/>
                <w:lang w:val="es-MX"/>
              </w:rPr>
              <w:t>d)</w:t>
            </w:r>
            <w:r w:rsidRPr="00A562EC">
              <w:rPr>
                <w:rFonts w:ascii="Verdana" w:hAnsi="Verdana"/>
                <w:bCs/>
                <w:sz w:val="16"/>
                <w:lang w:val="es-MX"/>
              </w:rPr>
              <w:tab/>
            </w:r>
            <w:r>
              <w:rPr>
                <w:rFonts w:ascii="Verdana" w:hAnsi="Verdana"/>
                <w:bCs/>
                <w:sz w:val="16"/>
              </w:rPr>
              <w:t>debe usarse la respuesta dinámica “RAPIDA” del sonómetro.</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d) The dynamic response “RAPID” of the sonometer must be used.</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B.6.5.2.3. Para el registro de los NSCE</w:t>
            </w:r>
            <w:r>
              <w:rPr>
                <w:rFonts w:ascii="Verdana" w:hAnsi="Verdana"/>
                <w:bCs/>
                <w:position w:val="-4"/>
                <w:sz w:val="16"/>
                <w:szCs w:val="12"/>
              </w:rPr>
              <w:t>A,T</w:t>
            </w:r>
            <w:r>
              <w:rPr>
                <w:rFonts w:ascii="Verdana" w:hAnsi="Verdana"/>
                <w:bCs/>
                <w:sz w:val="16"/>
              </w:rPr>
              <w:t>, de todos los puntos de medición, debe utilizarse la hoja de registro establecida en la Figura B.1 o una similar.</w:t>
            </w:r>
          </w:p>
          <w:p w:rsidR="00A562EC" w:rsidRPr="00A562EC" w:rsidRDefault="00A562EC">
            <w:pPr>
              <w:jc w:val="both"/>
              <w:rPr>
                <w:rFonts w:ascii="Verdana" w:hAnsi="Verdana"/>
                <w:bCs/>
                <w:sz w:val="16"/>
                <w:lang w:val="es-MX"/>
              </w:rPr>
            </w:pPr>
          </w:p>
        </w:tc>
        <w:tc>
          <w:tcPr>
            <w:tcW w:w="4529" w:type="dxa"/>
            <w:gridSpan w:val="3"/>
            <w:tcBorders>
              <w:top w:val="nil"/>
              <w:left w:val="nil"/>
              <w:bottom w:val="nil"/>
              <w:right w:val="nil"/>
            </w:tcBorders>
          </w:tcPr>
          <w:p w:rsidR="00A562EC" w:rsidRDefault="00A562EC">
            <w:pPr>
              <w:jc w:val="both"/>
              <w:rPr>
                <w:rFonts w:ascii="Verdana" w:hAnsi="Verdana"/>
                <w:bCs/>
                <w:sz w:val="16"/>
                <w:szCs w:val="16"/>
                <w:lang w:val="en-US"/>
              </w:rPr>
            </w:pPr>
            <w:r>
              <w:rPr>
                <w:rFonts w:ascii="Verdana" w:hAnsi="Verdana"/>
                <w:bCs/>
                <w:sz w:val="16"/>
                <w:lang w:val="en-US"/>
              </w:rPr>
              <w:t>B.6.5.2.3. For the registration of the NSCE</w:t>
            </w:r>
            <w:r>
              <w:rPr>
                <w:rFonts w:ascii="Verdana" w:hAnsi="Verdana"/>
                <w:bCs/>
                <w:position w:val="-4"/>
                <w:sz w:val="16"/>
                <w:szCs w:val="12"/>
                <w:lang w:val="en-US"/>
              </w:rPr>
              <w:t>A,T</w:t>
            </w:r>
            <w:r>
              <w:rPr>
                <w:rFonts w:ascii="Verdana" w:hAnsi="Verdana"/>
                <w:bCs/>
                <w:sz w:val="16"/>
                <w:lang w:val="en-US"/>
              </w:rPr>
              <w:t xml:space="preserve">  (Equivalent Continuous Sound Level </w:t>
            </w:r>
            <w:r>
              <w:rPr>
                <w:rFonts w:ascii="Verdana" w:hAnsi="Verdana"/>
                <w:bCs/>
                <w:sz w:val="16"/>
                <w:szCs w:val="16"/>
                <w:lang w:val="en-US"/>
              </w:rPr>
              <w:t>“A”), of all the measuring points, the worksheet established in Figure B.1 or a similar sheet must be utilized.</w:t>
            </w:r>
          </w:p>
          <w:p w:rsidR="00A562EC" w:rsidRDefault="00A562EC">
            <w:pPr>
              <w:jc w:val="both"/>
              <w:rPr>
                <w:rFonts w:ascii="Verdana" w:hAnsi="Verdana"/>
                <w:bCs/>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lastRenderedPageBreak/>
              <w:t>B.6.5.2.4. Debe calcularse el NSCE</w:t>
            </w:r>
            <w:r>
              <w:rPr>
                <w:rFonts w:ascii="Verdana" w:hAnsi="Verdana"/>
                <w:bCs/>
                <w:position w:val="-4"/>
                <w:sz w:val="16"/>
                <w:szCs w:val="12"/>
              </w:rPr>
              <w:t>A,T</w:t>
            </w:r>
            <w:r>
              <w:rPr>
                <w:rFonts w:ascii="Verdana" w:hAnsi="Verdana"/>
                <w:bCs/>
                <w:sz w:val="16"/>
              </w:rPr>
              <w:t xml:space="preserve"> promedio del punto de medición, mediante la ecuación siguiente:</w:t>
            </w: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B.6.5.2.4. The averaged NSCE</w:t>
            </w:r>
            <w:r>
              <w:rPr>
                <w:rFonts w:ascii="Verdana" w:hAnsi="Verdana"/>
                <w:bCs/>
                <w:position w:val="-4"/>
                <w:sz w:val="16"/>
                <w:szCs w:val="12"/>
                <w:lang w:val="en-US"/>
              </w:rPr>
              <w:t>A,T</w:t>
            </w:r>
            <w:r>
              <w:rPr>
                <w:rFonts w:ascii="Verdana" w:hAnsi="Verdana"/>
                <w:bCs/>
                <w:sz w:val="16"/>
                <w:lang w:val="en-US"/>
              </w:rPr>
              <w:t xml:space="preserve">  (Equivalent Continuous Sound Level </w:t>
            </w:r>
            <w:r>
              <w:rPr>
                <w:rFonts w:ascii="Verdana" w:hAnsi="Verdana"/>
                <w:bCs/>
                <w:sz w:val="16"/>
                <w:szCs w:val="16"/>
                <w:lang w:val="en-US"/>
              </w:rPr>
              <w:t xml:space="preserve">“A”) of the measuring point </w:t>
            </w:r>
            <w:r>
              <w:rPr>
                <w:rFonts w:ascii="Verdana" w:hAnsi="Verdana"/>
                <w:bCs/>
                <w:sz w:val="16"/>
                <w:lang w:val="en-US"/>
              </w:rPr>
              <w:t>must be calculated through the following equation:</w:t>
            </w:r>
          </w:p>
        </w:tc>
      </w:tr>
      <w:tr w:rsidR="00A562EC">
        <w:trPr>
          <w:cantSplit/>
        </w:trPr>
        <w:tc>
          <w:tcPr>
            <w:tcW w:w="4529" w:type="dxa"/>
            <w:gridSpan w:val="3"/>
            <w:tcBorders>
              <w:top w:val="nil"/>
              <w:left w:val="nil"/>
              <w:bottom w:val="nil"/>
              <w:right w:val="nil"/>
            </w:tcBorders>
            <w:vAlign w:val="center"/>
          </w:tcPr>
          <w:p w:rsidR="00A562EC" w:rsidRDefault="00A562EC">
            <w:pPr>
              <w:jc w:val="center"/>
              <w:rPr>
                <w:rFonts w:ascii="Verdana" w:hAnsi="Verdana"/>
                <w:b/>
                <w:sz w:val="16"/>
              </w:rPr>
            </w:pPr>
            <w:r>
              <w:rPr>
                <w:rFonts w:ascii="Verdana" w:hAnsi="Verdana"/>
                <w:position w:val="-32"/>
                <w:sz w:val="16"/>
              </w:rPr>
              <w:object w:dxaOrig="3140" w:dyaOrig="780">
                <v:shape id="_x0000_i1043" type="#_x0000_t75" style="width:156.55pt;height:38.85pt" o:ole="">
                  <v:imagedata r:id="rId37" o:title=""/>
                </v:shape>
                <o:OLEObject Type="Embed" ProgID="Equation.3" ShapeID="_x0000_i1043" DrawAspect="Content" ObjectID="_1568888133" r:id="rId38"/>
              </w:object>
            </w:r>
          </w:p>
        </w:tc>
        <w:tc>
          <w:tcPr>
            <w:tcW w:w="4529" w:type="dxa"/>
            <w:gridSpan w:val="3"/>
            <w:tcBorders>
              <w:top w:val="nil"/>
              <w:left w:val="nil"/>
              <w:bottom w:val="nil"/>
              <w:right w:val="nil"/>
            </w:tcBorders>
          </w:tcPr>
          <w:p w:rsidR="00A562EC" w:rsidRDefault="00A562EC">
            <w:pPr>
              <w:rPr>
                <w:rFonts w:ascii="Verdana" w:hAnsi="Verdana"/>
                <w:b/>
                <w:sz w:val="16"/>
                <w:lang w:val="en-US"/>
              </w:rPr>
            </w:pPr>
            <w:r>
              <w:rPr>
                <w:rFonts w:ascii="Verdana" w:hAnsi="Verdana"/>
                <w:position w:val="-32"/>
                <w:sz w:val="16"/>
              </w:rPr>
              <w:object w:dxaOrig="3140" w:dyaOrig="780">
                <v:shape id="_x0000_i1044" type="#_x0000_t75" style="width:156.55pt;height:38.85pt" o:ole="">
                  <v:imagedata r:id="rId37" o:title=""/>
                </v:shape>
                <o:OLEObject Type="Embed" ProgID="Equation.3" ShapeID="_x0000_i1044" DrawAspect="Content" ObjectID="_1568888134" r:id="rId39"/>
              </w:object>
            </w:r>
          </w:p>
        </w:tc>
      </w:tr>
      <w:tr w:rsidR="00A562EC">
        <w:trPr>
          <w:cantSplit/>
        </w:trPr>
        <w:tc>
          <w:tcPr>
            <w:tcW w:w="4529" w:type="dxa"/>
            <w:gridSpan w:val="3"/>
            <w:tcBorders>
              <w:top w:val="nil"/>
              <w:left w:val="nil"/>
              <w:bottom w:val="nil"/>
              <w:right w:val="nil"/>
            </w:tcBorders>
          </w:tcPr>
          <w:p w:rsidR="00A562EC" w:rsidRDefault="00A562EC">
            <w:pPr>
              <w:rPr>
                <w:rFonts w:ascii="Verdana" w:hAnsi="Verdana"/>
                <w:sz w:val="16"/>
              </w:rPr>
            </w:pPr>
            <w:r>
              <w:rPr>
                <w:rFonts w:ascii="Verdana" w:hAnsi="Verdana"/>
                <w:sz w:val="16"/>
              </w:rPr>
              <w:t>donde:</w:t>
            </w:r>
          </w:p>
        </w:tc>
        <w:tc>
          <w:tcPr>
            <w:tcW w:w="4529" w:type="dxa"/>
            <w:gridSpan w:val="3"/>
            <w:tcBorders>
              <w:top w:val="nil"/>
              <w:left w:val="nil"/>
              <w:bottom w:val="nil"/>
              <w:right w:val="nil"/>
            </w:tcBorders>
          </w:tcPr>
          <w:p w:rsidR="00A562EC" w:rsidRDefault="00A562EC">
            <w:pPr>
              <w:rPr>
                <w:rFonts w:ascii="Verdana" w:hAnsi="Verdana"/>
                <w:bCs/>
                <w:sz w:val="16"/>
                <w:lang w:val="en-US"/>
              </w:rPr>
            </w:pPr>
            <w:r>
              <w:rPr>
                <w:rFonts w:ascii="Verdana" w:hAnsi="Verdana"/>
                <w:bCs/>
                <w:sz w:val="16"/>
                <w:lang w:val="en-US"/>
              </w:rPr>
              <w:t>Where:</w:t>
            </w:r>
          </w:p>
          <w:p w:rsidR="00A562EC" w:rsidRDefault="00A562EC">
            <w:pPr>
              <w:rPr>
                <w:rFonts w:ascii="Verdana" w:hAnsi="Verdana"/>
                <w:bCs/>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rPr>
                <w:rFonts w:ascii="Verdana" w:hAnsi="Verdana"/>
                <w:sz w:val="16"/>
              </w:rPr>
            </w:pPr>
            <w:r>
              <w:rPr>
                <w:rFonts w:ascii="Verdana" w:hAnsi="Verdana"/>
                <w:sz w:val="16"/>
              </w:rPr>
              <w:t>NSCE</w:t>
            </w:r>
            <w:r>
              <w:rPr>
                <w:rFonts w:ascii="Verdana" w:hAnsi="Verdana"/>
                <w:position w:val="-4"/>
                <w:sz w:val="16"/>
                <w:szCs w:val="12"/>
              </w:rPr>
              <w:t>A,T</w:t>
            </w:r>
            <w:r>
              <w:rPr>
                <w:rFonts w:ascii="Verdana" w:hAnsi="Verdana"/>
                <w:sz w:val="16"/>
              </w:rPr>
              <w:t>i</w:t>
            </w:r>
            <w:r>
              <w:rPr>
                <w:rFonts w:ascii="Verdana" w:hAnsi="Verdana"/>
                <w:sz w:val="16"/>
              </w:rPr>
              <w:tab/>
              <w:t>es el NSCE</w:t>
            </w:r>
            <w:r>
              <w:rPr>
                <w:rFonts w:ascii="Verdana" w:hAnsi="Verdana"/>
                <w:position w:val="-4"/>
                <w:sz w:val="16"/>
                <w:szCs w:val="12"/>
              </w:rPr>
              <w:t>A,T</w:t>
            </w:r>
            <w:r>
              <w:rPr>
                <w:rFonts w:ascii="Verdana" w:hAnsi="Verdana"/>
                <w:sz w:val="16"/>
              </w:rPr>
              <w:t xml:space="preserve"> promedio del punto de medición i</w:t>
            </w:r>
          </w:p>
          <w:p w:rsidR="00A562EC" w:rsidRDefault="00A562EC">
            <w:pPr>
              <w:rPr>
                <w:rFonts w:ascii="Verdana" w:hAnsi="Verdana"/>
                <w:sz w:val="16"/>
              </w:rPr>
            </w:pPr>
          </w:p>
        </w:tc>
        <w:tc>
          <w:tcPr>
            <w:tcW w:w="4529" w:type="dxa"/>
            <w:gridSpan w:val="3"/>
            <w:tcBorders>
              <w:top w:val="nil"/>
              <w:left w:val="nil"/>
              <w:bottom w:val="nil"/>
              <w:right w:val="nil"/>
            </w:tcBorders>
          </w:tcPr>
          <w:p w:rsidR="00A562EC" w:rsidRDefault="00A562EC">
            <w:pPr>
              <w:rPr>
                <w:rFonts w:ascii="Verdana" w:hAnsi="Verdana"/>
                <w:sz w:val="16"/>
                <w:lang w:val="en-US"/>
              </w:rPr>
            </w:pPr>
            <w:r>
              <w:rPr>
                <w:rFonts w:ascii="Verdana" w:hAnsi="Verdana"/>
                <w:sz w:val="16"/>
                <w:lang w:val="en-US"/>
              </w:rPr>
              <w:t>NSCE</w:t>
            </w:r>
            <w:r>
              <w:rPr>
                <w:rFonts w:ascii="Verdana" w:hAnsi="Verdana"/>
                <w:position w:val="-4"/>
                <w:sz w:val="16"/>
                <w:szCs w:val="12"/>
                <w:lang w:val="en-US"/>
              </w:rPr>
              <w:t>A,T</w:t>
            </w:r>
            <w:r>
              <w:rPr>
                <w:rFonts w:ascii="Verdana" w:hAnsi="Verdana"/>
                <w:sz w:val="16"/>
                <w:lang w:val="en-US"/>
              </w:rPr>
              <w:t>i  is the averaged NSCE</w:t>
            </w:r>
            <w:r>
              <w:rPr>
                <w:rFonts w:ascii="Verdana" w:hAnsi="Verdana"/>
                <w:position w:val="-4"/>
                <w:sz w:val="16"/>
                <w:szCs w:val="12"/>
                <w:lang w:val="en-US"/>
              </w:rPr>
              <w:t>A,T</w:t>
            </w:r>
            <w:r>
              <w:rPr>
                <w:rFonts w:ascii="Verdana" w:hAnsi="Verdana"/>
                <w:sz w:val="16"/>
                <w:lang w:val="en-US"/>
              </w:rPr>
              <w:t xml:space="preserve">  (Equivalent Continuous Sound Level </w:t>
            </w:r>
            <w:r>
              <w:rPr>
                <w:rFonts w:ascii="Verdana" w:hAnsi="Verdana"/>
                <w:sz w:val="16"/>
                <w:szCs w:val="16"/>
                <w:lang w:val="en-US"/>
              </w:rPr>
              <w:t>“A”) of the measuring point i.</w:t>
            </w:r>
          </w:p>
        </w:tc>
      </w:tr>
      <w:tr w:rsidR="00A562EC" w:rsidRPr="00E754CB">
        <w:trPr>
          <w:cantSplit/>
        </w:trPr>
        <w:tc>
          <w:tcPr>
            <w:tcW w:w="4529" w:type="dxa"/>
            <w:gridSpan w:val="3"/>
            <w:tcBorders>
              <w:top w:val="nil"/>
              <w:left w:val="nil"/>
              <w:bottom w:val="nil"/>
              <w:right w:val="nil"/>
            </w:tcBorders>
          </w:tcPr>
          <w:p w:rsidR="00A562EC" w:rsidRDefault="00A562EC">
            <w:pPr>
              <w:rPr>
                <w:rFonts w:ascii="Verdana" w:hAnsi="Verdana"/>
                <w:sz w:val="16"/>
              </w:rPr>
            </w:pPr>
            <w:r>
              <w:rPr>
                <w:rFonts w:ascii="Verdana" w:hAnsi="Verdana"/>
                <w:sz w:val="16"/>
              </w:rPr>
              <w:t xml:space="preserve">Nk </w:t>
            </w:r>
            <w:r>
              <w:rPr>
                <w:rFonts w:ascii="Verdana" w:hAnsi="Verdana"/>
                <w:sz w:val="16"/>
              </w:rPr>
              <w:tab/>
              <w:t xml:space="preserve">es el </w:t>
            </w:r>
            <w:proofErr w:type="gramStart"/>
            <w:r>
              <w:rPr>
                <w:rFonts w:ascii="Verdana" w:hAnsi="Verdana"/>
                <w:sz w:val="16"/>
              </w:rPr>
              <w:t>NSCE</w:t>
            </w:r>
            <w:r>
              <w:rPr>
                <w:rFonts w:ascii="Verdana" w:hAnsi="Verdana"/>
                <w:position w:val="-4"/>
                <w:sz w:val="16"/>
                <w:szCs w:val="12"/>
              </w:rPr>
              <w:t>A,T</w:t>
            </w:r>
            <w:proofErr w:type="gramEnd"/>
            <w:r>
              <w:rPr>
                <w:rFonts w:ascii="Verdana" w:hAnsi="Verdana"/>
                <w:sz w:val="16"/>
              </w:rPr>
              <w:t xml:space="preserve"> registrado</w:t>
            </w:r>
          </w:p>
          <w:p w:rsidR="00A562EC" w:rsidRDefault="00A562EC">
            <w:pPr>
              <w:rPr>
                <w:rFonts w:ascii="Verdana" w:hAnsi="Verdana"/>
                <w:sz w:val="16"/>
              </w:rPr>
            </w:pPr>
          </w:p>
        </w:tc>
        <w:tc>
          <w:tcPr>
            <w:tcW w:w="4529" w:type="dxa"/>
            <w:gridSpan w:val="3"/>
            <w:tcBorders>
              <w:top w:val="nil"/>
              <w:left w:val="nil"/>
              <w:bottom w:val="nil"/>
              <w:right w:val="nil"/>
            </w:tcBorders>
          </w:tcPr>
          <w:p w:rsidR="00A562EC" w:rsidRDefault="00A562EC">
            <w:pPr>
              <w:rPr>
                <w:rFonts w:ascii="Verdana" w:hAnsi="Verdana"/>
                <w:sz w:val="16"/>
                <w:lang w:val="en-US"/>
              </w:rPr>
            </w:pPr>
            <w:r>
              <w:rPr>
                <w:rFonts w:ascii="Verdana" w:hAnsi="Verdana"/>
                <w:sz w:val="16"/>
                <w:lang w:val="en-US"/>
              </w:rPr>
              <w:t>Nk is the registered NSCE</w:t>
            </w:r>
            <w:r>
              <w:rPr>
                <w:rFonts w:ascii="Verdana" w:hAnsi="Verdana"/>
                <w:position w:val="-4"/>
                <w:sz w:val="16"/>
                <w:szCs w:val="12"/>
                <w:lang w:val="en-US"/>
              </w:rPr>
              <w:t>A,T</w:t>
            </w:r>
          </w:p>
        </w:tc>
      </w:tr>
      <w:tr w:rsidR="00A562EC" w:rsidRPr="00E754CB">
        <w:trPr>
          <w:cantSplit/>
        </w:trPr>
        <w:tc>
          <w:tcPr>
            <w:tcW w:w="4529" w:type="dxa"/>
            <w:gridSpan w:val="3"/>
            <w:tcBorders>
              <w:top w:val="nil"/>
              <w:left w:val="nil"/>
              <w:bottom w:val="nil"/>
              <w:right w:val="nil"/>
            </w:tcBorders>
          </w:tcPr>
          <w:p w:rsidR="00A562EC" w:rsidRDefault="00A562EC">
            <w:pPr>
              <w:rPr>
                <w:rFonts w:ascii="Verdana" w:hAnsi="Verdana"/>
                <w:sz w:val="16"/>
              </w:rPr>
            </w:pPr>
            <w:r>
              <w:rPr>
                <w:rFonts w:ascii="Verdana" w:hAnsi="Verdana"/>
                <w:sz w:val="16"/>
              </w:rPr>
              <w:t>B.6.5.2.5 Se debe determinar el NER con la siguiente ecuación:</w:t>
            </w:r>
          </w:p>
          <w:p w:rsidR="00A562EC" w:rsidRDefault="00A562EC">
            <w:pPr>
              <w:rPr>
                <w:rFonts w:ascii="Verdana" w:hAnsi="Verdana"/>
                <w:sz w:val="16"/>
              </w:rPr>
            </w:pPr>
          </w:p>
        </w:tc>
        <w:tc>
          <w:tcPr>
            <w:tcW w:w="4529" w:type="dxa"/>
            <w:gridSpan w:val="3"/>
            <w:tcBorders>
              <w:top w:val="nil"/>
              <w:left w:val="nil"/>
              <w:bottom w:val="nil"/>
              <w:right w:val="nil"/>
            </w:tcBorders>
          </w:tcPr>
          <w:p w:rsidR="00A562EC" w:rsidRDefault="00A562EC">
            <w:pPr>
              <w:rPr>
                <w:rFonts w:ascii="Verdana" w:hAnsi="Verdana"/>
                <w:sz w:val="16"/>
                <w:lang w:val="en-US"/>
              </w:rPr>
            </w:pPr>
            <w:r>
              <w:rPr>
                <w:rFonts w:ascii="Verdana" w:hAnsi="Verdana"/>
                <w:sz w:val="16"/>
                <w:lang w:val="en-US"/>
              </w:rPr>
              <w:t xml:space="preserve">B.6.5.2.5 The Noise exposure level </w:t>
            </w:r>
            <w:r>
              <w:rPr>
                <w:rFonts w:ascii="Verdana" w:hAnsi="Verdana"/>
                <w:sz w:val="16"/>
                <w:szCs w:val="16"/>
                <w:lang w:val="en-US"/>
              </w:rPr>
              <w:t>(NER) with the following equation:</w:t>
            </w:r>
          </w:p>
        </w:tc>
      </w:tr>
      <w:tr w:rsidR="00A562EC">
        <w:trPr>
          <w:cantSplit/>
        </w:trPr>
        <w:tc>
          <w:tcPr>
            <w:tcW w:w="4529" w:type="dxa"/>
            <w:gridSpan w:val="3"/>
            <w:tcBorders>
              <w:top w:val="nil"/>
              <w:left w:val="nil"/>
              <w:bottom w:val="nil"/>
              <w:right w:val="nil"/>
            </w:tcBorders>
          </w:tcPr>
          <w:p w:rsidR="00A562EC" w:rsidRDefault="00A562EC">
            <w:pPr>
              <w:rPr>
                <w:rFonts w:ascii="Verdana" w:hAnsi="Verdana"/>
                <w:sz w:val="16"/>
              </w:rPr>
            </w:pPr>
            <w:r>
              <w:rPr>
                <w:rFonts w:ascii="Verdana" w:hAnsi="Verdana"/>
                <w:position w:val="-36"/>
                <w:sz w:val="16"/>
              </w:rPr>
              <w:object w:dxaOrig="4140" w:dyaOrig="840">
                <v:shape id="_x0000_i1045" type="#_x0000_t75" style="width:206.85pt;height:42.3pt" o:ole="">
                  <v:imagedata r:id="rId40" o:title=""/>
                </v:shape>
                <o:OLEObject Type="Embed" ProgID="Equation.3" ShapeID="_x0000_i1045" DrawAspect="Content" ObjectID="_1568888135" r:id="rId41"/>
              </w:object>
            </w:r>
          </w:p>
        </w:tc>
        <w:tc>
          <w:tcPr>
            <w:tcW w:w="4529" w:type="dxa"/>
            <w:gridSpan w:val="3"/>
            <w:tcBorders>
              <w:top w:val="nil"/>
              <w:left w:val="nil"/>
              <w:bottom w:val="nil"/>
              <w:right w:val="nil"/>
            </w:tcBorders>
          </w:tcPr>
          <w:p w:rsidR="00A562EC" w:rsidRDefault="00A562EC">
            <w:pPr>
              <w:rPr>
                <w:rFonts w:ascii="Verdana" w:hAnsi="Verdana"/>
                <w:sz w:val="16"/>
                <w:lang w:val="en-US"/>
              </w:rPr>
            </w:pPr>
          </w:p>
        </w:tc>
      </w:tr>
      <w:tr w:rsidR="00A562EC">
        <w:trPr>
          <w:cantSplit/>
        </w:trPr>
        <w:tc>
          <w:tcPr>
            <w:tcW w:w="4529" w:type="dxa"/>
            <w:gridSpan w:val="3"/>
            <w:tcBorders>
              <w:top w:val="nil"/>
              <w:left w:val="nil"/>
              <w:bottom w:val="nil"/>
              <w:right w:val="nil"/>
            </w:tcBorders>
          </w:tcPr>
          <w:p w:rsidR="00A562EC" w:rsidRDefault="00A562EC">
            <w:pPr>
              <w:rPr>
                <w:rFonts w:ascii="Verdana" w:hAnsi="Verdana"/>
                <w:sz w:val="16"/>
              </w:rPr>
            </w:pPr>
            <w:r>
              <w:rPr>
                <w:rFonts w:ascii="Verdana" w:hAnsi="Verdana"/>
                <w:sz w:val="16"/>
              </w:rPr>
              <w:t>donde:</w:t>
            </w:r>
          </w:p>
          <w:p w:rsidR="00A562EC" w:rsidRDefault="00A562EC">
            <w:pPr>
              <w:rPr>
                <w:rFonts w:ascii="Verdana" w:hAnsi="Verdana"/>
                <w:sz w:val="16"/>
              </w:rPr>
            </w:pPr>
          </w:p>
        </w:tc>
        <w:tc>
          <w:tcPr>
            <w:tcW w:w="4529" w:type="dxa"/>
            <w:gridSpan w:val="3"/>
            <w:tcBorders>
              <w:top w:val="nil"/>
              <w:left w:val="nil"/>
              <w:bottom w:val="nil"/>
              <w:right w:val="nil"/>
            </w:tcBorders>
          </w:tcPr>
          <w:p w:rsidR="00A562EC" w:rsidRDefault="00A562EC">
            <w:pPr>
              <w:rPr>
                <w:rFonts w:ascii="Verdana" w:hAnsi="Verdana"/>
                <w:sz w:val="16"/>
                <w:lang w:val="en-US"/>
              </w:rPr>
            </w:pPr>
            <w:r>
              <w:rPr>
                <w:rFonts w:ascii="Verdana" w:hAnsi="Verdana"/>
                <w:sz w:val="16"/>
                <w:lang w:val="en-US"/>
              </w:rPr>
              <w:t>Where:</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NSCE</w:t>
            </w:r>
            <w:r>
              <w:rPr>
                <w:rFonts w:ascii="Verdana" w:hAnsi="Verdana"/>
                <w:position w:val="-4"/>
                <w:sz w:val="16"/>
                <w:szCs w:val="12"/>
              </w:rPr>
              <w:t>A,T</w:t>
            </w:r>
            <w:r>
              <w:rPr>
                <w:rFonts w:ascii="Verdana" w:hAnsi="Verdana"/>
                <w:position w:val="-4"/>
                <w:sz w:val="16"/>
              </w:rPr>
              <w:t xml:space="preserve"> </w:t>
            </w:r>
            <w:r>
              <w:rPr>
                <w:rFonts w:ascii="Verdana" w:hAnsi="Verdana"/>
                <w:sz w:val="16"/>
              </w:rPr>
              <w:t>i</w:t>
            </w:r>
            <w:r>
              <w:rPr>
                <w:rFonts w:ascii="Verdana" w:hAnsi="Verdana"/>
                <w:sz w:val="16"/>
              </w:rPr>
              <w:tab/>
              <w:t>es el NSCE</w:t>
            </w:r>
            <w:r>
              <w:rPr>
                <w:rFonts w:ascii="Verdana" w:hAnsi="Verdana"/>
                <w:position w:val="-4"/>
                <w:sz w:val="16"/>
                <w:szCs w:val="12"/>
              </w:rPr>
              <w:t>A,T</w:t>
            </w:r>
            <w:r>
              <w:rPr>
                <w:rFonts w:ascii="Verdana" w:hAnsi="Verdana"/>
                <w:sz w:val="16"/>
              </w:rPr>
              <w:t xml:space="preserve"> promedio del punto de medición i</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NSCE</w:t>
            </w:r>
            <w:r>
              <w:rPr>
                <w:rFonts w:ascii="Verdana" w:hAnsi="Verdana"/>
                <w:position w:val="-4"/>
                <w:sz w:val="16"/>
                <w:szCs w:val="12"/>
                <w:lang w:val="en-US"/>
              </w:rPr>
              <w:t>A,T</w:t>
            </w:r>
            <w:r>
              <w:rPr>
                <w:rFonts w:ascii="Verdana" w:hAnsi="Verdana"/>
                <w:sz w:val="16"/>
                <w:lang w:val="en-US"/>
              </w:rPr>
              <w:t>i  is the averaged NSCE</w:t>
            </w:r>
            <w:r>
              <w:rPr>
                <w:rFonts w:ascii="Verdana" w:hAnsi="Verdana"/>
                <w:position w:val="-4"/>
                <w:sz w:val="16"/>
                <w:szCs w:val="12"/>
                <w:lang w:val="en-US"/>
              </w:rPr>
              <w:t>A,T</w:t>
            </w:r>
            <w:r>
              <w:rPr>
                <w:rFonts w:ascii="Verdana" w:hAnsi="Verdana"/>
                <w:sz w:val="16"/>
                <w:lang w:val="en-US"/>
              </w:rPr>
              <w:t xml:space="preserve">  (Equivalent Continuous Sound Level </w:t>
            </w:r>
            <w:r>
              <w:rPr>
                <w:rFonts w:ascii="Verdana" w:hAnsi="Verdana"/>
                <w:sz w:val="16"/>
                <w:szCs w:val="16"/>
                <w:lang w:val="en-US"/>
              </w:rPr>
              <w:t>“A”) of the measuring point i.</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ti</w:t>
            </w:r>
            <w:r>
              <w:rPr>
                <w:rFonts w:ascii="Verdana" w:hAnsi="Verdana"/>
                <w:sz w:val="16"/>
              </w:rPr>
              <w:tab/>
            </w:r>
            <w:r>
              <w:rPr>
                <w:rFonts w:ascii="Verdana" w:hAnsi="Verdana"/>
                <w:sz w:val="16"/>
              </w:rPr>
              <w:tab/>
              <w:t>es el tiempo de exposición en el punto de medición i</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ti  is the time of exposure in the measuring point i</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Te</w:t>
            </w:r>
            <w:r>
              <w:rPr>
                <w:rFonts w:ascii="Verdana" w:hAnsi="Verdana"/>
                <w:sz w:val="16"/>
              </w:rPr>
              <w:tab/>
            </w:r>
            <w:r>
              <w:rPr>
                <w:rFonts w:ascii="Verdana" w:hAnsi="Verdana"/>
                <w:sz w:val="16"/>
              </w:rPr>
              <w:tab/>
              <w:t>es el tiempo total de exposición</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Te is the total exposure time</w:t>
            </w:r>
          </w:p>
        </w:tc>
      </w:tr>
      <w:tr w:rsidR="00A562EC">
        <w:trPr>
          <w:cantSplit/>
        </w:trPr>
        <w:tc>
          <w:tcPr>
            <w:tcW w:w="2264" w:type="dxa"/>
            <w:gridSpan w:val="2"/>
            <w:tcBorders>
              <w:top w:val="nil"/>
              <w:left w:val="nil"/>
              <w:bottom w:val="nil"/>
              <w:right w:val="nil"/>
            </w:tcBorders>
            <w:vAlign w:val="center"/>
          </w:tcPr>
          <w:p w:rsidR="00A562EC" w:rsidRDefault="00A562EC">
            <w:pPr>
              <w:jc w:val="both"/>
              <w:rPr>
                <w:rFonts w:ascii="Verdana" w:hAnsi="Verdana"/>
                <w:sz w:val="16"/>
              </w:rPr>
            </w:pPr>
            <w:r>
              <w:rPr>
                <w:rFonts w:ascii="Verdana" w:hAnsi="Verdana"/>
                <w:position w:val="-32"/>
                <w:sz w:val="16"/>
              </w:rPr>
              <w:object w:dxaOrig="900" w:dyaOrig="780">
                <v:shape id="_x0000_i1046" type="#_x0000_t75" style="width:45.15pt;height:38.85pt" o:ole="">
                  <v:imagedata r:id="rId34" o:title=""/>
                </v:shape>
                <o:OLEObject Type="Embed" ProgID="Equation.3" ShapeID="_x0000_i1046" DrawAspect="Content" ObjectID="_1568888136" r:id="rId42"/>
              </w:object>
            </w:r>
          </w:p>
        </w:tc>
        <w:tc>
          <w:tcPr>
            <w:tcW w:w="2265" w:type="dxa"/>
            <w:tcBorders>
              <w:top w:val="nil"/>
              <w:left w:val="nil"/>
              <w:bottom w:val="nil"/>
              <w:right w:val="nil"/>
            </w:tcBorders>
            <w:vAlign w:val="center"/>
          </w:tcPr>
          <w:p w:rsidR="00A562EC" w:rsidRDefault="00A562EC">
            <w:pPr>
              <w:jc w:val="both"/>
              <w:rPr>
                <w:rFonts w:ascii="Verdana" w:hAnsi="Verdana"/>
                <w:sz w:val="16"/>
              </w:rPr>
            </w:pPr>
          </w:p>
          <w:p w:rsidR="00A562EC" w:rsidRDefault="00A562EC">
            <w:pPr>
              <w:jc w:val="both"/>
              <w:rPr>
                <w:rFonts w:ascii="Verdana" w:hAnsi="Verdana"/>
                <w:sz w:val="16"/>
              </w:rPr>
            </w:pPr>
            <w:r>
              <w:rPr>
                <w:rFonts w:ascii="Verdana" w:hAnsi="Verdana"/>
                <w:sz w:val="16"/>
              </w:rPr>
              <w:t>= 8 horas</w:t>
            </w:r>
          </w:p>
        </w:tc>
        <w:tc>
          <w:tcPr>
            <w:tcW w:w="2264" w:type="dxa"/>
            <w:gridSpan w:val="2"/>
            <w:tcBorders>
              <w:top w:val="nil"/>
              <w:left w:val="nil"/>
              <w:bottom w:val="nil"/>
              <w:right w:val="nil"/>
            </w:tcBorders>
            <w:vAlign w:val="center"/>
          </w:tcPr>
          <w:p w:rsidR="00A562EC" w:rsidRDefault="00A562EC">
            <w:pPr>
              <w:jc w:val="both"/>
              <w:rPr>
                <w:rFonts w:ascii="Verdana" w:hAnsi="Verdana"/>
                <w:sz w:val="16"/>
                <w:lang w:val="en-US"/>
              </w:rPr>
            </w:pPr>
            <w:r>
              <w:rPr>
                <w:rFonts w:ascii="Verdana" w:hAnsi="Verdana"/>
                <w:position w:val="-32"/>
                <w:sz w:val="16"/>
                <w:lang w:val="en-US"/>
              </w:rPr>
              <w:object w:dxaOrig="900" w:dyaOrig="780">
                <v:shape id="_x0000_i1047" type="#_x0000_t75" style="width:45.15pt;height:38.85pt" o:ole="">
                  <v:imagedata r:id="rId34" o:title=""/>
                </v:shape>
                <o:OLEObject Type="Embed" ProgID="Equation.3" ShapeID="_x0000_i1047" DrawAspect="Content" ObjectID="_1568888137" r:id="rId43"/>
              </w:object>
            </w:r>
          </w:p>
        </w:tc>
        <w:tc>
          <w:tcPr>
            <w:tcW w:w="2265" w:type="dxa"/>
            <w:tcBorders>
              <w:top w:val="nil"/>
              <w:left w:val="nil"/>
              <w:bottom w:val="nil"/>
              <w:right w:val="nil"/>
            </w:tcBorders>
            <w:vAlign w:val="center"/>
          </w:tcPr>
          <w:p w:rsidR="00A562EC" w:rsidRDefault="00A562EC">
            <w:pPr>
              <w:jc w:val="both"/>
              <w:rPr>
                <w:rFonts w:ascii="Verdana" w:hAnsi="Verdana"/>
                <w:sz w:val="16"/>
                <w:lang w:val="en-US"/>
              </w:rPr>
            </w:pPr>
            <w:r>
              <w:rPr>
                <w:rFonts w:ascii="Verdana" w:hAnsi="Verdana"/>
                <w:sz w:val="16"/>
                <w:lang w:val="en-US"/>
              </w:rPr>
              <w:t>= 8 hours</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B.6.6. Método para evaluar ruido inestable.</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B.6.6. Method for evaluating instable noise.</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B.6.6.1. Evaluación por medio de sonómetro.</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B.6.6.1. Evaluation by means of a sonometer.</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Este método es aplicable cuando se ha determinado del reconocimiento inicial, que el ruido es inestable durante toda la jornada de trabajo, y debe efectuarse durante cinco periodos de observación.</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pStyle w:val="NormalIndent"/>
              <w:spacing w:after="0" w:line="240" w:lineRule="auto"/>
              <w:rPr>
                <w:rFonts w:ascii="Verdana" w:hAnsi="Verdana"/>
                <w:lang w:val="en-US"/>
              </w:rPr>
            </w:pPr>
            <w:r>
              <w:rPr>
                <w:rFonts w:ascii="Verdana" w:hAnsi="Verdana"/>
                <w:lang w:val="en-US"/>
              </w:rPr>
              <w:t>This method is applicable when it has been determined in the initial study that the noise is unstable during the whole work shift, and must be made during five observation periods.</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B.6.6.1.1. Características de la evaluación:</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B.6.6.1.1. Characteristics of the evaluation:</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a)</w:t>
            </w:r>
            <w:r>
              <w:rPr>
                <w:rFonts w:ascii="Verdana" w:hAnsi="Verdana"/>
                <w:bCs/>
                <w:sz w:val="16"/>
              </w:rPr>
              <w:tab/>
              <w:t>cada periodo de observación tiene una duración de 5 minutos como máximo, de tal forma que se registren 50 lecturas como mínimo;</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pStyle w:val="NormalIndent"/>
              <w:spacing w:after="0" w:line="240" w:lineRule="auto"/>
              <w:rPr>
                <w:rFonts w:ascii="Verdana" w:hAnsi="Verdana"/>
                <w:bCs/>
                <w:lang w:val="en-US"/>
              </w:rPr>
            </w:pPr>
            <w:r>
              <w:rPr>
                <w:rFonts w:ascii="Verdana" w:hAnsi="Verdana"/>
                <w:bCs/>
                <w:lang w:val="en-US"/>
              </w:rPr>
              <w:t>a) Each observation period has a duration of 5 minutes at a maximum, in such a way that 50 readings are taken at least:</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b)</w:t>
            </w:r>
            <w:r>
              <w:rPr>
                <w:rFonts w:ascii="Verdana" w:hAnsi="Verdana"/>
                <w:bCs/>
                <w:sz w:val="16"/>
              </w:rPr>
              <w:tab/>
              <w:t>durante un periodo de observación debe registrarse el NS</w:t>
            </w:r>
            <w:r>
              <w:rPr>
                <w:rFonts w:ascii="Verdana" w:hAnsi="Verdana"/>
                <w:bCs/>
                <w:position w:val="-4"/>
                <w:sz w:val="16"/>
                <w:szCs w:val="12"/>
              </w:rPr>
              <w:t>A</w:t>
            </w:r>
            <w:r>
              <w:rPr>
                <w:rFonts w:ascii="Verdana" w:hAnsi="Verdana"/>
                <w:bCs/>
                <w:sz w:val="16"/>
              </w:rPr>
              <w:t xml:space="preserve"> cada 5 segundos como máximo;</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b) During an observation period the</w:t>
            </w:r>
            <w:r>
              <w:rPr>
                <w:rFonts w:ascii="Verdana" w:hAnsi="Verdana"/>
                <w:sz w:val="16"/>
                <w:lang w:val="en-US"/>
              </w:rPr>
              <w:t xml:space="preserve"> NS</w:t>
            </w:r>
            <w:r>
              <w:rPr>
                <w:rFonts w:ascii="Verdana" w:hAnsi="Verdana"/>
                <w:position w:val="-4"/>
                <w:sz w:val="16"/>
                <w:szCs w:val="12"/>
                <w:lang w:val="en-US"/>
              </w:rPr>
              <w:t>A</w:t>
            </w:r>
            <w:r>
              <w:rPr>
                <w:rFonts w:ascii="Verdana" w:hAnsi="Verdana"/>
                <w:sz w:val="16"/>
                <w:szCs w:val="16"/>
                <w:lang w:val="en-US"/>
              </w:rPr>
              <w:t xml:space="preserve">  (Noise Level  “A”) </w:t>
            </w:r>
            <w:r>
              <w:rPr>
                <w:rFonts w:ascii="Verdana" w:hAnsi="Verdana"/>
                <w:bCs/>
                <w:sz w:val="16"/>
                <w:lang w:val="en-US"/>
              </w:rPr>
              <w:t>must be registered every 5 seconds at maximum;</w:t>
            </w:r>
          </w:p>
          <w:p w:rsidR="00A562EC" w:rsidRDefault="00A562EC">
            <w:pPr>
              <w:jc w:val="both"/>
              <w:rPr>
                <w:rFonts w:ascii="Verdana" w:hAnsi="Verdana"/>
                <w:bCs/>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c)</w:t>
            </w:r>
            <w:r>
              <w:rPr>
                <w:rFonts w:ascii="Verdana" w:hAnsi="Verdana"/>
                <w:bCs/>
                <w:sz w:val="16"/>
              </w:rPr>
              <w:tab/>
              <w:t>en cada punto de medición, los periodos de observación deben repetirse aproximadamente cada hora;</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c) In each measuring point, the observation periods must be repeated approximately every hour;</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sidRPr="00A562EC">
              <w:rPr>
                <w:rFonts w:ascii="Verdana" w:hAnsi="Verdana"/>
                <w:bCs/>
                <w:sz w:val="16"/>
                <w:lang w:val="es-MX"/>
              </w:rPr>
              <w:t>d)</w:t>
            </w:r>
            <w:r w:rsidRPr="00A562EC">
              <w:rPr>
                <w:rFonts w:ascii="Verdana" w:hAnsi="Verdana"/>
                <w:bCs/>
                <w:sz w:val="16"/>
                <w:lang w:val="es-MX"/>
              </w:rPr>
              <w:tab/>
            </w:r>
            <w:r>
              <w:rPr>
                <w:rFonts w:ascii="Verdana" w:hAnsi="Verdana"/>
                <w:bCs/>
                <w:sz w:val="16"/>
              </w:rPr>
              <w:t>debe usarse la respuesta dinámica “RAPIDA” del sonómetro;</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d) The dynamic response “RAPID” of the sonometer must be used;</w:t>
            </w:r>
          </w:p>
        </w:tc>
      </w:tr>
      <w:tr w:rsidR="00A562EC" w:rsidRPr="00E754CB">
        <w:trPr>
          <w:cantSplit/>
        </w:trPr>
        <w:tc>
          <w:tcPr>
            <w:tcW w:w="4529" w:type="dxa"/>
            <w:gridSpan w:val="3"/>
            <w:tcBorders>
              <w:top w:val="nil"/>
              <w:left w:val="nil"/>
              <w:bottom w:val="nil"/>
              <w:right w:val="nil"/>
            </w:tcBorders>
          </w:tcPr>
          <w:p w:rsidR="00A562EC" w:rsidRPr="00A562EC" w:rsidRDefault="00A562EC">
            <w:pPr>
              <w:jc w:val="both"/>
              <w:rPr>
                <w:rFonts w:ascii="Verdana" w:hAnsi="Verdana"/>
                <w:bCs/>
                <w:sz w:val="16"/>
                <w:lang w:val="es-MX"/>
              </w:rPr>
            </w:pPr>
            <w:r>
              <w:rPr>
                <w:rFonts w:ascii="Verdana" w:hAnsi="Verdana"/>
                <w:bCs/>
                <w:sz w:val="16"/>
              </w:rPr>
              <w:t>e)</w:t>
            </w:r>
            <w:r>
              <w:rPr>
                <w:rFonts w:ascii="Verdana" w:hAnsi="Verdana"/>
                <w:bCs/>
                <w:sz w:val="16"/>
              </w:rPr>
              <w:tab/>
              <w:t>el valor del NS</w:t>
            </w:r>
            <w:r>
              <w:rPr>
                <w:rFonts w:ascii="Verdana" w:hAnsi="Verdana"/>
                <w:bCs/>
                <w:position w:val="-4"/>
                <w:sz w:val="16"/>
                <w:szCs w:val="12"/>
              </w:rPr>
              <w:t>A</w:t>
            </w:r>
            <w:r>
              <w:rPr>
                <w:rFonts w:ascii="Verdana" w:hAnsi="Verdana"/>
                <w:bCs/>
                <w:sz w:val="16"/>
              </w:rPr>
              <w:t xml:space="preserve"> debe ser el observado instantáneamente y registrarse sin considerar tendencias en las variaciones del NS</w:t>
            </w:r>
            <w:r>
              <w:rPr>
                <w:rFonts w:ascii="Verdana" w:hAnsi="Verdana"/>
                <w:bCs/>
                <w:position w:val="-4"/>
                <w:sz w:val="16"/>
                <w:szCs w:val="12"/>
              </w:rPr>
              <w:t>A</w:t>
            </w:r>
            <w:r>
              <w:rPr>
                <w:rFonts w:ascii="Verdana" w:hAnsi="Verdana"/>
                <w:bCs/>
                <w:sz w:val="16"/>
              </w:rPr>
              <w:t>.</w:t>
            </w:r>
          </w:p>
        </w:tc>
        <w:tc>
          <w:tcPr>
            <w:tcW w:w="4529" w:type="dxa"/>
            <w:gridSpan w:val="3"/>
            <w:tcBorders>
              <w:top w:val="nil"/>
              <w:left w:val="nil"/>
              <w:bottom w:val="nil"/>
              <w:right w:val="nil"/>
            </w:tcBorders>
          </w:tcPr>
          <w:p w:rsidR="00A562EC" w:rsidRDefault="00A562EC">
            <w:pPr>
              <w:jc w:val="both"/>
              <w:rPr>
                <w:rFonts w:ascii="Verdana" w:hAnsi="Verdana"/>
                <w:sz w:val="16"/>
                <w:szCs w:val="16"/>
                <w:lang w:val="en-US"/>
              </w:rPr>
            </w:pPr>
            <w:r>
              <w:rPr>
                <w:rFonts w:ascii="Verdana" w:hAnsi="Verdana"/>
                <w:bCs/>
                <w:sz w:val="16"/>
                <w:lang w:val="en-US"/>
              </w:rPr>
              <w:t xml:space="preserve">e) The value of </w:t>
            </w:r>
            <w:r>
              <w:rPr>
                <w:rFonts w:ascii="Verdana" w:hAnsi="Verdana"/>
                <w:sz w:val="16"/>
                <w:lang w:val="en-US"/>
              </w:rPr>
              <w:t>NS</w:t>
            </w:r>
            <w:r>
              <w:rPr>
                <w:rFonts w:ascii="Verdana" w:hAnsi="Verdana"/>
                <w:position w:val="-4"/>
                <w:sz w:val="16"/>
                <w:szCs w:val="12"/>
                <w:lang w:val="en-US"/>
              </w:rPr>
              <w:t>A</w:t>
            </w:r>
            <w:r>
              <w:rPr>
                <w:rFonts w:ascii="Verdana" w:hAnsi="Verdana"/>
                <w:sz w:val="16"/>
                <w:szCs w:val="16"/>
                <w:lang w:val="en-US"/>
              </w:rPr>
              <w:t xml:space="preserve">  (Noise Level  “A”) must be observed instantaneously and be recorded without considering tendencies in the variations of the </w:t>
            </w:r>
            <w:r>
              <w:rPr>
                <w:rFonts w:ascii="Verdana" w:hAnsi="Verdana"/>
                <w:sz w:val="16"/>
                <w:lang w:val="en-US"/>
              </w:rPr>
              <w:t>NS</w:t>
            </w:r>
            <w:r>
              <w:rPr>
                <w:rFonts w:ascii="Verdana" w:hAnsi="Verdana"/>
                <w:position w:val="-4"/>
                <w:sz w:val="16"/>
                <w:szCs w:val="12"/>
                <w:lang w:val="en-US"/>
              </w:rPr>
              <w:t>A</w:t>
            </w:r>
            <w:r>
              <w:rPr>
                <w:rFonts w:ascii="Verdana" w:hAnsi="Verdana"/>
                <w:sz w:val="16"/>
                <w:szCs w:val="16"/>
                <w:lang w:val="en-US"/>
              </w:rPr>
              <w:t xml:space="preserve"> .</w:t>
            </w:r>
          </w:p>
          <w:p w:rsidR="00A562EC" w:rsidRDefault="00A562EC">
            <w:pPr>
              <w:jc w:val="both"/>
              <w:rPr>
                <w:rFonts w:ascii="Verdana" w:hAnsi="Verdana"/>
                <w:bCs/>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lastRenderedPageBreak/>
              <w:t>B.6.6.1.2. Registro de los NS</w:t>
            </w:r>
            <w:r>
              <w:rPr>
                <w:rFonts w:ascii="Verdana" w:hAnsi="Verdana"/>
                <w:bCs/>
                <w:position w:val="-4"/>
                <w:sz w:val="16"/>
                <w:szCs w:val="12"/>
              </w:rPr>
              <w:t>A</w:t>
            </w:r>
            <w:r>
              <w:rPr>
                <w:rFonts w:ascii="Verdana" w:hAnsi="Verdana"/>
                <w:bCs/>
                <w:sz w:val="16"/>
              </w:rPr>
              <w:t>:</w:t>
            </w:r>
          </w:p>
          <w:p w:rsidR="00A562EC" w:rsidRPr="00A562EC" w:rsidRDefault="00A562EC">
            <w:pPr>
              <w:jc w:val="both"/>
              <w:rPr>
                <w:rFonts w:ascii="Verdana" w:hAnsi="Verdana"/>
                <w:bCs/>
                <w:sz w:val="16"/>
                <w:lang w:val="es-MX"/>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 xml:space="preserve">B.6.6.1.2. Recording the </w:t>
            </w:r>
            <w:r>
              <w:rPr>
                <w:rFonts w:ascii="Verdana" w:hAnsi="Verdana"/>
                <w:sz w:val="16"/>
                <w:lang w:val="en-US"/>
              </w:rPr>
              <w:t>NS</w:t>
            </w:r>
            <w:r>
              <w:rPr>
                <w:rFonts w:ascii="Verdana" w:hAnsi="Verdana"/>
                <w:position w:val="-4"/>
                <w:sz w:val="16"/>
                <w:szCs w:val="12"/>
                <w:lang w:val="en-US"/>
              </w:rPr>
              <w:t>A</w:t>
            </w:r>
            <w:r>
              <w:rPr>
                <w:rFonts w:ascii="Verdana" w:hAnsi="Verdana"/>
                <w:sz w:val="16"/>
                <w:szCs w:val="16"/>
                <w:lang w:val="en-US"/>
              </w:rPr>
              <w:t xml:space="preserve">  (Noise Level  “A”)</w:t>
            </w:r>
          </w:p>
        </w:tc>
      </w:tr>
      <w:tr w:rsidR="00A562EC" w:rsidRPr="00E754CB">
        <w:trPr>
          <w:cantSplit/>
          <w:trHeight w:val="900"/>
        </w:trPr>
        <w:tc>
          <w:tcPr>
            <w:tcW w:w="4529" w:type="dxa"/>
            <w:gridSpan w:val="3"/>
            <w:tcBorders>
              <w:top w:val="nil"/>
              <w:left w:val="nil"/>
              <w:bottom w:val="nil"/>
              <w:right w:val="nil"/>
            </w:tcBorders>
          </w:tcPr>
          <w:p w:rsidR="00A562EC" w:rsidRPr="00A562EC" w:rsidRDefault="00A562EC">
            <w:pPr>
              <w:jc w:val="both"/>
              <w:rPr>
                <w:rFonts w:ascii="Verdana" w:hAnsi="Verdana"/>
                <w:bCs/>
                <w:sz w:val="16"/>
                <w:lang w:val="es-MX"/>
              </w:rPr>
            </w:pPr>
            <w:r>
              <w:rPr>
                <w:rFonts w:ascii="Verdana" w:hAnsi="Verdana"/>
                <w:bCs/>
                <w:sz w:val="16"/>
              </w:rPr>
              <w:t>a)</w:t>
            </w:r>
            <w:r>
              <w:rPr>
                <w:rFonts w:ascii="Verdana" w:hAnsi="Verdana"/>
                <w:bCs/>
                <w:sz w:val="16"/>
              </w:rPr>
              <w:tab/>
              <w:t>para el registro de los NS</w:t>
            </w:r>
            <w:r>
              <w:rPr>
                <w:rFonts w:ascii="Verdana" w:hAnsi="Verdana"/>
                <w:bCs/>
                <w:position w:val="-4"/>
                <w:sz w:val="16"/>
                <w:szCs w:val="12"/>
              </w:rPr>
              <w:t>A</w:t>
            </w:r>
            <w:r>
              <w:rPr>
                <w:rFonts w:ascii="Verdana" w:hAnsi="Verdana"/>
                <w:bCs/>
                <w:sz w:val="16"/>
              </w:rPr>
              <w:t xml:space="preserve"> de todos los puntos de medición durante el tiempo que dure un periodo de observación, debe utilizarse la hoja de registro establecida en la Figura B.1, o una similar;</w:t>
            </w: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a) For the recording the NS</w:t>
            </w:r>
            <w:r>
              <w:rPr>
                <w:rFonts w:ascii="Verdana" w:hAnsi="Verdana"/>
                <w:bCs/>
                <w:position w:val="-4"/>
                <w:sz w:val="16"/>
                <w:szCs w:val="12"/>
                <w:lang w:val="en-US"/>
              </w:rPr>
              <w:t>A</w:t>
            </w:r>
            <w:r>
              <w:rPr>
                <w:rFonts w:ascii="Verdana" w:hAnsi="Verdana"/>
                <w:bCs/>
                <w:sz w:val="16"/>
                <w:szCs w:val="16"/>
                <w:lang w:val="en-US"/>
              </w:rPr>
              <w:t xml:space="preserve">  (Noise Level  “A”) </w:t>
            </w:r>
            <w:r>
              <w:rPr>
                <w:rFonts w:ascii="Verdana" w:hAnsi="Verdana"/>
                <w:bCs/>
                <w:sz w:val="16"/>
                <w:lang w:val="en-US"/>
              </w:rPr>
              <w:t>of all the measuring points during the time that an observation period lasts, the worksheet established in Figure B.1, or a similar sheet must be utilized;</w:t>
            </w:r>
          </w:p>
        </w:tc>
      </w:tr>
      <w:tr w:rsidR="00A562EC" w:rsidRPr="00E754CB">
        <w:trPr>
          <w:cantSplit/>
        </w:trPr>
        <w:tc>
          <w:tcPr>
            <w:tcW w:w="4529" w:type="dxa"/>
            <w:gridSpan w:val="3"/>
            <w:tcBorders>
              <w:top w:val="nil"/>
              <w:left w:val="nil"/>
              <w:bottom w:val="nil"/>
              <w:right w:val="nil"/>
            </w:tcBorders>
          </w:tcPr>
          <w:p w:rsidR="00A562EC" w:rsidRPr="00A562EC" w:rsidRDefault="00A562EC">
            <w:pPr>
              <w:jc w:val="both"/>
              <w:rPr>
                <w:rFonts w:ascii="Verdana" w:hAnsi="Verdana"/>
                <w:bCs/>
                <w:sz w:val="16"/>
                <w:lang w:val="es-MX"/>
              </w:rPr>
            </w:pPr>
            <w:r>
              <w:rPr>
                <w:rFonts w:ascii="Verdana" w:hAnsi="Verdana"/>
                <w:bCs/>
                <w:sz w:val="16"/>
              </w:rPr>
              <w:t>b)</w:t>
            </w:r>
            <w:r>
              <w:rPr>
                <w:rFonts w:ascii="Verdana" w:hAnsi="Verdana"/>
                <w:bCs/>
                <w:sz w:val="16"/>
              </w:rPr>
              <w:tab/>
              <w:t>una vez concluida la evaluación de la jornada de trabajo, la información de cada punto de medición, tomada en las hojas de registro por periodo, debe ordenarse y graficarse en la hoja de registro establecida en la Figura B.2 o una similar.</w:t>
            </w: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b) Once the evaluation of the NS</w:t>
            </w:r>
            <w:r>
              <w:rPr>
                <w:rFonts w:ascii="Verdana" w:hAnsi="Verdana"/>
                <w:bCs/>
                <w:position w:val="-4"/>
                <w:sz w:val="16"/>
                <w:szCs w:val="12"/>
                <w:lang w:val="en-US"/>
              </w:rPr>
              <w:t>A</w:t>
            </w:r>
            <w:r>
              <w:rPr>
                <w:rFonts w:ascii="Verdana" w:hAnsi="Verdana"/>
                <w:bCs/>
                <w:sz w:val="16"/>
                <w:szCs w:val="16"/>
                <w:lang w:val="en-US"/>
              </w:rPr>
              <w:t xml:space="preserve">  (Noise Level  “A”) </w:t>
            </w:r>
            <w:r>
              <w:rPr>
                <w:rFonts w:ascii="Verdana" w:hAnsi="Verdana"/>
                <w:bCs/>
                <w:sz w:val="16"/>
                <w:lang w:val="en-US"/>
              </w:rPr>
              <w:t>of the work shift is concluded, the information from each measuring point, taken in the worksheets per period, must be ordered and presented graphically in the worksheet established in Figure B.2 or a similar sheet.</w:t>
            </w:r>
          </w:p>
          <w:p w:rsidR="00A562EC" w:rsidRDefault="00A562EC">
            <w:pPr>
              <w:jc w:val="both"/>
              <w:rPr>
                <w:rFonts w:ascii="Verdana" w:hAnsi="Verdana"/>
                <w:bCs/>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B.6.6.1.3 Debe calcularse el NS</w:t>
            </w:r>
            <w:r>
              <w:rPr>
                <w:rFonts w:ascii="Verdana" w:hAnsi="Verdana"/>
                <w:bCs/>
                <w:position w:val="-4"/>
                <w:sz w:val="16"/>
                <w:szCs w:val="12"/>
              </w:rPr>
              <w:t>A</w:t>
            </w:r>
            <w:r>
              <w:rPr>
                <w:rFonts w:ascii="Verdana" w:hAnsi="Verdana"/>
                <w:bCs/>
                <w:sz w:val="16"/>
              </w:rPr>
              <w:t xml:space="preserve"> promedio del punto de medición mediante la ecuación siguiente:</w:t>
            </w:r>
          </w:p>
          <w:p w:rsidR="00A562EC" w:rsidRPr="00A562EC" w:rsidRDefault="00A562EC">
            <w:pPr>
              <w:jc w:val="both"/>
              <w:rPr>
                <w:rFonts w:ascii="Verdana" w:hAnsi="Verdana"/>
                <w:bCs/>
                <w:sz w:val="16"/>
                <w:lang w:val="es-MX"/>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B.6.6.1.3 The average of the measuring point must be calculated through the following equation:</w:t>
            </w:r>
          </w:p>
        </w:tc>
      </w:tr>
      <w:tr w:rsidR="00A562EC">
        <w:trPr>
          <w:cantSplit/>
        </w:trPr>
        <w:tc>
          <w:tcPr>
            <w:tcW w:w="4529" w:type="dxa"/>
            <w:gridSpan w:val="3"/>
            <w:tcBorders>
              <w:top w:val="nil"/>
              <w:left w:val="nil"/>
              <w:bottom w:val="nil"/>
              <w:right w:val="nil"/>
            </w:tcBorders>
          </w:tcPr>
          <w:p w:rsidR="00A562EC" w:rsidRDefault="00A562EC">
            <w:pPr>
              <w:rPr>
                <w:rFonts w:ascii="Verdana" w:hAnsi="Verdana"/>
                <w:b/>
                <w:sz w:val="16"/>
                <w:lang w:val="en-US"/>
              </w:rPr>
            </w:pPr>
            <w:r>
              <w:rPr>
                <w:rFonts w:ascii="Verdana" w:hAnsi="Verdana"/>
                <w:position w:val="-36"/>
                <w:sz w:val="16"/>
              </w:rPr>
              <w:object w:dxaOrig="2840" w:dyaOrig="820">
                <v:shape id="_x0000_i1048" type="#_x0000_t75" style="width:141.7pt;height:41.15pt" o:ole="">
                  <v:imagedata r:id="rId44" o:title=""/>
                </v:shape>
                <o:OLEObject Type="Embed" ProgID="Equation.3" ShapeID="_x0000_i1048" DrawAspect="Content" ObjectID="_1568888138" r:id="rId45"/>
              </w:object>
            </w:r>
          </w:p>
        </w:tc>
        <w:tc>
          <w:tcPr>
            <w:tcW w:w="4529" w:type="dxa"/>
            <w:gridSpan w:val="3"/>
            <w:tcBorders>
              <w:top w:val="nil"/>
              <w:left w:val="nil"/>
              <w:bottom w:val="nil"/>
              <w:right w:val="nil"/>
            </w:tcBorders>
          </w:tcPr>
          <w:p w:rsidR="00A562EC" w:rsidRDefault="00A562EC">
            <w:pPr>
              <w:rPr>
                <w:rFonts w:ascii="Verdana" w:hAnsi="Verdana"/>
                <w:b/>
                <w:sz w:val="16"/>
                <w:lang w:val="en-US"/>
              </w:rPr>
            </w:pPr>
            <w:r>
              <w:rPr>
                <w:rFonts w:ascii="Verdana" w:hAnsi="Verdana"/>
                <w:position w:val="-36"/>
                <w:sz w:val="16"/>
              </w:rPr>
              <w:object w:dxaOrig="2840" w:dyaOrig="820">
                <v:shape id="_x0000_i1049" type="#_x0000_t75" style="width:141.7pt;height:41.15pt" o:ole="">
                  <v:imagedata r:id="rId44" o:title=""/>
                </v:shape>
                <o:OLEObject Type="Embed" ProgID="Equation.3" ShapeID="_x0000_i1049" DrawAspect="Content" ObjectID="_1568888139" r:id="rId46"/>
              </w:object>
            </w:r>
          </w:p>
        </w:tc>
      </w:tr>
      <w:tr w:rsidR="00A562EC">
        <w:trPr>
          <w:cantSplit/>
        </w:trPr>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rPr>
              <w:t>donde:</w:t>
            </w: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Where:</w:t>
            </w:r>
          </w:p>
          <w:p w:rsidR="00A562EC" w:rsidRDefault="00A562EC">
            <w:pPr>
              <w:jc w:val="both"/>
              <w:rPr>
                <w:rFonts w:ascii="Verdana" w:hAnsi="Verdana"/>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NS</w:t>
            </w:r>
            <w:r>
              <w:rPr>
                <w:rFonts w:ascii="Verdana" w:hAnsi="Verdana"/>
                <w:position w:val="-4"/>
                <w:sz w:val="16"/>
                <w:szCs w:val="12"/>
              </w:rPr>
              <w:t>A</w:t>
            </w:r>
            <w:r>
              <w:rPr>
                <w:rFonts w:ascii="Verdana" w:hAnsi="Verdana"/>
                <w:sz w:val="16"/>
              </w:rPr>
              <w:t>i</w:t>
            </w:r>
            <w:r>
              <w:rPr>
                <w:rFonts w:ascii="Verdana" w:hAnsi="Verdana"/>
                <w:sz w:val="16"/>
              </w:rPr>
              <w:tab/>
              <w:t>es el NS</w:t>
            </w:r>
            <w:r>
              <w:rPr>
                <w:rFonts w:ascii="Verdana" w:hAnsi="Verdana"/>
                <w:position w:val="-4"/>
                <w:sz w:val="16"/>
                <w:szCs w:val="12"/>
              </w:rPr>
              <w:t>A</w:t>
            </w:r>
            <w:r>
              <w:rPr>
                <w:rFonts w:ascii="Verdana" w:hAnsi="Verdana"/>
                <w:sz w:val="16"/>
              </w:rPr>
              <w:t xml:space="preserve"> promedio del punto de medición i</w:t>
            </w:r>
          </w:p>
          <w:p w:rsidR="00A562EC" w:rsidRPr="00A562EC" w:rsidRDefault="00A562EC">
            <w:pPr>
              <w:jc w:val="both"/>
              <w:rPr>
                <w:rFonts w:ascii="Verdana" w:hAnsi="Verdana"/>
                <w:sz w:val="16"/>
                <w:lang w:val="es-MX"/>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NS</w:t>
            </w:r>
            <w:r>
              <w:rPr>
                <w:rFonts w:ascii="Verdana" w:hAnsi="Verdana"/>
                <w:position w:val="-4"/>
                <w:sz w:val="16"/>
                <w:szCs w:val="12"/>
                <w:lang w:val="en-US"/>
              </w:rPr>
              <w:t>A</w:t>
            </w:r>
            <w:r>
              <w:rPr>
                <w:rFonts w:ascii="Verdana" w:hAnsi="Verdana"/>
                <w:sz w:val="16"/>
                <w:lang w:val="en-US"/>
              </w:rPr>
              <w:t>i   is the average NS</w:t>
            </w:r>
            <w:r>
              <w:rPr>
                <w:rFonts w:ascii="Verdana" w:hAnsi="Verdana"/>
                <w:position w:val="-4"/>
                <w:sz w:val="16"/>
                <w:szCs w:val="12"/>
                <w:lang w:val="en-US"/>
              </w:rPr>
              <w:t>A</w:t>
            </w:r>
            <w:r>
              <w:rPr>
                <w:rFonts w:ascii="Verdana" w:hAnsi="Verdana"/>
                <w:sz w:val="16"/>
                <w:szCs w:val="16"/>
                <w:lang w:val="en-US"/>
              </w:rPr>
              <w:t xml:space="preserve">  (Noise Level  “A”) </w:t>
            </w:r>
            <w:r>
              <w:rPr>
                <w:rFonts w:ascii="Verdana" w:hAnsi="Verdana"/>
                <w:sz w:val="16"/>
                <w:lang w:val="en-US"/>
              </w:rPr>
              <w:t xml:space="preserve">  of the measuring point I</w:t>
            </w:r>
          </w:p>
          <w:p w:rsidR="00A562EC" w:rsidRDefault="00A562EC">
            <w:pPr>
              <w:jc w:val="both"/>
              <w:rPr>
                <w:rFonts w:ascii="Verdana" w:hAnsi="Verdana"/>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Nj</w:t>
            </w:r>
            <w:r>
              <w:rPr>
                <w:rFonts w:ascii="Verdana" w:hAnsi="Verdana"/>
                <w:sz w:val="16"/>
              </w:rPr>
              <w:tab/>
              <w:t>es el NS</w:t>
            </w:r>
            <w:r>
              <w:rPr>
                <w:rFonts w:ascii="Verdana" w:hAnsi="Verdana"/>
                <w:position w:val="-4"/>
                <w:sz w:val="16"/>
                <w:szCs w:val="12"/>
              </w:rPr>
              <w:t>A</w:t>
            </w:r>
            <w:r>
              <w:rPr>
                <w:rFonts w:ascii="Verdana" w:hAnsi="Verdana"/>
                <w:sz w:val="16"/>
              </w:rPr>
              <w:t xml:space="preserve"> registrado</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NS</w:t>
            </w:r>
            <w:r>
              <w:rPr>
                <w:rFonts w:ascii="Verdana" w:hAnsi="Verdana"/>
                <w:position w:val="-4"/>
                <w:sz w:val="16"/>
                <w:szCs w:val="12"/>
                <w:lang w:val="en-US"/>
              </w:rPr>
              <w:t>A</w:t>
            </w:r>
            <w:r>
              <w:rPr>
                <w:rFonts w:ascii="Verdana" w:hAnsi="Verdana"/>
                <w:sz w:val="16"/>
                <w:lang w:val="en-US"/>
              </w:rPr>
              <w:t>i   is the registered NS</w:t>
            </w:r>
            <w:r>
              <w:rPr>
                <w:rFonts w:ascii="Verdana" w:hAnsi="Verdana"/>
                <w:position w:val="-4"/>
                <w:sz w:val="16"/>
                <w:szCs w:val="12"/>
                <w:lang w:val="en-US"/>
              </w:rPr>
              <w:t>A</w:t>
            </w:r>
            <w:r>
              <w:rPr>
                <w:rFonts w:ascii="Verdana" w:hAnsi="Verdana"/>
                <w:sz w:val="16"/>
                <w:szCs w:val="16"/>
                <w:lang w:val="en-US"/>
              </w:rPr>
              <w:t xml:space="preserve">  (Noise Level  “A”) </w:t>
            </w:r>
            <w:r>
              <w:rPr>
                <w:rFonts w:ascii="Verdana" w:hAnsi="Verdana"/>
                <w:sz w:val="16"/>
                <w:lang w:val="en-US"/>
              </w:rPr>
              <w:t xml:space="preserve">  </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B.6.6.1.4. Se debe determinar el NER con la siguiente expresión:</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B.6.6.1.4. The Noise exposure level</w:t>
            </w:r>
            <w:r>
              <w:rPr>
                <w:rFonts w:ascii="Verdana" w:hAnsi="Verdana"/>
                <w:sz w:val="16"/>
                <w:szCs w:val="16"/>
                <w:lang w:val="en-US"/>
              </w:rPr>
              <w:t xml:space="preserve">  (NER) </w:t>
            </w:r>
            <w:r>
              <w:rPr>
                <w:rFonts w:ascii="Verdana" w:hAnsi="Verdana"/>
                <w:sz w:val="16"/>
                <w:lang w:val="en-US"/>
              </w:rPr>
              <w:t xml:space="preserve">must be determined with the following expression: </w:t>
            </w:r>
          </w:p>
        </w:tc>
      </w:tr>
      <w:tr w:rsidR="00A562EC">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position w:val="-34"/>
                <w:sz w:val="16"/>
              </w:rPr>
              <w:object w:dxaOrig="3860" w:dyaOrig="820">
                <v:shape id="_x0000_i1050" type="#_x0000_t75" style="width:192.55pt;height:41.15pt" o:ole="">
                  <v:imagedata r:id="rId47" o:title=""/>
                </v:shape>
                <o:OLEObject Type="Embed" ProgID="Equation.3" ShapeID="_x0000_i1050" DrawAspect="Content" ObjectID="_1568888140" r:id="rId48"/>
              </w:object>
            </w: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position w:val="-34"/>
                <w:sz w:val="16"/>
              </w:rPr>
              <w:object w:dxaOrig="3860" w:dyaOrig="820">
                <v:shape id="_x0000_i1051" type="#_x0000_t75" style="width:192.55pt;height:41.15pt" o:ole="">
                  <v:imagedata r:id="rId47" o:title=""/>
                </v:shape>
                <o:OLEObject Type="Embed" ProgID="Equation.3" ShapeID="_x0000_i1051" DrawAspect="Content" ObjectID="_1568888141" r:id="rId49"/>
              </w:object>
            </w:r>
          </w:p>
        </w:tc>
      </w:tr>
      <w:tr w:rsidR="00A562EC">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donde:</w:t>
            </w: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Where:</w:t>
            </w:r>
          </w:p>
          <w:p w:rsidR="00A562EC" w:rsidRDefault="00A562EC">
            <w:pPr>
              <w:jc w:val="both"/>
              <w:rPr>
                <w:rFonts w:ascii="Verdana" w:hAnsi="Verdana"/>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NS</w:t>
            </w:r>
            <w:r>
              <w:rPr>
                <w:rFonts w:ascii="Verdana" w:hAnsi="Verdana"/>
                <w:position w:val="-4"/>
                <w:sz w:val="16"/>
                <w:szCs w:val="12"/>
              </w:rPr>
              <w:t>A</w:t>
            </w:r>
            <w:r>
              <w:rPr>
                <w:rFonts w:ascii="Verdana" w:hAnsi="Verdana"/>
                <w:position w:val="-4"/>
                <w:sz w:val="16"/>
              </w:rPr>
              <w:t xml:space="preserve"> </w:t>
            </w:r>
            <w:r>
              <w:rPr>
                <w:rFonts w:ascii="Verdana" w:hAnsi="Verdana"/>
                <w:sz w:val="16"/>
              </w:rPr>
              <w:t>i</w:t>
            </w:r>
            <w:r>
              <w:rPr>
                <w:rFonts w:ascii="Verdana" w:hAnsi="Verdana"/>
                <w:sz w:val="16"/>
              </w:rPr>
              <w:tab/>
              <w:t>es el NS</w:t>
            </w:r>
            <w:r>
              <w:rPr>
                <w:rFonts w:ascii="Verdana" w:hAnsi="Verdana"/>
                <w:position w:val="-4"/>
                <w:sz w:val="16"/>
                <w:szCs w:val="12"/>
              </w:rPr>
              <w:t>A</w:t>
            </w:r>
            <w:r>
              <w:rPr>
                <w:rFonts w:ascii="Verdana" w:hAnsi="Verdana"/>
                <w:sz w:val="16"/>
              </w:rPr>
              <w:t xml:space="preserve"> promedio del punto de medición i</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szCs w:val="16"/>
                <w:lang w:val="en-US"/>
              </w:rPr>
            </w:pPr>
            <w:r>
              <w:rPr>
                <w:rFonts w:ascii="Verdana" w:hAnsi="Verdana"/>
                <w:sz w:val="16"/>
                <w:lang w:val="en-US"/>
              </w:rPr>
              <w:t>NS</w:t>
            </w:r>
            <w:r>
              <w:rPr>
                <w:rFonts w:ascii="Verdana" w:hAnsi="Verdana"/>
                <w:position w:val="-4"/>
                <w:sz w:val="16"/>
                <w:szCs w:val="12"/>
                <w:lang w:val="en-US"/>
              </w:rPr>
              <w:t>A</w:t>
            </w:r>
            <w:r>
              <w:rPr>
                <w:rFonts w:ascii="Verdana" w:hAnsi="Verdana"/>
                <w:position w:val="-4"/>
                <w:sz w:val="16"/>
                <w:lang w:val="en-US"/>
              </w:rPr>
              <w:t xml:space="preserve"> </w:t>
            </w:r>
            <w:r>
              <w:rPr>
                <w:rFonts w:ascii="Verdana" w:hAnsi="Verdana"/>
                <w:sz w:val="16"/>
                <w:lang w:val="en-US"/>
              </w:rPr>
              <w:t xml:space="preserve">i  is the average </w:t>
            </w:r>
            <w:r w:rsidRPr="00A562EC">
              <w:rPr>
                <w:rFonts w:ascii="Verdana" w:hAnsi="Verdana"/>
                <w:sz w:val="16"/>
                <w:lang w:val="en-US"/>
              </w:rPr>
              <w:t>NS</w:t>
            </w:r>
            <w:r w:rsidRPr="00A562EC">
              <w:rPr>
                <w:rFonts w:ascii="Verdana" w:hAnsi="Verdana"/>
                <w:position w:val="-4"/>
                <w:sz w:val="16"/>
                <w:szCs w:val="12"/>
                <w:lang w:val="en-US"/>
              </w:rPr>
              <w:t>A</w:t>
            </w:r>
            <w:r>
              <w:rPr>
                <w:rFonts w:ascii="Verdana" w:hAnsi="Verdana"/>
                <w:sz w:val="16"/>
                <w:szCs w:val="16"/>
                <w:lang w:val="en-US"/>
              </w:rPr>
              <w:t xml:space="preserve">  (Noise Level  “A”)  of measuring point i</w:t>
            </w:r>
          </w:p>
          <w:p w:rsidR="00A562EC" w:rsidRDefault="00A562EC">
            <w:pPr>
              <w:jc w:val="both"/>
              <w:rPr>
                <w:rFonts w:ascii="Verdana" w:hAnsi="Verdana"/>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ti</w:t>
            </w:r>
            <w:r>
              <w:rPr>
                <w:rFonts w:ascii="Verdana" w:hAnsi="Verdana"/>
                <w:sz w:val="16"/>
              </w:rPr>
              <w:tab/>
            </w:r>
            <w:r>
              <w:rPr>
                <w:rFonts w:ascii="Verdana" w:hAnsi="Verdana"/>
                <w:sz w:val="16"/>
              </w:rPr>
              <w:tab/>
              <w:t>es el tiempo de exposición en el punto de medición i</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 xml:space="preserve">ti  is the time of exposure at the measuring point i </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Te</w:t>
            </w:r>
            <w:r>
              <w:rPr>
                <w:rFonts w:ascii="Verdana" w:hAnsi="Verdana"/>
                <w:sz w:val="16"/>
              </w:rPr>
              <w:tab/>
            </w:r>
            <w:r>
              <w:rPr>
                <w:rFonts w:ascii="Verdana" w:hAnsi="Verdana"/>
                <w:sz w:val="16"/>
              </w:rPr>
              <w:tab/>
              <w:t>es el tiempo total de exposición</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Te   is the total exposure time</w:t>
            </w:r>
          </w:p>
        </w:tc>
      </w:tr>
      <w:tr w:rsidR="00A562EC">
        <w:trPr>
          <w:cantSplit/>
        </w:trPr>
        <w:tc>
          <w:tcPr>
            <w:tcW w:w="2264" w:type="dxa"/>
            <w:gridSpan w:val="2"/>
            <w:tcBorders>
              <w:top w:val="nil"/>
              <w:left w:val="nil"/>
              <w:bottom w:val="nil"/>
              <w:right w:val="nil"/>
            </w:tcBorders>
            <w:vAlign w:val="center"/>
          </w:tcPr>
          <w:p w:rsidR="00A562EC" w:rsidRDefault="00A562EC">
            <w:pPr>
              <w:jc w:val="center"/>
              <w:rPr>
                <w:rFonts w:ascii="Verdana" w:hAnsi="Verdana"/>
                <w:sz w:val="16"/>
              </w:rPr>
            </w:pPr>
            <w:r>
              <w:rPr>
                <w:rFonts w:ascii="Verdana" w:hAnsi="Verdana"/>
                <w:position w:val="-32"/>
                <w:sz w:val="16"/>
              </w:rPr>
              <w:object w:dxaOrig="900" w:dyaOrig="780">
                <v:shape id="_x0000_i1052" type="#_x0000_t75" style="width:45.15pt;height:38.85pt" o:ole="">
                  <v:imagedata r:id="rId50" o:title=""/>
                </v:shape>
                <o:OLEObject Type="Embed" ProgID="Equation.3" ShapeID="_x0000_i1052" DrawAspect="Content" ObjectID="_1568888142" r:id="rId51"/>
              </w:object>
            </w:r>
          </w:p>
          <w:p w:rsidR="00A562EC" w:rsidRDefault="00A562EC">
            <w:pPr>
              <w:jc w:val="center"/>
              <w:rPr>
                <w:rFonts w:ascii="Verdana" w:hAnsi="Verdana"/>
                <w:sz w:val="16"/>
              </w:rPr>
            </w:pPr>
          </w:p>
        </w:tc>
        <w:tc>
          <w:tcPr>
            <w:tcW w:w="2265" w:type="dxa"/>
            <w:tcBorders>
              <w:top w:val="nil"/>
              <w:left w:val="nil"/>
              <w:bottom w:val="nil"/>
              <w:right w:val="nil"/>
            </w:tcBorders>
            <w:vAlign w:val="center"/>
          </w:tcPr>
          <w:p w:rsidR="00A562EC" w:rsidRDefault="00A562EC">
            <w:pPr>
              <w:jc w:val="center"/>
              <w:rPr>
                <w:rFonts w:ascii="Verdana" w:hAnsi="Verdana"/>
                <w:sz w:val="16"/>
              </w:rPr>
            </w:pPr>
            <w:r>
              <w:rPr>
                <w:rFonts w:ascii="Verdana" w:hAnsi="Verdana"/>
                <w:sz w:val="16"/>
              </w:rPr>
              <w:t>= 8 horas</w:t>
            </w:r>
          </w:p>
        </w:tc>
        <w:tc>
          <w:tcPr>
            <w:tcW w:w="2264" w:type="dxa"/>
            <w:gridSpan w:val="2"/>
            <w:tcBorders>
              <w:top w:val="nil"/>
              <w:left w:val="nil"/>
              <w:bottom w:val="nil"/>
              <w:right w:val="nil"/>
            </w:tcBorders>
            <w:vAlign w:val="center"/>
          </w:tcPr>
          <w:p w:rsidR="00A562EC" w:rsidRDefault="00A562EC">
            <w:pPr>
              <w:jc w:val="center"/>
              <w:rPr>
                <w:rFonts w:ascii="Verdana" w:hAnsi="Verdana"/>
                <w:sz w:val="16"/>
                <w:lang w:val="en-US"/>
              </w:rPr>
            </w:pPr>
            <w:r>
              <w:rPr>
                <w:rFonts w:ascii="Verdana" w:hAnsi="Verdana"/>
                <w:position w:val="-32"/>
                <w:sz w:val="16"/>
              </w:rPr>
              <w:object w:dxaOrig="900" w:dyaOrig="780">
                <v:shape id="_x0000_i1053" type="#_x0000_t75" style="width:45.15pt;height:38.85pt" o:ole="">
                  <v:imagedata r:id="rId50" o:title=""/>
                </v:shape>
                <o:OLEObject Type="Embed" ProgID="Equation.3" ShapeID="_x0000_i1053" DrawAspect="Content" ObjectID="_1568888143" r:id="rId52"/>
              </w:object>
            </w:r>
          </w:p>
        </w:tc>
        <w:tc>
          <w:tcPr>
            <w:tcW w:w="2265" w:type="dxa"/>
            <w:tcBorders>
              <w:top w:val="nil"/>
              <w:left w:val="nil"/>
              <w:bottom w:val="nil"/>
              <w:right w:val="nil"/>
            </w:tcBorders>
            <w:vAlign w:val="center"/>
          </w:tcPr>
          <w:p w:rsidR="00A562EC" w:rsidRDefault="00A562EC">
            <w:pPr>
              <w:jc w:val="center"/>
              <w:rPr>
                <w:rFonts w:ascii="Verdana" w:hAnsi="Verdana"/>
                <w:sz w:val="16"/>
                <w:lang w:val="en-US"/>
              </w:rPr>
            </w:pPr>
            <w:r>
              <w:rPr>
                <w:rFonts w:ascii="Verdana" w:hAnsi="Verdana"/>
                <w:sz w:val="16"/>
                <w:lang w:val="en-US"/>
              </w:rPr>
              <w:t>= 8 hours</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B.6.6.2. Evaluación por medio de sonómetro integrador.</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B.6.6.2. Evaluation by means of integrator sonometer</w:t>
            </w:r>
          </w:p>
        </w:tc>
      </w:tr>
      <w:tr w:rsidR="00A562EC" w:rsidRPr="00A562EC">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B.6.6.2.1. Este método es aplicable cuando en el reconocimiento sensorial se ha determinado que el ruido es inestable durante toda la jornada de trabajo. Sólo deben efectuarse tres periodos de observación.</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pStyle w:val="NormalIndent"/>
              <w:spacing w:after="0" w:line="240" w:lineRule="auto"/>
              <w:rPr>
                <w:rFonts w:ascii="Verdana" w:hAnsi="Verdana"/>
                <w:bCs/>
                <w:lang w:val="en-US"/>
              </w:rPr>
            </w:pPr>
            <w:r>
              <w:rPr>
                <w:rFonts w:ascii="Verdana" w:hAnsi="Verdana"/>
                <w:bCs/>
                <w:lang w:val="en-US"/>
              </w:rPr>
              <w:t>B.6.6.2.1. This method is applicable when the sensorial study has determined that the noise is unstable during the entire work shift. Only three observation periods must be made.</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B.6.6.2.2. Características de la evaluación:</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B.6.6.2.2. Characteristics of the evaluation:</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a)</w:t>
            </w:r>
            <w:r>
              <w:rPr>
                <w:rFonts w:ascii="Verdana" w:hAnsi="Verdana"/>
                <w:bCs/>
                <w:sz w:val="16"/>
              </w:rPr>
              <w:tab/>
              <w:t>cada periodo de observación debe tener una duración de 5 minutos, con 10 lecturas;</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a) Each observation period must have a duration of 5 minutes, with 10 readings;</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lastRenderedPageBreak/>
              <w:t>b)</w:t>
            </w:r>
            <w:r>
              <w:rPr>
                <w:rFonts w:ascii="Verdana" w:hAnsi="Verdana"/>
                <w:bCs/>
                <w:sz w:val="16"/>
              </w:rPr>
              <w:tab/>
              <w:t xml:space="preserve">durante un periodo de observación debe registrarse el </w:t>
            </w:r>
            <w:proofErr w:type="gramStart"/>
            <w:r>
              <w:rPr>
                <w:rFonts w:ascii="Verdana" w:hAnsi="Verdana"/>
                <w:bCs/>
                <w:sz w:val="16"/>
              </w:rPr>
              <w:t>NSCE</w:t>
            </w:r>
            <w:r>
              <w:rPr>
                <w:rFonts w:ascii="Verdana" w:hAnsi="Verdana"/>
                <w:bCs/>
                <w:position w:val="-4"/>
                <w:sz w:val="16"/>
                <w:szCs w:val="12"/>
              </w:rPr>
              <w:t>A,T</w:t>
            </w:r>
            <w:proofErr w:type="gramEnd"/>
            <w:r>
              <w:rPr>
                <w:rFonts w:ascii="Verdana" w:hAnsi="Verdana"/>
                <w:bCs/>
                <w:sz w:val="16"/>
              </w:rPr>
              <w:t xml:space="preserve"> cada 30 segundos;</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 xml:space="preserve">b) during an observation period </w:t>
            </w:r>
            <w:r w:rsidRPr="00A562EC">
              <w:rPr>
                <w:rFonts w:ascii="Verdana" w:hAnsi="Verdana"/>
                <w:bCs/>
                <w:sz w:val="16"/>
                <w:lang w:val="en-US"/>
              </w:rPr>
              <w:t>the time averaged NSCE</w:t>
            </w:r>
            <w:r w:rsidRPr="00A562EC">
              <w:rPr>
                <w:rFonts w:ascii="Verdana" w:hAnsi="Verdana"/>
                <w:bCs/>
                <w:position w:val="-4"/>
                <w:sz w:val="16"/>
                <w:szCs w:val="12"/>
                <w:lang w:val="en-US"/>
              </w:rPr>
              <w:t>A,T</w:t>
            </w:r>
            <w:r w:rsidRPr="00A562EC">
              <w:rPr>
                <w:rFonts w:ascii="Verdana" w:hAnsi="Verdana"/>
                <w:bCs/>
                <w:sz w:val="16"/>
                <w:lang w:val="en-US"/>
              </w:rPr>
              <w:t xml:space="preserve">  (</w:t>
            </w:r>
            <w:r>
              <w:rPr>
                <w:rFonts w:ascii="Verdana" w:hAnsi="Verdana"/>
                <w:bCs/>
                <w:sz w:val="16"/>
                <w:lang w:val="en-US"/>
              </w:rPr>
              <w:t xml:space="preserve">Equivalent Continuous Sound Level </w:t>
            </w:r>
            <w:r>
              <w:rPr>
                <w:rFonts w:ascii="Verdana" w:hAnsi="Verdana"/>
                <w:bCs/>
                <w:sz w:val="16"/>
                <w:szCs w:val="16"/>
                <w:lang w:val="en-US"/>
              </w:rPr>
              <w:t>“A”)</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c)</w:t>
            </w:r>
            <w:r>
              <w:rPr>
                <w:rFonts w:ascii="Verdana" w:hAnsi="Verdana"/>
                <w:bCs/>
                <w:sz w:val="16"/>
              </w:rPr>
              <w:tab/>
              <w:t>en cada punto de medición, los periodos de observación deben repetirse aproximadamente cada dos horas;</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c) In each measuring point the observation periods must be repeated approximately every two hours;</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sidRPr="00A562EC">
              <w:rPr>
                <w:rFonts w:ascii="Verdana" w:hAnsi="Verdana"/>
                <w:bCs/>
                <w:sz w:val="16"/>
                <w:lang w:val="es-MX"/>
              </w:rPr>
              <w:t>d)</w:t>
            </w:r>
            <w:r w:rsidRPr="00A562EC">
              <w:rPr>
                <w:rFonts w:ascii="Verdana" w:hAnsi="Verdana"/>
                <w:bCs/>
                <w:sz w:val="16"/>
                <w:lang w:val="es-MX"/>
              </w:rPr>
              <w:tab/>
            </w:r>
            <w:r>
              <w:rPr>
                <w:rFonts w:ascii="Verdana" w:hAnsi="Verdana"/>
                <w:bCs/>
                <w:sz w:val="16"/>
              </w:rPr>
              <w:t>debe usarse la respuesta dinámica “RAPIDA” del sonómetro.</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pStyle w:val="NormalIndent"/>
              <w:spacing w:after="0" w:line="240" w:lineRule="auto"/>
              <w:rPr>
                <w:rFonts w:ascii="Verdana" w:hAnsi="Verdana"/>
                <w:bCs/>
                <w:lang w:val="en-US"/>
              </w:rPr>
            </w:pPr>
            <w:r>
              <w:rPr>
                <w:rFonts w:ascii="Verdana" w:hAnsi="Verdana"/>
                <w:bCs/>
                <w:lang w:val="en-US"/>
              </w:rPr>
              <w:t>d) The dynamic-response “RAPID” of the sonometer must be used.</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position w:val="-4"/>
                <w:sz w:val="16"/>
              </w:rPr>
            </w:pPr>
            <w:r>
              <w:rPr>
                <w:rFonts w:ascii="Verdana" w:hAnsi="Verdana"/>
                <w:bCs/>
                <w:sz w:val="16"/>
              </w:rPr>
              <w:t>B.6.6.2.3. Registro de los NSCE</w:t>
            </w:r>
            <w:r>
              <w:rPr>
                <w:rFonts w:ascii="Verdana" w:hAnsi="Verdana"/>
                <w:bCs/>
                <w:position w:val="-4"/>
                <w:sz w:val="16"/>
                <w:szCs w:val="12"/>
              </w:rPr>
              <w:t>A,T</w:t>
            </w:r>
            <w:r>
              <w:rPr>
                <w:rFonts w:ascii="Verdana" w:hAnsi="Verdana"/>
                <w:bCs/>
                <w:sz w:val="16"/>
              </w:rPr>
              <w:t>:</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szCs w:val="16"/>
                <w:lang w:val="en-US"/>
              </w:rPr>
            </w:pPr>
            <w:r>
              <w:rPr>
                <w:rFonts w:ascii="Verdana" w:hAnsi="Verdana"/>
                <w:bCs/>
                <w:sz w:val="16"/>
                <w:lang w:val="en-US"/>
              </w:rPr>
              <w:t xml:space="preserve">B.6.6.2.3. Recording of the </w:t>
            </w:r>
            <w:r w:rsidRPr="00A562EC">
              <w:rPr>
                <w:rFonts w:ascii="Verdana" w:hAnsi="Verdana"/>
                <w:bCs/>
                <w:sz w:val="16"/>
                <w:lang w:val="en-US"/>
              </w:rPr>
              <w:t>NSCE</w:t>
            </w:r>
            <w:r w:rsidRPr="00A562EC">
              <w:rPr>
                <w:rFonts w:ascii="Verdana" w:hAnsi="Verdana"/>
                <w:bCs/>
                <w:position w:val="-4"/>
                <w:sz w:val="16"/>
                <w:szCs w:val="12"/>
                <w:lang w:val="en-US"/>
              </w:rPr>
              <w:t>A,T</w:t>
            </w:r>
            <w:r w:rsidRPr="00A562EC">
              <w:rPr>
                <w:rFonts w:ascii="Verdana" w:hAnsi="Verdana"/>
                <w:bCs/>
                <w:sz w:val="16"/>
                <w:lang w:val="en-US"/>
              </w:rPr>
              <w:t xml:space="preserve">  (</w:t>
            </w:r>
            <w:r>
              <w:rPr>
                <w:rFonts w:ascii="Verdana" w:hAnsi="Verdana"/>
                <w:bCs/>
                <w:sz w:val="16"/>
                <w:lang w:val="en-US"/>
              </w:rPr>
              <w:t xml:space="preserve">Equivalent Continuous Sound Level </w:t>
            </w:r>
            <w:r>
              <w:rPr>
                <w:rFonts w:ascii="Verdana" w:hAnsi="Verdana"/>
                <w:bCs/>
                <w:sz w:val="16"/>
                <w:szCs w:val="16"/>
                <w:lang w:val="en-US"/>
              </w:rPr>
              <w:t>“A”)</w:t>
            </w:r>
          </w:p>
          <w:p w:rsidR="00A562EC" w:rsidRDefault="00A562EC">
            <w:pPr>
              <w:jc w:val="both"/>
              <w:rPr>
                <w:rFonts w:ascii="Verdana" w:hAnsi="Verdana"/>
                <w:bCs/>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 xml:space="preserve">Para el registro de los </w:t>
            </w:r>
            <w:proofErr w:type="gramStart"/>
            <w:r>
              <w:rPr>
                <w:rFonts w:ascii="Verdana" w:hAnsi="Verdana"/>
                <w:bCs/>
                <w:sz w:val="16"/>
              </w:rPr>
              <w:t>NSCE</w:t>
            </w:r>
            <w:r>
              <w:rPr>
                <w:rFonts w:ascii="Verdana" w:hAnsi="Verdana"/>
                <w:bCs/>
                <w:position w:val="-4"/>
                <w:sz w:val="16"/>
                <w:szCs w:val="12"/>
              </w:rPr>
              <w:t>A,T</w:t>
            </w:r>
            <w:proofErr w:type="gramEnd"/>
            <w:r>
              <w:rPr>
                <w:rFonts w:ascii="Verdana" w:hAnsi="Verdana"/>
                <w:bCs/>
                <w:sz w:val="16"/>
              </w:rPr>
              <w:t>, de todos los puntos de medición, debe utilizarse la hoja de la Figura B.1 o una similar.</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szCs w:val="16"/>
                <w:lang w:val="en-US"/>
              </w:rPr>
            </w:pPr>
            <w:r>
              <w:rPr>
                <w:rFonts w:ascii="Verdana" w:hAnsi="Verdana"/>
                <w:bCs/>
                <w:sz w:val="16"/>
                <w:lang w:val="en-US"/>
              </w:rPr>
              <w:t xml:space="preserve">For the recording of the </w:t>
            </w:r>
            <w:r w:rsidRPr="00A562EC">
              <w:rPr>
                <w:rFonts w:ascii="Verdana" w:hAnsi="Verdana"/>
                <w:bCs/>
                <w:sz w:val="16"/>
                <w:lang w:val="en-US"/>
              </w:rPr>
              <w:t>NSCE</w:t>
            </w:r>
            <w:r w:rsidRPr="00A562EC">
              <w:rPr>
                <w:rFonts w:ascii="Verdana" w:hAnsi="Verdana"/>
                <w:bCs/>
                <w:position w:val="-4"/>
                <w:sz w:val="16"/>
                <w:szCs w:val="12"/>
                <w:lang w:val="en-US"/>
              </w:rPr>
              <w:t>A,T</w:t>
            </w:r>
            <w:r w:rsidRPr="00A562EC">
              <w:rPr>
                <w:rFonts w:ascii="Verdana" w:hAnsi="Verdana"/>
                <w:bCs/>
                <w:sz w:val="16"/>
                <w:lang w:val="en-US"/>
              </w:rPr>
              <w:t xml:space="preserve">  (</w:t>
            </w:r>
            <w:r>
              <w:rPr>
                <w:rFonts w:ascii="Verdana" w:hAnsi="Verdana"/>
                <w:bCs/>
                <w:sz w:val="16"/>
                <w:lang w:val="en-US"/>
              </w:rPr>
              <w:t xml:space="preserve">Equivalent Continuous Sound Level </w:t>
            </w:r>
            <w:r>
              <w:rPr>
                <w:rFonts w:ascii="Verdana" w:hAnsi="Verdana"/>
                <w:bCs/>
                <w:sz w:val="16"/>
                <w:szCs w:val="16"/>
                <w:lang w:val="en-US"/>
              </w:rPr>
              <w:t>“A”), from all the measuring points, the sheet in Figure B.1 or a similar sheet must be utilized.</w:t>
            </w:r>
          </w:p>
          <w:p w:rsidR="00A562EC" w:rsidRDefault="00A562EC">
            <w:pPr>
              <w:jc w:val="both"/>
              <w:rPr>
                <w:rFonts w:ascii="Verdana" w:hAnsi="Verdana"/>
                <w:bCs/>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B.6.6.2.4. Debe determinarse el NSCE</w:t>
            </w:r>
            <w:r>
              <w:rPr>
                <w:rFonts w:ascii="Verdana" w:hAnsi="Verdana"/>
                <w:bCs/>
                <w:position w:val="-4"/>
                <w:sz w:val="16"/>
                <w:szCs w:val="12"/>
              </w:rPr>
              <w:t>A</w:t>
            </w:r>
            <w:r>
              <w:rPr>
                <w:rFonts w:ascii="Verdana" w:hAnsi="Verdana"/>
                <w:bCs/>
                <w:sz w:val="16"/>
              </w:rPr>
              <w:t xml:space="preserve"> promedio del punto de medición mediante la ecuación siguiente:</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 xml:space="preserve">B.6.6.2.4. The time weighted </w:t>
            </w:r>
            <w:r w:rsidRPr="00A562EC">
              <w:rPr>
                <w:rFonts w:ascii="Verdana" w:hAnsi="Verdana"/>
                <w:bCs/>
                <w:sz w:val="16"/>
                <w:lang w:val="en-US"/>
              </w:rPr>
              <w:t>NSCE</w:t>
            </w:r>
            <w:r w:rsidRPr="00A562EC">
              <w:rPr>
                <w:rFonts w:ascii="Verdana" w:hAnsi="Verdana"/>
                <w:bCs/>
                <w:position w:val="-4"/>
                <w:sz w:val="16"/>
                <w:szCs w:val="12"/>
                <w:lang w:val="en-US"/>
              </w:rPr>
              <w:t>A</w:t>
            </w:r>
            <w:r w:rsidRPr="00A562EC">
              <w:rPr>
                <w:rFonts w:ascii="Verdana" w:hAnsi="Verdana"/>
                <w:bCs/>
                <w:sz w:val="16"/>
                <w:lang w:val="en-US"/>
              </w:rPr>
              <w:t xml:space="preserve">  (</w:t>
            </w:r>
            <w:r>
              <w:rPr>
                <w:rFonts w:ascii="Verdana" w:hAnsi="Verdana"/>
                <w:bCs/>
                <w:sz w:val="16"/>
                <w:lang w:val="en-US"/>
              </w:rPr>
              <w:t xml:space="preserve">Equivalent Continuous Sound Level </w:t>
            </w:r>
            <w:r>
              <w:rPr>
                <w:rFonts w:ascii="Verdana" w:hAnsi="Verdana"/>
                <w:bCs/>
                <w:sz w:val="16"/>
                <w:szCs w:val="16"/>
                <w:lang w:val="en-US"/>
              </w:rPr>
              <w:t>“A”) of the measuring point must be determined through the following equation:</w:t>
            </w:r>
          </w:p>
        </w:tc>
      </w:tr>
      <w:tr w:rsidR="00A562EC">
        <w:trPr>
          <w:cantSplit/>
        </w:trPr>
        <w:tc>
          <w:tcPr>
            <w:tcW w:w="4529" w:type="dxa"/>
            <w:gridSpan w:val="3"/>
            <w:tcBorders>
              <w:top w:val="nil"/>
              <w:left w:val="nil"/>
              <w:bottom w:val="nil"/>
              <w:right w:val="nil"/>
            </w:tcBorders>
          </w:tcPr>
          <w:p w:rsidR="00A562EC" w:rsidRDefault="00A562EC">
            <w:pPr>
              <w:rPr>
                <w:rFonts w:ascii="Verdana" w:hAnsi="Verdana"/>
                <w:b/>
                <w:sz w:val="16"/>
              </w:rPr>
            </w:pPr>
            <w:r>
              <w:rPr>
                <w:rFonts w:ascii="Verdana" w:hAnsi="Verdana"/>
                <w:position w:val="-32"/>
                <w:sz w:val="16"/>
              </w:rPr>
              <w:object w:dxaOrig="3140" w:dyaOrig="780">
                <v:shape id="_x0000_i1054" type="#_x0000_t75" style="width:156.55pt;height:38.85pt" o:ole="">
                  <v:imagedata r:id="rId53" o:title=""/>
                </v:shape>
                <o:OLEObject Type="Embed" ProgID="Equation.3" ShapeID="_x0000_i1054" DrawAspect="Content" ObjectID="_1568888144" r:id="rId54"/>
              </w:object>
            </w:r>
          </w:p>
        </w:tc>
        <w:tc>
          <w:tcPr>
            <w:tcW w:w="4529" w:type="dxa"/>
            <w:gridSpan w:val="3"/>
            <w:tcBorders>
              <w:top w:val="nil"/>
              <w:left w:val="nil"/>
              <w:bottom w:val="nil"/>
              <w:right w:val="nil"/>
            </w:tcBorders>
          </w:tcPr>
          <w:p w:rsidR="00A562EC" w:rsidRDefault="00A562EC">
            <w:pPr>
              <w:rPr>
                <w:rFonts w:ascii="Verdana" w:hAnsi="Verdana"/>
                <w:b/>
                <w:sz w:val="16"/>
              </w:rPr>
            </w:pPr>
          </w:p>
        </w:tc>
      </w:tr>
      <w:tr w:rsidR="00A562EC">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donde:</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where:</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NSCE</w:t>
            </w:r>
            <w:r>
              <w:rPr>
                <w:rFonts w:ascii="Verdana" w:hAnsi="Verdana"/>
                <w:position w:val="-4"/>
                <w:sz w:val="16"/>
                <w:szCs w:val="12"/>
              </w:rPr>
              <w:t>A,T</w:t>
            </w:r>
            <w:r>
              <w:rPr>
                <w:rFonts w:ascii="Verdana" w:hAnsi="Verdana"/>
                <w:sz w:val="16"/>
              </w:rPr>
              <w:t>i</w:t>
            </w:r>
            <w:r>
              <w:rPr>
                <w:rFonts w:ascii="Verdana" w:hAnsi="Verdana"/>
                <w:sz w:val="16"/>
              </w:rPr>
              <w:tab/>
              <w:t>es el NSCE</w:t>
            </w:r>
            <w:r>
              <w:rPr>
                <w:rFonts w:ascii="Verdana" w:hAnsi="Verdana"/>
                <w:position w:val="-4"/>
                <w:sz w:val="16"/>
                <w:szCs w:val="12"/>
              </w:rPr>
              <w:t>A,T</w:t>
            </w:r>
            <w:r>
              <w:rPr>
                <w:rFonts w:ascii="Verdana" w:hAnsi="Verdana"/>
                <w:sz w:val="16"/>
              </w:rPr>
              <w:t xml:space="preserve"> promedio del punto de medición i</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szCs w:val="16"/>
                <w:lang w:val="en-US"/>
              </w:rPr>
            </w:pPr>
            <w:r>
              <w:rPr>
                <w:rFonts w:ascii="Verdana" w:hAnsi="Verdana"/>
                <w:sz w:val="16"/>
                <w:lang w:val="en-US"/>
              </w:rPr>
              <w:t>NSCE</w:t>
            </w:r>
            <w:r>
              <w:rPr>
                <w:rFonts w:ascii="Verdana" w:hAnsi="Verdana"/>
                <w:position w:val="-4"/>
                <w:sz w:val="16"/>
                <w:szCs w:val="12"/>
                <w:lang w:val="en-US"/>
              </w:rPr>
              <w:t>A,T</w:t>
            </w:r>
            <w:r>
              <w:rPr>
                <w:rFonts w:ascii="Verdana" w:hAnsi="Verdana"/>
                <w:sz w:val="16"/>
                <w:lang w:val="en-US"/>
              </w:rPr>
              <w:t xml:space="preserve">i is the time weighted average </w:t>
            </w:r>
            <w:r w:rsidRPr="00A562EC">
              <w:rPr>
                <w:rFonts w:ascii="Verdana" w:hAnsi="Verdana"/>
                <w:sz w:val="16"/>
                <w:lang w:val="en-US"/>
              </w:rPr>
              <w:t>NSCE</w:t>
            </w:r>
            <w:r w:rsidRPr="00A562EC">
              <w:rPr>
                <w:rFonts w:ascii="Verdana" w:hAnsi="Verdana"/>
                <w:position w:val="-4"/>
                <w:sz w:val="16"/>
                <w:szCs w:val="12"/>
                <w:lang w:val="en-US"/>
              </w:rPr>
              <w:t>A,T</w:t>
            </w:r>
            <w:r w:rsidRPr="00A562EC">
              <w:rPr>
                <w:rFonts w:ascii="Verdana" w:hAnsi="Verdana"/>
                <w:sz w:val="16"/>
                <w:lang w:val="en-US"/>
              </w:rPr>
              <w:t xml:space="preserve">  (</w:t>
            </w:r>
            <w:r>
              <w:rPr>
                <w:rFonts w:ascii="Verdana" w:hAnsi="Verdana"/>
                <w:sz w:val="16"/>
                <w:lang w:val="en-US"/>
              </w:rPr>
              <w:t xml:space="preserve">Equivalent Continuous Sound Level </w:t>
            </w:r>
            <w:r>
              <w:rPr>
                <w:rFonts w:ascii="Verdana" w:hAnsi="Verdana"/>
                <w:sz w:val="16"/>
                <w:szCs w:val="16"/>
                <w:lang w:val="en-US"/>
              </w:rPr>
              <w:t>“A”) of the measuring point I</w:t>
            </w:r>
          </w:p>
          <w:p w:rsidR="00A562EC" w:rsidRDefault="00A562EC">
            <w:pPr>
              <w:jc w:val="both"/>
              <w:rPr>
                <w:rFonts w:ascii="Verdana" w:hAnsi="Verdana"/>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Nk</w:t>
            </w:r>
            <w:r>
              <w:rPr>
                <w:rFonts w:ascii="Verdana" w:hAnsi="Verdana"/>
                <w:sz w:val="16"/>
              </w:rPr>
              <w:tab/>
            </w:r>
            <w:r>
              <w:rPr>
                <w:rFonts w:ascii="Verdana" w:hAnsi="Verdana"/>
                <w:sz w:val="16"/>
              </w:rPr>
              <w:tab/>
              <w:t xml:space="preserve">es el </w:t>
            </w:r>
            <w:proofErr w:type="gramStart"/>
            <w:r>
              <w:rPr>
                <w:rFonts w:ascii="Verdana" w:hAnsi="Verdana"/>
                <w:sz w:val="16"/>
              </w:rPr>
              <w:t>NSCE</w:t>
            </w:r>
            <w:r>
              <w:rPr>
                <w:rFonts w:ascii="Verdana" w:hAnsi="Verdana"/>
                <w:position w:val="-4"/>
                <w:sz w:val="16"/>
                <w:szCs w:val="12"/>
              </w:rPr>
              <w:t>A,T</w:t>
            </w:r>
            <w:proofErr w:type="gramEnd"/>
            <w:r>
              <w:rPr>
                <w:rFonts w:ascii="Verdana" w:hAnsi="Verdana"/>
                <w:sz w:val="16"/>
              </w:rPr>
              <w:t xml:space="preserve"> registrado</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Pr="00A562EC" w:rsidRDefault="00A562EC">
            <w:pPr>
              <w:jc w:val="both"/>
              <w:rPr>
                <w:rFonts w:ascii="Verdana" w:hAnsi="Verdana"/>
                <w:sz w:val="16"/>
                <w:lang w:val="en-US"/>
              </w:rPr>
            </w:pPr>
            <w:r>
              <w:rPr>
                <w:rFonts w:ascii="Verdana" w:hAnsi="Verdana"/>
                <w:sz w:val="16"/>
                <w:lang w:val="en-US"/>
              </w:rPr>
              <w:t xml:space="preserve">Nk is the time weighted average </w:t>
            </w:r>
            <w:r w:rsidRPr="00A562EC">
              <w:rPr>
                <w:rFonts w:ascii="Verdana" w:hAnsi="Verdana"/>
                <w:sz w:val="16"/>
                <w:lang w:val="en-US"/>
              </w:rPr>
              <w:t>NSCE</w:t>
            </w:r>
            <w:r w:rsidRPr="00A562EC">
              <w:rPr>
                <w:rFonts w:ascii="Verdana" w:hAnsi="Verdana"/>
                <w:position w:val="-4"/>
                <w:sz w:val="16"/>
                <w:szCs w:val="12"/>
                <w:lang w:val="en-US"/>
              </w:rPr>
              <w:t>A,T</w:t>
            </w:r>
            <w:r w:rsidRPr="00A562EC">
              <w:rPr>
                <w:rFonts w:ascii="Verdana" w:hAnsi="Verdana"/>
                <w:sz w:val="16"/>
                <w:lang w:val="en-US"/>
              </w:rPr>
              <w:t xml:space="preserve">  (</w:t>
            </w:r>
            <w:r>
              <w:rPr>
                <w:rFonts w:ascii="Verdana" w:hAnsi="Verdana"/>
                <w:sz w:val="16"/>
                <w:lang w:val="en-US"/>
              </w:rPr>
              <w:t xml:space="preserve">Equivalent Continuous Sound Level </w:t>
            </w:r>
            <w:r>
              <w:rPr>
                <w:rFonts w:ascii="Verdana" w:hAnsi="Verdana"/>
                <w:sz w:val="16"/>
                <w:szCs w:val="16"/>
                <w:lang w:val="en-US"/>
              </w:rPr>
              <w:t>“A”)</w:t>
            </w:r>
            <w:r w:rsidRPr="00A562EC">
              <w:rPr>
                <w:rFonts w:ascii="Verdana" w:hAnsi="Verdana"/>
                <w:sz w:val="16"/>
                <w:lang w:val="en-US"/>
              </w:rPr>
              <w:t xml:space="preserve"> </w:t>
            </w:r>
            <w:r>
              <w:rPr>
                <w:rFonts w:ascii="Verdana" w:hAnsi="Verdana"/>
                <w:bCs/>
                <w:sz w:val="16"/>
                <w:lang w:val="en-US"/>
              </w:rPr>
              <w:t>recorded</w:t>
            </w:r>
          </w:p>
          <w:p w:rsidR="00A562EC" w:rsidRDefault="00A562EC">
            <w:pPr>
              <w:jc w:val="both"/>
              <w:rPr>
                <w:rFonts w:ascii="Verdana" w:hAnsi="Verdana"/>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B.6.6.2.5. Se debe determinar el NER con la siguiente expresión:</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B.6.6.2.5. The NER (noise exposure level) with the following expression:</w:t>
            </w:r>
          </w:p>
        </w:tc>
      </w:tr>
      <w:tr w:rsidR="00A562EC">
        <w:trPr>
          <w:cantSplit/>
        </w:trPr>
        <w:tc>
          <w:tcPr>
            <w:tcW w:w="4529" w:type="dxa"/>
            <w:gridSpan w:val="3"/>
            <w:tcBorders>
              <w:top w:val="nil"/>
              <w:left w:val="nil"/>
              <w:bottom w:val="nil"/>
              <w:right w:val="nil"/>
            </w:tcBorders>
          </w:tcPr>
          <w:p w:rsidR="00A562EC" w:rsidRDefault="00A562EC">
            <w:pPr>
              <w:rPr>
                <w:rFonts w:ascii="Verdana" w:hAnsi="Verdana"/>
                <w:b/>
                <w:sz w:val="16"/>
              </w:rPr>
            </w:pPr>
            <w:r>
              <w:rPr>
                <w:rFonts w:ascii="Verdana" w:hAnsi="Verdana"/>
                <w:position w:val="-30"/>
                <w:sz w:val="16"/>
              </w:rPr>
              <w:object w:dxaOrig="4120" w:dyaOrig="720">
                <v:shape id="_x0000_i1055" type="#_x0000_t75" style="width:206.3pt;height:36pt" o:ole="">
                  <v:imagedata r:id="rId55" o:title=""/>
                </v:shape>
                <o:OLEObject Type="Embed" ProgID="Equation.3" ShapeID="_x0000_i1055" DrawAspect="Content" ObjectID="_1568888145" r:id="rId56"/>
              </w:object>
            </w:r>
          </w:p>
        </w:tc>
        <w:tc>
          <w:tcPr>
            <w:tcW w:w="4529" w:type="dxa"/>
            <w:gridSpan w:val="3"/>
            <w:tcBorders>
              <w:top w:val="nil"/>
              <w:left w:val="nil"/>
              <w:bottom w:val="nil"/>
              <w:right w:val="nil"/>
            </w:tcBorders>
          </w:tcPr>
          <w:p w:rsidR="00A562EC" w:rsidRDefault="00A562EC">
            <w:pPr>
              <w:rPr>
                <w:rFonts w:ascii="Verdana" w:hAnsi="Verdana"/>
                <w:b/>
                <w:sz w:val="16"/>
                <w:lang w:val="en-US"/>
              </w:rPr>
            </w:pPr>
          </w:p>
        </w:tc>
      </w:tr>
      <w:tr w:rsidR="00A562EC">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donde:</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where:</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NSCE</w:t>
            </w:r>
            <w:r>
              <w:rPr>
                <w:rFonts w:ascii="Verdana" w:hAnsi="Verdana"/>
                <w:position w:val="-4"/>
                <w:sz w:val="16"/>
                <w:szCs w:val="12"/>
              </w:rPr>
              <w:t>A,T</w:t>
            </w:r>
            <w:r>
              <w:rPr>
                <w:rFonts w:ascii="Verdana" w:hAnsi="Verdana"/>
                <w:position w:val="-4"/>
                <w:sz w:val="16"/>
              </w:rPr>
              <w:t xml:space="preserve"> </w:t>
            </w:r>
            <w:r>
              <w:rPr>
                <w:rFonts w:ascii="Verdana" w:hAnsi="Verdana"/>
                <w:sz w:val="16"/>
              </w:rPr>
              <w:t>i</w:t>
            </w:r>
            <w:r>
              <w:rPr>
                <w:rFonts w:ascii="Verdana" w:hAnsi="Verdana"/>
                <w:sz w:val="16"/>
              </w:rPr>
              <w:tab/>
              <w:t>es el NSCE</w:t>
            </w:r>
            <w:r>
              <w:rPr>
                <w:rFonts w:ascii="Verdana" w:hAnsi="Verdana"/>
                <w:position w:val="-4"/>
                <w:sz w:val="16"/>
                <w:szCs w:val="12"/>
              </w:rPr>
              <w:t>A,T</w:t>
            </w:r>
            <w:r>
              <w:rPr>
                <w:rFonts w:ascii="Verdana" w:hAnsi="Verdana"/>
                <w:sz w:val="16"/>
              </w:rPr>
              <w:t xml:space="preserve"> promedio del punto de medición i</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szCs w:val="16"/>
                <w:lang w:val="en-US"/>
              </w:rPr>
            </w:pPr>
            <w:r>
              <w:rPr>
                <w:rFonts w:ascii="Verdana" w:hAnsi="Verdana"/>
                <w:sz w:val="16"/>
                <w:lang w:val="en-US"/>
              </w:rPr>
              <w:t>NSCE</w:t>
            </w:r>
            <w:r>
              <w:rPr>
                <w:rFonts w:ascii="Verdana" w:hAnsi="Verdana"/>
                <w:position w:val="-4"/>
                <w:sz w:val="16"/>
                <w:szCs w:val="12"/>
                <w:lang w:val="en-US"/>
              </w:rPr>
              <w:t>A,T</w:t>
            </w:r>
            <w:r>
              <w:rPr>
                <w:rFonts w:ascii="Verdana" w:hAnsi="Verdana"/>
                <w:sz w:val="16"/>
                <w:lang w:val="en-US"/>
              </w:rPr>
              <w:t xml:space="preserve">i  is the time weighted average </w:t>
            </w:r>
            <w:r w:rsidRPr="00A562EC">
              <w:rPr>
                <w:rFonts w:ascii="Verdana" w:hAnsi="Verdana"/>
                <w:sz w:val="16"/>
                <w:lang w:val="en-US"/>
              </w:rPr>
              <w:t>NSCE</w:t>
            </w:r>
            <w:r w:rsidRPr="00A562EC">
              <w:rPr>
                <w:rFonts w:ascii="Verdana" w:hAnsi="Verdana"/>
                <w:position w:val="-4"/>
                <w:sz w:val="16"/>
                <w:szCs w:val="12"/>
                <w:lang w:val="en-US"/>
              </w:rPr>
              <w:t>A,T</w:t>
            </w:r>
            <w:r w:rsidRPr="00A562EC">
              <w:rPr>
                <w:rFonts w:ascii="Verdana" w:hAnsi="Verdana"/>
                <w:sz w:val="16"/>
                <w:lang w:val="en-US"/>
              </w:rPr>
              <w:t xml:space="preserve">  (</w:t>
            </w:r>
            <w:r>
              <w:rPr>
                <w:rFonts w:ascii="Verdana" w:hAnsi="Verdana"/>
                <w:sz w:val="16"/>
                <w:lang w:val="en-US"/>
              </w:rPr>
              <w:t xml:space="preserve">Equivalent Continuous Sound Level </w:t>
            </w:r>
            <w:r>
              <w:rPr>
                <w:rFonts w:ascii="Verdana" w:hAnsi="Verdana"/>
                <w:sz w:val="16"/>
                <w:szCs w:val="16"/>
                <w:lang w:val="en-US"/>
              </w:rPr>
              <w:t>“A”) of the measuring point i</w:t>
            </w:r>
          </w:p>
          <w:p w:rsidR="00A562EC" w:rsidRDefault="00A562EC">
            <w:pPr>
              <w:pStyle w:val="NormalIndent"/>
              <w:spacing w:after="0" w:line="240" w:lineRule="auto"/>
              <w:rPr>
                <w:rFonts w:ascii="Verdana" w:hAnsi="Verdana"/>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ti</w:t>
            </w:r>
            <w:r>
              <w:rPr>
                <w:rFonts w:ascii="Verdana" w:hAnsi="Verdana"/>
                <w:sz w:val="16"/>
              </w:rPr>
              <w:tab/>
              <w:t>es el tiempo de exposición en el punto de medición i</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ti is the exposure time in the measuring point i</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Te</w:t>
            </w:r>
            <w:r>
              <w:rPr>
                <w:rFonts w:ascii="Verdana" w:hAnsi="Verdana"/>
                <w:sz w:val="16"/>
              </w:rPr>
              <w:tab/>
              <w:t>es el tiempo total de exposición</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Te  is the total exposure time</w:t>
            </w:r>
          </w:p>
        </w:tc>
      </w:tr>
      <w:tr w:rsidR="00A562EC">
        <w:trPr>
          <w:cantSplit/>
        </w:trPr>
        <w:tc>
          <w:tcPr>
            <w:tcW w:w="2264" w:type="dxa"/>
            <w:gridSpan w:val="2"/>
            <w:tcBorders>
              <w:top w:val="nil"/>
              <w:left w:val="nil"/>
              <w:bottom w:val="nil"/>
              <w:right w:val="nil"/>
            </w:tcBorders>
          </w:tcPr>
          <w:p w:rsidR="00A562EC" w:rsidRPr="00A562EC" w:rsidRDefault="00A562EC">
            <w:pPr>
              <w:rPr>
                <w:rFonts w:ascii="Verdana" w:hAnsi="Verdana"/>
                <w:sz w:val="16"/>
                <w:lang w:val="en-US"/>
              </w:rPr>
            </w:pPr>
          </w:p>
          <w:p w:rsidR="00A562EC" w:rsidRDefault="00A562EC">
            <w:pPr>
              <w:rPr>
                <w:rFonts w:ascii="Verdana" w:hAnsi="Verdana"/>
                <w:sz w:val="16"/>
              </w:rPr>
            </w:pPr>
            <w:r>
              <w:rPr>
                <w:rFonts w:ascii="Verdana" w:hAnsi="Verdana"/>
                <w:position w:val="-32"/>
                <w:sz w:val="16"/>
              </w:rPr>
              <w:object w:dxaOrig="900" w:dyaOrig="780">
                <v:shape id="_x0000_i1056" type="#_x0000_t75" style="width:45.15pt;height:38.85pt" o:ole="">
                  <v:imagedata r:id="rId34" o:title=""/>
                </v:shape>
                <o:OLEObject Type="Embed" ProgID="Equation.3" ShapeID="_x0000_i1056" DrawAspect="Content" ObjectID="_1568888146" r:id="rId57"/>
              </w:object>
            </w:r>
          </w:p>
          <w:p w:rsidR="00A562EC" w:rsidRDefault="00A562EC">
            <w:pPr>
              <w:rPr>
                <w:rFonts w:ascii="Verdana" w:hAnsi="Verdana"/>
                <w:sz w:val="16"/>
              </w:rPr>
            </w:pPr>
          </w:p>
        </w:tc>
        <w:tc>
          <w:tcPr>
            <w:tcW w:w="2265" w:type="dxa"/>
            <w:tcBorders>
              <w:top w:val="nil"/>
              <w:left w:val="nil"/>
              <w:bottom w:val="nil"/>
              <w:right w:val="nil"/>
            </w:tcBorders>
          </w:tcPr>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r>
              <w:rPr>
                <w:rFonts w:ascii="Verdana" w:hAnsi="Verdana"/>
                <w:sz w:val="16"/>
              </w:rPr>
              <w:t>= 8 horas</w:t>
            </w:r>
          </w:p>
        </w:tc>
        <w:tc>
          <w:tcPr>
            <w:tcW w:w="2264" w:type="dxa"/>
            <w:gridSpan w:val="2"/>
            <w:tcBorders>
              <w:top w:val="nil"/>
              <w:left w:val="nil"/>
              <w:bottom w:val="nil"/>
              <w:right w:val="nil"/>
            </w:tcBorders>
            <w:vAlign w:val="center"/>
          </w:tcPr>
          <w:p w:rsidR="00A562EC" w:rsidRDefault="00A562EC">
            <w:pPr>
              <w:jc w:val="center"/>
              <w:rPr>
                <w:rFonts w:ascii="Verdana" w:hAnsi="Verdana"/>
                <w:b/>
                <w:sz w:val="16"/>
              </w:rPr>
            </w:pPr>
            <w:r>
              <w:rPr>
                <w:rFonts w:ascii="Verdana" w:hAnsi="Verdana"/>
                <w:position w:val="-32"/>
                <w:sz w:val="16"/>
              </w:rPr>
              <w:object w:dxaOrig="900" w:dyaOrig="780">
                <v:shape id="_x0000_i1057" type="#_x0000_t75" style="width:45.15pt;height:38.85pt" o:ole="">
                  <v:imagedata r:id="rId34" o:title=""/>
                </v:shape>
                <o:OLEObject Type="Embed" ProgID="Equation.3" ShapeID="_x0000_i1057" DrawAspect="Content" ObjectID="_1568888147" r:id="rId58"/>
              </w:object>
            </w:r>
          </w:p>
        </w:tc>
        <w:tc>
          <w:tcPr>
            <w:tcW w:w="2265" w:type="dxa"/>
            <w:tcBorders>
              <w:top w:val="nil"/>
              <w:left w:val="nil"/>
              <w:bottom w:val="nil"/>
              <w:right w:val="nil"/>
            </w:tcBorders>
            <w:vAlign w:val="center"/>
          </w:tcPr>
          <w:p w:rsidR="00A562EC" w:rsidRDefault="00A562EC">
            <w:pPr>
              <w:jc w:val="center"/>
              <w:rPr>
                <w:rFonts w:ascii="Verdana" w:hAnsi="Verdana"/>
                <w:bCs/>
                <w:sz w:val="16"/>
                <w:lang w:val="en-US"/>
              </w:rPr>
            </w:pPr>
            <w:r>
              <w:rPr>
                <w:rFonts w:ascii="Verdana" w:hAnsi="Verdana"/>
                <w:bCs/>
                <w:sz w:val="16"/>
                <w:lang w:val="en-US"/>
              </w:rPr>
              <w:t>= 8 hours</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B.6.7. Método para evaluar ruido impulsivo por medio de sonómetro integrador.</w:t>
            </w: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B.6.7. Method for evaluating sudden noise by means of an integrator sonometer.</w:t>
            </w:r>
          </w:p>
          <w:p w:rsidR="00A562EC" w:rsidRDefault="00A562EC">
            <w:pPr>
              <w:jc w:val="both"/>
              <w:rPr>
                <w:rFonts w:ascii="Verdana" w:hAnsi="Verdana"/>
                <w:sz w:val="16"/>
                <w:lang w:val="en-US"/>
              </w:rPr>
            </w:pPr>
          </w:p>
        </w:tc>
      </w:tr>
      <w:tr w:rsidR="00A562EC" w:rsidRPr="00A562EC">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lastRenderedPageBreak/>
              <w:t>B.6.7.1. Este método es aplicable cuando se ha determinado del reconocimiento sensorial, que el ruido es impulsivo durante toda la jornada de trabajo. Sólo debe efectuarse un periodo de observación.</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B.6.7.1. This method is applicable when the sensorial recognition has determined that the noise is impulsive during the entire work shift. Only one observation period must be made.</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B.6.7.2. Características de la evaluación:</w:t>
            </w: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B.6.7.2. Characteristics of the evaluation:</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a)</w:t>
            </w:r>
            <w:r>
              <w:rPr>
                <w:rFonts w:ascii="Verdana" w:hAnsi="Verdana"/>
                <w:sz w:val="16"/>
              </w:rPr>
              <w:tab/>
              <w:t>el periodo de observación debe tener una duración de 15 minutos, con 45 lecturas;</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a) The observation period must have a duration of 15 minutes, with 45 readings;</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b)</w:t>
            </w:r>
            <w:r>
              <w:rPr>
                <w:rFonts w:ascii="Verdana" w:hAnsi="Verdana"/>
                <w:sz w:val="16"/>
              </w:rPr>
              <w:tab/>
              <w:t xml:space="preserve">durante un periodo de observación debe registrarse el </w:t>
            </w:r>
            <w:proofErr w:type="gramStart"/>
            <w:r>
              <w:rPr>
                <w:rFonts w:ascii="Verdana" w:hAnsi="Verdana"/>
                <w:sz w:val="16"/>
              </w:rPr>
              <w:t>NSCE</w:t>
            </w:r>
            <w:r>
              <w:rPr>
                <w:rFonts w:ascii="Verdana" w:hAnsi="Verdana"/>
                <w:position w:val="-4"/>
                <w:sz w:val="16"/>
                <w:szCs w:val="12"/>
              </w:rPr>
              <w:t>A,T</w:t>
            </w:r>
            <w:proofErr w:type="gramEnd"/>
            <w:r>
              <w:rPr>
                <w:rFonts w:ascii="Verdana" w:hAnsi="Verdana"/>
                <w:sz w:val="16"/>
              </w:rPr>
              <w:t xml:space="preserve"> cada 20 segundos;</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b) During an observation period the NSCE</w:t>
            </w:r>
            <w:r>
              <w:rPr>
                <w:rFonts w:ascii="Verdana" w:hAnsi="Verdana"/>
                <w:position w:val="-4"/>
                <w:sz w:val="16"/>
                <w:szCs w:val="12"/>
                <w:lang w:val="en-US"/>
              </w:rPr>
              <w:t>A,T</w:t>
            </w:r>
            <w:r>
              <w:rPr>
                <w:rFonts w:ascii="Verdana" w:hAnsi="Verdana"/>
                <w:sz w:val="16"/>
                <w:lang w:val="en-US"/>
              </w:rPr>
              <w:t xml:space="preserve">  (Equivalent Continuous Sound Level </w:t>
            </w:r>
            <w:r>
              <w:rPr>
                <w:rFonts w:ascii="Verdana" w:hAnsi="Verdana"/>
                <w:sz w:val="16"/>
                <w:szCs w:val="16"/>
                <w:lang w:val="en-US"/>
              </w:rPr>
              <w:t xml:space="preserve">“A”) </w:t>
            </w:r>
            <w:r>
              <w:rPr>
                <w:rFonts w:ascii="Verdana" w:hAnsi="Verdana"/>
                <w:sz w:val="16"/>
                <w:lang w:val="en-US"/>
              </w:rPr>
              <w:t xml:space="preserve">must be recorded every 20 seconds </w:t>
            </w:r>
          </w:p>
          <w:p w:rsidR="00A562EC" w:rsidRDefault="00A562EC">
            <w:pPr>
              <w:jc w:val="both"/>
              <w:rPr>
                <w:rFonts w:ascii="Verdana" w:hAnsi="Verdana"/>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c)</w:t>
            </w:r>
            <w:r>
              <w:rPr>
                <w:rFonts w:ascii="Verdana" w:hAnsi="Verdana"/>
                <w:sz w:val="16"/>
              </w:rPr>
              <w:tab/>
              <w:t>debe usarse la respuesta dinámica “IMPULSO” del sonómetro.</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c) The dynamic response “IMPULSE” of the sonometer must be used.</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position w:val="-4"/>
                <w:sz w:val="16"/>
              </w:rPr>
            </w:pPr>
            <w:r>
              <w:rPr>
                <w:rFonts w:ascii="Verdana" w:hAnsi="Verdana"/>
                <w:sz w:val="16"/>
              </w:rPr>
              <w:t>B.6.7.3. Registro de los NSCE</w:t>
            </w:r>
            <w:r>
              <w:rPr>
                <w:rFonts w:ascii="Verdana" w:hAnsi="Verdana"/>
                <w:position w:val="-4"/>
                <w:sz w:val="16"/>
                <w:szCs w:val="12"/>
              </w:rPr>
              <w:t>A,T</w:t>
            </w:r>
            <w:r>
              <w:rPr>
                <w:rFonts w:ascii="Verdana" w:hAnsi="Verdana"/>
                <w:sz w:val="16"/>
              </w:rPr>
              <w:t>.</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szCs w:val="16"/>
                <w:lang w:val="en-US"/>
              </w:rPr>
            </w:pPr>
            <w:r>
              <w:rPr>
                <w:rFonts w:ascii="Verdana" w:hAnsi="Verdana"/>
                <w:sz w:val="16"/>
                <w:lang w:val="en-US"/>
              </w:rPr>
              <w:t>B.6.7.3. Recording of the NSCE</w:t>
            </w:r>
            <w:r>
              <w:rPr>
                <w:rFonts w:ascii="Verdana" w:hAnsi="Verdana"/>
                <w:position w:val="-4"/>
                <w:sz w:val="16"/>
                <w:szCs w:val="12"/>
                <w:lang w:val="en-US"/>
              </w:rPr>
              <w:t>A,T</w:t>
            </w:r>
            <w:r>
              <w:rPr>
                <w:rFonts w:ascii="Verdana" w:hAnsi="Verdana"/>
                <w:sz w:val="16"/>
                <w:lang w:val="en-US"/>
              </w:rPr>
              <w:t xml:space="preserve">  (Equivalent Continuous Sound Level </w:t>
            </w:r>
            <w:r>
              <w:rPr>
                <w:rFonts w:ascii="Verdana" w:hAnsi="Verdana"/>
                <w:sz w:val="16"/>
                <w:szCs w:val="16"/>
                <w:lang w:val="en-US"/>
              </w:rPr>
              <w:t>“A”)</w:t>
            </w:r>
          </w:p>
          <w:p w:rsidR="00A562EC" w:rsidRDefault="00A562EC">
            <w:pPr>
              <w:jc w:val="both"/>
              <w:rPr>
                <w:rFonts w:ascii="Verdana" w:hAnsi="Verdana"/>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 xml:space="preserve">Para el registro de los </w:t>
            </w:r>
            <w:proofErr w:type="gramStart"/>
            <w:r>
              <w:rPr>
                <w:rFonts w:ascii="Verdana" w:hAnsi="Verdana"/>
                <w:sz w:val="16"/>
              </w:rPr>
              <w:t>NSCE</w:t>
            </w:r>
            <w:r>
              <w:rPr>
                <w:rFonts w:ascii="Verdana" w:hAnsi="Verdana"/>
                <w:position w:val="-4"/>
                <w:sz w:val="16"/>
                <w:szCs w:val="12"/>
              </w:rPr>
              <w:t>A,T</w:t>
            </w:r>
            <w:proofErr w:type="gramEnd"/>
            <w:r>
              <w:rPr>
                <w:rFonts w:ascii="Verdana" w:hAnsi="Verdana"/>
                <w:sz w:val="16"/>
              </w:rPr>
              <w:t>, de todos los puntos de medición, debe utilizarse la hoja de registro establecida en la Figura B.1 o una similar.</w:t>
            </w:r>
          </w:p>
        </w:tc>
        <w:tc>
          <w:tcPr>
            <w:tcW w:w="4529" w:type="dxa"/>
            <w:gridSpan w:val="3"/>
            <w:tcBorders>
              <w:top w:val="nil"/>
              <w:left w:val="nil"/>
              <w:bottom w:val="nil"/>
              <w:right w:val="nil"/>
            </w:tcBorders>
          </w:tcPr>
          <w:p w:rsidR="00A562EC" w:rsidRDefault="00A562EC">
            <w:pPr>
              <w:jc w:val="both"/>
              <w:rPr>
                <w:rFonts w:ascii="Verdana" w:hAnsi="Verdana"/>
                <w:sz w:val="16"/>
                <w:szCs w:val="16"/>
                <w:lang w:val="en-US"/>
              </w:rPr>
            </w:pPr>
            <w:r>
              <w:rPr>
                <w:rFonts w:ascii="Verdana" w:hAnsi="Verdana"/>
                <w:sz w:val="16"/>
                <w:lang w:val="en-US"/>
              </w:rPr>
              <w:t>For the recording of the NSCE</w:t>
            </w:r>
            <w:r>
              <w:rPr>
                <w:rFonts w:ascii="Verdana" w:hAnsi="Verdana"/>
                <w:position w:val="-4"/>
                <w:sz w:val="16"/>
                <w:szCs w:val="12"/>
                <w:lang w:val="en-US"/>
              </w:rPr>
              <w:t>A,T</w:t>
            </w:r>
            <w:r>
              <w:rPr>
                <w:rFonts w:ascii="Verdana" w:hAnsi="Verdana"/>
                <w:sz w:val="16"/>
                <w:lang w:val="en-US"/>
              </w:rPr>
              <w:t xml:space="preserve">  (Equivalent Continuous Sound Level </w:t>
            </w:r>
            <w:r>
              <w:rPr>
                <w:rFonts w:ascii="Verdana" w:hAnsi="Verdana"/>
                <w:sz w:val="16"/>
                <w:szCs w:val="16"/>
                <w:lang w:val="en-US"/>
              </w:rPr>
              <w:t>“A”) of all the measuring points, the worksheet established in Figure B.1 or a similar sheet must be utilized.</w:t>
            </w:r>
          </w:p>
          <w:p w:rsidR="00A562EC" w:rsidRDefault="00A562EC">
            <w:pPr>
              <w:jc w:val="both"/>
              <w:rPr>
                <w:rFonts w:ascii="Verdana" w:hAnsi="Verdana"/>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B.6.7.4. Debe calcularse el NSCE</w:t>
            </w:r>
            <w:r>
              <w:rPr>
                <w:rFonts w:ascii="Verdana" w:hAnsi="Verdana"/>
                <w:position w:val="-4"/>
                <w:sz w:val="16"/>
                <w:szCs w:val="12"/>
              </w:rPr>
              <w:t>A,T</w:t>
            </w:r>
            <w:r>
              <w:rPr>
                <w:rFonts w:ascii="Verdana" w:hAnsi="Verdana"/>
                <w:sz w:val="16"/>
              </w:rPr>
              <w:t xml:space="preserve"> promedio del punto de medición mediante la ecuación siguiente:</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B.6.7.4. The time weighted average NSCE</w:t>
            </w:r>
            <w:r>
              <w:rPr>
                <w:rFonts w:ascii="Verdana" w:hAnsi="Verdana"/>
                <w:position w:val="-4"/>
                <w:sz w:val="16"/>
                <w:szCs w:val="12"/>
                <w:lang w:val="en-US"/>
              </w:rPr>
              <w:t>A,T</w:t>
            </w:r>
            <w:r>
              <w:rPr>
                <w:rFonts w:ascii="Verdana" w:hAnsi="Verdana"/>
                <w:sz w:val="16"/>
                <w:lang w:val="en-US"/>
              </w:rPr>
              <w:t xml:space="preserve">  (Equivalent Continuous Sound Level </w:t>
            </w:r>
            <w:r>
              <w:rPr>
                <w:rFonts w:ascii="Verdana" w:hAnsi="Verdana"/>
                <w:sz w:val="16"/>
                <w:szCs w:val="16"/>
                <w:lang w:val="en-US"/>
              </w:rPr>
              <w:t>“A”) must be calculated through the following equation:</w:t>
            </w:r>
          </w:p>
        </w:tc>
      </w:tr>
      <w:tr w:rsidR="00A562EC" w:rsidRPr="00E754CB">
        <w:trPr>
          <w:cantSplit/>
        </w:trPr>
        <w:tc>
          <w:tcPr>
            <w:tcW w:w="4529" w:type="dxa"/>
            <w:gridSpan w:val="3"/>
            <w:tcBorders>
              <w:top w:val="nil"/>
              <w:left w:val="nil"/>
              <w:bottom w:val="nil"/>
              <w:right w:val="nil"/>
            </w:tcBorders>
          </w:tcPr>
          <w:p w:rsidR="00A562EC" w:rsidRPr="00A562EC" w:rsidRDefault="00A562EC">
            <w:pPr>
              <w:rPr>
                <w:rFonts w:ascii="Verdana" w:hAnsi="Verdana"/>
                <w:sz w:val="16"/>
                <w:lang w:val="en-US"/>
              </w:rPr>
            </w:pPr>
          </w:p>
        </w:tc>
        <w:tc>
          <w:tcPr>
            <w:tcW w:w="4529" w:type="dxa"/>
            <w:gridSpan w:val="3"/>
            <w:tcBorders>
              <w:top w:val="nil"/>
              <w:left w:val="nil"/>
              <w:bottom w:val="nil"/>
              <w:right w:val="nil"/>
            </w:tcBorders>
          </w:tcPr>
          <w:p w:rsidR="00A562EC" w:rsidRDefault="00A562EC">
            <w:pPr>
              <w:rPr>
                <w:rFonts w:ascii="Verdana" w:hAnsi="Verdana"/>
                <w:b/>
                <w:sz w:val="16"/>
                <w:lang w:val="en-US"/>
              </w:rPr>
            </w:pPr>
          </w:p>
        </w:tc>
      </w:tr>
      <w:tr w:rsidR="00A562EC">
        <w:trPr>
          <w:cantSplit/>
        </w:trPr>
        <w:tc>
          <w:tcPr>
            <w:tcW w:w="4529" w:type="dxa"/>
            <w:gridSpan w:val="3"/>
            <w:tcBorders>
              <w:top w:val="nil"/>
              <w:left w:val="nil"/>
              <w:bottom w:val="nil"/>
              <w:right w:val="nil"/>
            </w:tcBorders>
          </w:tcPr>
          <w:p w:rsidR="00A562EC" w:rsidRDefault="00A562EC">
            <w:pPr>
              <w:rPr>
                <w:rFonts w:ascii="Verdana" w:hAnsi="Verdana"/>
                <w:sz w:val="16"/>
              </w:rPr>
            </w:pPr>
            <w:r>
              <w:rPr>
                <w:rFonts w:ascii="Verdana" w:hAnsi="Verdana"/>
                <w:position w:val="-32"/>
                <w:sz w:val="16"/>
              </w:rPr>
              <w:object w:dxaOrig="3140" w:dyaOrig="780">
                <v:shape id="_x0000_i1058" type="#_x0000_t75" style="width:156.55pt;height:38.85pt" o:ole="">
                  <v:imagedata r:id="rId59" o:title=""/>
                </v:shape>
                <o:OLEObject Type="Embed" ProgID="Equation.3" ShapeID="_x0000_i1058" DrawAspect="Content" ObjectID="_1568888148" r:id="rId60"/>
              </w:object>
            </w:r>
          </w:p>
        </w:tc>
        <w:tc>
          <w:tcPr>
            <w:tcW w:w="4529" w:type="dxa"/>
            <w:gridSpan w:val="3"/>
            <w:tcBorders>
              <w:top w:val="nil"/>
              <w:left w:val="nil"/>
              <w:bottom w:val="nil"/>
              <w:right w:val="nil"/>
            </w:tcBorders>
          </w:tcPr>
          <w:p w:rsidR="00A562EC" w:rsidRDefault="00A562EC">
            <w:pPr>
              <w:rPr>
                <w:rFonts w:ascii="Verdana" w:hAnsi="Verdana"/>
                <w:b/>
                <w:sz w:val="16"/>
                <w:lang w:val="en-US"/>
              </w:rPr>
            </w:pPr>
          </w:p>
        </w:tc>
      </w:tr>
      <w:tr w:rsidR="00A562EC">
        <w:trPr>
          <w:cantSplit/>
        </w:trPr>
        <w:tc>
          <w:tcPr>
            <w:tcW w:w="4529" w:type="dxa"/>
            <w:gridSpan w:val="3"/>
            <w:tcBorders>
              <w:top w:val="nil"/>
              <w:left w:val="nil"/>
              <w:bottom w:val="nil"/>
              <w:right w:val="nil"/>
            </w:tcBorders>
          </w:tcPr>
          <w:p w:rsidR="00A562EC" w:rsidRDefault="00A562EC">
            <w:pPr>
              <w:rPr>
                <w:rFonts w:ascii="Verdana" w:hAnsi="Verdana"/>
                <w:sz w:val="16"/>
              </w:rPr>
            </w:pPr>
            <w:r>
              <w:rPr>
                <w:rFonts w:ascii="Verdana" w:hAnsi="Verdana"/>
                <w:sz w:val="16"/>
              </w:rPr>
              <w:t>donde:</w:t>
            </w:r>
          </w:p>
          <w:p w:rsidR="00A562EC" w:rsidRDefault="00A562EC">
            <w:pPr>
              <w:rPr>
                <w:rFonts w:ascii="Verdana" w:hAnsi="Verdana"/>
                <w:sz w:val="16"/>
              </w:rPr>
            </w:pPr>
          </w:p>
        </w:tc>
        <w:tc>
          <w:tcPr>
            <w:tcW w:w="4529" w:type="dxa"/>
            <w:gridSpan w:val="3"/>
            <w:tcBorders>
              <w:top w:val="nil"/>
              <w:left w:val="nil"/>
              <w:bottom w:val="nil"/>
              <w:right w:val="nil"/>
            </w:tcBorders>
          </w:tcPr>
          <w:p w:rsidR="00A562EC" w:rsidRDefault="00A562EC">
            <w:pPr>
              <w:rPr>
                <w:rFonts w:ascii="Verdana" w:hAnsi="Verdana"/>
                <w:bCs/>
                <w:sz w:val="16"/>
                <w:lang w:val="en-US"/>
              </w:rPr>
            </w:pPr>
            <w:r>
              <w:rPr>
                <w:rFonts w:ascii="Verdana" w:hAnsi="Verdana"/>
                <w:bCs/>
                <w:sz w:val="16"/>
                <w:lang w:val="en-US"/>
              </w:rPr>
              <w:t>Where:</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NSCE</w:t>
            </w:r>
            <w:r>
              <w:rPr>
                <w:rFonts w:ascii="Verdana" w:hAnsi="Verdana"/>
                <w:position w:val="-4"/>
                <w:sz w:val="16"/>
                <w:szCs w:val="12"/>
              </w:rPr>
              <w:t>A,T</w:t>
            </w:r>
            <w:r>
              <w:rPr>
                <w:rFonts w:ascii="Verdana" w:hAnsi="Verdana"/>
                <w:sz w:val="16"/>
              </w:rPr>
              <w:t>i</w:t>
            </w:r>
            <w:r>
              <w:rPr>
                <w:rFonts w:ascii="Verdana" w:hAnsi="Verdana"/>
                <w:sz w:val="16"/>
              </w:rPr>
              <w:tab/>
              <w:t>es el NSCE</w:t>
            </w:r>
            <w:r>
              <w:rPr>
                <w:rFonts w:ascii="Verdana" w:hAnsi="Verdana"/>
                <w:position w:val="-4"/>
                <w:sz w:val="16"/>
                <w:szCs w:val="12"/>
              </w:rPr>
              <w:t>A,T</w:t>
            </w:r>
            <w:r>
              <w:rPr>
                <w:rFonts w:ascii="Verdana" w:hAnsi="Verdana"/>
                <w:sz w:val="16"/>
              </w:rPr>
              <w:t xml:space="preserve"> promedio del punto de medición i</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szCs w:val="16"/>
                <w:lang w:val="en-US"/>
              </w:rPr>
            </w:pPr>
            <w:r>
              <w:rPr>
                <w:rFonts w:ascii="Verdana" w:hAnsi="Verdana"/>
                <w:sz w:val="16"/>
                <w:lang w:val="en-US"/>
              </w:rPr>
              <w:t>NSCE</w:t>
            </w:r>
            <w:r>
              <w:rPr>
                <w:rFonts w:ascii="Verdana" w:hAnsi="Verdana"/>
                <w:position w:val="-4"/>
                <w:sz w:val="16"/>
                <w:szCs w:val="12"/>
                <w:lang w:val="en-US"/>
              </w:rPr>
              <w:t>A,T</w:t>
            </w:r>
            <w:r>
              <w:rPr>
                <w:rFonts w:ascii="Verdana" w:hAnsi="Verdana"/>
                <w:sz w:val="16"/>
                <w:lang w:val="en-US"/>
              </w:rPr>
              <w:t>i   is the time weighted average NSCE</w:t>
            </w:r>
            <w:r>
              <w:rPr>
                <w:rFonts w:ascii="Verdana" w:hAnsi="Verdana"/>
                <w:position w:val="-4"/>
                <w:sz w:val="16"/>
                <w:szCs w:val="12"/>
                <w:lang w:val="en-US"/>
              </w:rPr>
              <w:t>A,T</w:t>
            </w:r>
            <w:r>
              <w:rPr>
                <w:rFonts w:ascii="Verdana" w:hAnsi="Verdana"/>
                <w:sz w:val="16"/>
                <w:lang w:val="en-US"/>
              </w:rPr>
              <w:t xml:space="preserve">  (Equivalent Continuous Sound Level </w:t>
            </w:r>
            <w:r>
              <w:rPr>
                <w:rFonts w:ascii="Verdana" w:hAnsi="Verdana"/>
                <w:sz w:val="16"/>
                <w:szCs w:val="16"/>
                <w:lang w:val="en-US"/>
              </w:rPr>
              <w:t xml:space="preserve">“A”) of the measuring point i </w:t>
            </w:r>
          </w:p>
          <w:p w:rsidR="00A562EC" w:rsidRDefault="00A562EC">
            <w:pPr>
              <w:jc w:val="both"/>
              <w:rPr>
                <w:rFonts w:ascii="Verdana" w:hAnsi="Verdana"/>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Nk</w:t>
            </w:r>
            <w:r>
              <w:rPr>
                <w:rFonts w:ascii="Verdana" w:hAnsi="Verdana"/>
                <w:sz w:val="16"/>
              </w:rPr>
              <w:tab/>
              <w:t xml:space="preserve">es el </w:t>
            </w:r>
            <w:proofErr w:type="gramStart"/>
            <w:r>
              <w:rPr>
                <w:rFonts w:ascii="Verdana" w:hAnsi="Verdana"/>
                <w:sz w:val="16"/>
              </w:rPr>
              <w:t>NSCE</w:t>
            </w:r>
            <w:r>
              <w:rPr>
                <w:rFonts w:ascii="Verdana" w:hAnsi="Verdana"/>
                <w:position w:val="-4"/>
                <w:sz w:val="16"/>
                <w:szCs w:val="12"/>
              </w:rPr>
              <w:t>A,T</w:t>
            </w:r>
            <w:proofErr w:type="gramEnd"/>
            <w:r>
              <w:rPr>
                <w:rFonts w:ascii="Verdana" w:hAnsi="Verdana"/>
                <w:sz w:val="16"/>
              </w:rPr>
              <w:t xml:space="preserve"> registrado</w:t>
            </w: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Nk  is the NSCE</w:t>
            </w:r>
            <w:r>
              <w:rPr>
                <w:rFonts w:ascii="Verdana" w:hAnsi="Verdana"/>
                <w:position w:val="-4"/>
                <w:sz w:val="16"/>
                <w:szCs w:val="12"/>
                <w:lang w:val="en-US"/>
              </w:rPr>
              <w:t>A,T</w:t>
            </w:r>
            <w:r>
              <w:rPr>
                <w:rFonts w:ascii="Verdana" w:hAnsi="Verdana"/>
                <w:sz w:val="16"/>
                <w:lang w:val="en-US"/>
              </w:rPr>
              <w:t xml:space="preserve">  (Equivalent Continuous Sound Level </w:t>
            </w:r>
            <w:r>
              <w:rPr>
                <w:rFonts w:ascii="Verdana" w:hAnsi="Verdana"/>
                <w:sz w:val="16"/>
                <w:szCs w:val="16"/>
                <w:lang w:val="en-US"/>
              </w:rPr>
              <w:t>“A”) registered</w:t>
            </w:r>
          </w:p>
        </w:tc>
      </w:tr>
      <w:tr w:rsidR="00A562EC" w:rsidRPr="00E754CB">
        <w:trPr>
          <w:cantSplit/>
        </w:trPr>
        <w:tc>
          <w:tcPr>
            <w:tcW w:w="4529" w:type="dxa"/>
            <w:gridSpan w:val="3"/>
            <w:tcBorders>
              <w:top w:val="nil"/>
              <w:left w:val="nil"/>
              <w:bottom w:val="nil"/>
              <w:right w:val="nil"/>
            </w:tcBorders>
          </w:tcPr>
          <w:p w:rsidR="00A562EC" w:rsidRPr="00A562EC" w:rsidRDefault="00A562EC">
            <w:pPr>
              <w:jc w:val="both"/>
              <w:rPr>
                <w:rFonts w:ascii="Verdana" w:hAnsi="Verdana"/>
                <w:sz w:val="16"/>
                <w:lang w:val="en-US"/>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B.6.7.5 Se debe determinar el NER con la siguiente expresión:</w:t>
            </w: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B.6.7.5 The NER (noise exposure level) must be determined with the following expression:</w:t>
            </w:r>
          </w:p>
        </w:tc>
      </w:tr>
      <w:tr w:rsidR="00A562EC">
        <w:trPr>
          <w:cantSplit/>
        </w:trPr>
        <w:tc>
          <w:tcPr>
            <w:tcW w:w="4529" w:type="dxa"/>
            <w:gridSpan w:val="3"/>
            <w:tcBorders>
              <w:top w:val="nil"/>
              <w:left w:val="nil"/>
              <w:bottom w:val="nil"/>
              <w:right w:val="nil"/>
            </w:tcBorders>
          </w:tcPr>
          <w:p w:rsidR="00A562EC" w:rsidRDefault="00A562EC">
            <w:pPr>
              <w:rPr>
                <w:rFonts w:ascii="Verdana" w:hAnsi="Verdana"/>
                <w:b/>
                <w:sz w:val="16"/>
              </w:rPr>
            </w:pPr>
            <w:r>
              <w:rPr>
                <w:rFonts w:ascii="Verdana" w:hAnsi="Verdana"/>
                <w:position w:val="-36"/>
                <w:sz w:val="16"/>
              </w:rPr>
              <w:object w:dxaOrig="4140" w:dyaOrig="840">
                <v:shape id="_x0000_i1059" type="#_x0000_t75" style="width:206.85pt;height:42.3pt" o:ole="">
                  <v:imagedata r:id="rId61" o:title=""/>
                </v:shape>
                <o:OLEObject Type="Embed" ProgID="Equation.3" ShapeID="_x0000_i1059" DrawAspect="Content" ObjectID="_1568888149" r:id="rId62"/>
              </w:object>
            </w:r>
          </w:p>
        </w:tc>
        <w:tc>
          <w:tcPr>
            <w:tcW w:w="4529" w:type="dxa"/>
            <w:gridSpan w:val="3"/>
            <w:tcBorders>
              <w:top w:val="nil"/>
              <w:left w:val="nil"/>
              <w:bottom w:val="nil"/>
              <w:right w:val="nil"/>
            </w:tcBorders>
          </w:tcPr>
          <w:p w:rsidR="00A562EC" w:rsidRDefault="00A562EC">
            <w:pPr>
              <w:rPr>
                <w:rFonts w:ascii="Verdana" w:hAnsi="Verdana"/>
                <w:b/>
                <w:sz w:val="16"/>
                <w:lang w:val="en-US"/>
              </w:rPr>
            </w:pPr>
          </w:p>
        </w:tc>
      </w:tr>
      <w:tr w:rsidR="00A562EC">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donde:</w:t>
            </w: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Where:</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NSCE</w:t>
            </w:r>
            <w:r>
              <w:rPr>
                <w:rFonts w:ascii="Verdana" w:hAnsi="Verdana"/>
                <w:position w:val="-4"/>
                <w:sz w:val="16"/>
                <w:szCs w:val="12"/>
              </w:rPr>
              <w:t>A,T</w:t>
            </w:r>
            <w:r>
              <w:rPr>
                <w:rFonts w:ascii="Verdana" w:hAnsi="Verdana"/>
                <w:position w:val="-4"/>
                <w:sz w:val="16"/>
              </w:rPr>
              <w:t xml:space="preserve"> </w:t>
            </w:r>
            <w:r>
              <w:rPr>
                <w:rFonts w:ascii="Verdana" w:hAnsi="Verdana"/>
                <w:sz w:val="16"/>
              </w:rPr>
              <w:t>i</w:t>
            </w:r>
            <w:r>
              <w:rPr>
                <w:rFonts w:ascii="Verdana" w:hAnsi="Verdana"/>
                <w:sz w:val="16"/>
              </w:rPr>
              <w:tab/>
              <w:t>es el NSCE</w:t>
            </w:r>
            <w:r>
              <w:rPr>
                <w:rFonts w:ascii="Verdana" w:hAnsi="Verdana"/>
                <w:position w:val="-4"/>
                <w:sz w:val="16"/>
                <w:szCs w:val="12"/>
              </w:rPr>
              <w:t>A,T</w:t>
            </w:r>
            <w:r>
              <w:rPr>
                <w:rFonts w:ascii="Verdana" w:hAnsi="Verdana"/>
                <w:sz w:val="16"/>
              </w:rPr>
              <w:t xml:space="preserve"> promedio del punto de medición i</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szCs w:val="16"/>
                <w:lang w:val="en-US"/>
              </w:rPr>
            </w:pPr>
            <w:r>
              <w:rPr>
                <w:rFonts w:ascii="Verdana" w:hAnsi="Verdana"/>
                <w:sz w:val="16"/>
                <w:lang w:val="en-US"/>
              </w:rPr>
              <w:t>NSCE</w:t>
            </w:r>
            <w:r>
              <w:rPr>
                <w:rFonts w:ascii="Verdana" w:hAnsi="Verdana"/>
                <w:position w:val="-4"/>
                <w:sz w:val="16"/>
                <w:szCs w:val="12"/>
                <w:lang w:val="en-US"/>
              </w:rPr>
              <w:t>A,T</w:t>
            </w:r>
            <w:r>
              <w:rPr>
                <w:rFonts w:ascii="Verdana" w:hAnsi="Verdana"/>
                <w:sz w:val="16"/>
                <w:lang w:val="en-US"/>
              </w:rPr>
              <w:t>i is the time weighted average NSCE</w:t>
            </w:r>
            <w:r>
              <w:rPr>
                <w:rFonts w:ascii="Verdana" w:hAnsi="Verdana"/>
                <w:position w:val="-4"/>
                <w:sz w:val="16"/>
                <w:szCs w:val="12"/>
                <w:lang w:val="en-US"/>
              </w:rPr>
              <w:t>A,T</w:t>
            </w:r>
            <w:r>
              <w:rPr>
                <w:rFonts w:ascii="Verdana" w:hAnsi="Verdana"/>
                <w:sz w:val="16"/>
                <w:lang w:val="en-US"/>
              </w:rPr>
              <w:t xml:space="preserve">  (Equivalent Continuous Sound Level </w:t>
            </w:r>
            <w:r>
              <w:rPr>
                <w:rFonts w:ascii="Verdana" w:hAnsi="Verdana"/>
                <w:sz w:val="16"/>
                <w:szCs w:val="16"/>
                <w:lang w:val="en-US"/>
              </w:rPr>
              <w:t>“A”) of the measuring point i</w:t>
            </w:r>
          </w:p>
          <w:p w:rsidR="00A562EC" w:rsidRDefault="00A562EC">
            <w:pPr>
              <w:pStyle w:val="NormalIndent"/>
              <w:spacing w:after="0" w:line="240" w:lineRule="auto"/>
              <w:rPr>
                <w:rFonts w:ascii="Verdana" w:hAnsi="Verdana"/>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ti</w:t>
            </w:r>
            <w:r>
              <w:rPr>
                <w:rFonts w:ascii="Verdana" w:hAnsi="Verdana"/>
                <w:sz w:val="16"/>
              </w:rPr>
              <w:tab/>
              <w:t>es el tiempo de exposición en el punto de medición i</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ti   is the exposure time in the measuring point i</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sz w:val="16"/>
              </w:rPr>
            </w:pPr>
            <w:r>
              <w:rPr>
                <w:rFonts w:ascii="Verdana" w:hAnsi="Verdana"/>
                <w:sz w:val="16"/>
              </w:rPr>
              <w:t>Te</w:t>
            </w:r>
            <w:r>
              <w:rPr>
                <w:rFonts w:ascii="Verdana" w:hAnsi="Verdana"/>
                <w:sz w:val="16"/>
              </w:rPr>
              <w:tab/>
              <w:t>es el tiempo total de exposición</w:t>
            </w:r>
          </w:p>
          <w:p w:rsidR="00A562EC" w:rsidRDefault="00A562EC">
            <w:pPr>
              <w:jc w:val="both"/>
              <w:rPr>
                <w:rFonts w:ascii="Verdana" w:hAnsi="Verdana"/>
                <w:sz w:val="16"/>
              </w:rPr>
            </w:pPr>
          </w:p>
        </w:tc>
        <w:tc>
          <w:tcPr>
            <w:tcW w:w="4529" w:type="dxa"/>
            <w:gridSpan w:val="3"/>
            <w:tcBorders>
              <w:top w:val="nil"/>
              <w:left w:val="nil"/>
              <w:bottom w:val="nil"/>
              <w:right w:val="nil"/>
            </w:tcBorders>
          </w:tcPr>
          <w:p w:rsidR="00A562EC" w:rsidRDefault="00A562EC">
            <w:pPr>
              <w:jc w:val="both"/>
              <w:rPr>
                <w:rFonts w:ascii="Verdana" w:hAnsi="Verdana"/>
                <w:sz w:val="16"/>
                <w:lang w:val="en-US"/>
              </w:rPr>
            </w:pPr>
            <w:r>
              <w:rPr>
                <w:rFonts w:ascii="Verdana" w:hAnsi="Verdana"/>
                <w:sz w:val="16"/>
                <w:lang w:val="en-US"/>
              </w:rPr>
              <w:t>Te   is the total exposure time</w:t>
            </w:r>
          </w:p>
        </w:tc>
      </w:tr>
      <w:tr w:rsidR="00A562EC">
        <w:trPr>
          <w:cantSplit/>
        </w:trPr>
        <w:tc>
          <w:tcPr>
            <w:tcW w:w="2264" w:type="dxa"/>
            <w:gridSpan w:val="2"/>
            <w:tcBorders>
              <w:top w:val="nil"/>
              <w:left w:val="nil"/>
              <w:bottom w:val="nil"/>
              <w:right w:val="nil"/>
            </w:tcBorders>
          </w:tcPr>
          <w:p w:rsidR="00A562EC" w:rsidRDefault="00A562EC">
            <w:pPr>
              <w:rPr>
                <w:rFonts w:ascii="Verdana" w:hAnsi="Verdana"/>
                <w:sz w:val="16"/>
              </w:rPr>
            </w:pPr>
            <w:r>
              <w:rPr>
                <w:rFonts w:ascii="Verdana" w:hAnsi="Verdana"/>
                <w:position w:val="-32"/>
                <w:sz w:val="16"/>
              </w:rPr>
              <w:object w:dxaOrig="920" w:dyaOrig="780">
                <v:shape id="_x0000_i1060" type="#_x0000_t75" style="width:45.7pt;height:38.85pt" o:ole="">
                  <v:imagedata r:id="rId63" o:title=""/>
                </v:shape>
                <o:OLEObject Type="Embed" ProgID="Equation.3" ShapeID="_x0000_i1060" DrawAspect="Content" ObjectID="_1568888150" r:id="rId64"/>
              </w:object>
            </w:r>
          </w:p>
        </w:tc>
        <w:tc>
          <w:tcPr>
            <w:tcW w:w="2265" w:type="dxa"/>
            <w:tcBorders>
              <w:top w:val="nil"/>
              <w:left w:val="nil"/>
              <w:bottom w:val="nil"/>
              <w:right w:val="nil"/>
            </w:tcBorders>
          </w:tcPr>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r>
              <w:rPr>
                <w:rFonts w:ascii="Verdana" w:hAnsi="Verdana"/>
                <w:sz w:val="16"/>
              </w:rPr>
              <w:t>= 8 horas</w:t>
            </w:r>
          </w:p>
        </w:tc>
        <w:tc>
          <w:tcPr>
            <w:tcW w:w="2264" w:type="dxa"/>
            <w:gridSpan w:val="2"/>
            <w:tcBorders>
              <w:top w:val="nil"/>
              <w:left w:val="nil"/>
              <w:bottom w:val="nil"/>
              <w:right w:val="nil"/>
            </w:tcBorders>
            <w:vAlign w:val="center"/>
          </w:tcPr>
          <w:p w:rsidR="00A562EC" w:rsidRDefault="00A562EC">
            <w:pPr>
              <w:jc w:val="center"/>
              <w:rPr>
                <w:rFonts w:ascii="Verdana" w:hAnsi="Verdana"/>
                <w:b/>
                <w:sz w:val="16"/>
                <w:lang w:val="en-US"/>
              </w:rPr>
            </w:pPr>
            <w:r>
              <w:rPr>
                <w:rFonts w:ascii="Verdana" w:hAnsi="Verdana"/>
                <w:position w:val="-32"/>
                <w:sz w:val="16"/>
              </w:rPr>
              <w:object w:dxaOrig="920" w:dyaOrig="780">
                <v:shape id="_x0000_i1061" type="#_x0000_t75" style="width:45.7pt;height:38.85pt" o:ole="">
                  <v:imagedata r:id="rId63" o:title=""/>
                </v:shape>
                <o:OLEObject Type="Embed" ProgID="Equation.3" ShapeID="_x0000_i1061" DrawAspect="Content" ObjectID="_1568888151" r:id="rId65"/>
              </w:object>
            </w:r>
          </w:p>
        </w:tc>
        <w:tc>
          <w:tcPr>
            <w:tcW w:w="2265" w:type="dxa"/>
            <w:tcBorders>
              <w:top w:val="nil"/>
              <w:left w:val="nil"/>
              <w:bottom w:val="nil"/>
              <w:right w:val="nil"/>
            </w:tcBorders>
            <w:vAlign w:val="center"/>
          </w:tcPr>
          <w:p w:rsidR="00A562EC" w:rsidRDefault="00A562EC">
            <w:pPr>
              <w:jc w:val="center"/>
              <w:rPr>
                <w:rFonts w:ascii="Verdana" w:hAnsi="Verdana"/>
                <w:bCs/>
                <w:sz w:val="16"/>
                <w:lang w:val="en-US"/>
              </w:rPr>
            </w:pPr>
            <w:r>
              <w:rPr>
                <w:rFonts w:ascii="Verdana" w:hAnsi="Verdana"/>
                <w:bCs/>
                <w:sz w:val="16"/>
                <w:lang w:val="en-US"/>
              </w:rPr>
              <w:t>= 8 hours</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B.6.8. Método de evaluación personal.</w:t>
            </w: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B.6.8. Method of personal evaluation.</w:t>
            </w:r>
          </w:p>
          <w:p w:rsidR="00A562EC" w:rsidRDefault="00A562EC">
            <w:pPr>
              <w:jc w:val="both"/>
              <w:rPr>
                <w:rFonts w:ascii="Verdana" w:hAnsi="Verdana"/>
                <w:bCs/>
                <w:sz w:val="16"/>
                <w:lang w:val="en-US"/>
              </w:rPr>
            </w:pP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lastRenderedPageBreak/>
              <w:t>B.6.8.1. Localización del micrófono.</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B.6.8.1. Location of the microphone.</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El micrófono debe de colocarse en la mitad del hombro, y la unidad de procesamiento de datos del medidor personal de exposición a ruido debe fijarse en el trabajador en una posición que no interfiera con sus actividades normales.</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The microphone must be located in the middle of the shoulder, and the data processing unit of the personal exposure meter to noise must be fixed on the worker in a position that does not interfere with normal activities.</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B.6.8.2. Ajuste del medidor personal de exposición a ruido.</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pStyle w:val="NormalIndent"/>
              <w:spacing w:after="0" w:line="240" w:lineRule="auto"/>
              <w:rPr>
                <w:rFonts w:ascii="Verdana" w:hAnsi="Verdana"/>
                <w:bCs/>
                <w:lang w:val="en-US"/>
              </w:rPr>
            </w:pPr>
            <w:r>
              <w:rPr>
                <w:rFonts w:ascii="Verdana" w:hAnsi="Verdana"/>
                <w:bCs/>
                <w:lang w:val="en-US"/>
              </w:rPr>
              <w:t>B.6.8.2. Adjust the personal exposure meter to noise.</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El medidor personal de exposición a ruido debe ajustarse al Nivel Sonoro Criterio de 90 dB(A) para una jornada laboral de 8 horas y una tasa de intercambio de 3 dB(A).</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The personal exposure meter to noise must be adjusted to the Sound Level Criteria of 90 dB(A) for an 8 hour work shift and a rate of interchange of 3 dB(A).</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B.6.8.3. Características de la evaluación.</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B.6.8.3. Characteristics of the evaluation.</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a)</w:t>
            </w:r>
            <w:r>
              <w:rPr>
                <w:rFonts w:ascii="Verdana" w:hAnsi="Verdana"/>
                <w:bCs/>
                <w:sz w:val="16"/>
              </w:rPr>
              <w:tab/>
              <w:t>se debe de informar del objeto del estudio al trabajador que portará el medidor personal de exposición a ruido;</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a) The worker must be informed of the object of the study that the personal noise exposure meter performs;</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b)</w:t>
            </w:r>
            <w:r>
              <w:rPr>
                <w:rFonts w:ascii="Verdana" w:hAnsi="Verdana"/>
                <w:bCs/>
                <w:sz w:val="16"/>
              </w:rPr>
              <w:tab/>
              <w:t>una vez colocado el micrófono en el trabajador, se debe de iniciar el procedimiento de integración del medidor personal de exposición a ruido, registrando la hora inicial;</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b) Once the microphone is located on the worker, the procedure of integration of the personal noise exposure meter must be initiated, recording the initial time;</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c)</w:t>
            </w:r>
            <w:r>
              <w:rPr>
                <w:rFonts w:ascii="Verdana" w:hAnsi="Verdana"/>
                <w:bCs/>
                <w:sz w:val="16"/>
              </w:rPr>
              <w:tab/>
              <w:t>el trabajador debe portar el medidor personal de exposición a ruido durante todo el periodo de medición, mismo que no debe ser menor a 5 horas, y en el cual realizará sus actividades normalmente;</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c) The worker must carry the personal noise exposure meter during the entire measuring period, which should not be less than 5 hours, and in which his activities must be performed normally;</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d)</w:t>
            </w:r>
            <w:r>
              <w:rPr>
                <w:rFonts w:ascii="Verdana" w:hAnsi="Verdana"/>
                <w:bCs/>
                <w:sz w:val="16"/>
              </w:rPr>
              <w:tab/>
              <w:t>al concluir el tiempo total de medición T, se detendrá el funcionamiento del medidor personal de exposición a ruido, registrando la hora final;</w:t>
            </w:r>
          </w:p>
          <w:p w:rsidR="00A562EC" w:rsidRDefault="00A562EC">
            <w:pPr>
              <w:jc w:val="both"/>
              <w:rPr>
                <w:rFonts w:ascii="Verdana" w:hAnsi="Verdana"/>
                <w:bCs/>
                <w:sz w:val="16"/>
              </w:rPr>
            </w:pPr>
          </w:p>
        </w:tc>
        <w:tc>
          <w:tcPr>
            <w:tcW w:w="4529" w:type="dxa"/>
            <w:gridSpan w:val="3"/>
            <w:tcBorders>
              <w:top w:val="nil"/>
              <w:left w:val="nil"/>
              <w:bottom w:val="nil"/>
              <w:right w:val="nil"/>
            </w:tcBorders>
          </w:tcPr>
          <w:p w:rsidR="00A562EC" w:rsidRDefault="00A562EC">
            <w:pPr>
              <w:jc w:val="both"/>
              <w:rPr>
                <w:rFonts w:ascii="Verdana" w:hAnsi="Verdana"/>
                <w:bCs/>
                <w:sz w:val="16"/>
                <w:lang w:val="en-US"/>
              </w:rPr>
            </w:pPr>
            <w:r>
              <w:rPr>
                <w:rFonts w:ascii="Verdana" w:hAnsi="Verdana"/>
                <w:bCs/>
                <w:sz w:val="16"/>
                <w:lang w:val="en-US"/>
              </w:rPr>
              <w:t>d) At the conclusion of the total measuring time T, the operation of the personal noise exposure meter is stopped, recording the final hour;</w:t>
            </w:r>
          </w:p>
        </w:tc>
      </w:tr>
      <w:tr w:rsidR="00A562EC" w:rsidRPr="00E754CB">
        <w:trPr>
          <w:cantSplit/>
        </w:trPr>
        <w:tc>
          <w:tcPr>
            <w:tcW w:w="4529" w:type="dxa"/>
            <w:gridSpan w:val="3"/>
            <w:tcBorders>
              <w:top w:val="nil"/>
              <w:left w:val="nil"/>
              <w:bottom w:val="nil"/>
              <w:right w:val="nil"/>
            </w:tcBorders>
          </w:tcPr>
          <w:p w:rsidR="00A562EC" w:rsidRDefault="00A562EC">
            <w:pPr>
              <w:jc w:val="both"/>
              <w:rPr>
                <w:rFonts w:ascii="Verdana" w:hAnsi="Verdana"/>
                <w:bCs/>
                <w:sz w:val="16"/>
              </w:rPr>
            </w:pPr>
            <w:r>
              <w:rPr>
                <w:rFonts w:ascii="Verdana" w:hAnsi="Verdana"/>
                <w:bCs/>
                <w:sz w:val="16"/>
              </w:rPr>
              <w:t>e)</w:t>
            </w:r>
            <w:r>
              <w:rPr>
                <w:rFonts w:ascii="Verdana" w:hAnsi="Verdana"/>
                <w:bCs/>
                <w:sz w:val="16"/>
              </w:rPr>
              <w:tab/>
              <w:t>asentar en la hoja de registro establecida en la Figura B.3 o una similar, tanto la hora de inicio de medición (ti), como la final (tf) y el porcentaje de dosis (D). Si el medidor personal de exposición a ruido incluye la opción de lectura directa del NER y el tiempo total de medición, estos valores también deben registrarse. En caso contrario, éstos deberán calcularse conforme a lo establecido en el Apartado B.6.8.4 y registrarse.</w:t>
            </w:r>
          </w:p>
        </w:tc>
        <w:tc>
          <w:tcPr>
            <w:tcW w:w="4529" w:type="dxa"/>
            <w:gridSpan w:val="3"/>
            <w:tcBorders>
              <w:top w:val="nil"/>
              <w:left w:val="nil"/>
              <w:bottom w:val="nil"/>
              <w:right w:val="nil"/>
            </w:tcBorders>
          </w:tcPr>
          <w:p w:rsidR="00A562EC" w:rsidRDefault="00A562EC">
            <w:pPr>
              <w:pStyle w:val="NormalIndent"/>
              <w:spacing w:after="0" w:line="240" w:lineRule="auto"/>
              <w:rPr>
                <w:rFonts w:ascii="Verdana" w:hAnsi="Verdana"/>
                <w:bCs/>
                <w:lang w:val="en-US"/>
              </w:rPr>
            </w:pPr>
            <w:r>
              <w:rPr>
                <w:rFonts w:ascii="Verdana" w:hAnsi="Verdana"/>
                <w:bCs/>
                <w:lang w:val="en-US"/>
              </w:rPr>
              <w:t>e) Record in the worksheet established in Figure B.3 or a similar sheet, the hour of the initiation of the measuring (ti), as well as the final hour (tf) and the percentage of dose (D). If the personal noise exposure meter includes the option of direct reading of the NER (noise exposure level) and the total time of measuring, these values also must be recorded. If the option does not exist the values must be calculated to that established in Part B.6.8.4. and recorded.</w:t>
            </w:r>
          </w:p>
        </w:tc>
      </w:tr>
      <w:tr w:rsidR="00A562EC" w:rsidRPr="00E754CB">
        <w:trPr>
          <w:cantSplit/>
        </w:trPr>
        <w:tc>
          <w:tcPr>
            <w:tcW w:w="4529" w:type="dxa"/>
            <w:gridSpan w:val="3"/>
            <w:tcBorders>
              <w:top w:val="nil"/>
              <w:left w:val="nil"/>
              <w:bottom w:val="nil"/>
              <w:right w:val="nil"/>
            </w:tcBorders>
          </w:tcPr>
          <w:p w:rsidR="00A562EC" w:rsidRPr="00A562EC" w:rsidRDefault="00A562EC">
            <w:pPr>
              <w:rPr>
                <w:rFonts w:ascii="Verdana" w:hAnsi="Verdana"/>
                <w:b/>
                <w:sz w:val="16"/>
                <w:lang w:val="en-US"/>
              </w:rPr>
            </w:pPr>
          </w:p>
        </w:tc>
        <w:tc>
          <w:tcPr>
            <w:tcW w:w="4529" w:type="dxa"/>
            <w:gridSpan w:val="3"/>
            <w:tcBorders>
              <w:top w:val="nil"/>
              <w:left w:val="nil"/>
              <w:bottom w:val="nil"/>
              <w:right w:val="nil"/>
            </w:tcBorders>
          </w:tcPr>
          <w:p w:rsidR="00A562EC" w:rsidRPr="00A562EC" w:rsidRDefault="00A562EC">
            <w:pPr>
              <w:rPr>
                <w:rFonts w:ascii="Verdana" w:hAnsi="Verdana"/>
                <w:b/>
                <w:sz w:val="16"/>
                <w:lang w:val="en-US"/>
              </w:rPr>
            </w:pPr>
          </w:p>
        </w:tc>
      </w:tr>
      <w:tr w:rsidR="00A562EC" w:rsidRPr="00E754CB">
        <w:trPr>
          <w:cantSplit/>
        </w:trPr>
        <w:tc>
          <w:tcPr>
            <w:tcW w:w="4529" w:type="dxa"/>
            <w:gridSpan w:val="3"/>
            <w:tcBorders>
              <w:top w:val="nil"/>
              <w:left w:val="nil"/>
              <w:bottom w:val="nil"/>
              <w:right w:val="nil"/>
            </w:tcBorders>
          </w:tcPr>
          <w:p w:rsidR="00A562EC" w:rsidRPr="00A562EC" w:rsidRDefault="00A562EC">
            <w:pPr>
              <w:rPr>
                <w:rFonts w:ascii="Verdana" w:hAnsi="Verdana"/>
                <w:b/>
                <w:sz w:val="16"/>
                <w:lang w:val="en-US"/>
              </w:rPr>
            </w:pPr>
          </w:p>
        </w:tc>
        <w:tc>
          <w:tcPr>
            <w:tcW w:w="4529" w:type="dxa"/>
            <w:gridSpan w:val="3"/>
            <w:tcBorders>
              <w:top w:val="nil"/>
              <w:left w:val="nil"/>
              <w:bottom w:val="nil"/>
              <w:right w:val="nil"/>
            </w:tcBorders>
          </w:tcPr>
          <w:p w:rsidR="00A562EC" w:rsidRPr="00A562EC" w:rsidRDefault="00A562EC">
            <w:pPr>
              <w:rPr>
                <w:rFonts w:ascii="Verdana" w:hAnsi="Verdana"/>
                <w:b/>
                <w:sz w:val="16"/>
                <w:lang w:val="en-US"/>
              </w:rPr>
            </w:pPr>
          </w:p>
        </w:tc>
      </w:tr>
    </w:tbl>
    <w:p w:rsidR="00A562EC" w:rsidRPr="00A562EC" w:rsidRDefault="00A562EC">
      <w:pPr>
        <w:rPr>
          <w:rFonts w:ascii="Verdana" w:hAnsi="Verdana"/>
          <w:sz w:val="16"/>
          <w:lang w:val="en-US"/>
        </w:rPr>
      </w:pPr>
      <w:r w:rsidRPr="00A562EC">
        <w:rPr>
          <w:rFonts w:ascii="Verdana" w:hAnsi="Verdana"/>
          <w:sz w:val="16"/>
          <w:szCs w:val="8"/>
          <w:lang w:val="en-US"/>
        </w:rPr>
        <w:t xml:space="preserve"> </w:t>
      </w:r>
    </w:p>
    <w:p w:rsidR="00A562EC" w:rsidRPr="00A562EC" w:rsidRDefault="00A562EC">
      <w:pPr>
        <w:rPr>
          <w:rFonts w:ascii="Verdana" w:hAnsi="Verdana"/>
          <w:sz w:val="16"/>
          <w:lang w:val="en-US"/>
        </w:rPr>
      </w:pPr>
      <w:r w:rsidRPr="00A562EC">
        <w:rPr>
          <w:rFonts w:ascii="Verdana" w:hAnsi="Verdana"/>
          <w:sz w:val="16"/>
          <w:lang w:val="en-US"/>
        </w:rPr>
        <w:tab/>
        <w:t xml:space="preserve"> </w:t>
      </w:r>
    </w:p>
    <w:p w:rsidR="00A562EC" w:rsidRPr="00A562EC" w:rsidRDefault="00A562EC">
      <w:pPr>
        <w:rPr>
          <w:rFonts w:ascii="Verdana" w:hAnsi="Verdana"/>
          <w:sz w:val="16"/>
          <w:lang w:val="en-US"/>
        </w:rPr>
      </w:pPr>
    </w:p>
    <w:p w:rsidR="00A562EC" w:rsidRPr="00A562EC" w:rsidRDefault="00A562EC">
      <w:pPr>
        <w:rPr>
          <w:rFonts w:ascii="Verdana" w:hAnsi="Verdana"/>
          <w:sz w:val="16"/>
          <w:lang w:val="en-US"/>
        </w:rPr>
      </w:pPr>
    </w:p>
    <w:p w:rsidR="00A562EC" w:rsidRDefault="00222F0B">
      <w:pPr>
        <w:pStyle w:val="texto"/>
        <w:rPr>
          <w:rFonts w:ascii="Verdana" w:hAnsi="Verdana"/>
          <w:sz w:val="16"/>
        </w:rPr>
      </w:pPr>
      <w:r>
        <w:rPr>
          <w:rFonts w:ascii="Verdana" w:hAnsi="Verdana"/>
          <w:noProof/>
          <w:sz w:val="16"/>
        </w:rPr>
        <w:lastRenderedPageBreak/>
        <w:drawing>
          <wp:inline distT="0" distB="0" distL="0" distR="0">
            <wp:extent cx="5600700" cy="55340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600700" cy="5534025"/>
                    </a:xfrm>
                    <a:prstGeom prst="rect">
                      <a:avLst/>
                    </a:prstGeom>
                    <a:noFill/>
                    <a:ln>
                      <a:noFill/>
                    </a:ln>
                  </pic:spPr>
                </pic:pic>
              </a:graphicData>
            </a:graphic>
          </wp:inline>
        </w:drawing>
      </w:r>
    </w:p>
    <w:p w:rsidR="00A562EC" w:rsidRDefault="00A562EC">
      <w:pPr>
        <w:pStyle w:val="texto"/>
        <w:rPr>
          <w:rFonts w:ascii="Verdana" w:hAnsi="Verdana"/>
          <w:sz w:val="16"/>
          <w:szCs w:val="8"/>
        </w:rPr>
      </w:pPr>
      <w:r>
        <w:rPr>
          <w:rFonts w:ascii="Verdana" w:hAnsi="Verdana"/>
          <w:sz w:val="16"/>
          <w:szCs w:val="8"/>
        </w:rPr>
        <w:t xml:space="preserve">. </w:t>
      </w: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tbl>
      <w:tblPr>
        <w:tblW w:w="9588" w:type="dxa"/>
        <w:tblLook w:val="0000" w:firstRow="0" w:lastRow="0" w:firstColumn="0" w:lastColumn="0" w:noHBand="0" w:noVBand="0"/>
      </w:tblPr>
      <w:tblGrid>
        <w:gridCol w:w="868"/>
        <w:gridCol w:w="727"/>
        <w:gridCol w:w="329"/>
        <w:gridCol w:w="1267"/>
        <w:gridCol w:w="44"/>
        <w:gridCol w:w="836"/>
        <w:gridCol w:w="716"/>
        <w:gridCol w:w="121"/>
        <w:gridCol w:w="1320"/>
        <w:gridCol w:w="155"/>
        <w:gridCol w:w="685"/>
        <w:gridCol w:w="720"/>
        <w:gridCol w:w="191"/>
        <w:gridCol w:w="1597"/>
        <w:gridCol w:w="12"/>
      </w:tblGrid>
      <w:tr w:rsidR="00A562EC">
        <w:trPr>
          <w:gridAfter w:val="1"/>
          <w:wAfter w:w="12" w:type="dxa"/>
        </w:trPr>
        <w:tc>
          <w:tcPr>
            <w:tcW w:w="9576" w:type="dxa"/>
            <w:gridSpan w:val="14"/>
          </w:tcPr>
          <w:p w:rsidR="00A562EC" w:rsidRDefault="00A562EC">
            <w:pPr>
              <w:jc w:val="center"/>
              <w:rPr>
                <w:rFonts w:ascii="Verdana" w:hAnsi="Verdana"/>
                <w:b/>
                <w:bCs/>
                <w:sz w:val="16"/>
              </w:rPr>
            </w:pPr>
            <w:r>
              <w:rPr>
                <w:rFonts w:ascii="Verdana" w:hAnsi="Verdana"/>
                <w:b/>
                <w:bCs/>
                <w:sz w:val="16"/>
              </w:rPr>
              <w:lastRenderedPageBreak/>
              <w:t>FIGURE B.3.</w:t>
            </w:r>
          </w:p>
        </w:tc>
      </w:tr>
      <w:tr w:rsidR="00A562EC">
        <w:trPr>
          <w:gridAfter w:val="1"/>
          <w:wAfter w:w="12" w:type="dxa"/>
        </w:trPr>
        <w:tc>
          <w:tcPr>
            <w:tcW w:w="9576" w:type="dxa"/>
            <w:gridSpan w:val="14"/>
          </w:tcPr>
          <w:p w:rsidR="00A562EC" w:rsidRDefault="00A562EC">
            <w:pPr>
              <w:rPr>
                <w:rFonts w:ascii="Verdana" w:hAnsi="Verdana"/>
                <w:sz w:val="16"/>
              </w:rPr>
            </w:pPr>
            <w:r>
              <w:rPr>
                <w:rFonts w:ascii="Verdana" w:hAnsi="Verdana"/>
                <w:sz w:val="16"/>
              </w:rPr>
              <w:object w:dxaOrig="9749" w:dyaOrig="2490">
                <v:shape id="_x0000_i1062" type="#_x0000_t75" style="width:468pt;height:119.45pt" o:ole="">
                  <v:imagedata r:id="rId67" o:title=""/>
                </v:shape>
                <o:OLEObject Type="Embed" ProgID="MSPhotoEd.3" ShapeID="_x0000_i1062" DrawAspect="Content" ObjectID="_1568888152" r:id="rId68"/>
              </w:object>
            </w:r>
          </w:p>
        </w:tc>
      </w:tr>
      <w:tr w:rsidR="00A562EC">
        <w:trPr>
          <w:gridAfter w:val="1"/>
          <w:wAfter w:w="12" w:type="dxa"/>
        </w:trPr>
        <w:tc>
          <w:tcPr>
            <w:tcW w:w="9576" w:type="dxa"/>
            <w:gridSpan w:val="14"/>
          </w:tcPr>
          <w:p w:rsidR="00A562EC" w:rsidRDefault="00A562EC">
            <w:pPr>
              <w:rPr>
                <w:rFonts w:ascii="Verdana" w:hAnsi="Verdana"/>
                <w:sz w:val="16"/>
              </w:rPr>
            </w:pPr>
          </w:p>
        </w:tc>
      </w:tr>
      <w:tr w:rsidR="00A562EC">
        <w:trPr>
          <w:gridAfter w:val="1"/>
          <w:wAfter w:w="12" w:type="dxa"/>
          <w:cantSplit/>
        </w:trPr>
        <w:tc>
          <w:tcPr>
            <w:tcW w:w="1595" w:type="dxa"/>
            <w:gridSpan w:val="2"/>
            <w:vMerge w:val="restart"/>
            <w:vAlign w:val="center"/>
          </w:tcPr>
          <w:p w:rsidR="00A562EC" w:rsidRDefault="00A562EC">
            <w:pPr>
              <w:jc w:val="center"/>
              <w:rPr>
                <w:rFonts w:ascii="Verdana" w:hAnsi="Verdana"/>
                <w:sz w:val="16"/>
              </w:rPr>
            </w:pPr>
            <w:r>
              <w:rPr>
                <w:rFonts w:ascii="Verdana" w:hAnsi="Verdana"/>
                <w:sz w:val="16"/>
              </w:rPr>
              <w:t>NUMBER</w:t>
            </w:r>
          </w:p>
        </w:tc>
        <w:tc>
          <w:tcPr>
            <w:tcW w:w="1596" w:type="dxa"/>
            <w:gridSpan w:val="2"/>
            <w:vMerge w:val="restart"/>
            <w:vAlign w:val="center"/>
          </w:tcPr>
          <w:p w:rsidR="00A562EC" w:rsidRDefault="00A562EC">
            <w:pPr>
              <w:jc w:val="center"/>
              <w:rPr>
                <w:rFonts w:ascii="Verdana" w:hAnsi="Verdana"/>
                <w:sz w:val="16"/>
              </w:rPr>
            </w:pPr>
            <w:r>
              <w:rPr>
                <w:rFonts w:ascii="Verdana" w:hAnsi="Verdana"/>
                <w:sz w:val="16"/>
              </w:rPr>
              <w:t>BRAND</w:t>
            </w:r>
          </w:p>
        </w:tc>
        <w:tc>
          <w:tcPr>
            <w:tcW w:w="1596" w:type="dxa"/>
            <w:gridSpan w:val="3"/>
            <w:vMerge w:val="restart"/>
            <w:vAlign w:val="center"/>
          </w:tcPr>
          <w:p w:rsidR="00A562EC" w:rsidRDefault="00A562EC">
            <w:pPr>
              <w:jc w:val="center"/>
              <w:rPr>
                <w:rFonts w:ascii="Verdana" w:hAnsi="Verdana"/>
                <w:sz w:val="16"/>
              </w:rPr>
            </w:pPr>
            <w:r>
              <w:rPr>
                <w:rFonts w:ascii="Verdana" w:hAnsi="Verdana"/>
                <w:sz w:val="16"/>
              </w:rPr>
              <w:t>MODEL</w:t>
            </w:r>
          </w:p>
        </w:tc>
        <w:tc>
          <w:tcPr>
            <w:tcW w:w="1596" w:type="dxa"/>
            <w:gridSpan w:val="3"/>
            <w:vMerge w:val="restart"/>
            <w:vAlign w:val="center"/>
          </w:tcPr>
          <w:p w:rsidR="00A562EC" w:rsidRDefault="00A562EC">
            <w:pPr>
              <w:jc w:val="center"/>
              <w:rPr>
                <w:rFonts w:ascii="Verdana" w:hAnsi="Verdana"/>
                <w:sz w:val="16"/>
              </w:rPr>
            </w:pPr>
            <w:r>
              <w:rPr>
                <w:rFonts w:ascii="Verdana" w:hAnsi="Verdana"/>
                <w:sz w:val="16"/>
              </w:rPr>
              <w:t>SERIAL NO.</w:t>
            </w:r>
          </w:p>
        </w:tc>
        <w:tc>
          <w:tcPr>
            <w:tcW w:w="3193" w:type="dxa"/>
            <w:gridSpan w:val="4"/>
            <w:vAlign w:val="center"/>
          </w:tcPr>
          <w:p w:rsidR="00A562EC" w:rsidRDefault="00A562EC">
            <w:pPr>
              <w:jc w:val="center"/>
              <w:rPr>
                <w:rFonts w:ascii="Verdana" w:hAnsi="Verdana"/>
                <w:sz w:val="16"/>
              </w:rPr>
            </w:pPr>
            <w:r>
              <w:rPr>
                <w:rFonts w:ascii="Verdana" w:hAnsi="Verdana"/>
                <w:sz w:val="16"/>
              </w:rPr>
              <w:t>QUALIFICATION</w:t>
            </w:r>
          </w:p>
        </w:tc>
      </w:tr>
      <w:tr w:rsidR="00A562EC">
        <w:trPr>
          <w:gridAfter w:val="1"/>
          <w:wAfter w:w="12" w:type="dxa"/>
          <w:cantSplit/>
        </w:trPr>
        <w:tc>
          <w:tcPr>
            <w:tcW w:w="1595" w:type="dxa"/>
            <w:gridSpan w:val="2"/>
            <w:vMerge/>
            <w:tcBorders>
              <w:bottom w:val="single" w:sz="8" w:space="0" w:color="auto"/>
            </w:tcBorders>
            <w:vAlign w:val="center"/>
          </w:tcPr>
          <w:p w:rsidR="00A562EC" w:rsidRDefault="00A562EC">
            <w:pPr>
              <w:jc w:val="center"/>
              <w:rPr>
                <w:rFonts w:ascii="Verdana" w:hAnsi="Verdana"/>
                <w:sz w:val="16"/>
              </w:rPr>
            </w:pPr>
          </w:p>
        </w:tc>
        <w:tc>
          <w:tcPr>
            <w:tcW w:w="1596" w:type="dxa"/>
            <w:gridSpan w:val="2"/>
            <w:vMerge/>
            <w:tcBorders>
              <w:bottom w:val="single" w:sz="8" w:space="0" w:color="auto"/>
            </w:tcBorders>
            <w:vAlign w:val="center"/>
          </w:tcPr>
          <w:p w:rsidR="00A562EC" w:rsidRDefault="00A562EC">
            <w:pPr>
              <w:jc w:val="center"/>
              <w:rPr>
                <w:rFonts w:ascii="Verdana" w:hAnsi="Verdana"/>
                <w:sz w:val="16"/>
              </w:rPr>
            </w:pPr>
          </w:p>
        </w:tc>
        <w:tc>
          <w:tcPr>
            <w:tcW w:w="1596" w:type="dxa"/>
            <w:gridSpan w:val="3"/>
            <w:vMerge/>
            <w:tcBorders>
              <w:bottom w:val="single" w:sz="8" w:space="0" w:color="auto"/>
            </w:tcBorders>
            <w:vAlign w:val="center"/>
          </w:tcPr>
          <w:p w:rsidR="00A562EC" w:rsidRDefault="00A562EC">
            <w:pPr>
              <w:jc w:val="center"/>
              <w:rPr>
                <w:rFonts w:ascii="Verdana" w:hAnsi="Verdana"/>
                <w:sz w:val="16"/>
              </w:rPr>
            </w:pPr>
          </w:p>
        </w:tc>
        <w:tc>
          <w:tcPr>
            <w:tcW w:w="1596" w:type="dxa"/>
            <w:gridSpan w:val="3"/>
            <w:vMerge/>
            <w:tcBorders>
              <w:bottom w:val="single" w:sz="8" w:space="0" w:color="auto"/>
            </w:tcBorders>
            <w:vAlign w:val="center"/>
          </w:tcPr>
          <w:p w:rsidR="00A562EC" w:rsidRDefault="00A562EC">
            <w:pPr>
              <w:jc w:val="center"/>
              <w:rPr>
                <w:rFonts w:ascii="Verdana" w:hAnsi="Verdana"/>
                <w:sz w:val="16"/>
              </w:rPr>
            </w:pPr>
          </w:p>
        </w:tc>
        <w:tc>
          <w:tcPr>
            <w:tcW w:w="1596" w:type="dxa"/>
            <w:gridSpan w:val="3"/>
            <w:tcBorders>
              <w:bottom w:val="single" w:sz="8" w:space="0" w:color="auto"/>
            </w:tcBorders>
            <w:vAlign w:val="center"/>
          </w:tcPr>
          <w:p w:rsidR="00A562EC" w:rsidRDefault="00A562EC">
            <w:pPr>
              <w:jc w:val="center"/>
              <w:rPr>
                <w:rFonts w:ascii="Verdana" w:hAnsi="Verdana"/>
                <w:sz w:val="16"/>
              </w:rPr>
            </w:pPr>
            <w:r>
              <w:rPr>
                <w:rFonts w:ascii="Verdana" w:hAnsi="Verdana"/>
                <w:sz w:val="16"/>
              </w:rPr>
              <w:t xml:space="preserve">INITIAL </w:t>
            </w:r>
          </w:p>
        </w:tc>
        <w:tc>
          <w:tcPr>
            <w:tcW w:w="1597" w:type="dxa"/>
            <w:tcBorders>
              <w:bottom w:val="single" w:sz="8" w:space="0" w:color="auto"/>
            </w:tcBorders>
            <w:vAlign w:val="center"/>
          </w:tcPr>
          <w:p w:rsidR="00A562EC" w:rsidRDefault="00A562EC">
            <w:pPr>
              <w:jc w:val="center"/>
              <w:rPr>
                <w:rFonts w:ascii="Verdana" w:hAnsi="Verdana"/>
                <w:sz w:val="16"/>
              </w:rPr>
            </w:pPr>
            <w:r>
              <w:rPr>
                <w:rFonts w:ascii="Verdana" w:hAnsi="Verdana"/>
                <w:sz w:val="16"/>
              </w:rPr>
              <w:t>FINAL</w:t>
            </w:r>
          </w:p>
        </w:tc>
      </w:tr>
      <w:tr w:rsidR="00A562EC">
        <w:trPr>
          <w:gridAfter w:val="1"/>
          <w:wAfter w:w="12" w:type="dxa"/>
          <w:cantSplit/>
        </w:trPr>
        <w:tc>
          <w:tcPr>
            <w:tcW w:w="1595" w:type="dxa"/>
            <w:gridSpan w:val="2"/>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2"/>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3"/>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3"/>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3"/>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7" w:type="dxa"/>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r>
      <w:tr w:rsidR="00A562EC">
        <w:trPr>
          <w:gridAfter w:val="1"/>
          <w:wAfter w:w="12" w:type="dxa"/>
          <w:cantSplit/>
        </w:trPr>
        <w:tc>
          <w:tcPr>
            <w:tcW w:w="1595" w:type="dxa"/>
            <w:gridSpan w:val="2"/>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2"/>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3"/>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3"/>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3"/>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7" w:type="dxa"/>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r>
      <w:tr w:rsidR="00A562EC">
        <w:trPr>
          <w:gridAfter w:val="1"/>
          <w:wAfter w:w="12" w:type="dxa"/>
          <w:cantSplit/>
        </w:trPr>
        <w:tc>
          <w:tcPr>
            <w:tcW w:w="1595" w:type="dxa"/>
            <w:gridSpan w:val="2"/>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2"/>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3"/>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3"/>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3"/>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7" w:type="dxa"/>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r>
      <w:tr w:rsidR="00A562EC">
        <w:trPr>
          <w:gridAfter w:val="1"/>
          <w:wAfter w:w="12" w:type="dxa"/>
          <w:cantSplit/>
        </w:trPr>
        <w:tc>
          <w:tcPr>
            <w:tcW w:w="1595" w:type="dxa"/>
            <w:gridSpan w:val="2"/>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2"/>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3"/>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3"/>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3"/>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7" w:type="dxa"/>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r>
      <w:tr w:rsidR="00A562EC">
        <w:trPr>
          <w:gridAfter w:val="1"/>
          <w:wAfter w:w="12" w:type="dxa"/>
          <w:cantSplit/>
        </w:trPr>
        <w:tc>
          <w:tcPr>
            <w:tcW w:w="1595" w:type="dxa"/>
            <w:gridSpan w:val="2"/>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2"/>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3"/>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3"/>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6" w:type="dxa"/>
            <w:gridSpan w:val="3"/>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c>
          <w:tcPr>
            <w:tcW w:w="1597" w:type="dxa"/>
            <w:tcBorders>
              <w:top w:val="single" w:sz="8" w:space="0" w:color="auto"/>
              <w:left w:val="single" w:sz="8" w:space="0" w:color="auto"/>
              <w:bottom w:val="single" w:sz="8" w:space="0" w:color="auto"/>
              <w:right w:val="single" w:sz="8" w:space="0" w:color="auto"/>
            </w:tcBorders>
            <w:vAlign w:val="center"/>
          </w:tcPr>
          <w:p w:rsidR="00A562EC" w:rsidRDefault="00A562EC">
            <w:pPr>
              <w:jc w:val="center"/>
              <w:rPr>
                <w:rFonts w:ascii="Verdana" w:hAnsi="Verdana"/>
                <w:sz w:val="16"/>
              </w:rPr>
            </w:pPr>
          </w:p>
        </w:tc>
      </w:tr>
      <w:tr w:rsidR="00A562EC">
        <w:trPr>
          <w:gridAfter w:val="1"/>
          <w:wAfter w:w="12" w:type="dxa"/>
        </w:trPr>
        <w:tc>
          <w:tcPr>
            <w:tcW w:w="9576" w:type="dxa"/>
            <w:gridSpan w:val="14"/>
          </w:tcPr>
          <w:p w:rsidR="00A562EC" w:rsidRDefault="00A562EC">
            <w:pPr>
              <w:rPr>
                <w:rFonts w:ascii="Verdana" w:hAnsi="Verdana"/>
                <w:sz w:val="16"/>
              </w:rPr>
            </w:pPr>
          </w:p>
        </w:tc>
      </w:tr>
      <w:tr w:rsidR="00A562EC">
        <w:trPr>
          <w:gridAfter w:val="1"/>
          <w:wAfter w:w="12" w:type="dxa"/>
        </w:trPr>
        <w:tc>
          <w:tcPr>
            <w:tcW w:w="9576" w:type="dxa"/>
            <w:gridSpan w:val="14"/>
          </w:tcPr>
          <w:p w:rsidR="00A562EC" w:rsidRDefault="00A562EC">
            <w:pPr>
              <w:jc w:val="center"/>
              <w:rPr>
                <w:rFonts w:ascii="Verdana" w:hAnsi="Verdana"/>
                <w:sz w:val="16"/>
              </w:rPr>
            </w:pPr>
            <w:r>
              <w:rPr>
                <w:rFonts w:ascii="Verdana" w:hAnsi="Verdana"/>
                <w:sz w:val="16"/>
              </w:rPr>
              <w:t>WORKER</w:t>
            </w:r>
          </w:p>
        </w:tc>
      </w:tr>
      <w:tr w:rsidR="00A562EC">
        <w:trPr>
          <w:gridAfter w:val="1"/>
          <w:wAfter w:w="12" w:type="dxa"/>
        </w:trPr>
        <w:tc>
          <w:tcPr>
            <w:tcW w:w="9576" w:type="dxa"/>
            <w:gridSpan w:val="14"/>
          </w:tcPr>
          <w:p w:rsidR="00A562EC" w:rsidRDefault="00A562EC">
            <w:pPr>
              <w:rPr>
                <w:rFonts w:ascii="Verdana" w:hAnsi="Verdana"/>
                <w:sz w:val="16"/>
              </w:rPr>
            </w:pPr>
          </w:p>
        </w:tc>
      </w:tr>
      <w:tr w:rsidR="00A562EC" w:rsidRPr="00E754CB">
        <w:trPr>
          <w:cantSplit/>
          <w:trHeight w:val="297"/>
        </w:trPr>
        <w:tc>
          <w:tcPr>
            <w:tcW w:w="868" w:type="dxa"/>
          </w:tcPr>
          <w:p w:rsidR="00A562EC" w:rsidRDefault="00A562EC">
            <w:pPr>
              <w:jc w:val="center"/>
              <w:rPr>
                <w:rFonts w:ascii="Verdana" w:hAnsi="Verdana"/>
                <w:sz w:val="16"/>
              </w:rPr>
            </w:pPr>
            <w:r>
              <w:rPr>
                <w:rFonts w:ascii="Verdana" w:hAnsi="Verdana"/>
                <w:sz w:val="16"/>
              </w:rPr>
              <w:t>NAME</w:t>
            </w:r>
          </w:p>
        </w:tc>
        <w:tc>
          <w:tcPr>
            <w:tcW w:w="1056" w:type="dxa"/>
            <w:gridSpan w:val="2"/>
          </w:tcPr>
          <w:p w:rsidR="00A562EC" w:rsidRDefault="00A562EC">
            <w:pPr>
              <w:jc w:val="center"/>
              <w:rPr>
                <w:rFonts w:ascii="Verdana" w:hAnsi="Verdana"/>
                <w:sz w:val="16"/>
              </w:rPr>
            </w:pPr>
            <w:r>
              <w:rPr>
                <w:rFonts w:ascii="Verdana" w:hAnsi="Verdana"/>
                <w:sz w:val="16"/>
              </w:rPr>
              <w:t>POSITION</w:t>
            </w:r>
          </w:p>
        </w:tc>
        <w:tc>
          <w:tcPr>
            <w:tcW w:w="1311" w:type="dxa"/>
            <w:gridSpan w:val="2"/>
          </w:tcPr>
          <w:p w:rsidR="00A562EC" w:rsidRDefault="00A562EC">
            <w:pPr>
              <w:jc w:val="center"/>
              <w:rPr>
                <w:rFonts w:ascii="Verdana" w:hAnsi="Verdana"/>
                <w:sz w:val="16"/>
              </w:rPr>
            </w:pPr>
            <w:r>
              <w:rPr>
                <w:rFonts w:ascii="Verdana" w:hAnsi="Verdana"/>
                <w:sz w:val="16"/>
              </w:rPr>
              <w:t>INSTRUMENT</w:t>
            </w:r>
          </w:p>
        </w:tc>
        <w:tc>
          <w:tcPr>
            <w:tcW w:w="1673" w:type="dxa"/>
            <w:gridSpan w:val="3"/>
          </w:tcPr>
          <w:p w:rsidR="00A562EC" w:rsidRDefault="00A562EC">
            <w:pPr>
              <w:jc w:val="center"/>
              <w:rPr>
                <w:rFonts w:ascii="Verdana" w:hAnsi="Verdana"/>
                <w:sz w:val="16"/>
              </w:rPr>
            </w:pPr>
            <w:r>
              <w:rPr>
                <w:rFonts w:ascii="Verdana" w:hAnsi="Verdana"/>
                <w:sz w:val="16"/>
              </w:rPr>
              <w:t>HOUR</w:t>
            </w:r>
          </w:p>
        </w:tc>
        <w:tc>
          <w:tcPr>
            <w:tcW w:w="1320" w:type="dxa"/>
            <w:vMerge w:val="restart"/>
          </w:tcPr>
          <w:p w:rsidR="00A562EC" w:rsidRDefault="00A562EC">
            <w:pPr>
              <w:jc w:val="center"/>
              <w:rPr>
                <w:rFonts w:ascii="Verdana" w:hAnsi="Verdana"/>
                <w:sz w:val="16"/>
              </w:rPr>
            </w:pPr>
            <w:r>
              <w:rPr>
                <w:rFonts w:ascii="Verdana" w:hAnsi="Verdana"/>
                <w:sz w:val="16"/>
              </w:rPr>
              <w:t>MEASURING TIME</w:t>
            </w:r>
          </w:p>
        </w:tc>
        <w:tc>
          <w:tcPr>
            <w:tcW w:w="840" w:type="dxa"/>
            <w:gridSpan w:val="2"/>
            <w:vMerge w:val="restart"/>
          </w:tcPr>
          <w:p w:rsidR="00A562EC" w:rsidRDefault="00A562EC">
            <w:pPr>
              <w:jc w:val="center"/>
              <w:rPr>
                <w:rFonts w:ascii="Verdana" w:hAnsi="Verdana"/>
                <w:sz w:val="16"/>
              </w:rPr>
            </w:pPr>
            <w:r>
              <w:rPr>
                <w:rFonts w:ascii="Verdana" w:hAnsi="Verdana"/>
                <w:sz w:val="16"/>
              </w:rPr>
              <w:t>DOSE %</w:t>
            </w:r>
          </w:p>
        </w:tc>
        <w:tc>
          <w:tcPr>
            <w:tcW w:w="720" w:type="dxa"/>
            <w:vMerge w:val="restart"/>
          </w:tcPr>
          <w:p w:rsidR="00A562EC" w:rsidRDefault="00A562EC">
            <w:pPr>
              <w:jc w:val="center"/>
              <w:rPr>
                <w:rFonts w:ascii="Verdana" w:hAnsi="Verdana"/>
                <w:sz w:val="16"/>
              </w:rPr>
            </w:pPr>
            <w:r>
              <w:rPr>
                <w:rFonts w:ascii="Verdana" w:hAnsi="Verdana"/>
                <w:sz w:val="16"/>
              </w:rPr>
              <w:t>NER</w:t>
            </w:r>
          </w:p>
        </w:tc>
        <w:tc>
          <w:tcPr>
            <w:tcW w:w="1800" w:type="dxa"/>
            <w:gridSpan w:val="3"/>
            <w:vMerge w:val="restart"/>
          </w:tcPr>
          <w:p w:rsidR="00A562EC" w:rsidRPr="00A562EC" w:rsidRDefault="00A562EC">
            <w:pPr>
              <w:jc w:val="center"/>
              <w:rPr>
                <w:rFonts w:ascii="Verdana" w:hAnsi="Verdana"/>
                <w:sz w:val="16"/>
                <w:lang w:val="en-US"/>
              </w:rPr>
            </w:pPr>
            <w:r w:rsidRPr="00A562EC">
              <w:rPr>
                <w:rFonts w:ascii="Verdana" w:hAnsi="Verdana"/>
                <w:sz w:val="16"/>
                <w:lang w:val="en-US"/>
              </w:rPr>
              <w:t>MAX. PERM. TIME OF EXPOSURE</w:t>
            </w:r>
          </w:p>
        </w:tc>
      </w:tr>
      <w:tr w:rsidR="00A562EC">
        <w:trPr>
          <w:cantSplit/>
        </w:trPr>
        <w:tc>
          <w:tcPr>
            <w:tcW w:w="868" w:type="dxa"/>
            <w:tcBorders>
              <w:bottom w:val="single" w:sz="8" w:space="0" w:color="auto"/>
            </w:tcBorders>
          </w:tcPr>
          <w:p w:rsidR="00A562EC" w:rsidRPr="00A562EC" w:rsidRDefault="00A562EC">
            <w:pPr>
              <w:rPr>
                <w:rFonts w:ascii="Verdana" w:hAnsi="Verdana"/>
                <w:sz w:val="16"/>
                <w:lang w:val="en-US"/>
              </w:rPr>
            </w:pPr>
          </w:p>
        </w:tc>
        <w:tc>
          <w:tcPr>
            <w:tcW w:w="1056" w:type="dxa"/>
            <w:gridSpan w:val="2"/>
            <w:tcBorders>
              <w:bottom w:val="single" w:sz="8" w:space="0" w:color="auto"/>
            </w:tcBorders>
          </w:tcPr>
          <w:p w:rsidR="00A562EC" w:rsidRPr="00A562EC" w:rsidRDefault="00A562EC">
            <w:pPr>
              <w:rPr>
                <w:rFonts w:ascii="Verdana" w:hAnsi="Verdana"/>
                <w:sz w:val="16"/>
                <w:lang w:val="en-US"/>
              </w:rPr>
            </w:pPr>
          </w:p>
        </w:tc>
        <w:tc>
          <w:tcPr>
            <w:tcW w:w="1311" w:type="dxa"/>
            <w:gridSpan w:val="2"/>
            <w:tcBorders>
              <w:bottom w:val="single" w:sz="8" w:space="0" w:color="auto"/>
            </w:tcBorders>
          </w:tcPr>
          <w:p w:rsidR="00A562EC" w:rsidRPr="00A562EC" w:rsidRDefault="00A562EC">
            <w:pPr>
              <w:rPr>
                <w:rFonts w:ascii="Verdana" w:hAnsi="Verdana"/>
                <w:sz w:val="16"/>
                <w:lang w:val="en-US"/>
              </w:rPr>
            </w:pPr>
          </w:p>
        </w:tc>
        <w:tc>
          <w:tcPr>
            <w:tcW w:w="836" w:type="dxa"/>
            <w:tcBorders>
              <w:bottom w:val="single" w:sz="8" w:space="0" w:color="auto"/>
            </w:tcBorders>
          </w:tcPr>
          <w:p w:rsidR="00A562EC" w:rsidRDefault="00A562EC">
            <w:pPr>
              <w:rPr>
                <w:rFonts w:ascii="Verdana" w:hAnsi="Verdana"/>
                <w:sz w:val="16"/>
              </w:rPr>
            </w:pPr>
            <w:r>
              <w:rPr>
                <w:rFonts w:ascii="Verdana" w:hAnsi="Verdana"/>
                <w:sz w:val="16"/>
              </w:rPr>
              <w:t>INITIAL</w:t>
            </w:r>
          </w:p>
        </w:tc>
        <w:tc>
          <w:tcPr>
            <w:tcW w:w="837" w:type="dxa"/>
            <w:gridSpan w:val="2"/>
            <w:tcBorders>
              <w:bottom w:val="single" w:sz="8" w:space="0" w:color="auto"/>
            </w:tcBorders>
          </w:tcPr>
          <w:p w:rsidR="00A562EC" w:rsidRDefault="00A562EC">
            <w:pPr>
              <w:rPr>
                <w:rFonts w:ascii="Verdana" w:hAnsi="Verdana"/>
                <w:sz w:val="16"/>
              </w:rPr>
            </w:pPr>
            <w:r>
              <w:rPr>
                <w:rFonts w:ascii="Verdana" w:hAnsi="Verdana"/>
                <w:sz w:val="16"/>
              </w:rPr>
              <w:t>FINAL</w:t>
            </w:r>
          </w:p>
        </w:tc>
        <w:tc>
          <w:tcPr>
            <w:tcW w:w="1320" w:type="dxa"/>
            <w:vMerge/>
            <w:tcBorders>
              <w:bottom w:val="single" w:sz="8" w:space="0" w:color="auto"/>
            </w:tcBorders>
          </w:tcPr>
          <w:p w:rsidR="00A562EC" w:rsidRDefault="00A562EC">
            <w:pPr>
              <w:rPr>
                <w:rFonts w:ascii="Verdana" w:hAnsi="Verdana"/>
                <w:sz w:val="16"/>
              </w:rPr>
            </w:pPr>
          </w:p>
        </w:tc>
        <w:tc>
          <w:tcPr>
            <w:tcW w:w="840" w:type="dxa"/>
            <w:gridSpan w:val="2"/>
            <w:vMerge/>
            <w:tcBorders>
              <w:bottom w:val="single" w:sz="8" w:space="0" w:color="auto"/>
            </w:tcBorders>
          </w:tcPr>
          <w:p w:rsidR="00A562EC" w:rsidRDefault="00A562EC">
            <w:pPr>
              <w:rPr>
                <w:rFonts w:ascii="Verdana" w:hAnsi="Verdana"/>
                <w:sz w:val="16"/>
              </w:rPr>
            </w:pPr>
          </w:p>
        </w:tc>
        <w:tc>
          <w:tcPr>
            <w:tcW w:w="720" w:type="dxa"/>
            <w:vMerge/>
            <w:tcBorders>
              <w:bottom w:val="single" w:sz="8" w:space="0" w:color="auto"/>
            </w:tcBorders>
          </w:tcPr>
          <w:p w:rsidR="00A562EC" w:rsidRDefault="00A562EC">
            <w:pPr>
              <w:rPr>
                <w:rFonts w:ascii="Verdana" w:hAnsi="Verdana"/>
                <w:sz w:val="16"/>
              </w:rPr>
            </w:pPr>
          </w:p>
        </w:tc>
        <w:tc>
          <w:tcPr>
            <w:tcW w:w="1800" w:type="dxa"/>
            <w:gridSpan w:val="3"/>
            <w:vMerge/>
            <w:tcBorders>
              <w:bottom w:val="single" w:sz="8" w:space="0" w:color="auto"/>
            </w:tcBorders>
          </w:tcPr>
          <w:p w:rsidR="00A562EC" w:rsidRDefault="00A562EC">
            <w:pPr>
              <w:rPr>
                <w:rFonts w:ascii="Verdana" w:hAnsi="Verdana"/>
                <w:sz w:val="16"/>
              </w:rPr>
            </w:pPr>
          </w:p>
        </w:tc>
      </w:tr>
      <w:tr w:rsidR="00A562EC">
        <w:trPr>
          <w:cantSplit/>
        </w:trPr>
        <w:tc>
          <w:tcPr>
            <w:tcW w:w="868"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056"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311"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836"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837"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320"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840"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720"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800" w:type="dxa"/>
            <w:gridSpan w:val="3"/>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r>
      <w:tr w:rsidR="00A562EC">
        <w:trPr>
          <w:cantSplit/>
        </w:trPr>
        <w:tc>
          <w:tcPr>
            <w:tcW w:w="868"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056"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311"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836"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837"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320"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840"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720"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800" w:type="dxa"/>
            <w:gridSpan w:val="3"/>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r>
      <w:tr w:rsidR="00A562EC">
        <w:trPr>
          <w:cantSplit/>
        </w:trPr>
        <w:tc>
          <w:tcPr>
            <w:tcW w:w="868"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056"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311"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836"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837"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320"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840"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720"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800" w:type="dxa"/>
            <w:gridSpan w:val="3"/>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r>
      <w:tr w:rsidR="00A562EC">
        <w:trPr>
          <w:cantSplit/>
        </w:trPr>
        <w:tc>
          <w:tcPr>
            <w:tcW w:w="868"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056"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311"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836"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837"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320"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840"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720"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800" w:type="dxa"/>
            <w:gridSpan w:val="3"/>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r>
      <w:tr w:rsidR="00A562EC">
        <w:trPr>
          <w:cantSplit/>
        </w:trPr>
        <w:tc>
          <w:tcPr>
            <w:tcW w:w="868"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056"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311"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836"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837"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320"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840" w:type="dxa"/>
            <w:gridSpan w:val="2"/>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720" w:type="dxa"/>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c>
          <w:tcPr>
            <w:tcW w:w="1800" w:type="dxa"/>
            <w:gridSpan w:val="3"/>
            <w:tcBorders>
              <w:top w:val="single" w:sz="8" w:space="0" w:color="auto"/>
              <w:left w:val="single" w:sz="8" w:space="0" w:color="auto"/>
              <w:bottom w:val="single" w:sz="8" w:space="0" w:color="auto"/>
              <w:right w:val="single" w:sz="8" w:space="0" w:color="auto"/>
            </w:tcBorders>
          </w:tcPr>
          <w:p w:rsidR="00A562EC" w:rsidRDefault="00A562EC">
            <w:pPr>
              <w:rPr>
                <w:rFonts w:ascii="Verdana" w:hAnsi="Verdana"/>
                <w:sz w:val="16"/>
              </w:rPr>
            </w:pPr>
          </w:p>
        </w:tc>
      </w:tr>
    </w:tbl>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p w:rsidR="00A562EC" w:rsidRDefault="00A562EC">
      <w:pPr>
        <w:rPr>
          <w:rFonts w:ascii="Verdana" w:hAnsi="Verdana"/>
          <w:b/>
          <w:sz w:val="16"/>
        </w:rPr>
      </w:pPr>
    </w:p>
    <w:tbl>
      <w:tblPr>
        <w:tblW w:w="5000" w:type="pct"/>
        <w:jc w:val="center"/>
        <w:tblLook w:val="0000" w:firstRow="0" w:lastRow="0" w:firstColumn="0" w:lastColumn="0" w:noHBand="0" w:noVBand="0"/>
      </w:tblPr>
      <w:tblGrid>
        <w:gridCol w:w="4707"/>
        <w:gridCol w:w="4653"/>
      </w:tblGrid>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lastRenderedPageBreak/>
              <w:t>B.6.8.4. Se debe determinar el NER con la siguiente ecuación: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 xml:space="preserve">B.6.8.4. The Noise exposure level (NER) is determined with the following equation: </w:t>
            </w:r>
          </w:p>
        </w:tc>
      </w:tr>
      <w:tr w:rsidR="00A562EC">
        <w:trPr>
          <w:jc w:val="center"/>
        </w:trPr>
        <w:tc>
          <w:tcPr>
            <w:tcW w:w="4788" w:type="dxa"/>
          </w:tcPr>
          <w:p w:rsidR="00A562EC" w:rsidRDefault="00E754CB">
            <w:pPr>
              <w:jc w:val="both"/>
              <w:rPr>
                <w:rFonts w:ascii="Verdana" w:hAnsi="Verdana"/>
                <w:bCs/>
                <w:sz w:val="16"/>
                <w:lang w:val="es-MX"/>
              </w:rPr>
            </w:pPr>
            <w:r>
              <w:rPr>
                <w:rFonts w:ascii="Verdana" w:hAnsi="Verdana"/>
                <w:bCs/>
                <w:position w:val="-24"/>
                <w:sz w:val="16"/>
                <w:lang w:val="es-MX"/>
              </w:rPr>
              <w:pict>
                <v:shape id="_x0000_i1063" type="#_x0000_t75" style="width:138.3pt;height:30.85pt">
                  <v:imagedata r:id="rId69" o:title=""/>
                </v:shape>
              </w:pict>
            </w:r>
          </w:p>
          <w:p w:rsidR="00A562EC" w:rsidRDefault="00A562EC">
            <w:pPr>
              <w:jc w:val="both"/>
              <w:rPr>
                <w:rFonts w:ascii="Verdana" w:hAnsi="Verdana"/>
                <w:bCs/>
                <w:sz w:val="16"/>
                <w:lang w:val="es-MX"/>
              </w:rPr>
            </w:pPr>
          </w:p>
        </w:tc>
        <w:tc>
          <w:tcPr>
            <w:tcW w:w="4788" w:type="dxa"/>
          </w:tcPr>
          <w:p w:rsidR="00A562EC" w:rsidRDefault="00A562EC">
            <w:pPr>
              <w:pStyle w:val="NormalIndent"/>
              <w:spacing w:after="0" w:line="240" w:lineRule="auto"/>
              <w:rPr>
                <w:rFonts w:ascii="Verdana" w:hAnsi="Verdana"/>
                <w:bCs/>
                <w:lang w:val="en-US"/>
              </w:rPr>
            </w:pPr>
          </w:p>
        </w:tc>
      </w:tr>
      <w:tr w:rsidR="00A562EC">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donde:</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 xml:space="preserve">Where: </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D</w:t>
            </w:r>
            <w:r>
              <w:rPr>
                <w:rFonts w:ascii="Verdana" w:hAnsi="Verdana"/>
                <w:bCs/>
                <w:sz w:val="16"/>
                <w:lang w:val="es-MX"/>
              </w:rPr>
              <w:tab/>
              <w:t>es el porcentaje de dosis registrado durante T</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D  is the percentage of dose registered during T</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T</w:t>
            </w:r>
            <w:r>
              <w:rPr>
                <w:rFonts w:ascii="Verdana" w:hAnsi="Verdana"/>
                <w:bCs/>
                <w:sz w:val="16"/>
                <w:lang w:val="es-MX"/>
              </w:rPr>
              <w:tab/>
              <w:t>es el tiempo total de medición en horas = tf – ti</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T   is the total measuring time in hours = tf – ti</w:t>
            </w:r>
          </w:p>
        </w:tc>
      </w:tr>
      <w:tr w:rsidR="00A562EC">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B.7 Registro de la evaluación.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B.7. Evaluation file</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El registro de evaluación debe contener:</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The evaluation file must contain:</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informe descriptivo de las condiciones normales de operación en las cuales se realizó la evaluación, incluyendo breves descripciones del proceso de fabricación y de los puestos de trabajo y el número de trabajadores expuestos por área y puesto de trabajo;</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a) Descriptive report of the normal operating conditions in which the evaluation is performed, including brief descriptions of the fabrication process and the job positions and the number of workers exposed by area and job position;</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b)</w:t>
            </w:r>
            <w:r>
              <w:rPr>
                <w:rFonts w:ascii="Verdana" w:hAnsi="Verdana"/>
                <w:bCs/>
                <w:sz w:val="16"/>
                <w:lang w:val="es-MX"/>
              </w:rPr>
              <w:tab/>
              <w:t>criterios utilizados para seleccionar el método de evaluación;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b) Criteria utilized for selecting the method of evaluation;</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w:t>
            </w:r>
            <w:r>
              <w:rPr>
                <w:rFonts w:ascii="Verdana" w:hAnsi="Verdana"/>
                <w:bCs/>
                <w:sz w:val="16"/>
                <w:lang w:val="es-MX"/>
              </w:rPr>
              <w:tab/>
              <w:t>plano de distribución de la zona o área evaluada, en el que se indique la ubicación de los puntos de medición;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 Distribution plan of the evaluated zone or area, in which is indicated the location of the measuring points;</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d)</w:t>
            </w:r>
            <w:r>
              <w:rPr>
                <w:rFonts w:ascii="Verdana" w:hAnsi="Verdana"/>
                <w:bCs/>
                <w:sz w:val="16"/>
                <w:lang w:val="es-MX"/>
              </w:rPr>
              <w:tab/>
              <w:t>las Figuras B.1, B.2 y B.3, según sea el caso;</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d) Figures B.1, B.2, and B.3, whichever is the case;</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e)</w:t>
            </w:r>
            <w:r>
              <w:rPr>
                <w:rFonts w:ascii="Verdana" w:hAnsi="Verdana"/>
                <w:bCs/>
                <w:sz w:val="16"/>
                <w:lang w:val="es-MX"/>
              </w:rPr>
              <w:tab/>
              <w:t>memoria de cálculo de los NS</w:t>
            </w:r>
            <w:r>
              <w:rPr>
                <w:rFonts w:ascii="Verdana" w:hAnsi="Verdana"/>
                <w:bCs/>
                <w:position w:val="-4"/>
                <w:sz w:val="16"/>
                <w:szCs w:val="12"/>
                <w:lang w:val="es-MX"/>
              </w:rPr>
              <w:t>A</w:t>
            </w:r>
            <w:r>
              <w:rPr>
                <w:rFonts w:ascii="Verdana" w:hAnsi="Verdana"/>
                <w:bCs/>
                <w:sz w:val="16"/>
                <w:lang w:val="es-MX"/>
              </w:rPr>
              <w:t>, NSCE</w:t>
            </w:r>
            <w:r>
              <w:rPr>
                <w:rFonts w:ascii="Verdana" w:hAnsi="Verdana"/>
                <w:bCs/>
                <w:position w:val="-4"/>
                <w:sz w:val="16"/>
                <w:szCs w:val="12"/>
                <w:lang w:val="es-MX"/>
              </w:rPr>
              <w:t>A</w:t>
            </w:r>
            <w:r>
              <w:rPr>
                <w:rFonts w:ascii="Verdana" w:hAnsi="Verdana"/>
                <w:bCs/>
                <w:position w:val="-4"/>
                <w:sz w:val="16"/>
                <w:lang w:val="es-MX"/>
              </w:rPr>
              <w:t xml:space="preserve"> </w:t>
            </w:r>
            <w:r>
              <w:rPr>
                <w:rFonts w:ascii="Verdana" w:hAnsi="Verdana"/>
                <w:bCs/>
                <w:sz w:val="16"/>
                <w:lang w:val="es-MX"/>
              </w:rPr>
              <w:t>y NER;</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szCs w:val="16"/>
                <w:lang w:val="en-US"/>
              </w:rPr>
            </w:pPr>
            <w:r>
              <w:rPr>
                <w:rFonts w:ascii="Verdana" w:hAnsi="Verdana"/>
                <w:bCs/>
                <w:sz w:val="16"/>
                <w:lang w:val="en-US"/>
              </w:rPr>
              <w:t>e) Worksheet of the NS</w:t>
            </w:r>
            <w:r>
              <w:rPr>
                <w:rFonts w:ascii="Verdana" w:hAnsi="Verdana"/>
                <w:bCs/>
                <w:position w:val="-4"/>
                <w:sz w:val="16"/>
                <w:szCs w:val="12"/>
                <w:lang w:val="en-US"/>
              </w:rPr>
              <w:t>A</w:t>
            </w:r>
            <w:r>
              <w:rPr>
                <w:rFonts w:ascii="Verdana" w:hAnsi="Verdana"/>
                <w:bCs/>
                <w:sz w:val="16"/>
                <w:szCs w:val="16"/>
                <w:lang w:val="en-US"/>
              </w:rPr>
              <w:t xml:space="preserve">  (Noise Level  “A”) or of the  </w:t>
            </w:r>
            <w:r>
              <w:rPr>
                <w:rFonts w:ascii="Verdana" w:hAnsi="Verdana"/>
                <w:bCs/>
                <w:sz w:val="16"/>
                <w:lang w:val="en-US"/>
              </w:rPr>
              <w:t>NSCE</w:t>
            </w:r>
            <w:r>
              <w:rPr>
                <w:rFonts w:ascii="Verdana" w:hAnsi="Verdana"/>
                <w:bCs/>
                <w:position w:val="-4"/>
                <w:sz w:val="16"/>
                <w:szCs w:val="12"/>
                <w:lang w:val="en-US"/>
              </w:rPr>
              <w:t>A</w:t>
            </w:r>
            <w:r>
              <w:rPr>
                <w:rFonts w:ascii="Verdana" w:hAnsi="Verdana"/>
                <w:bCs/>
                <w:sz w:val="16"/>
                <w:lang w:val="en-US"/>
              </w:rPr>
              <w:t xml:space="preserve"> (Equivalent Continuous Sound Level </w:t>
            </w:r>
            <w:r>
              <w:rPr>
                <w:rFonts w:ascii="Verdana" w:hAnsi="Verdana"/>
                <w:bCs/>
                <w:sz w:val="16"/>
                <w:szCs w:val="16"/>
                <w:lang w:val="en-US"/>
              </w:rPr>
              <w:t xml:space="preserve">“A”) and </w:t>
            </w:r>
            <w:r>
              <w:rPr>
                <w:rFonts w:ascii="Verdana" w:hAnsi="Verdana"/>
                <w:bCs/>
                <w:sz w:val="16"/>
                <w:lang w:val="en-US"/>
              </w:rPr>
              <w:t>(noise exposure level</w:t>
            </w:r>
            <w:r>
              <w:rPr>
                <w:rFonts w:ascii="Verdana" w:hAnsi="Verdana"/>
                <w:bCs/>
                <w:sz w:val="16"/>
                <w:szCs w:val="16"/>
                <w:lang w:val="en-US"/>
              </w:rPr>
              <w:t xml:space="preserve"> ) NER:</w:t>
            </w:r>
          </w:p>
          <w:p w:rsidR="00A562EC" w:rsidRDefault="00A562EC">
            <w:pPr>
              <w:jc w:val="both"/>
              <w:rPr>
                <w:rFonts w:ascii="Verdana" w:hAnsi="Verdana"/>
                <w:bCs/>
                <w:sz w:val="16"/>
                <w:lang w:val="en-US"/>
              </w:rPr>
            </w:pP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f)</w:t>
            </w:r>
            <w:r>
              <w:rPr>
                <w:rFonts w:ascii="Verdana" w:hAnsi="Verdana"/>
                <w:bCs/>
                <w:sz w:val="16"/>
                <w:lang w:val="es-MX"/>
              </w:rPr>
              <w:tab/>
              <w:t>copia de los documentos solicitados en el Apartado B.3.1;</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f) Copy of the documents requested in Part B.3.1;</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g)</w:t>
            </w:r>
            <w:r>
              <w:rPr>
                <w:rFonts w:ascii="Verdana" w:hAnsi="Verdana"/>
                <w:bCs/>
                <w:sz w:val="16"/>
                <w:lang w:val="es-MX"/>
              </w:rPr>
              <w:tab/>
              <w:t>nombre y firma del responsable del estudio de evaluación.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g) Name and signature of the person responsible for the evaluation study.</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B.8 Métodos alternativos para evaluación.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B.8 Alternative methods for evaluation.</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Cuando el patrón requiera de métodos alternativos para evaluar los tipos de ruido en su centro de trabajo, se procederá conforme a lo dispuesto en los artículos 49 de la Ley Federal sobre Metrología y Normalización y 8o. del Reglamento Federal de Seguridad, Higiene y Medio Ambiente de Trabajo.</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When the employer requires alternative methods for evaluating the types of noise in its workplace, it will be done according to the provision in Articles 49 of the Federal Law on Metrology and Standardization and Article 8 of the Federal Regulation of Safety, Health, and Work Environment.</w:t>
            </w:r>
          </w:p>
        </w:tc>
      </w:tr>
      <w:tr w:rsidR="00A562EC">
        <w:trPr>
          <w:jc w:val="center"/>
        </w:trPr>
        <w:tc>
          <w:tcPr>
            <w:tcW w:w="4788" w:type="dxa"/>
          </w:tcPr>
          <w:p w:rsidR="00A562EC" w:rsidRDefault="00A562EC">
            <w:pPr>
              <w:jc w:val="both"/>
              <w:rPr>
                <w:rFonts w:ascii="Verdana" w:hAnsi="Verdana"/>
                <w:b/>
                <w:sz w:val="16"/>
                <w:lang w:val="es-MX"/>
              </w:rPr>
            </w:pPr>
            <w:r>
              <w:rPr>
                <w:rFonts w:ascii="Verdana" w:hAnsi="Verdana"/>
                <w:b/>
                <w:sz w:val="16"/>
                <w:lang w:val="es-MX"/>
              </w:rPr>
              <w:t>APENDICE C</w:t>
            </w:r>
          </w:p>
          <w:p w:rsidR="00A562EC" w:rsidRDefault="00A562EC">
            <w:pPr>
              <w:jc w:val="both"/>
              <w:rPr>
                <w:rFonts w:ascii="Verdana" w:hAnsi="Verdana"/>
                <w:b/>
                <w:sz w:val="16"/>
                <w:lang w:val="es-MX"/>
              </w:rPr>
            </w:pPr>
          </w:p>
        </w:tc>
        <w:tc>
          <w:tcPr>
            <w:tcW w:w="4788" w:type="dxa"/>
          </w:tcPr>
          <w:p w:rsidR="00A562EC" w:rsidRDefault="00A562EC">
            <w:pPr>
              <w:jc w:val="both"/>
              <w:rPr>
                <w:rFonts w:ascii="Verdana" w:hAnsi="Verdana"/>
                <w:b/>
                <w:sz w:val="16"/>
                <w:lang w:val="en-US"/>
              </w:rPr>
            </w:pPr>
            <w:r>
              <w:rPr>
                <w:rFonts w:ascii="Verdana" w:hAnsi="Verdana"/>
                <w:b/>
                <w:sz w:val="16"/>
                <w:lang w:val="en-US"/>
              </w:rPr>
              <w:t>APPENDIX C</w:t>
            </w:r>
          </w:p>
        </w:tc>
      </w:tr>
      <w:tr w:rsidR="00A562EC" w:rsidRPr="00E754CB">
        <w:trPr>
          <w:jc w:val="center"/>
        </w:trPr>
        <w:tc>
          <w:tcPr>
            <w:tcW w:w="4788" w:type="dxa"/>
          </w:tcPr>
          <w:p w:rsidR="00A562EC" w:rsidRDefault="00A562EC">
            <w:pPr>
              <w:jc w:val="both"/>
              <w:rPr>
                <w:rFonts w:ascii="Verdana" w:hAnsi="Verdana"/>
                <w:b/>
                <w:sz w:val="16"/>
                <w:lang w:val="es-MX"/>
              </w:rPr>
            </w:pPr>
            <w:r>
              <w:rPr>
                <w:rFonts w:ascii="Verdana" w:hAnsi="Verdana"/>
                <w:b/>
                <w:sz w:val="16"/>
                <w:lang w:val="es-MX"/>
              </w:rPr>
              <w:t>DETERMINACION DEL NPA, EN BANDAS DE OCTAVA</w:t>
            </w:r>
          </w:p>
          <w:p w:rsidR="00A562EC" w:rsidRDefault="00A562EC">
            <w:pPr>
              <w:jc w:val="both"/>
              <w:rPr>
                <w:rFonts w:ascii="Verdana" w:hAnsi="Verdana"/>
                <w:b/>
                <w:sz w:val="16"/>
                <w:lang w:val="es-MX"/>
              </w:rPr>
            </w:pPr>
          </w:p>
        </w:tc>
        <w:tc>
          <w:tcPr>
            <w:tcW w:w="4788" w:type="dxa"/>
          </w:tcPr>
          <w:p w:rsidR="00A562EC" w:rsidRDefault="00A562EC">
            <w:pPr>
              <w:jc w:val="both"/>
              <w:rPr>
                <w:rFonts w:ascii="Verdana" w:hAnsi="Verdana"/>
                <w:b/>
                <w:sz w:val="16"/>
                <w:lang w:val="en-US"/>
              </w:rPr>
            </w:pPr>
            <w:r>
              <w:rPr>
                <w:rFonts w:ascii="Verdana" w:hAnsi="Verdana"/>
                <w:b/>
                <w:sz w:val="16"/>
                <w:lang w:val="en-US"/>
              </w:rPr>
              <w:t>DETERMINATION OF THE (ACOUSTICAL PRESSURE LEVEL) NPA IN OCTAVE BANDS</w:t>
            </w:r>
          </w:p>
        </w:tc>
      </w:tr>
      <w:tr w:rsidR="00A562EC">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C.1. Introducción.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 xml:space="preserve">C.1. Introduction. </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Este Apéndice establece los métodos para determinar el NPA en bandas de octava, cuyos valores serán usados para la selección del equipo de protección auditiva.</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This Appendix establishes the methods for determining the NPA (Acoustical pressure level) in octave bands, whose values will be used for the selection of the auditory protection equipment.</w:t>
            </w:r>
          </w:p>
          <w:p w:rsidR="00A562EC" w:rsidRDefault="00A562EC">
            <w:pPr>
              <w:jc w:val="both"/>
              <w:rPr>
                <w:rFonts w:ascii="Verdana" w:hAnsi="Verdana"/>
                <w:bCs/>
                <w:sz w:val="16"/>
                <w:lang w:val="en-US"/>
              </w:rPr>
            </w:pPr>
          </w:p>
        </w:tc>
      </w:tr>
      <w:tr w:rsidR="00A562EC">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C.2. Instrumentación y accesorios.</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C.2. Instruments and accessories.</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lastRenderedPageBreak/>
              <w:t>a)</w:t>
            </w:r>
            <w:r>
              <w:rPr>
                <w:rFonts w:ascii="Verdana" w:hAnsi="Verdana"/>
                <w:bCs/>
                <w:sz w:val="16"/>
                <w:lang w:val="es-MX"/>
              </w:rPr>
              <w:tab/>
              <w:t>Debe utilizarse alguno de los instrumentos siguientes:</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a) One of the following instruments must be utilized:</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1)</w:t>
            </w:r>
            <w:r>
              <w:rPr>
                <w:rFonts w:ascii="Verdana" w:hAnsi="Verdana"/>
                <w:bCs/>
                <w:sz w:val="16"/>
                <w:lang w:val="es-MX"/>
              </w:rPr>
              <w:tab/>
              <w:t>sonómetro clase 1 o clase 2 y unidad de filtros de bandas de octava;</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1) Class 1 or class 2 sonometer and a unit of octvave band filters;</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2)</w:t>
            </w:r>
            <w:r>
              <w:rPr>
                <w:rFonts w:ascii="Verdana" w:hAnsi="Verdana"/>
                <w:bCs/>
                <w:sz w:val="16"/>
                <w:lang w:val="es-MX"/>
              </w:rPr>
              <w:tab/>
              <w:t>sonómetro integrador clase 1 o clase 2 y unidad de filtros de bandas de octava;</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2) Class 1 or class 2 integrator sonometer and a unit of octave band filters;</w:t>
            </w:r>
          </w:p>
        </w:tc>
      </w:tr>
      <w:tr w:rsidR="00A562EC">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3)</w:t>
            </w:r>
            <w:r>
              <w:rPr>
                <w:rFonts w:ascii="Verdana" w:hAnsi="Verdana"/>
                <w:bCs/>
                <w:sz w:val="16"/>
                <w:lang w:val="es-MX"/>
              </w:rPr>
              <w:tab/>
              <w:t>otros analizadores en frecuencia;</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3) Other analyzers in frequency;</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b)</w:t>
            </w:r>
            <w:r>
              <w:rPr>
                <w:rFonts w:ascii="Verdana" w:hAnsi="Verdana"/>
                <w:bCs/>
                <w:sz w:val="16"/>
                <w:lang w:val="es-MX"/>
              </w:rPr>
              <w:tab/>
              <w:t>Para la calibración en campo de la instrumentación se debe de utilizar un calibrador acústico;</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 xml:space="preserve">b) An acoustical calibrator for the calibration in the field of instrumentation must be utilized; </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w:t>
            </w:r>
            <w:r>
              <w:rPr>
                <w:rFonts w:ascii="Verdana" w:hAnsi="Verdana"/>
                <w:bCs/>
                <w:sz w:val="16"/>
                <w:lang w:val="es-MX"/>
              </w:rPr>
              <w:tab/>
              <w:t>Para efectuar la medición, se debe contar con los elementos siguientes:</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 The following elements must be included for performing the measurement:</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1)</w:t>
            </w:r>
            <w:r>
              <w:rPr>
                <w:rFonts w:ascii="Verdana" w:hAnsi="Verdana"/>
                <w:bCs/>
                <w:sz w:val="16"/>
                <w:lang w:val="es-MX"/>
              </w:rPr>
              <w:tab/>
              <w:t>trípode de soporte para el sonómetro, sonómetro integrador o micrófono;</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1) Support tripod for the sonometer, sonometer integrator or microphone;</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2)</w:t>
            </w:r>
            <w:r>
              <w:rPr>
                <w:rFonts w:ascii="Verdana" w:hAnsi="Verdana"/>
                <w:bCs/>
                <w:sz w:val="16"/>
                <w:lang w:val="es-MX"/>
              </w:rPr>
              <w:tab/>
              <w:t>reloj o cronómetro externo o integrado al instrumento;</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2) External clock or chronometer or integrated into the instrument;</w:t>
            </w:r>
          </w:p>
        </w:tc>
      </w:tr>
      <w:tr w:rsidR="00A562EC">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3)</w:t>
            </w:r>
            <w:r>
              <w:rPr>
                <w:rFonts w:ascii="Verdana" w:hAnsi="Verdana"/>
                <w:bCs/>
                <w:sz w:val="16"/>
                <w:lang w:val="es-MX"/>
              </w:rPr>
              <w:tab/>
              <w:t>pantalla contra viento;</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3) Anti-wind screen;</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4)</w:t>
            </w:r>
            <w:r>
              <w:rPr>
                <w:rFonts w:ascii="Verdana" w:hAnsi="Verdana"/>
                <w:bCs/>
                <w:sz w:val="16"/>
                <w:lang w:val="es-MX"/>
              </w:rPr>
              <w:tab/>
              <w:t>los formatos de registro correspondientes.</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4) The corresponding formats for recording the measurements.</w:t>
            </w:r>
          </w:p>
          <w:p w:rsidR="00A562EC" w:rsidRDefault="00A562EC">
            <w:pPr>
              <w:jc w:val="both"/>
              <w:rPr>
                <w:rFonts w:ascii="Verdana" w:hAnsi="Verdana"/>
                <w:bCs/>
                <w:sz w:val="16"/>
                <w:lang w:val="en-US"/>
              </w:rPr>
            </w:pP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C.3. Calibración de la instrumentación.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C.3. Calibration of the instrumentation.</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C.3.1. Calibración en laboratorio de calibración acreditado.</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C.3.1. Calibration in accredited calibration laboratory.</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Se debe verificar periódicamente la calibración de la instrumentación por un laboratorio de calibración acreditado y contar con el documento que avale dicha calibración, de conformidad con los procedimientos establecidos en la Ley Federal sobre Metrología y Normalización.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The calibration of the instrumentation must be verified by an accredited calibration laboratory and have the document that supports said calibration, according to the procedures established in the Federal Law on Metrology and Standardization.</w:t>
            </w:r>
          </w:p>
        </w:tc>
      </w:tr>
      <w:tr w:rsidR="00A562EC">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C.3.2. Calibración de campo.</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C.3.2. Field calibration.</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 xml:space="preserve">Se debe calibrar la instrumentación por medio del calibrador acústico, al inicio y al final de la jornada de medición, de acuerdo a lo establecido en el manual del fabricante. Los valores de la calibración deben anotarse en la hoja de registro correspondiente. Si se encuentra una diferencia de </w:t>
            </w:r>
            <w:r>
              <w:rPr>
                <w:rFonts w:ascii="Verdana" w:hAnsi="Verdana"/>
                <w:bCs/>
                <w:sz w:val="16"/>
                <w:lang w:val="es-MX"/>
              </w:rPr>
              <w:fldChar w:fldCharType="begin"/>
            </w:r>
            <w:r>
              <w:rPr>
                <w:rFonts w:ascii="Verdana" w:hAnsi="Verdana"/>
                <w:bCs/>
                <w:sz w:val="16"/>
                <w:lang w:val="es-MX"/>
              </w:rPr>
              <w:instrText>\symbol 177 \f "Symbol" \s 10</w:instrText>
            </w:r>
            <w:r>
              <w:rPr>
                <w:rFonts w:ascii="Verdana" w:hAnsi="Verdana"/>
                <w:bCs/>
                <w:sz w:val="16"/>
                <w:lang w:val="es-MX"/>
              </w:rPr>
              <w:fldChar w:fldCharType="end"/>
            </w:r>
            <w:r>
              <w:rPr>
                <w:rFonts w:ascii="Verdana" w:hAnsi="Verdana"/>
                <w:bCs/>
                <w:sz w:val="16"/>
                <w:lang w:val="es-MX"/>
              </w:rPr>
              <w:t xml:space="preserve"> 1 dB o más entre la calibración inicial y final, se deben anular los resultados de los estudios de esa jornada de medición.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 xml:space="preserve">The instrumentation must be calibrated by means of the acoustical calibrator, at the beginning and end of the measuring shift, according to that established in the manufacturer’s manual. The values of the calibration must be noted in the corresponding worksheet. If a difference of </w:t>
            </w:r>
            <w:r>
              <w:rPr>
                <w:rFonts w:ascii="Verdana" w:hAnsi="Verdana"/>
                <w:bCs/>
                <w:sz w:val="16"/>
                <w:lang w:val="en-US"/>
              </w:rPr>
              <w:fldChar w:fldCharType="begin"/>
            </w:r>
            <w:r>
              <w:rPr>
                <w:rFonts w:ascii="Verdana" w:hAnsi="Verdana"/>
                <w:bCs/>
                <w:sz w:val="16"/>
                <w:lang w:val="en-US"/>
              </w:rPr>
              <w:instrText>\symbol 177 \f "Symbol" \s 10</w:instrText>
            </w:r>
            <w:r>
              <w:rPr>
                <w:rFonts w:ascii="Verdana" w:hAnsi="Verdana"/>
                <w:bCs/>
                <w:sz w:val="16"/>
                <w:lang w:val="en-US"/>
              </w:rPr>
              <w:fldChar w:fldCharType="end"/>
            </w:r>
            <w:r>
              <w:rPr>
                <w:rFonts w:ascii="Verdana" w:hAnsi="Verdana"/>
                <w:bCs/>
                <w:sz w:val="16"/>
                <w:lang w:val="en-US"/>
              </w:rPr>
              <w:t xml:space="preserve"> 1 dB or more between the initial or final calibration is found, the results of the studies of this measuring shift must be nullified.</w:t>
            </w:r>
          </w:p>
        </w:tc>
      </w:tr>
      <w:tr w:rsidR="00A562EC">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C.4. Reconocimiento.</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C.4. Recognition</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La información que debe recabarse es la siguiente:</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The information that must be collected is the following:</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de los resultados obtenidos durante la evaluación del NS</w:t>
            </w:r>
            <w:r>
              <w:rPr>
                <w:rFonts w:ascii="Verdana" w:hAnsi="Verdana"/>
                <w:bCs/>
                <w:position w:val="-4"/>
                <w:sz w:val="16"/>
                <w:szCs w:val="12"/>
                <w:lang w:val="es-MX"/>
              </w:rPr>
              <w:t>A</w:t>
            </w:r>
            <w:r>
              <w:rPr>
                <w:rFonts w:ascii="Verdana" w:hAnsi="Verdana"/>
                <w:bCs/>
                <w:sz w:val="16"/>
                <w:lang w:val="es-MX"/>
              </w:rPr>
              <w:t xml:space="preserve"> para la determinación del NER, se deben identificar las áreas con NS</w:t>
            </w:r>
            <w:r>
              <w:rPr>
                <w:rFonts w:ascii="Verdana" w:hAnsi="Verdana"/>
                <w:bCs/>
                <w:position w:val="-4"/>
                <w:sz w:val="16"/>
                <w:szCs w:val="12"/>
                <w:lang w:val="es-MX"/>
              </w:rPr>
              <w:t>A</w:t>
            </w:r>
            <w:r>
              <w:rPr>
                <w:rFonts w:ascii="Verdana" w:hAnsi="Verdana"/>
                <w:bCs/>
                <w:sz w:val="16"/>
                <w:lang w:val="es-MX"/>
              </w:rPr>
              <w:t xml:space="preserve"> mayor o igual a 80 dB(A) y aquéllas en que la exposición de los trabajadores al ruido sea representativa;</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a) Of the results obtained during the evaluation of the NS</w:t>
            </w:r>
            <w:r>
              <w:rPr>
                <w:rFonts w:ascii="Verdana" w:hAnsi="Verdana"/>
                <w:bCs/>
                <w:position w:val="-4"/>
                <w:sz w:val="16"/>
                <w:szCs w:val="12"/>
                <w:lang w:val="en-US"/>
              </w:rPr>
              <w:t>A</w:t>
            </w:r>
            <w:r>
              <w:rPr>
                <w:rFonts w:ascii="Verdana" w:hAnsi="Verdana"/>
                <w:bCs/>
                <w:sz w:val="16"/>
                <w:szCs w:val="16"/>
                <w:lang w:val="en-US"/>
              </w:rPr>
              <w:t xml:space="preserve">  (Noise Level  “A”) for the determination of </w:t>
            </w:r>
            <w:r>
              <w:rPr>
                <w:rFonts w:ascii="Verdana" w:hAnsi="Verdana"/>
                <w:bCs/>
                <w:sz w:val="16"/>
                <w:lang w:val="en-US"/>
              </w:rPr>
              <w:t>(noise exposure level</w:t>
            </w:r>
            <w:r>
              <w:rPr>
                <w:rFonts w:ascii="Verdana" w:hAnsi="Verdana"/>
                <w:bCs/>
                <w:sz w:val="16"/>
                <w:szCs w:val="16"/>
                <w:lang w:val="en-US"/>
              </w:rPr>
              <w:t xml:space="preserve">) NER, the areas with </w:t>
            </w:r>
            <w:r>
              <w:rPr>
                <w:rFonts w:ascii="Verdana" w:hAnsi="Verdana"/>
                <w:bCs/>
                <w:sz w:val="16"/>
                <w:lang w:val="en-US"/>
              </w:rPr>
              <w:t>NS</w:t>
            </w:r>
            <w:r>
              <w:rPr>
                <w:rFonts w:ascii="Verdana" w:hAnsi="Verdana"/>
                <w:bCs/>
                <w:position w:val="-4"/>
                <w:sz w:val="16"/>
                <w:szCs w:val="12"/>
                <w:lang w:val="en-US"/>
              </w:rPr>
              <w:t>A</w:t>
            </w:r>
            <w:r>
              <w:rPr>
                <w:rFonts w:ascii="Verdana" w:hAnsi="Verdana"/>
                <w:bCs/>
                <w:sz w:val="16"/>
                <w:szCs w:val="16"/>
                <w:lang w:val="en-US"/>
              </w:rPr>
              <w:t xml:space="preserve"> greater or equal to 80 dB(A) and those in which the exposure of the workers to noise is representative must be identified </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b)</w:t>
            </w:r>
            <w:r>
              <w:rPr>
                <w:rFonts w:ascii="Verdana" w:hAnsi="Verdana"/>
                <w:bCs/>
                <w:sz w:val="16"/>
                <w:lang w:val="es-MX"/>
              </w:rPr>
              <w:tab/>
              <w:t>descripción del área;</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b) Description of the area;</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lastRenderedPageBreak/>
              <w:t>c)</w:t>
            </w:r>
            <w:r>
              <w:rPr>
                <w:rFonts w:ascii="Verdana" w:hAnsi="Verdana"/>
                <w:bCs/>
                <w:sz w:val="16"/>
                <w:lang w:val="es-MX"/>
              </w:rPr>
              <w:tab/>
              <w:t>descripción de la ubicación y características relevantes de la exposición de los trabajadores.</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 Description of the location and relevant characteristics of the exposure of the workers.</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C.5. Condiciones para la evaluación.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C.5. Conditions for the evaluation.</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C.5.1. La evaluación de los NPA, en una jornada laboral, será en función de las condiciones normales de operación, mismas que no deben ser alteradas para la realización de aquélla.</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C.5.1. The evaluation of the NPA (Acoustical pressure level), in a work shift, will be done under the normal operating conditions which must not be altered for the performance of the evaluation.</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C.5.2. La evaluación debe realizarse como mínimo durante una jornada laboral de 8 horas y en aquella jornada que bajo condiciones normales de operación, presente los niveles más altos de ruido.</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C.5.2. The evaluation must be performed at a minimum during an 8 hour work shift an in that shift that under normal operating conditions presents the highest levels of noise.</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C.5.3. Si la evaluación dura más de una jornada laboral de 8 horas, se deben conservar las características normales de operación durante cada jornada en que se realice la evaluación.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C.5.3. If the evaluation lasts more than on 8-hour work shift, the normal characteristics of operation must be kept during each shift in which the evaluation is performed.</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C.5.4. Se debe usar pantalla contra viento en el micrófono del instrumento de medición, durante todo el tiempo que dure la evaluación.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C.5.4. An anti-wind screen must be used in the microphone of the measuring instrument, during all the time that the evaluation lasts.</w:t>
            </w:r>
          </w:p>
        </w:tc>
      </w:tr>
      <w:tr w:rsidR="00A562EC">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C.6. Procedimiento de evaluación.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C.6. Procedure of evaluation.</w:t>
            </w:r>
          </w:p>
        </w:tc>
      </w:tr>
      <w:tr w:rsidR="00A562EC">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C.6.1. Puntos de medición.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C.6.1. Measuring points.</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C.6.1.1. La ubicación de los puntos de medición del NPA debe ser la misma de los puntos de medición evaluados conforme al Apéndice B, cuyo NS</w:t>
            </w:r>
            <w:r>
              <w:rPr>
                <w:rFonts w:ascii="Verdana" w:hAnsi="Verdana"/>
                <w:bCs/>
                <w:position w:val="-4"/>
                <w:sz w:val="16"/>
                <w:szCs w:val="12"/>
                <w:lang w:val="es-MX"/>
              </w:rPr>
              <w:t>A</w:t>
            </w:r>
            <w:r>
              <w:rPr>
                <w:rFonts w:ascii="Verdana" w:hAnsi="Verdana"/>
                <w:bCs/>
                <w:sz w:val="16"/>
                <w:lang w:val="es-MX"/>
              </w:rPr>
              <w:t xml:space="preserve"> sea igual o superior a 80 dB(A).</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C.6.1.1. The location of the measuring points of the NPA (Acoustical pressure level) must be the same of the measuring points evaluated according to Appendix B, whose NS</w:t>
            </w:r>
            <w:r>
              <w:rPr>
                <w:rFonts w:ascii="Verdana" w:hAnsi="Verdana"/>
                <w:bCs/>
                <w:position w:val="-4"/>
                <w:sz w:val="16"/>
                <w:szCs w:val="12"/>
                <w:lang w:val="en-US"/>
              </w:rPr>
              <w:t>A</w:t>
            </w:r>
            <w:r>
              <w:rPr>
                <w:rFonts w:ascii="Verdana" w:hAnsi="Verdana"/>
                <w:bCs/>
                <w:sz w:val="16"/>
                <w:szCs w:val="16"/>
                <w:lang w:val="en-US"/>
              </w:rPr>
              <w:t xml:space="preserve">  (Noise Level  “A”) </w:t>
            </w:r>
            <w:r>
              <w:rPr>
                <w:rFonts w:ascii="Verdana" w:hAnsi="Verdana"/>
                <w:bCs/>
                <w:sz w:val="16"/>
                <w:lang w:val="en-US"/>
              </w:rPr>
              <w:t>is equal or greater than 80 dB(A).</w:t>
            </w:r>
          </w:p>
          <w:p w:rsidR="00A562EC" w:rsidRDefault="00A562EC">
            <w:pPr>
              <w:jc w:val="both"/>
              <w:rPr>
                <w:rFonts w:ascii="Verdana" w:hAnsi="Verdana"/>
                <w:bCs/>
                <w:sz w:val="16"/>
                <w:lang w:val="en-US"/>
              </w:rPr>
            </w:pP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C.6.1.2. Los puntos de medición deben ubicarse en el lugar en que habitualmente labora el trabajador y, de no ser posible, lo más cercanos a él sin interferir sus actividades.</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C.6.1.2. The measuring points must be located in the place in which the worker habitually labors, and when it is not possible, the closest to him without interfering with his activities.</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C.6.1.3. Todos los puntos de medición de una zona de evaluación deben identificarse con un número progresivo, registrándose su posición en el plano correspondiente solicitado en el inciso a) del Apartado B.4.</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C.6.1.3. All the measuring points of an evaluation zone must be identified with a consecutive number, recording its position in the corresponding plane requested in clause a) of Part B.4.</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C.6.2. Localización del micrófono.</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C.6.2. Location of the microphone.</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C.6.2.1. Altura del micrófono.</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C.6.2.1. Height of the microphone.</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 xml:space="preserve">cuando los trabajadores realicen sus labores de pie, la altura del micrófono debe ser de 1.45 ± 0.1m, </w:t>
            </w:r>
            <w:proofErr w:type="gramStart"/>
            <w:r>
              <w:rPr>
                <w:rFonts w:ascii="Verdana" w:hAnsi="Verdana"/>
                <w:bCs/>
                <w:sz w:val="16"/>
                <w:lang w:val="es-MX"/>
              </w:rPr>
              <w:t>en relación al</w:t>
            </w:r>
            <w:proofErr w:type="gramEnd"/>
            <w:r>
              <w:rPr>
                <w:rFonts w:ascii="Verdana" w:hAnsi="Verdana"/>
                <w:bCs/>
                <w:sz w:val="16"/>
                <w:lang w:val="es-MX"/>
              </w:rPr>
              <w:t xml:space="preserve"> plano de sustentación;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a) When the workers perform their tasks on foot, the height of the microphone must be 1.45 ± 0.1m, in relation to the plane of support of the workers.</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b)</w:t>
            </w:r>
            <w:r>
              <w:rPr>
                <w:rFonts w:ascii="Verdana" w:hAnsi="Verdana"/>
                <w:bCs/>
                <w:sz w:val="16"/>
                <w:lang w:val="es-MX"/>
              </w:rPr>
              <w:tab/>
              <w:t>cuando los trabajadores realicen sus labores sentados, la altura del micrófono debe colocarse al nivel de la cabeza de los trabajadores;</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b) When the workers perform their tasks seated, the height of the microphone must be located at the level of the head of the workers;</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w:t>
            </w:r>
            <w:r>
              <w:rPr>
                <w:rFonts w:ascii="Verdana" w:hAnsi="Verdana"/>
                <w:bCs/>
                <w:sz w:val="16"/>
                <w:lang w:val="es-MX"/>
              </w:rPr>
              <w:tab/>
              <w:t>cuando se utilice otra altura del micrófono, debe explicarse el motivo en el registro de evaluación.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 When another height of the microphone is utilized, the reason for that must be explained in the evaluation file.</w:t>
            </w:r>
          </w:p>
          <w:p w:rsidR="00A562EC" w:rsidRDefault="00A562EC">
            <w:pPr>
              <w:jc w:val="both"/>
              <w:rPr>
                <w:rFonts w:ascii="Verdana" w:hAnsi="Verdana"/>
                <w:bCs/>
                <w:sz w:val="16"/>
                <w:lang w:val="en-US"/>
              </w:rPr>
            </w:pP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C.6.2.2. Orientación del micrófono.</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C.6.2.2. Orientation of the microphone.</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El micrófono, durante el periodo de observación en un punto de medición, debe orientarse en la posición donde se registre el máximo NPA del punto.</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lastRenderedPageBreak/>
              <w:t xml:space="preserve">The microphone, during the observation period in a measuring point, must be orientated in the position </w:t>
            </w:r>
            <w:r>
              <w:rPr>
                <w:rFonts w:ascii="Verdana" w:hAnsi="Verdana"/>
                <w:bCs/>
                <w:sz w:val="16"/>
                <w:lang w:val="en-US"/>
              </w:rPr>
              <w:lastRenderedPageBreak/>
              <w:t>where the maximum NPA (Acoustical pressure level) of the point is recorded.</w:t>
            </w:r>
          </w:p>
          <w:p w:rsidR="00A562EC" w:rsidRDefault="00A562EC">
            <w:pPr>
              <w:jc w:val="both"/>
              <w:rPr>
                <w:rFonts w:ascii="Verdana" w:hAnsi="Verdana"/>
                <w:bCs/>
                <w:sz w:val="16"/>
                <w:lang w:val="en-US"/>
              </w:rPr>
            </w:pP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lastRenderedPageBreak/>
              <w:t>C.6.3. Ubicación del observador.</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C.6.3. Location of the observer.</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La ubicación del observador y la posición del micrófono no deben ser motivo para que sufran o causen un riesgo de trabajo y, en su caso, se debe utilizar un cable de extensión para el mismo.</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The location of the observer and the position of the microphone must not be a cause of discomfort or cause a work risk, and when applicable, an extension for the same must be utilized.</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C.6.4. Evaluación por medio de sonómetro y filtro de bandas de octava.</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C.6.4. Evaluation by means of a sonometer and filter of octave bands.</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C.6.4.1. Este método debe usarse para evaluar el NPA de ruido estable.</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C.6.4.1. This method must be used for evaluating the NPA (Acoustical pressure level) of stable noise.</w:t>
            </w:r>
          </w:p>
        </w:tc>
      </w:tr>
      <w:tr w:rsidR="00A562EC">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C.6.4.1.1. Periodos de observación.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C.6.4.1.1. Observation periods.</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se deben efectuar dos periodos de observación, siempre y cuando las características del proceso no cambien durante la jornada de trabajo;</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a) Two observation periods must be performed, provided that the characteristics of the process do not change during the work shift;</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b)</w:t>
            </w:r>
            <w:r>
              <w:rPr>
                <w:rFonts w:ascii="Verdana" w:hAnsi="Verdana"/>
                <w:bCs/>
                <w:sz w:val="16"/>
                <w:lang w:val="es-MX"/>
              </w:rPr>
              <w:tab/>
              <w:t>en cada periodo de observación se deben registrar los valores del NS</w:t>
            </w:r>
            <w:r>
              <w:rPr>
                <w:rFonts w:ascii="Verdana" w:hAnsi="Verdana"/>
                <w:bCs/>
                <w:position w:val="-4"/>
                <w:sz w:val="16"/>
                <w:szCs w:val="12"/>
                <w:lang w:val="es-MX"/>
              </w:rPr>
              <w:t>A</w:t>
            </w:r>
            <w:r>
              <w:rPr>
                <w:rFonts w:ascii="Verdana" w:hAnsi="Verdana"/>
                <w:bCs/>
                <w:sz w:val="16"/>
                <w:lang w:val="es-MX"/>
              </w:rPr>
              <w:t xml:space="preserve"> instantáneo, del NPA total y del NPA para las frecuencias centrales siguientes: 31.5, 63, 125, 250, 500, 1000, 2000, 4000 y 8000 Hz.</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b) In each observation period the values of the instantaneous NS</w:t>
            </w:r>
            <w:r>
              <w:rPr>
                <w:rFonts w:ascii="Verdana" w:hAnsi="Verdana"/>
                <w:bCs/>
                <w:position w:val="-4"/>
                <w:sz w:val="16"/>
                <w:szCs w:val="12"/>
                <w:lang w:val="en-US"/>
              </w:rPr>
              <w:t>A</w:t>
            </w:r>
            <w:r>
              <w:rPr>
                <w:rFonts w:ascii="Verdana" w:hAnsi="Verdana"/>
                <w:bCs/>
                <w:sz w:val="16"/>
                <w:szCs w:val="16"/>
                <w:lang w:val="en-US"/>
              </w:rPr>
              <w:t xml:space="preserve">  (Noise Level  “A”), of the </w:t>
            </w:r>
            <w:r>
              <w:rPr>
                <w:rFonts w:ascii="Verdana" w:hAnsi="Verdana"/>
                <w:bCs/>
                <w:sz w:val="16"/>
                <w:lang w:val="en-US"/>
              </w:rPr>
              <w:t>NPA (Acoustical pressure level), and of the NPA for the following central frequencies: 31.5, 63, 125, 250, 500, 1000, 2000, 4000 y 8000 Hz.</w:t>
            </w:r>
          </w:p>
          <w:p w:rsidR="00A562EC" w:rsidRDefault="00A562EC">
            <w:pPr>
              <w:jc w:val="both"/>
              <w:rPr>
                <w:rFonts w:ascii="Verdana" w:hAnsi="Verdana"/>
                <w:bCs/>
                <w:sz w:val="16"/>
                <w:lang w:val="en-US"/>
              </w:rPr>
            </w:pP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C.6.4.1.2. Características de la evaluación: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C.6.4.1.2. Characteristics of the evaluation:</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deben registrarse 5 lecturas por banda, una cada 5 segundos como máximo, durante el periodo de observación;</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a) 5 readings per band must be recorded, one every 5 seconds at a maximum, during the observation period;</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b)</w:t>
            </w:r>
            <w:r>
              <w:rPr>
                <w:rFonts w:ascii="Verdana" w:hAnsi="Verdana"/>
                <w:bCs/>
                <w:sz w:val="16"/>
                <w:lang w:val="es-MX"/>
              </w:rPr>
              <w:tab/>
              <w:t>en cada punto de medición, los periodos de observación deben repetirse aproximadamente cada hora;</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b) In each measuring point, the observation periods must be repeated approximately each hour;</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w:t>
            </w:r>
            <w:r>
              <w:rPr>
                <w:rFonts w:ascii="Verdana" w:hAnsi="Verdana"/>
                <w:bCs/>
                <w:sz w:val="16"/>
                <w:lang w:val="es-MX"/>
              </w:rPr>
              <w:tab/>
              <w:t>debe usarse la respuesta dinámica “RAPIDA” del sonómetro;</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 The dynamic response “RAPID” of the sonometer must be used;</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d)</w:t>
            </w:r>
            <w:r>
              <w:rPr>
                <w:rFonts w:ascii="Verdana" w:hAnsi="Verdana"/>
                <w:bCs/>
                <w:sz w:val="16"/>
                <w:lang w:val="es-MX"/>
              </w:rPr>
              <w:tab/>
              <w:t>el valor del NPA debe ser el observado instantáneamente, y registrarse sin considerar tendencias en las variaciones del NPA;</w:t>
            </w:r>
          </w:p>
          <w:p w:rsidR="00A562EC" w:rsidRDefault="00A562EC">
            <w:pPr>
              <w:jc w:val="both"/>
              <w:rPr>
                <w:rFonts w:ascii="Verdana" w:hAnsi="Verdana"/>
                <w:bCs/>
                <w:sz w:val="16"/>
                <w:lang w:val="es-MX"/>
              </w:rPr>
            </w:pPr>
          </w:p>
        </w:tc>
        <w:tc>
          <w:tcPr>
            <w:tcW w:w="4788" w:type="dxa"/>
          </w:tcPr>
          <w:p w:rsidR="00A562EC" w:rsidRDefault="00A562EC">
            <w:pPr>
              <w:pStyle w:val="NormalIndent"/>
              <w:spacing w:after="0" w:line="240" w:lineRule="auto"/>
              <w:rPr>
                <w:rFonts w:ascii="Verdana" w:hAnsi="Verdana"/>
                <w:bCs/>
                <w:lang w:val="en-US"/>
              </w:rPr>
            </w:pPr>
            <w:r>
              <w:rPr>
                <w:rFonts w:ascii="Verdana" w:hAnsi="Verdana"/>
                <w:bCs/>
                <w:lang w:val="en-US"/>
              </w:rPr>
              <w:t>d) The value of NPA (Acoustical pressure level) must be observed instantaneously, and be recorded without considering tendencies in the variations of the NPA.</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C.6.4.1.3. Registro de los NPA:</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C.6.4.1.3. Log of the NPA (Acoustical pressure level):</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para el registro de los NPA por bandas de octava de cada punto de medición durante el tiempo que dure un periodo de observación, debe utilizarse la hoja de registro establecida en la Figura</w:t>
            </w:r>
            <w:r>
              <w:rPr>
                <w:rFonts w:ascii="Verdana" w:hAnsi="Verdana"/>
                <w:bCs/>
                <w:sz w:val="16"/>
                <w:lang w:val="es-MX"/>
              </w:rPr>
              <w:br/>
              <w:t>C.1 o una similar;</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a) For the recording of the NPA by octave bands of each measuring point during the time that a observation period lasts, the worksheet established in Figure C.1 or a similar worksheet must be utilized;</w:t>
            </w:r>
          </w:p>
        </w:tc>
      </w:tr>
      <w:tr w:rsidR="00A562EC" w:rsidRPr="00E754CB">
        <w:trPr>
          <w:jc w:val="center"/>
        </w:trPr>
        <w:tc>
          <w:tcPr>
            <w:tcW w:w="4788" w:type="dxa"/>
          </w:tcPr>
          <w:p w:rsidR="00A562EC" w:rsidRDefault="00A562EC">
            <w:pPr>
              <w:jc w:val="both"/>
              <w:rPr>
                <w:rFonts w:ascii="Verdana" w:hAnsi="Verdana"/>
                <w:bCs/>
                <w:sz w:val="16"/>
                <w:lang w:val="es-MX"/>
              </w:rPr>
            </w:pPr>
            <w:r>
              <w:rPr>
                <w:rFonts w:ascii="Verdana" w:hAnsi="Verdana"/>
                <w:bCs/>
                <w:sz w:val="16"/>
                <w:lang w:val="es-MX"/>
              </w:rPr>
              <w:t>b)</w:t>
            </w:r>
            <w:r>
              <w:rPr>
                <w:rFonts w:ascii="Verdana" w:hAnsi="Verdana"/>
                <w:bCs/>
                <w:sz w:val="16"/>
                <w:lang w:val="es-MX"/>
              </w:rPr>
              <w:tab/>
              <w:t>una vez concluida la evaluación de la jornada de trabajo, la información de cada punto de medición debe ordenarse y graficarse en la hoja de registro establecida en la Figura C.2 o en una similar.</w:t>
            </w:r>
          </w:p>
          <w:p w:rsidR="00A562EC" w:rsidRDefault="00A562EC">
            <w:pPr>
              <w:jc w:val="both"/>
              <w:rPr>
                <w:rFonts w:ascii="Verdana" w:hAnsi="Verdana"/>
                <w:bCs/>
                <w:sz w:val="16"/>
                <w:lang w:val="es-MX"/>
              </w:rPr>
            </w:pPr>
          </w:p>
        </w:tc>
        <w:tc>
          <w:tcPr>
            <w:tcW w:w="4788" w:type="dxa"/>
          </w:tcPr>
          <w:p w:rsidR="00A562EC" w:rsidRDefault="00A562EC">
            <w:pPr>
              <w:jc w:val="both"/>
              <w:rPr>
                <w:rFonts w:ascii="Verdana" w:hAnsi="Verdana"/>
                <w:bCs/>
                <w:sz w:val="16"/>
                <w:lang w:val="en-US"/>
              </w:rPr>
            </w:pPr>
            <w:r>
              <w:rPr>
                <w:rFonts w:ascii="Verdana" w:hAnsi="Verdana"/>
                <w:bCs/>
                <w:sz w:val="16"/>
                <w:lang w:val="en-US"/>
              </w:rPr>
              <w:t>b) Once the evaluation is concluded of the work shift, the information of each measuring point must be organized and graphed in the worksheet established in Figure C.2 or in a similar worksheet.</w:t>
            </w:r>
          </w:p>
        </w:tc>
      </w:tr>
    </w:tbl>
    <w:p w:rsidR="00A562EC" w:rsidRPr="00E754CB" w:rsidRDefault="00A562EC">
      <w:pPr>
        <w:rPr>
          <w:rFonts w:ascii="Verdana" w:hAnsi="Verdana"/>
          <w:sz w:val="16"/>
          <w:lang w:val="en-US"/>
        </w:rPr>
      </w:pPr>
    </w:p>
    <w:p w:rsidR="00A562EC" w:rsidRPr="00E754CB" w:rsidRDefault="00A562EC">
      <w:pPr>
        <w:rPr>
          <w:rFonts w:ascii="Verdana" w:hAnsi="Verdana"/>
          <w:sz w:val="16"/>
          <w:lang w:val="en-US"/>
        </w:rPr>
      </w:pPr>
    </w:p>
    <w:p w:rsidR="00A562EC" w:rsidRPr="00E754CB" w:rsidRDefault="00A562EC">
      <w:pPr>
        <w:rPr>
          <w:rFonts w:ascii="Verdana" w:hAnsi="Verdana"/>
          <w:sz w:val="16"/>
          <w:lang w:val="en-US"/>
        </w:rPr>
      </w:pPr>
    </w:p>
    <w:p w:rsidR="00A562EC" w:rsidRDefault="00222F0B">
      <w:pPr>
        <w:rPr>
          <w:rFonts w:ascii="Verdana" w:hAnsi="Verdana"/>
          <w:sz w:val="16"/>
        </w:rPr>
      </w:pPr>
      <w:r>
        <w:rPr>
          <w:rFonts w:ascii="Verdana" w:hAnsi="Verdana"/>
          <w:noProof/>
          <w:sz w:val="16"/>
          <w:lang w:val="en-US"/>
        </w:rPr>
        <w:lastRenderedPageBreak/>
        <w:drawing>
          <wp:inline distT="0" distB="0" distL="0" distR="0">
            <wp:extent cx="5429250" cy="58388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29250" cy="5838825"/>
                    </a:xfrm>
                    <a:prstGeom prst="rect">
                      <a:avLst/>
                    </a:prstGeom>
                    <a:noFill/>
                    <a:ln>
                      <a:noFill/>
                    </a:ln>
                  </pic:spPr>
                </pic:pic>
              </a:graphicData>
            </a:graphic>
          </wp:inline>
        </w:drawing>
      </w: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962"/>
        <w:gridCol w:w="86"/>
        <w:gridCol w:w="240"/>
        <w:gridCol w:w="127"/>
        <w:gridCol w:w="278"/>
        <w:gridCol w:w="792"/>
        <w:gridCol w:w="711"/>
        <w:gridCol w:w="106"/>
        <w:gridCol w:w="561"/>
        <w:gridCol w:w="19"/>
        <w:gridCol w:w="713"/>
        <w:gridCol w:w="310"/>
        <w:gridCol w:w="234"/>
        <w:gridCol w:w="159"/>
        <w:gridCol w:w="185"/>
        <w:gridCol w:w="350"/>
        <w:gridCol w:w="168"/>
        <w:gridCol w:w="734"/>
        <w:gridCol w:w="286"/>
        <w:gridCol w:w="128"/>
        <w:gridCol w:w="305"/>
        <w:gridCol w:w="719"/>
        <w:gridCol w:w="719"/>
      </w:tblGrid>
      <w:tr w:rsidR="00A562EC">
        <w:tc>
          <w:tcPr>
            <w:tcW w:w="9576" w:type="dxa"/>
            <w:gridSpan w:val="24"/>
            <w:tcBorders>
              <w:top w:val="nil"/>
              <w:left w:val="nil"/>
              <w:bottom w:val="nil"/>
              <w:right w:val="nil"/>
            </w:tcBorders>
          </w:tcPr>
          <w:p w:rsidR="00A562EC" w:rsidRDefault="00A562EC">
            <w:pPr>
              <w:jc w:val="center"/>
              <w:rPr>
                <w:rFonts w:ascii="Verdana" w:hAnsi="Verdana"/>
                <w:b/>
                <w:bCs/>
                <w:sz w:val="16"/>
              </w:rPr>
            </w:pPr>
            <w:r>
              <w:rPr>
                <w:rFonts w:ascii="Verdana" w:hAnsi="Verdana"/>
                <w:b/>
                <w:bCs/>
                <w:sz w:val="16"/>
              </w:rPr>
              <w:t>FIGURE C.1.</w:t>
            </w:r>
          </w:p>
        </w:tc>
      </w:tr>
      <w:tr w:rsidR="00A562EC">
        <w:tc>
          <w:tcPr>
            <w:tcW w:w="9576" w:type="dxa"/>
            <w:gridSpan w:val="24"/>
            <w:tcBorders>
              <w:top w:val="nil"/>
              <w:left w:val="nil"/>
              <w:bottom w:val="nil"/>
              <w:right w:val="nil"/>
            </w:tcBorders>
          </w:tcPr>
          <w:p w:rsidR="00A562EC" w:rsidRDefault="00A562EC">
            <w:pPr>
              <w:jc w:val="center"/>
              <w:rPr>
                <w:rFonts w:ascii="Verdana" w:hAnsi="Verdana"/>
                <w:sz w:val="16"/>
              </w:rPr>
            </w:pPr>
          </w:p>
        </w:tc>
      </w:tr>
      <w:tr w:rsidR="00A56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48" w:type="dxa"/>
            <w:gridSpan w:val="3"/>
          </w:tcPr>
          <w:p w:rsidR="00A562EC" w:rsidRDefault="00A562EC">
            <w:pPr>
              <w:rPr>
                <w:rFonts w:ascii="Verdana" w:hAnsi="Verdana"/>
                <w:sz w:val="16"/>
              </w:rPr>
            </w:pPr>
            <w:r>
              <w:rPr>
                <w:rFonts w:ascii="Verdana" w:hAnsi="Verdana"/>
                <w:sz w:val="16"/>
              </w:rPr>
              <w:t>COMPANY</w:t>
            </w:r>
          </w:p>
        </w:tc>
        <w:tc>
          <w:tcPr>
            <w:tcW w:w="4920" w:type="dxa"/>
            <w:gridSpan w:val="14"/>
            <w:tcBorders>
              <w:bottom w:val="single" w:sz="12" w:space="0" w:color="auto"/>
            </w:tcBorders>
          </w:tcPr>
          <w:p w:rsidR="00A562EC" w:rsidRDefault="00A562EC">
            <w:pPr>
              <w:rPr>
                <w:rFonts w:ascii="Verdana" w:hAnsi="Verdana"/>
                <w:sz w:val="16"/>
              </w:rPr>
            </w:pPr>
          </w:p>
        </w:tc>
        <w:tc>
          <w:tcPr>
            <w:tcW w:w="1320" w:type="dxa"/>
            <w:gridSpan w:val="4"/>
          </w:tcPr>
          <w:p w:rsidR="00A562EC" w:rsidRDefault="00A562EC">
            <w:pPr>
              <w:rPr>
                <w:rFonts w:ascii="Verdana" w:hAnsi="Verdana"/>
                <w:sz w:val="16"/>
              </w:rPr>
            </w:pPr>
            <w:r>
              <w:rPr>
                <w:rFonts w:ascii="Verdana" w:hAnsi="Verdana"/>
                <w:sz w:val="16"/>
              </w:rPr>
              <w:t>DATE</w:t>
            </w:r>
          </w:p>
        </w:tc>
        <w:tc>
          <w:tcPr>
            <w:tcW w:w="1788" w:type="dxa"/>
            <w:gridSpan w:val="3"/>
            <w:tcBorders>
              <w:bottom w:val="single" w:sz="12" w:space="0" w:color="auto"/>
            </w:tcBorders>
          </w:tcPr>
          <w:p w:rsidR="00A562EC" w:rsidRDefault="00A562EC">
            <w:pPr>
              <w:rPr>
                <w:rFonts w:ascii="Verdana" w:hAnsi="Verdana"/>
                <w:sz w:val="16"/>
              </w:rPr>
            </w:pPr>
          </w:p>
        </w:tc>
      </w:tr>
      <w:tr w:rsidR="00A562EC">
        <w:tc>
          <w:tcPr>
            <w:tcW w:w="9576" w:type="dxa"/>
            <w:gridSpan w:val="24"/>
            <w:tcBorders>
              <w:top w:val="nil"/>
              <w:left w:val="nil"/>
              <w:bottom w:val="nil"/>
              <w:right w:val="nil"/>
            </w:tcBorders>
          </w:tcPr>
          <w:p w:rsidR="00A562EC" w:rsidRDefault="00A562EC">
            <w:pPr>
              <w:rPr>
                <w:rFonts w:ascii="Verdana" w:hAnsi="Verdana"/>
                <w:sz w:val="16"/>
              </w:rPr>
            </w:pPr>
          </w:p>
        </w:tc>
      </w:tr>
      <w:tr w:rsidR="00A56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8" w:type="dxa"/>
            <w:gridSpan w:val="4"/>
          </w:tcPr>
          <w:p w:rsidR="00A562EC" w:rsidRDefault="00A562EC">
            <w:pPr>
              <w:rPr>
                <w:rFonts w:ascii="Verdana" w:hAnsi="Verdana"/>
                <w:sz w:val="16"/>
              </w:rPr>
            </w:pPr>
            <w:r>
              <w:rPr>
                <w:rFonts w:ascii="Verdana" w:hAnsi="Verdana"/>
                <w:sz w:val="16"/>
              </w:rPr>
              <w:t>DEPARTMENT</w:t>
            </w:r>
          </w:p>
        </w:tc>
        <w:tc>
          <w:tcPr>
            <w:tcW w:w="4320" w:type="dxa"/>
            <w:gridSpan w:val="12"/>
            <w:tcBorders>
              <w:bottom w:val="single" w:sz="12" w:space="0" w:color="auto"/>
            </w:tcBorders>
          </w:tcPr>
          <w:p w:rsidR="00A562EC" w:rsidRDefault="00A562EC">
            <w:pPr>
              <w:rPr>
                <w:rFonts w:ascii="Verdana" w:hAnsi="Verdana"/>
                <w:sz w:val="16"/>
              </w:rPr>
            </w:pPr>
          </w:p>
        </w:tc>
        <w:tc>
          <w:tcPr>
            <w:tcW w:w="1680" w:type="dxa"/>
            <w:gridSpan w:val="5"/>
          </w:tcPr>
          <w:p w:rsidR="00A562EC" w:rsidRDefault="00A562EC">
            <w:pPr>
              <w:rPr>
                <w:rFonts w:ascii="Verdana" w:hAnsi="Verdana"/>
                <w:sz w:val="16"/>
              </w:rPr>
            </w:pPr>
            <w:r>
              <w:rPr>
                <w:rFonts w:ascii="Verdana" w:hAnsi="Verdana"/>
                <w:sz w:val="16"/>
              </w:rPr>
              <w:t>POSITION</w:t>
            </w:r>
          </w:p>
        </w:tc>
        <w:tc>
          <w:tcPr>
            <w:tcW w:w="1788" w:type="dxa"/>
            <w:gridSpan w:val="3"/>
            <w:tcBorders>
              <w:bottom w:val="single" w:sz="12" w:space="0" w:color="auto"/>
            </w:tcBorders>
          </w:tcPr>
          <w:p w:rsidR="00A562EC" w:rsidRDefault="00A562EC">
            <w:pPr>
              <w:rPr>
                <w:rFonts w:ascii="Verdana" w:hAnsi="Verdana"/>
                <w:sz w:val="16"/>
              </w:rPr>
            </w:pPr>
          </w:p>
        </w:tc>
      </w:tr>
      <w:tr w:rsidR="00A562EC">
        <w:tc>
          <w:tcPr>
            <w:tcW w:w="9576" w:type="dxa"/>
            <w:gridSpan w:val="24"/>
            <w:tcBorders>
              <w:top w:val="nil"/>
              <w:left w:val="nil"/>
              <w:bottom w:val="nil"/>
              <w:right w:val="nil"/>
            </w:tcBorders>
          </w:tcPr>
          <w:p w:rsidR="00A562EC" w:rsidRDefault="00A562EC">
            <w:pPr>
              <w:rPr>
                <w:rFonts w:ascii="Verdana" w:hAnsi="Verdana"/>
                <w:sz w:val="16"/>
              </w:rPr>
            </w:pPr>
          </w:p>
        </w:tc>
      </w:tr>
      <w:tr w:rsidR="00A56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48" w:type="dxa"/>
            <w:gridSpan w:val="3"/>
          </w:tcPr>
          <w:p w:rsidR="00A562EC" w:rsidRDefault="00A562EC">
            <w:pPr>
              <w:rPr>
                <w:rFonts w:ascii="Verdana" w:hAnsi="Verdana"/>
                <w:sz w:val="16"/>
              </w:rPr>
            </w:pPr>
            <w:r>
              <w:rPr>
                <w:rFonts w:ascii="Verdana" w:hAnsi="Verdana"/>
                <w:sz w:val="16"/>
              </w:rPr>
              <w:t>OBSERVER</w:t>
            </w:r>
          </w:p>
        </w:tc>
        <w:tc>
          <w:tcPr>
            <w:tcW w:w="3960" w:type="dxa"/>
            <w:gridSpan w:val="10"/>
            <w:tcBorders>
              <w:bottom w:val="single" w:sz="12" w:space="0" w:color="auto"/>
            </w:tcBorders>
          </w:tcPr>
          <w:p w:rsidR="00A562EC" w:rsidRDefault="00A562EC">
            <w:pPr>
              <w:rPr>
                <w:rFonts w:ascii="Verdana" w:hAnsi="Verdana"/>
                <w:sz w:val="16"/>
              </w:rPr>
            </w:pPr>
          </w:p>
        </w:tc>
        <w:tc>
          <w:tcPr>
            <w:tcW w:w="2280" w:type="dxa"/>
            <w:gridSpan w:val="8"/>
          </w:tcPr>
          <w:p w:rsidR="00A562EC" w:rsidRDefault="00A562EC">
            <w:pPr>
              <w:jc w:val="right"/>
              <w:rPr>
                <w:rFonts w:ascii="Verdana" w:hAnsi="Verdana"/>
                <w:sz w:val="16"/>
              </w:rPr>
            </w:pPr>
            <w:r>
              <w:rPr>
                <w:rFonts w:ascii="Verdana" w:hAnsi="Verdana"/>
                <w:sz w:val="16"/>
              </w:rPr>
              <w:t>INITIAL QUALIFICATION</w:t>
            </w:r>
          </w:p>
        </w:tc>
        <w:tc>
          <w:tcPr>
            <w:tcW w:w="1788" w:type="dxa"/>
            <w:gridSpan w:val="3"/>
            <w:tcBorders>
              <w:bottom w:val="single" w:sz="12" w:space="0" w:color="auto"/>
            </w:tcBorders>
          </w:tcPr>
          <w:p w:rsidR="00A562EC" w:rsidRDefault="00A562EC">
            <w:pPr>
              <w:rPr>
                <w:rFonts w:ascii="Verdana" w:hAnsi="Verdana"/>
                <w:sz w:val="16"/>
              </w:rPr>
            </w:pPr>
          </w:p>
        </w:tc>
      </w:tr>
      <w:tr w:rsidR="00A56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48" w:type="dxa"/>
            <w:gridSpan w:val="3"/>
          </w:tcPr>
          <w:p w:rsidR="00A562EC" w:rsidRDefault="00A562EC">
            <w:pPr>
              <w:rPr>
                <w:rFonts w:ascii="Verdana" w:hAnsi="Verdana"/>
                <w:sz w:val="16"/>
              </w:rPr>
            </w:pPr>
          </w:p>
        </w:tc>
        <w:tc>
          <w:tcPr>
            <w:tcW w:w="3960" w:type="dxa"/>
            <w:gridSpan w:val="10"/>
          </w:tcPr>
          <w:p w:rsidR="00A562EC" w:rsidRDefault="00A562EC">
            <w:pPr>
              <w:rPr>
                <w:rFonts w:ascii="Verdana" w:hAnsi="Verdana"/>
                <w:sz w:val="16"/>
              </w:rPr>
            </w:pPr>
          </w:p>
        </w:tc>
        <w:tc>
          <w:tcPr>
            <w:tcW w:w="2280" w:type="dxa"/>
            <w:gridSpan w:val="8"/>
          </w:tcPr>
          <w:p w:rsidR="00A562EC" w:rsidRDefault="00A562EC">
            <w:pPr>
              <w:jc w:val="right"/>
              <w:rPr>
                <w:rFonts w:ascii="Verdana" w:hAnsi="Verdana"/>
                <w:sz w:val="16"/>
              </w:rPr>
            </w:pPr>
            <w:r>
              <w:rPr>
                <w:rFonts w:ascii="Verdana" w:hAnsi="Verdana"/>
                <w:sz w:val="16"/>
              </w:rPr>
              <w:t>FINAL QUALIFICATION</w:t>
            </w:r>
          </w:p>
        </w:tc>
        <w:tc>
          <w:tcPr>
            <w:tcW w:w="1788" w:type="dxa"/>
            <w:gridSpan w:val="3"/>
            <w:tcBorders>
              <w:bottom w:val="single" w:sz="12" w:space="0" w:color="auto"/>
            </w:tcBorders>
          </w:tcPr>
          <w:p w:rsidR="00A562EC" w:rsidRDefault="00A562EC">
            <w:pPr>
              <w:rPr>
                <w:rFonts w:ascii="Verdana" w:hAnsi="Verdana"/>
                <w:sz w:val="16"/>
              </w:rPr>
            </w:pPr>
          </w:p>
        </w:tc>
      </w:tr>
      <w:tr w:rsidR="00A562EC">
        <w:tc>
          <w:tcPr>
            <w:tcW w:w="9576" w:type="dxa"/>
            <w:gridSpan w:val="24"/>
            <w:tcBorders>
              <w:top w:val="nil"/>
              <w:left w:val="nil"/>
              <w:bottom w:val="nil"/>
              <w:right w:val="nil"/>
            </w:tcBorders>
          </w:tcPr>
          <w:p w:rsidR="00A562EC" w:rsidRDefault="00A562EC">
            <w:pPr>
              <w:rPr>
                <w:rFonts w:ascii="Verdana" w:hAnsi="Verdana"/>
                <w:sz w:val="16"/>
              </w:rPr>
            </w:pPr>
          </w:p>
        </w:tc>
      </w:tr>
      <w:tr w:rsidR="00A562EC">
        <w:tc>
          <w:tcPr>
            <w:tcW w:w="9576" w:type="dxa"/>
            <w:gridSpan w:val="24"/>
            <w:tcBorders>
              <w:top w:val="nil"/>
              <w:left w:val="nil"/>
              <w:bottom w:val="nil"/>
              <w:right w:val="nil"/>
            </w:tcBorders>
          </w:tcPr>
          <w:p w:rsidR="00A562EC" w:rsidRDefault="00A562EC">
            <w:pPr>
              <w:jc w:val="center"/>
              <w:rPr>
                <w:rFonts w:ascii="Verdana" w:hAnsi="Verdana"/>
                <w:sz w:val="16"/>
              </w:rPr>
            </w:pPr>
            <w:r>
              <w:rPr>
                <w:rFonts w:ascii="Verdana" w:hAnsi="Verdana"/>
                <w:sz w:val="16"/>
              </w:rPr>
              <w:t>INSTRUMENTATION</w:t>
            </w:r>
          </w:p>
        </w:tc>
      </w:tr>
      <w:tr w:rsidR="00A562EC">
        <w:tc>
          <w:tcPr>
            <w:tcW w:w="1915" w:type="dxa"/>
            <w:gridSpan w:val="5"/>
          </w:tcPr>
          <w:p w:rsidR="00A562EC" w:rsidRDefault="00A562EC">
            <w:pPr>
              <w:rPr>
                <w:rFonts w:ascii="Verdana" w:hAnsi="Verdana"/>
                <w:sz w:val="16"/>
              </w:rPr>
            </w:pPr>
            <w:r>
              <w:rPr>
                <w:rFonts w:ascii="Verdana" w:hAnsi="Verdana"/>
                <w:sz w:val="16"/>
              </w:rPr>
              <w:t>INSTRUMENT</w:t>
            </w:r>
          </w:p>
        </w:tc>
        <w:tc>
          <w:tcPr>
            <w:tcW w:w="1915" w:type="dxa"/>
            <w:gridSpan w:val="4"/>
          </w:tcPr>
          <w:p w:rsidR="00A562EC" w:rsidRDefault="00A562EC">
            <w:pPr>
              <w:rPr>
                <w:rFonts w:ascii="Verdana" w:hAnsi="Verdana"/>
                <w:sz w:val="16"/>
              </w:rPr>
            </w:pPr>
            <w:r>
              <w:rPr>
                <w:rFonts w:ascii="Verdana" w:hAnsi="Verdana"/>
                <w:sz w:val="16"/>
              </w:rPr>
              <w:t xml:space="preserve">BRAND </w:t>
            </w:r>
          </w:p>
        </w:tc>
        <w:tc>
          <w:tcPr>
            <w:tcW w:w="1915" w:type="dxa"/>
            <w:gridSpan w:val="5"/>
          </w:tcPr>
          <w:p w:rsidR="00A562EC" w:rsidRDefault="00A562EC">
            <w:pPr>
              <w:rPr>
                <w:rFonts w:ascii="Verdana" w:hAnsi="Verdana"/>
                <w:sz w:val="16"/>
              </w:rPr>
            </w:pPr>
            <w:r>
              <w:rPr>
                <w:rFonts w:ascii="Verdana" w:hAnsi="Verdana"/>
                <w:sz w:val="16"/>
              </w:rPr>
              <w:t>MODEL</w:t>
            </w:r>
          </w:p>
        </w:tc>
        <w:tc>
          <w:tcPr>
            <w:tcW w:w="1915" w:type="dxa"/>
            <w:gridSpan w:val="6"/>
          </w:tcPr>
          <w:p w:rsidR="00A562EC" w:rsidRDefault="00A562EC">
            <w:pPr>
              <w:rPr>
                <w:rFonts w:ascii="Verdana" w:hAnsi="Verdana"/>
                <w:sz w:val="16"/>
              </w:rPr>
            </w:pPr>
            <w:r>
              <w:rPr>
                <w:rFonts w:ascii="Verdana" w:hAnsi="Verdana"/>
                <w:sz w:val="16"/>
              </w:rPr>
              <w:t>CODE</w:t>
            </w:r>
          </w:p>
        </w:tc>
        <w:tc>
          <w:tcPr>
            <w:tcW w:w="1916" w:type="dxa"/>
            <w:gridSpan w:val="4"/>
          </w:tcPr>
          <w:p w:rsidR="00A562EC" w:rsidRDefault="00A562EC">
            <w:pPr>
              <w:rPr>
                <w:rFonts w:ascii="Verdana" w:hAnsi="Verdana"/>
                <w:sz w:val="16"/>
              </w:rPr>
            </w:pPr>
            <w:r>
              <w:rPr>
                <w:rFonts w:ascii="Verdana" w:hAnsi="Verdana"/>
                <w:sz w:val="16"/>
              </w:rPr>
              <w:t>SERIAL NUMBER</w:t>
            </w:r>
          </w:p>
        </w:tc>
      </w:tr>
      <w:tr w:rsidR="00A562EC">
        <w:tc>
          <w:tcPr>
            <w:tcW w:w="1915" w:type="dxa"/>
            <w:gridSpan w:val="5"/>
          </w:tcPr>
          <w:p w:rsidR="00A562EC" w:rsidRDefault="00A562EC">
            <w:pPr>
              <w:rPr>
                <w:rFonts w:ascii="Verdana" w:hAnsi="Verdana"/>
                <w:sz w:val="16"/>
              </w:rPr>
            </w:pPr>
          </w:p>
        </w:tc>
        <w:tc>
          <w:tcPr>
            <w:tcW w:w="1915" w:type="dxa"/>
            <w:gridSpan w:val="4"/>
          </w:tcPr>
          <w:p w:rsidR="00A562EC" w:rsidRDefault="00A562EC">
            <w:pPr>
              <w:rPr>
                <w:rFonts w:ascii="Verdana" w:hAnsi="Verdana"/>
                <w:sz w:val="16"/>
              </w:rPr>
            </w:pPr>
          </w:p>
        </w:tc>
        <w:tc>
          <w:tcPr>
            <w:tcW w:w="1915" w:type="dxa"/>
            <w:gridSpan w:val="5"/>
          </w:tcPr>
          <w:p w:rsidR="00A562EC" w:rsidRDefault="00A562EC">
            <w:pPr>
              <w:rPr>
                <w:rFonts w:ascii="Verdana" w:hAnsi="Verdana"/>
                <w:sz w:val="16"/>
              </w:rPr>
            </w:pPr>
          </w:p>
        </w:tc>
        <w:tc>
          <w:tcPr>
            <w:tcW w:w="1915" w:type="dxa"/>
            <w:gridSpan w:val="6"/>
          </w:tcPr>
          <w:p w:rsidR="00A562EC" w:rsidRDefault="00A562EC">
            <w:pPr>
              <w:rPr>
                <w:rFonts w:ascii="Verdana" w:hAnsi="Verdana"/>
                <w:sz w:val="16"/>
              </w:rPr>
            </w:pPr>
          </w:p>
        </w:tc>
        <w:tc>
          <w:tcPr>
            <w:tcW w:w="1916" w:type="dxa"/>
            <w:gridSpan w:val="4"/>
          </w:tcPr>
          <w:p w:rsidR="00A562EC" w:rsidRDefault="00A562EC">
            <w:pPr>
              <w:rPr>
                <w:rFonts w:ascii="Verdana" w:hAnsi="Verdana"/>
                <w:sz w:val="16"/>
              </w:rPr>
            </w:pPr>
          </w:p>
        </w:tc>
      </w:tr>
      <w:tr w:rsidR="00A562EC">
        <w:tc>
          <w:tcPr>
            <w:tcW w:w="1915" w:type="dxa"/>
            <w:gridSpan w:val="5"/>
          </w:tcPr>
          <w:p w:rsidR="00A562EC" w:rsidRDefault="00A562EC">
            <w:pPr>
              <w:rPr>
                <w:rFonts w:ascii="Verdana" w:hAnsi="Verdana"/>
                <w:sz w:val="16"/>
              </w:rPr>
            </w:pPr>
          </w:p>
        </w:tc>
        <w:tc>
          <w:tcPr>
            <w:tcW w:w="1915" w:type="dxa"/>
            <w:gridSpan w:val="4"/>
          </w:tcPr>
          <w:p w:rsidR="00A562EC" w:rsidRDefault="00A562EC">
            <w:pPr>
              <w:rPr>
                <w:rFonts w:ascii="Verdana" w:hAnsi="Verdana"/>
                <w:sz w:val="16"/>
              </w:rPr>
            </w:pPr>
          </w:p>
        </w:tc>
        <w:tc>
          <w:tcPr>
            <w:tcW w:w="1915" w:type="dxa"/>
            <w:gridSpan w:val="5"/>
          </w:tcPr>
          <w:p w:rsidR="00A562EC" w:rsidRDefault="00A562EC">
            <w:pPr>
              <w:rPr>
                <w:rFonts w:ascii="Verdana" w:hAnsi="Verdana"/>
                <w:sz w:val="16"/>
              </w:rPr>
            </w:pPr>
          </w:p>
        </w:tc>
        <w:tc>
          <w:tcPr>
            <w:tcW w:w="1915" w:type="dxa"/>
            <w:gridSpan w:val="6"/>
          </w:tcPr>
          <w:p w:rsidR="00A562EC" w:rsidRDefault="00A562EC">
            <w:pPr>
              <w:rPr>
                <w:rFonts w:ascii="Verdana" w:hAnsi="Verdana"/>
                <w:sz w:val="16"/>
              </w:rPr>
            </w:pPr>
          </w:p>
        </w:tc>
        <w:tc>
          <w:tcPr>
            <w:tcW w:w="1916" w:type="dxa"/>
            <w:gridSpan w:val="4"/>
          </w:tcPr>
          <w:p w:rsidR="00A562EC" w:rsidRDefault="00A562EC">
            <w:pPr>
              <w:rPr>
                <w:rFonts w:ascii="Verdana" w:hAnsi="Verdana"/>
                <w:sz w:val="16"/>
              </w:rPr>
            </w:pPr>
          </w:p>
        </w:tc>
      </w:tr>
      <w:tr w:rsidR="00A562EC">
        <w:tc>
          <w:tcPr>
            <w:tcW w:w="1915" w:type="dxa"/>
            <w:gridSpan w:val="5"/>
          </w:tcPr>
          <w:p w:rsidR="00A562EC" w:rsidRDefault="00A562EC">
            <w:pPr>
              <w:rPr>
                <w:rFonts w:ascii="Verdana" w:hAnsi="Verdana"/>
                <w:sz w:val="16"/>
              </w:rPr>
            </w:pPr>
          </w:p>
        </w:tc>
        <w:tc>
          <w:tcPr>
            <w:tcW w:w="1915" w:type="dxa"/>
            <w:gridSpan w:val="4"/>
          </w:tcPr>
          <w:p w:rsidR="00A562EC" w:rsidRDefault="00A562EC">
            <w:pPr>
              <w:rPr>
                <w:rFonts w:ascii="Verdana" w:hAnsi="Verdana"/>
                <w:sz w:val="16"/>
              </w:rPr>
            </w:pPr>
          </w:p>
        </w:tc>
        <w:tc>
          <w:tcPr>
            <w:tcW w:w="1915" w:type="dxa"/>
            <w:gridSpan w:val="5"/>
          </w:tcPr>
          <w:p w:rsidR="00A562EC" w:rsidRDefault="00A562EC">
            <w:pPr>
              <w:rPr>
                <w:rFonts w:ascii="Verdana" w:hAnsi="Verdana"/>
                <w:sz w:val="16"/>
              </w:rPr>
            </w:pPr>
          </w:p>
        </w:tc>
        <w:tc>
          <w:tcPr>
            <w:tcW w:w="1915" w:type="dxa"/>
            <w:gridSpan w:val="6"/>
          </w:tcPr>
          <w:p w:rsidR="00A562EC" w:rsidRDefault="00A562EC">
            <w:pPr>
              <w:rPr>
                <w:rFonts w:ascii="Verdana" w:hAnsi="Verdana"/>
                <w:sz w:val="16"/>
              </w:rPr>
            </w:pPr>
          </w:p>
        </w:tc>
        <w:tc>
          <w:tcPr>
            <w:tcW w:w="1916" w:type="dxa"/>
            <w:gridSpan w:val="4"/>
          </w:tcPr>
          <w:p w:rsidR="00A562EC" w:rsidRDefault="00A562EC">
            <w:pPr>
              <w:rPr>
                <w:rFonts w:ascii="Verdana" w:hAnsi="Verdana"/>
                <w:sz w:val="16"/>
              </w:rPr>
            </w:pPr>
          </w:p>
        </w:tc>
      </w:tr>
      <w:tr w:rsidR="00A562EC">
        <w:tc>
          <w:tcPr>
            <w:tcW w:w="1915" w:type="dxa"/>
            <w:gridSpan w:val="5"/>
          </w:tcPr>
          <w:p w:rsidR="00A562EC" w:rsidRDefault="00A562EC">
            <w:pPr>
              <w:rPr>
                <w:rFonts w:ascii="Verdana" w:hAnsi="Verdana"/>
                <w:sz w:val="16"/>
              </w:rPr>
            </w:pPr>
          </w:p>
        </w:tc>
        <w:tc>
          <w:tcPr>
            <w:tcW w:w="1915" w:type="dxa"/>
            <w:gridSpan w:val="4"/>
          </w:tcPr>
          <w:p w:rsidR="00A562EC" w:rsidRDefault="00A562EC">
            <w:pPr>
              <w:rPr>
                <w:rFonts w:ascii="Verdana" w:hAnsi="Verdana"/>
                <w:sz w:val="16"/>
              </w:rPr>
            </w:pPr>
          </w:p>
        </w:tc>
        <w:tc>
          <w:tcPr>
            <w:tcW w:w="1915" w:type="dxa"/>
            <w:gridSpan w:val="5"/>
          </w:tcPr>
          <w:p w:rsidR="00A562EC" w:rsidRDefault="00A562EC">
            <w:pPr>
              <w:rPr>
                <w:rFonts w:ascii="Verdana" w:hAnsi="Verdana"/>
                <w:sz w:val="16"/>
              </w:rPr>
            </w:pPr>
          </w:p>
        </w:tc>
        <w:tc>
          <w:tcPr>
            <w:tcW w:w="1915" w:type="dxa"/>
            <w:gridSpan w:val="6"/>
          </w:tcPr>
          <w:p w:rsidR="00A562EC" w:rsidRDefault="00A562EC">
            <w:pPr>
              <w:rPr>
                <w:rFonts w:ascii="Verdana" w:hAnsi="Verdana"/>
                <w:sz w:val="16"/>
              </w:rPr>
            </w:pPr>
          </w:p>
        </w:tc>
        <w:tc>
          <w:tcPr>
            <w:tcW w:w="1916" w:type="dxa"/>
            <w:gridSpan w:val="4"/>
          </w:tcPr>
          <w:p w:rsidR="00A562EC" w:rsidRDefault="00A562EC">
            <w:pPr>
              <w:rPr>
                <w:rFonts w:ascii="Verdana" w:hAnsi="Verdana"/>
                <w:sz w:val="16"/>
              </w:rPr>
            </w:pPr>
          </w:p>
        </w:tc>
      </w:tr>
      <w:tr w:rsidR="00A562EC">
        <w:tc>
          <w:tcPr>
            <w:tcW w:w="1915" w:type="dxa"/>
            <w:gridSpan w:val="5"/>
          </w:tcPr>
          <w:p w:rsidR="00A562EC" w:rsidRDefault="00A562EC">
            <w:pPr>
              <w:rPr>
                <w:rFonts w:ascii="Verdana" w:hAnsi="Verdana"/>
                <w:sz w:val="16"/>
              </w:rPr>
            </w:pPr>
          </w:p>
        </w:tc>
        <w:tc>
          <w:tcPr>
            <w:tcW w:w="1915" w:type="dxa"/>
            <w:gridSpan w:val="4"/>
          </w:tcPr>
          <w:p w:rsidR="00A562EC" w:rsidRDefault="00A562EC">
            <w:pPr>
              <w:rPr>
                <w:rFonts w:ascii="Verdana" w:hAnsi="Verdana"/>
                <w:sz w:val="16"/>
              </w:rPr>
            </w:pPr>
          </w:p>
        </w:tc>
        <w:tc>
          <w:tcPr>
            <w:tcW w:w="1915" w:type="dxa"/>
            <w:gridSpan w:val="5"/>
          </w:tcPr>
          <w:p w:rsidR="00A562EC" w:rsidRDefault="00A562EC">
            <w:pPr>
              <w:rPr>
                <w:rFonts w:ascii="Verdana" w:hAnsi="Verdana"/>
                <w:sz w:val="16"/>
              </w:rPr>
            </w:pPr>
          </w:p>
        </w:tc>
        <w:tc>
          <w:tcPr>
            <w:tcW w:w="1915" w:type="dxa"/>
            <w:gridSpan w:val="6"/>
          </w:tcPr>
          <w:p w:rsidR="00A562EC" w:rsidRDefault="00A562EC">
            <w:pPr>
              <w:rPr>
                <w:rFonts w:ascii="Verdana" w:hAnsi="Verdana"/>
                <w:sz w:val="16"/>
              </w:rPr>
            </w:pPr>
          </w:p>
        </w:tc>
        <w:tc>
          <w:tcPr>
            <w:tcW w:w="1916" w:type="dxa"/>
            <w:gridSpan w:val="4"/>
          </w:tcPr>
          <w:p w:rsidR="00A562EC" w:rsidRDefault="00A562EC">
            <w:pPr>
              <w:rPr>
                <w:rFonts w:ascii="Verdana" w:hAnsi="Verdana"/>
                <w:sz w:val="16"/>
              </w:rPr>
            </w:pPr>
          </w:p>
        </w:tc>
      </w:tr>
      <w:tr w:rsidR="00A562EC">
        <w:tc>
          <w:tcPr>
            <w:tcW w:w="9576" w:type="dxa"/>
            <w:gridSpan w:val="24"/>
            <w:tcBorders>
              <w:top w:val="nil"/>
              <w:left w:val="nil"/>
              <w:bottom w:val="nil"/>
              <w:right w:val="nil"/>
            </w:tcBorders>
          </w:tcPr>
          <w:p w:rsidR="00A562EC" w:rsidRDefault="00A562EC">
            <w:pPr>
              <w:rPr>
                <w:rFonts w:ascii="Verdana" w:hAnsi="Verdana"/>
                <w:sz w:val="16"/>
              </w:rPr>
            </w:pPr>
          </w:p>
        </w:tc>
      </w:tr>
      <w:tr w:rsidR="00A56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gridSpan w:val="10"/>
          </w:tcPr>
          <w:p w:rsidR="00A562EC" w:rsidRDefault="00A562EC">
            <w:pPr>
              <w:jc w:val="center"/>
              <w:rPr>
                <w:rFonts w:ascii="Verdana" w:hAnsi="Verdana"/>
                <w:sz w:val="16"/>
              </w:rPr>
            </w:pPr>
            <w:r>
              <w:rPr>
                <w:rFonts w:ascii="Verdana" w:hAnsi="Verdana"/>
                <w:sz w:val="16"/>
              </w:rPr>
              <w:t>AVERAGE</w:t>
            </w:r>
          </w:p>
        </w:tc>
        <w:tc>
          <w:tcPr>
            <w:tcW w:w="5148" w:type="dxa"/>
            <w:gridSpan w:val="14"/>
          </w:tcPr>
          <w:p w:rsidR="00A562EC" w:rsidRDefault="00A562EC">
            <w:pPr>
              <w:rPr>
                <w:rFonts w:ascii="Verdana" w:hAnsi="Verdana"/>
                <w:sz w:val="16"/>
              </w:rPr>
            </w:pPr>
            <w:r>
              <w:rPr>
                <w:rFonts w:ascii="Verdana" w:hAnsi="Verdana"/>
                <w:sz w:val="16"/>
              </w:rPr>
              <w:t>CENTRAL FREQUENCY</w:t>
            </w:r>
          </w:p>
        </w:tc>
      </w:tr>
      <w:tr w:rsidR="00A562EC">
        <w:trPr>
          <w:cantSplit/>
        </w:trPr>
        <w:tc>
          <w:tcPr>
            <w:tcW w:w="1462" w:type="dxa"/>
            <w:gridSpan w:val="2"/>
          </w:tcPr>
          <w:p w:rsidR="00A562EC" w:rsidRDefault="00A562EC">
            <w:pPr>
              <w:rPr>
                <w:rFonts w:ascii="Verdana" w:hAnsi="Verdana"/>
                <w:sz w:val="16"/>
              </w:rPr>
            </w:pPr>
            <w:r>
              <w:rPr>
                <w:rFonts w:ascii="Verdana" w:hAnsi="Verdana"/>
                <w:sz w:val="16"/>
              </w:rPr>
              <w:t>MEASURING</w:t>
            </w:r>
          </w:p>
        </w:tc>
        <w:tc>
          <w:tcPr>
            <w:tcW w:w="735" w:type="dxa"/>
            <w:gridSpan w:val="4"/>
          </w:tcPr>
          <w:p w:rsidR="00A562EC" w:rsidRDefault="00A562EC">
            <w:pPr>
              <w:rPr>
                <w:rFonts w:ascii="Verdana" w:hAnsi="Verdana"/>
                <w:sz w:val="16"/>
              </w:rPr>
            </w:pPr>
            <w:r>
              <w:rPr>
                <w:rFonts w:ascii="Verdana" w:hAnsi="Verdana"/>
                <w:sz w:val="16"/>
              </w:rPr>
              <w:t>DB(A)</w:t>
            </w:r>
          </w:p>
        </w:tc>
        <w:tc>
          <w:tcPr>
            <w:tcW w:w="792" w:type="dxa"/>
          </w:tcPr>
          <w:p w:rsidR="00A562EC" w:rsidRDefault="00A562EC">
            <w:pPr>
              <w:rPr>
                <w:rFonts w:ascii="Verdana" w:hAnsi="Verdana"/>
                <w:sz w:val="16"/>
              </w:rPr>
            </w:pPr>
            <w:r>
              <w:rPr>
                <w:rFonts w:ascii="Verdana" w:hAnsi="Verdana"/>
                <w:sz w:val="16"/>
              </w:rPr>
              <w:t>LINEAL</w:t>
            </w:r>
          </w:p>
        </w:tc>
        <w:tc>
          <w:tcPr>
            <w:tcW w:w="731" w:type="dxa"/>
          </w:tcPr>
          <w:p w:rsidR="00A562EC" w:rsidRDefault="00A562EC">
            <w:pPr>
              <w:rPr>
                <w:rFonts w:ascii="Verdana" w:hAnsi="Verdana"/>
                <w:sz w:val="16"/>
              </w:rPr>
            </w:pPr>
            <w:r>
              <w:rPr>
                <w:rFonts w:ascii="Verdana" w:hAnsi="Verdana"/>
                <w:sz w:val="16"/>
              </w:rPr>
              <w:t>31.5</w:t>
            </w:r>
          </w:p>
        </w:tc>
        <w:tc>
          <w:tcPr>
            <w:tcW w:w="727" w:type="dxa"/>
            <w:gridSpan w:val="3"/>
          </w:tcPr>
          <w:p w:rsidR="00A562EC" w:rsidRDefault="00A562EC">
            <w:pPr>
              <w:rPr>
                <w:rFonts w:ascii="Verdana" w:hAnsi="Verdana"/>
                <w:sz w:val="16"/>
              </w:rPr>
            </w:pPr>
            <w:r>
              <w:rPr>
                <w:rFonts w:ascii="Verdana" w:hAnsi="Verdana"/>
                <w:sz w:val="16"/>
              </w:rPr>
              <w:t>63</w:t>
            </w:r>
          </w:p>
        </w:tc>
        <w:tc>
          <w:tcPr>
            <w:tcW w:w="731" w:type="dxa"/>
          </w:tcPr>
          <w:p w:rsidR="00A562EC" w:rsidRDefault="00A562EC">
            <w:pPr>
              <w:rPr>
                <w:rFonts w:ascii="Verdana" w:hAnsi="Verdana"/>
                <w:sz w:val="16"/>
              </w:rPr>
            </w:pPr>
            <w:r>
              <w:rPr>
                <w:rFonts w:ascii="Verdana" w:hAnsi="Verdana"/>
                <w:sz w:val="16"/>
              </w:rPr>
              <w:t>125</w:t>
            </w:r>
          </w:p>
        </w:tc>
        <w:tc>
          <w:tcPr>
            <w:tcW w:w="731" w:type="dxa"/>
            <w:gridSpan w:val="3"/>
          </w:tcPr>
          <w:p w:rsidR="00A562EC" w:rsidRDefault="00A562EC">
            <w:pPr>
              <w:rPr>
                <w:rFonts w:ascii="Verdana" w:hAnsi="Verdana"/>
                <w:sz w:val="16"/>
              </w:rPr>
            </w:pPr>
            <w:r>
              <w:rPr>
                <w:rFonts w:ascii="Verdana" w:hAnsi="Verdana"/>
                <w:sz w:val="16"/>
              </w:rPr>
              <w:t>250</w:t>
            </w:r>
          </w:p>
        </w:tc>
        <w:tc>
          <w:tcPr>
            <w:tcW w:w="731" w:type="dxa"/>
            <w:gridSpan w:val="3"/>
          </w:tcPr>
          <w:p w:rsidR="00A562EC" w:rsidRDefault="00A562EC">
            <w:pPr>
              <w:rPr>
                <w:rFonts w:ascii="Verdana" w:hAnsi="Verdana"/>
                <w:sz w:val="16"/>
              </w:rPr>
            </w:pPr>
            <w:r>
              <w:rPr>
                <w:rFonts w:ascii="Verdana" w:hAnsi="Verdana"/>
                <w:sz w:val="16"/>
              </w:rPr>
              <w:t>500</w:t>
            </w:r>
          </w:p>
        </w:tc>
        <w:tc>
          <w:tcPr>
            <w:tcW w:w="734" w:type="dxa"/>
          </w:tcPr>
          <w:p w:rsidR="00A562EC" w:rsidRDefault="00A562EC">
            <w:pPr>
              <w:rPr>
                <w:rFonts w:ascii="Verdana" w:hAnsi="Verdana"/>
                <w:sz w:val="16"/>
              </w:rPr>
            </w:pPr>
            <w:r>
              <w:rPr>
                <w:rFonts w:ascii="Verdana" w:hAnsi="Verdana"/>
                <w:sz w:val="16"/>
              </w:rPr>
              <w:t>1000</w:t>
            </w:r>
          </w:p>
        </w:tc>
        <w:tc>
          <w:tcPr>
            <w:tcW w:w="734" w:type="dxa"/>
            <w:gridSpan w:val="3"/>
          </w:tcPr>
          <w:p w:rsidR="00A562EC" w:rsidRDefault="00A562EC">
            <w:pPr>
              <w:rPr>
                <w:rFonts w:ascii="Verdana" w:hAnsi="Verdana"/>
                <w:sz w:val="16"/>
              </w:rPr>
            </w:pPr>
            <w:r>
              <w:rPr>
                <w:rFonts w:ascii="Verdana" w:hAnsi="Verdana"/>
                <w:sz w:val="16"/>
              </w:rPr>
              <w:t>2000</w:t>
            </w:r>
          </w:p>
        </w:tc>
        <w:tc>
          <w:tcPr>
            <w:tcW w:w="734" w:type="dxa"/>
          </w:tcPr>
          <w:p w:rsidR="00A562EC" w:rsidRDefault="00A562EC">
            <w:pPr>
              <w:rPr>
                <w:rFonts w:ascii="Verdana" w:hAnsi="Verdana"/>
                <w:sz w:val="16"/>
              </w:rPr>
            </w:pPr>
            <w:r>
              <w:rPr>
                <w:rFonts w:ascii="Verdana" w:hAnsi="Verdana"/>
                <w:sz w:val="16"/>
              </w:rPr>
              <w:t>4000</w:t>
            </w:r>
          </w:p>
        </w:tc>
        <w:tc>
          <w:tcPr>
            <w:tcW w:w="734" w:type="dxa"/>
          </w:tcPr>
          <w:p w:rsidR="00A562EC" w:rsidRDefault="00A562EC">
            <w:pPr>
              <w:rPr>
                <w:rFonts w:ascii="Verdana" w:hAnsi="Verdana"/>
                <w:sz w:val="16"/>
              </w:rPr>
            </w:pPr>
            <w:r>
              <w:rPr>
                <w:rFonts w:ascii="Verdana" w:hAnsi="Verdana"/>
                <w:sz w:val="16"/>
              </w:rPr>
              <w:t>8000</w:t>
            </w:r>
          </w:p>
        </w:tc>
      </w:tr>
      <w:tr w:rsidR="00A562EC">
        <w:trPr>
          <w:cantSplit/>
        </w:trPr>
        <w:tc>
          <w:tcPr>
            <w:tcW w:w="468" w:type="dxa"/>
            <w:vMerge w:val="restart"/>
            <w:textDirection w:val="btLr"/>
          </w:tcPr>
          <w:p w:rsidR="00A562EC" w:rsidRDefault="00A562EC">
            <w:pPr>
              <w:ind w:left="113" w:right="113"/>
              <w:jc w:val="center"/>
              <w:rPr>
                <w:rFonts w:ascii="Verdana" w:hAnsi="Verdana"/>
                <w:sz w:val="16"/>
              </w:rPr>
            </w:pPr>
            <w:r>
              <w:rPr>
                <w:rFonts w:ascii="Verdana" w:hAnsi="Verdana"/>
                <w:sz w:val="16"/>
              </w:rPr>
              <w:t>PERIOD 1</w:t>
            </w:r>
          </w:p>
        </w:tc>
        <w:tc>
          <w:tcPr>
            <w:tcW w:w="994" w:type="dxa"/>
          </w:tcPr>
          <w:p w:rsidR="00A562EC" w:rsidRDefault="00A562EC">
            <w:pPr>
              <w:rPr>
                <w:rFonts w:ascii="Verdana" w:hAnsi="Verdana"/>
                <w:sz w:val="16"/>
              </w:rPr>
            </w:pPr>
            <w:r>
              <w:rPr>
                <w:rFonts w:ascii="Verdana" w:hAnsi="Verdana"/>
                <w:sz w:val="16"/>
              </w:rPr>
              <w:t>1</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jc w:val="center"/>
              <w:rPr>
                <w:rFonts w:ascii="Verdana" w:hAnsi="Verdana"/>
                <w:sz w:val="16"/>
              </w:rPr>
            </w:pPr>
          </w:p>
        </w:tc>
        <w:tc>
          <w:tcPr>
            <w:tcW w:w="994" w:type="dxa"/>
          </w:tcPr>
          <w:p w:rsidR="00A562EC" w:rsidRDefault="00A562EC">
            <w:pPr>
              <w:rPr>
                <w:rFonts w:ascii="Verdana" w:hAnsi="Verdana"/>
                <w:sz w:val="16"/>
              </w:rPr>
            </w:pPr>
            <w:r>
              <w:rPr>
                <w:rFonts w:ascii="Verdana" w:hAnsi="Verdana"/>
                <w:sz w:val="16"/>
              </w:rPr>
              <w:t>2</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jc w:val="center"/>
              <w:rPr>
                <w:rFonts w:ascii="Verdana" w:hAnsi="Verdana"/>
                <w:sz w:val="16"/>
              </w:rPr>
            </w:pPr>
          </w:p>
        </w:tc>
        <w:tc>
          <w:tcPr>
            <w:tcW w:w="994" w:type="dxa"/>
          </w:tcPr>
          <w:p w:rsidR="00A562EC" w:rsidRDefault="00A562EC">
            <w:pPr>
              <w:rPr>
                <w:rFonts w:ascii="Verdana" w:hAnsi="Verdana"/>
                <w:sz w:val="16"/>
              </w:rPr>
            </w:pPr>
            <w:r>
              <w:rPr>
                <w:rFonts w:ascii="Verdana" w:hAnsi="Verdana"/>
                <w:sz w:val="16"/>
              </w:rPr>
              <w:t>3</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jc w:val="center"/>
              <w:rPr>
                <w:rFonts w:ascii="Verdana" w:hAnsi="Verdana"/>
                <w:sz w:val="16"/>
              </w:rPr>
            </w:pPr>
          </w:p>
        </w:tc>
        <w:tc>
          <w:tcPr>
            <w:tcW w:w="994" w:type="dxa"/>
          </w:tcPr>
          <w:p w:rsidR="00A562EC" w:rsidRDefault="00A562EC">
            <w:pPr>
              <w:rPr>
                <w:rFonts w:ascii="Verdana" w:hAnsi="Verdana"/>
                <w:sz w:val="16"/>
              </w:rPr>
            </w:pPr>
            <w:r>
              <w:rPr>
                <w:rFonts w:ascii="Verdana" w:hAnsi="Verdana"/>
                <w:sz w:val="16"/>
              </w:rPr>
              <w:t>4</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jc w:val="center"/>
              <w:rPr>
                <w:rFonts w:ascii="Verdana" w:hAnsi="Verdana"/>
                <w:sz w:val="16"/>
              </w:rPr>
            </w:pPr>
          </w:p>
        </w:tc>
        <w:tc>
          <w:tcPr>
            <w:tcW w:w="994" w:type="dxa"/>
          </w:tcPr>
          <w:p w:rsidR="00A562EC" w:rsidRDefault="00A562EC">
            <w:pPr>
              <w:rPr>
                <w:rFonts w:ascii="Verdana" w:hAnsi="Verdana"/>
                <w:sz w:val="16"/>
              </w:rPr>
            </w:pPr>
            <w:r>
              <w:rPr>
                <w:rFonts w:ascii="Verdana" w:hAnsi="Verdana"/>
                <w:sz w:val="16"/>
              </w:rPr>
              <w:t>5</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val="restart"/>
            <w:textDirection w:val="btLr"/>
          </w:tcPr>
          <w:p w:rsidR="00A562EC" w:rsidRDefault="00A562EC">
            <w:pPr>
              <w:ind w:left="113" w:right="113"/>
              <w:jc w:val="center"/>
              <w:rPr>
                <w:rFonts w:ascii="Verdana" w:hAnsi="Verdana"/>
                <w:sz w:val="16"/>
              </w:rPr>
            </w:pPr>
            <w:r>
              <w:rPr>
                <w:rFonts w:ascii="Verdana" w:hAnsi="Verdana"/>
                <w:sz w:val="16"/>
              </w:rPr>
              <w:t>PERIOD 2</w:t>
            </w:r>
          </w:p>
        </w:tc>
        <w:tc>
          <w:tcPr>
            <w:tcW w:w="994" w:type="dxa"/>
          </w:tcPr>
          <w:p w:rsidR="00A562EC" w:rsidRDefault="00A562EC">
            <w:pPr>
              <w:rPr>
                <w:rFonts w:ascii="Verdana" w:hAnsi="Verdana"/>
                <w:sz w:val="16"/>
              </w:rPr>
            </w:pPr>
            <w:r>
              <w:rPr>
                <w:rFonts w:ascii="Verdana" w:hAnsi="Verdana"/>
                <w:sz w:val="16"/>
              </w:rPr>
              <w:t>1</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jc w:val="center"/>
              <w:rPr>
                <w:rFonts w:ascii="Verdana" w:hAnsi="Verdana"/>
                <w:sz w:val="16"/>
              </w:rPr>
            </w:pPr>
          </w:p>
        </w:tc>
        <w:tc>
          <w:tcPr>
            <w:tcW w:w="994" w:type="dxa"/>
          </w:tcPr>
          <w:p w:rsidR="00A562EC" w:rsidRDefault="00A562EC">
            <w:pPr>
              <w:rPr>
                <w:rFonts w:ascii="Verdana" w:hAnsi="Verdana"/>
                <w:sz w:val="16"/>
              </w:rPr>
            </w:pPr>
            <w:r>
              <w:rPr>
                <w:rFonts w:ascii="Verdana" w:hAnsi="Verdana"/>
                <w:sz w:val="16"/>
              </w:rPr>
              <w:t>2</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jc w:val="center"/>
              <w:rPr>
                <w:rFonts w:ascii="Verdana" w:hAnsi="Verdana"/>
                <w:sz w:val="16"/>
              </w:rPr>
            </w:pPr>
          </w:p>
        </w:tc>
        <w:tc>
          <w:tcPr>
            <w:tcW w:w="994" w:type="dxa"/>
          </w:tcPr>
          <w:p w:rsidR="00A562EC" w:rsidRDefault="00A562EC">
            <w:pPr>
              <w:rPr>
                <w:rFonts w:ascii="Verdana" w:hAnsi="Verdana"/>
                <w:sz w:val="16"/>
              </w:rPr>
            </w:pPr>
            <w:r>
              <w:rPr>
                <w:rFonts w:ascii="Verdana" w:hAnsi="Verdana"/>
                <w:sz w:val="16"/>
              </w:rPr>
              <w:t>3</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jc w:val="center"/>
              <w:rPr>
                <w:rFonts w:ascii="Verdana" w:hAnsi="Verdana"/>
                <w:sz w:val="16"/>
              </w:rPr>
            </w:pPr>
          </w:p>
        </w:tc>
        <w:tc>
          <w:tcPr>
            <w:tcW w:w="994" w:type="dxa"/>
          </w:tcPr>
          <w:p w:rsidR="00A562EC" w:rsidRDefault="00A562EC">
            <w:pPr>
              <w:rPr>
                <w:rFonts w:ascii="Verdana" w:hAnsi="Verdana"/>
                <w:sz w:val="16"/>
              </w:rPr>
            </w:pPr>
            <w:r>
              <w:rPr>
                <w:rFonts w:ascii="Verdana" w:hAnsi="Verdana"/>
                <w:sz w:val="16"/>
              </w:rPr>
              <w:t>4</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jc w:val="center"/>
              <w:rPr>
                <w:rFonts w:ascii="Verdana" w:hAnsi="Verdana"/>
                <w:sz w:val="16"/>
              </w:rPr>
            </w:pPr>
          </w:p>
        </w:tc>
        <w:tc>
          <w:tcPr>
            <w:tcW w:w="994" w:type="dxa"/>
          </w:tcPr>
          <w:p w:rsidR="00A562EC" w:rsidRDefault="00A562EC">
            <w:pPr>
              <w:rPr>
                <w:rFonts w:ascii="Verdana" w:hAnsi="Verdana"/>
                <w:sz w:val="16"/>
              </w:rPr>
            </w:pPr>
            <w:r>
              <w:rPr>
                <w:rFonts w:ascii="Verdana" w:hAnsi="Verdana"/>
                <w:sz w:val="16"/>
              </w:rPr>
              <w:t>5</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val="restart"/>
            <w:textDirection w:val="btLr"/>
          </w:tcPr>
          <w:p w:rsidR="00A562EC" w:rsidRDefault="00A562EC">
            <w:pPr>
              <w:ind w:left="113" w:right="113"/>
              <w:jc w:val="center"/>
              <w:rPr>
                <w:rFonts w:ascii="Verdana" w:hAnsi="Verdana"/>
                <w:sz w:val="16"/>
              </w:rPr>
            </w:pPr>
            <w:r>
              <w:rPr>
                <w:rFonts w:ascii="Verdana" w:hAnsi="Verdana"/>
                <w:sz w:val="16"/>
              </w:rPr>
              <w:t>PERIOD 3</w:t>
            </w:r>
          </w:p>
        </w:tc>
        <w:tc>
          <w:tcPr>
            <w:tcW w:w="994" w:type="dxa"/>
          </w:tcPr>
          <w:p w:rsidR="00A562EC" w:rsidRDefault="00A562EC">
            <w:pPr>
              <w:rPr>
                <w:rFonts w:ascii="Verdana" w:hAnsi="Verdana"/>
                <w:sz w:val="16"/>
              </w:rPr>
            </w:pPr>
            <w:r>
              <w:rPr>
                <w:rFonts w:ascii="Verdana" w:hAnsi="Verdana"/>
                <w:sz w:val="16"/>
              </w:rPr>
              <w:t>1</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jc w:val="center"/>
              <w:rPr>
                <w:rFonts w:ascii="Verdana" w:hAnsi="Verdana"/>
                <w:sz w:val="16"/>
              </w:rPr>
            </w:pPr>
          </w:p>
        </w:tc>
        <w:tc>
          <w:tcPr>
            <w:tcW w:w="994" w:type="dxa"/>
          </w:tcPr>
          <w:p w:rsidR="00A562EC" w:rsidRDefault="00A562EC">
            <w:pPr>
              <w:rPr>
                <w:rFonts w:ascii="Verdana" w:hAnsi="Verdana"/>
                <w:sz w:val="16"/>
              </w:rPr>
            </w:pPr>
            <w:r>
              <w:rPr>
                <w:rFonts w:ascii="Verdana" w:hAnsi="Verdana"/>
                <w:sz w:val="16"/>
              </w:rPr>
              <w:t>2</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jc w:val="center"/>
              <w:rPr>
                <w:rFonts w:ascii="Verdana" w:hAnsi="Verdana"/>
                <w:sz w:val="16"/>
              </w:rPr>
            </w:pPr>
          </w:p>
        </w:tc>
        <w:tc>
          <w:tcPr>
            <w:tcW w:w="994" w:type="dxa"/>
          </w:tcPr>
          <w:p w:rsidR="00A562EC" w:rsidRDefault="00A562EC">
            <w:pPr>
              <w:rPr>
                <w:rFonts w:ascii="Verdana" w:hAnsi="Verdana"/>
                <w:sz w:val="16"/>
              </w:rPr>
            </w:pPr>
            <w:r>
              <w:rPr>
                <w:rFonts w:ascii="Verdana" w:hAnsi="Verdana"/>
                <w:sz w:val="16"/>
              </w:rPr>
              <w:t>3</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jc w:val="center"/>
              <w:rPr>
                <w:rFonts w:ascii="Verdana" w:hAnsi="Verdana"/>
                <w:sz w:val="16"/>
              </w:rPr>
            </w:pPr>
          </w:p>
        </w:tc>
        <w:tc>
          <w:tcPr>
            <w:tcW w:w="994" w:type="dxa"/>
          </w:tcPr>
          <w:p w:rsidR="00A562EC" w:rsidRDefault="00A562EC">
            <w:pPr>
              <w:rPr>
                <w:rFonts w:ascii="Verdana" w:hAnsi="Verdana"/>
                <w:sz w:val="16"/>
              </w:rPr>
            </w:pPr>
            <w:r>
              <w:rPr>
                <w:rFonts w:ascii="Verdana" w:hAnsi="Verdana"/>
                <w:sz w:val="16"/>
              </w:rPr>
              <w:t>4</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jc w:val="center"/>
              <w:rPr>
                <w:rFonts w:ascii="Verdana" w:hAnsi="Verdana"/>
                <w:sz w:val="16"/>
              </w:rPr>
            </w:pPr>
          </w:p>
        </w:tc>
        <w:tc>
          <w:tcPr>
            <w:tcW w:w="994" w:type="dxa"/>
          </w:tcPr>
          <w:p w:rsidR="00A562EC" w:rsidRDefault="00A562EC">
            <w:pPr>
              <w:rPr>
                <w:rFonts w:ascii="Verdana" w:hAnsi="Verdana"/>
                <w:sz w:val="16"/>
              </w:rPr>
            </w:pPr>
            <w:r>
              <w:rPr>
                <w:rFonts w:ascii="Verdana" w:hAnsi="Verdana"/>
                <w:sz w:val="16"/>
              </w:rPr>
              <w:t>5</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val="restart"/>
            <w:textDirection w:val="btLr"/>
          </w:tcPr>
          <w:p w:rsidR="00A562EC" w:rsidRDefault="00A562EC">
            <w:pPr>
              <w:ind w:left="113" w:right="113"/>
              <w:jc w:val="center"/>
              <w:rPr>
                <w:rFonts w:ascii="Verdana" w:hAnsi="Verdana"/>
                <w:sz w:val="16"/>
              </w:rPr>
            </w:pPr>
            <w:r>
              <w:rPr>
                <w:rFonts w:ascii="Verdana" w:hAnsi="Verdana"/>
                <w:sz w:val="16"/>
              </w:rPr>
              <w:t>PERIOD 4</w:t>
            </w:r>
          </w:p>
        </w:tc>
        <w:tc>
          <w:tcPr>
            <w:tcW w:w="994" w:type="dxa"/>
          </w:tcPr>
          <w:p w:rsidR="00A562EC" w:rsidRDefault="00A562EC">
            <w:pPr>
              <w:rPr>
                <w:rFonts w:ascii="Verdana" w:hAnsi="Verdana"/>
                <w:sz w:val="16"/>
              </w:rPr>
            </w:pPr>
            <w:r>
              <w:rPr>
                <w:rFonts w:ascii="Verdana" w:hAnsi="Verdana"/>
                <w:sz w:val="16"/>
              </w:rPr>
              <w:t>1</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jc w:val="center"/>
              <w:rPr>
                <w:rFonts w:ascii="Verdana" w:hAnsi="Verdana"/>
                <w:sz w:val="16"/>
              </w:rPr>
            </w:pPr>
          </w:p>
        </w:tc>
        <w:tc>
          <w:tcPr>
            <w:tcW w:w="994" w:type="dxa"/>
          </w:tcPr>
          <w:p w:rsidR="00A562EC" w:rsidRDefault="00A562EC">
            <w:pPr>
              <w:rPr>
                <w:rFonts w:ascii="Verdana" w:hAnsi="Verdana"/>
                <w:sz w:val="16"/>
              </w:rPr>
            </w:pPr>
            <w:r>
              <w:rPr>
                <w:rFonts w:ascii="Verdana" w:hAnsi="Verdana"/>
                <w:sz w:val="16"/>
              </w:rPr>
              <w:t>2</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jc w:val="center"/>
              <w:rPr>
                <w:rFonts w:ascii="Verdana" w:hAnsi="Verdana"/>
                <w:sz w:val="16"/>
              </w:rPr>
            </w:pPr>
          </w:p>
        </w:tc>
        <w:tc>
          <w:tcPr>
            <w:tcW w:w="994" w:type="dxa"/>
          </w:tcPr>
          <w:p w:rsidR="00A562EC" w:rsidRDefault="00A562EC">
            <w:pPr>
              <w:rPr>
                <w:rFonts w:ascii="Verdana" w:hAnsi="Verdana"/>
                <w:sz w:val="16"/>
              </w:rPr>
            </w:pPr>
            <w:r>
              <w:rPr>
                <w:rFonts w:ascii="Verdana" w:hAnsi="Verdana"/>
                <w:sz w:val="16"/>
              </w:rPr>
              <w:t>3</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jc w:val="center"/>
              <w:rPr>
                <w:rFonts w:ascii="Verdana" w:hAnsi="Verdana"/>
                <w:sz w:val="16"/>
              </w:rPr>
            </w:pPr>
          </w:p>
        </w:tc>
        <w:tc>
          <w:tcPr>
            <w:tcW w:w="994" w:type="dxa"/>
          </w:tcPr>
          <w:p w:rsidR="00A562EC" w:rsidRDefault="00A562EC">
            <w:pPr>
              <w:rPr>
                <w:rFonts w:ascii="Verdana" w:hAnsi="Verdana"/>
                <w:sz w:val="16"/>
              </w:rPr>
            </w:pPr>
            <w:r>
              <w:rPr>
                <w:rFonts w:ascii="Verdana" w:hAnsi="Verdana"/>
                <w:sz w:val="16"/>
              </w:rPr>
              <w:t>4</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jc w:val="center"/>
              <w:rPr>
                <w:rFonts w:ascii="Verdana" w:hAnsi="Verdana"/>
                <w:sz w:val="16"/>
              </w:rPr>
            </w:pPr>
          </w:p>
        </w:tc>
        <w:tc>
          <w:tcPr>
            <w:tcW w:w="994" w:type="dxa"/>
          </w:tcPr>
          <w:p w:rsidR="00A562EC" w:rsidRDefault="00A562EC">
            <w:pPr>
              <w:rPr>
                <w:rFonts w:ascii="Verdana" w:hAnsi="Verdana"/>
                <w:sz w:val="16"/>
              </w:rPr>
            </w:pPr>
            <w:r>
              <w:rPr>
                <w:rFonts w:ascii="Verdana" w:hAnsi="Verdana"/>
                <w:sz w:val="16"/>
              </w:rPr>
              <w:t>5</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val="restart"/>
            <w:textDirection w:val="btLr"/>
          </w:tcPr>
          <w:p w:rsidR="00A562EC" w:rsidRDefault="00A562EC">
            <w:pPr>
              <w:ind w:left="113" w:right="113"/>
              <w:jc w:val="center"/>
              <w:rPr>
                <w:rFonts w:ascii="Verdana" w:hAnsi="Verdana"/>
                <w:sz w:val="16"/>
              </w:rPr>
            </w:pPr>
            <w:r>
              <w:rPr>
                <w:rFonts w:ascii="Verdana" w:hAnsi="Verdana"/>
                <w:sz w:val="16"/>
              </w:rPr>
              <w:t>PERIOD 5</w:t>
            </w:r>
          </w:p>
        </w:tc>
        <w:tc>
          <w:tcPr>
            <w:tcW w:w="994" w:type="dxa"/>
          </w:tcPr>
          <w:p w:rsidR="00A562EC" w:rsidRDefault="00A562EC">
            <w:pPr>
              <w:rPr>
                <w:rFonts w:ascii="Verdana" w:hAnsi="Verdana"/>
                <w:sz w:val="16"/>
              </w:rPr>
            </w:pPr>
            <w:r>
              <w:rPr>
                <w:rFonts w:ascii="Verdana" w:hAnsi="Verdana"/>
                <w:sz w:val="16"/>
              </w:rPr>
              <w:t>1</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rPr>
                <w:rFonts w:ascii="Verdana" w:hAnsi="Verdana"/>
                <w:sz w:val="16"/>
              </w:rPr>
            </w:pPr>
          </w:p>
        </w:tc>
        <w:tc>
          <w:tcPr>
            <w:tcW w:w="994" w:type="dxa"/>
          </w:tcPr>
          <w:p w:rsidR="00A562EC" w:rsidRDefault="00A562EC">
            <w:pPr>
              <w:rPr>
                <w:rFonts w:ascii="Verdana" w:hAnsi="Verdana"/>
                <w:sz w:val="16"/>
              </w:rPr>
            </w:pPr>
            <w:r>
              <w:rPr>
                <w:rFonts w:ascii="Verdana" w:hAnsi="Verdana"/>
                <w:sz w:val="16"/>
              </w:rPr>
              <w:t>2</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rPr>
                <w:rFonts w:ascii="Verdana" w:hAnsi="Verdana"/>
                <w:sz w:val="16"/>
              </w:rPr>
            </w:pPr>
          </w:p>
        </w:tc>
        <w:tc>
          <w:tcPr>
            <w:tcW w:w="994" w:type="dxa"/>
          </w:tcPr>
          <w:p w:rsidR="00A562EC" w:rsidRDefault="00A562EC">
            <w:pPr>
              <w:rPr>
                <w:rFonts w:ascii="Verdana" w:hAnsi="Verdana"/>
                <w:sz w:val="16"/>
              </w:rPr>
            </w:pPr>
            <w:r>
              <w:rPr>
                <w:rFonts w:ascii="Verdana" w:hAnsi="Verdana"/>
                <w:sz w:val="16"/>
              </w:rPr>
              <w:t>3</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rPr>
                <w:rFonts w:ascii="Verdana" w:hAnsi="Verdana"/>
                <w:sz w:val="16"/>
              </w:rPr>
            </w:pPr>
          </w:p>
        </w:tc>
        <w:tc>
          <w:tcPr>
            <w:tcW w:w="994" w:type="dxa"/>
          </w:tcPr>
          <w:p w:rsidR="00A562EC" w:rsidRDefault="00A562EC">
            <w:pPr>
              <w:rPr>
                <w:rFonts w:ascii="Verdana" w:hAnsi="Verdana"/>
                <w:sz w:val="16"/>
              </w:rPr>
            </w:pPr>
            <w:r>
              <w:rPr>
                <w:rFonts w:ascii="Verdana" w:hAnsi="Verdana"/>
                <w:sz w:val="16"/>
              </w:rPr>
              <w:t>4</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r w:rsidR="00A562EC">
        <w:trPr>
          <w:cantSplit/>
        </w:trPr>
        <w:tc>
          <w:tcPr>
            <w:tcW w:w="468" w:type="dxa"/>
            <w:vMerge/>
          </w:tcPr>
          <w:p w:rsidR="00A562EC" w:rsidRDefault="00A562EC">
            <w:pPr>
              <w:rPr>
                <w:rFonts w:ascii="Verdana" w:hAnsi="Verdana"/>
                <w:sz w:val="16"/>
              </w:rPr>
            </w:pPr>
          </w:p>
        </w:tc>
        <w:tc>
          <w:tcPr>
            <w:tcW w:w="994" w:type="dxa"/>
          </w:tcPr>
          <w:p w:rsidR="00A562EC" w:rsidRDefault="00A562EC">
            <w:pPr>
              <w:rPr>
                <w:rFonts w:ascii="Verdana" w:hAnsi="Verdana"/>
                <w:sz w:val="16"/>
              </w:rPr>
            </w:pPr>
            <w:r>
              <w:rPr>
                <w:rFonts w:ascii="Verdana" w:hAnsi="Verdana"/>
                <w:sz w:val="16"/>
              </w:rPr>
              <w:t>5</w:t>
            </w:r>
          </w:p>
        </w:tc>
        <w:tc>
          <w:tcPr>
            <w:tcW w:w="735" w:type="dxa"/>
            <w:gridSpan w:val="4"/>
          </w:tcPr>
          <w:p w:rsidR="00A562EC" w:rsidRDefault="00A562EC">
            <w:pPr>
              <w:rPr>
                <w:rFonts w:ascii="Verdana" w:hAnsi="Verdana"/>
                <w:sz w:val="16"/>
              </w:rPr>
            </w:pPr>
          </w:p>
        </w:tc>
        <w:tc>
          <w:tcPr>
            <w:tcW w:w="792" w:type="dxa"/>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27" w:type="dxa"/>
            <w:gridSpan w:val="3"/>
          </w:tcPr>
          <w:p w:rsidR="00A562EC" w:rsidRDefault="00A562EC">
            <w:pPr>
              <w:rPr>
                <w:rFonts w:ascii="Verdana" w:hAnsi="Verdana"/>
                <w:sz w:val="16"/>
              </w:rPr>
            </w:pPr>
          </w:p>
        </w:tc>
        <w:tc>
          <w:tcPr>
            <w:tcW w:w="731" w:type="dxa"/>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1"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gridSpan w:val="3"/>
          </w:tcPr>
          <w:p w:rsidR="00A562EC" w:rsidRDefault="00A562EC">
            <w:pPr>
              <w:rPr>
                <w:rFonts w:ascii="Verdana" w:hAnsi="Verdana"/>
                <w:sz w:val="16"/>
              </w:rPr>
            </w:pPr>
          </w:p>
        </w:tc>
        <w:tc>
          <w:tcPr>
            <w:tcW w:w="734" w:type="dxa"/>
          </w:tcPr>
          <w:p w:rsidR="00A562EC" w:rsidRDefault="00A562EC">
            <w:pPr>
              <w:rPr>
                <w:rFonts w:ascii="Verdana" w:hAnsi="Verdana"/>
                <w:sz w:val="16"/>
              </w:rPr>
            </w:pPr>
          </w:p>
        </w:tc>
        <w:tc>
          <w:tcPr>
            <w:tcW w:w="734" w:type="dxa"/>
          </w:tcPr>
          <w:p w:rsidR="00A562EC" w:rsidRDefault="00A562EC">
            <w:pPr>
              <w:rPr>
                <w:rFonts w:ascii="Verdana" w:hAnsi="Verdana"/>
                <w:sz w:val="16"/>
              </w:rPr>
            </w:pPr>
          </w:p>
        </w:tc>
      </w:tr>
    </w:tbl>
    <w:p w:rsidR="00A562EC" w:rsidRDefault="00A562EC">
      <w:pPr>
        <w:rPr>
          <w:rFonts w:ascii="Verdana" w:hAnsi="Verdana"/>
          <w:sz w:val="16"/>
        </w:rPr>
      </w:pPr>
      <w:r>
        <w:rPr>
          <w:rFonts w:ascii="Verdana" w:hAnsi="Verdana"/>
          <w:sz w:val="16"/>
        </w:rPr>
        <w:br w:type="column"/>
      </w:r>
      <w:r w:rsidR="00222F0B">
        <w:rPr>
          <w:rFonts w:ascii="Verdana" w:hAnsi="Verdana"/>
          <w:noProof/>
          <w:sz w:val="16"/>
          <w:lang w:val="en-US"/>
        </w:rPr>
        <w:lastRenderedPageBreak/>
        <w:drawing>
          <wp:inline distT="0" distB="0" distL="0" distR="0">
            <wp:extent cx="5438775" cy="53530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38775" cy="5353050"/>
                    </a:xfrm>
                    <a:prstGeom prst="rect">
                      <a:avLst/>
                    </a:prstGeom>
                    <a:noFill/>
                    <a:ln>
                      <a:noFill/>
                    </a:ln>
                  </pic:spPr>
                </pic:pic>
              </a:graphicData>
            </a:graphic>
          </wp:inline>
        </w:drawing>
      </w: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p w:rsidR="00A562EC" w:rsidRDefault="00A562EC">
      <w:pPr>
        <w:rPr>
          <w:rFonts w:ascii="Verdana" w:hAnsi="Verdana"/>
          <w:sz w:val="16"/>
        </w:rPr>
      </w:pPr>
    </w:p>
    <w:tbl>
      <w:tblPr>
        <w:tblW w:w="0" w:type="auto"/>
        <w:tblLook w:val="0000" w:firstRow="0" w:lastRow="0" w:firstColumn="0" w:lastColumn="0" w:noHBand="0" w:noVBand="0"/>
      </w:tblPr>
      <w:tblGrid>
        <w:gridCol w:w="1045"/>
        <w:gridCol w:w="697"/>
        <w:gridCol w:w="786"/>
        <w:gridCol w:w="777"/>
        <w:gridCol w:w="770"/>
        <w:gridCol w:w="774"/>
        <w:gridCol w:w="774"/>
        <w:gridCol w:w="774"/>
        <w:gridCol w:w="763"/>
        <w:gridCol w:w="747"/>
        <w:gridCol w:w="733"/>
        <w:gridCol w:w="720"/>
      </w:tblGrid>
      <w:tr w:rsidR="00A562EC">
        <w:tc>
          <w:tcPr>
            <w:tcW w:w="9576" w:type="dxa"/>
            <w:gridSpan w:val="12"/>
          </w:tcPr>
          <w:p w:rsidR="00A562EC" w:rsidRDefault="00A562EC">
            <w:pPr>
              <w:jc w:val="center"/>
              <w:rPr>
                <w:rFonts w:ascii="Verdana" w:hAnsi="Verdana"/>
                <w:b/>
                <w:bCs/>
                <w:sz w:val="16"/>
              </w:rPr>
            </w:pPr>
            <w:r>
              <w:rPr>
                <w:rFonts w:ascii="Verdana" w:hAnsi="Verdana"/>
                <w:b/>
                <w:bCs/>
                <w:sz w:val="16"/>
              </w:rPr>
              <w:t>FIGURE C.2.</w:t>
            </w:r>
          </w:p>
        </w:tc>
      </w:tr>
      <w:tr w:rsidR="00A562EC">
        <w:tc>
          <w:tcPr>
            <w:tcW w:w="9576" w:type="dxa"/>
            <w:gridSpan w:val="12"/>
          </w:tcPr>
          <w:p w:rsidR="00A562EC" w:rsidRDefault="00A562EC">
            <w:pPr>
              <w:rPr>
                <w:rFonts w:ascii="Verdana" w:hAnsi="Verdana"/>
                <w:sz w:val="16"/>
              </w:rPr>
            </w:pPr>
          </w:p>
        </w:tc>
      </w:tr>
      <w:tr w:rsidR="00A562EC">
        <w:tc>
          <w:tcPr>
            <w:tcW w:w="9576" w:type="dxa"/>
            <w:gridSpan w:val="12"/>
          </w:tcPr>
          <w:p w:rsidR="00A562EC" w:rsidRDefault="00A562EC">
            <w:pPr>
              <w:rPr>
                <w:rFonts w:ascii="Verdana" w:hAnsi="Verdana"/>
                <w:sz w:val="16"/>
              </w:rPr>
            </w:pPr>
          </w:p>
        </w:tc>
      </w:tr>
      <w:tr w:rsidR="00A562EC">
        <w:tc>
          <w:tcPr>
            <w:tcW w:w="9576" w:type="dxa"/>
            <w:gridSpan w:val="12"/>
          </w:tcPr>
          <w:p w:rsidR="00A562EC" w:rsidRDefault="00A562EC">
            <w:pPr>
              <w:pStyle w:val="Heading1"/>
              <w:rPr>
                <w:rFonts w:ascii="Verdana" w:hAnsi="Verdana"/>
                <w:bCs/>
                <w:sz w:val="16"/>
              </w:rPr>
            </w:pPr>
            <w:r>
              <w:rPr>
                <w:rFonts w:ascii="Verdana" w:hAnsi="Verdana"/>
                <w:bCs/>
                <w:sz w:val="16"/>
              </w:rPr>
              <w:t>LOG OF ACOUSTICAL SPECTRUM</w:t>
            </w:r>
          </w:p>
        </w:tc>
      </w:tr>
      <w:tr w:rsidR="00A5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12"/>
            <w:tcBorders>
              <w:top w:val="nil"/>
              <w:left w:val="nil"/>
              <w:bottom w:val="nil"/>
              <w:right w:val="nil"/>
            </w:tcBorders>
          </w:tcPr>
          <w:p w:rsidR="00A562EC" w:rsidRDefault="00A562EC">
            <w:pPr>
              <w:rPr>
                <w:rFonts w:ascii="Verdana" w:hAnsi="Verdana"/>
                <w:sz w:val="16"/>
              </w:rPr>
            </w:pPr>
          </w:p>
        </w:tc>
      </w:tr>
      <w:tr w:rsidR="00A5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7" w:type="dxa"/>
            <w:tcBorders>
              <w:top w:val="nil"/>
              <w:left w:val="nil"/>
              <w:bottom w:val="nil"/>
              <w:right w:val="single" w:sz="4" w:space="0" w:color="auto"/>
            </w:tcBorders>
          </w:tcPr>
          <w:p w:rsidR="00A562EC" w:rsidRDefault="00A562EC">
            <w:pPr>
              <w:rPr>
                <w:rFonts w:ascii="Verdana" w:hAnsi="Verdana"/>
                <w:sz w:val="16"/>
              </w:rPr>
            </w:pPr>
          </w:p>
          <w:p w:rsidR="00A562EC" w:rsidRDefault="00A562EC">
            <w:pPr>
              <w:rPr>
                <w:rFonts w:ascii="Verdana" w:hAnsi="Verdana"/>
                <w:sz w:val="16"/>
              </w:rPr>
            </w:pPr>
          </w:p>
        </w:tc>
        <w:tc>
          <w:tcPr>
            <w:tcW w:w="3061" w:type="dxa"/>
            <w:gridSpan w:val="4"/>
            <w:tcBorders>
              <w:left w:val="single" w:sz="4" w:space="0" w:color="auto"/>
            </w:tcBorders>
          </w:tcPr>
          <w:p w:rsidR="00A562EC" w:rsidRDefault="00A562EC">
            <w:pPr>
              <w:rPr>
                <w:rFonts w:ascii="Verdana" w:hAnsi="Verdana"/>
                <w:sz w:val="16"/>
              </w:rPr>
            </w:pPr>
            <w:r>
              <w:rPr>
                <w:rFonts w:ascii="Verdana" w:hAnsi="Verdana"/>
                <w:sz w:val="16"/>
              </w:rPr>
              <w:t>AVERAGE</w:t>
            </w:r>
          </w:p>
        </w:tc>
        <w:tc>
          <w:tcPr>
            <w:tcW w:w="5458" w:type="dxa"/>
            <w:gridSpan w:val="7"/>
          </w:tcPr>
          <w:p w:rsidR="00A562EC" w:rsidRDefault="00A562EC">
            <w:pPr>
              <w:rPr>
                <w:rFonts w:ascii="Verdana" w:hAnsi="Verdana"/>
                <w:sz w:val="16"/>
              </w:rPr>
            </w:pPr>
            <w:r>
              <w:rPr>
                <w:rFonts w:ascii="Verdana" w:hAnsi="Verdana"/>
                <w:sz w:val="16"/>
              </w:rPr>
              <w:t>CENTRAL FREQUENCIES Hz</w:t>
            </w:r>
          </w:p>
        </w:tc>
      </w:tr>
      <w:tr w:rsidR="00A5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7" w:type="dxa"/>
            <w:tcBorders>
              <w:top w:val="nil"/>
              <w:left w:val="nil"/>
              <w:bottom w:val="single" w:sz="4" w:space="0" w:color="auto"/>
              <w:right w:val="single" w:sz="4" w:space="0" w:color="auto"/>
            </w:tcBorders>
          </w:tcPr>
          <w:p w:rsidR="00A562EC" w:rsidRDefault="00A562EC">
            <w:pPr>
              <w:rPr>
                <w:rFonts w:ascii="Verdana" w:hAnsi="Verdana"/>
                <w:sz w:val="16"/>
              </w:rPr>
            </w:pPr>
          </w:p>
        </w:tc>
        <w:tc>
          <w:tcPr>
            <w:tcW w:w="704" w:type="dxa"/>
            <w:tcBorders>
              <w:left w:val="single" w:sz="4" w:space="0" w:color="auto"/>
            </w:tcBorders>
          </w:tcPr>
          <w:p w:rsidR="00A562EC" w:rsidRDefault="00A562EC">
            <w:pPr>
              <w:rPr>
                <w:rFonts w:ascii="Verdana" w:hAnsi="Verdana"/>
                <w:sz w:val="16"/>
              </w:rPr>
            </w:pPr>
            <w:r>
              <w:rPr>
                <w:rFonts w:ascii="Verdana" w:hAnsi="Verdana"/>
                <w:sz w:val="16"/>
              </w:rPr>
              <w:t xml:space="preserve">DB(A) </w:t>
            </w:r>
          </w:p>
        </w:tc>
        <w:tc>
          <w:tcPr>
            <w:tcW w:w="794" w:type="dxa"/>
          </w:tcPr>
          <w:p w:rsidR="00A562EC" w:rsidRDefault="00A562EC">
            <w:pPr>
              <w:rPr>
                <w:rFonts w:ascii="Verdana" w:hAnsi="Verdana"/>
                <w:sz w:val="16"/>
              </w:rPr>
            </w:pPr>
            <w:r>
              <w:rPr>
                <w:rFonts w:ascii="Verdana" w:hAnsi="Verdana"/>
                <w:sz w:val="16"/>
              </w:rPr>
              <w:t>LINEAL</w:t>
            </w:r>
          </w:p>
        </w:tc>
        <w:tc>
          <w:tcPr>
            <w:tcW w:w="785" w:type="dxa"/>
          </w:tcPr>
          <w:p w:rsidR="00A562EC" w:rsidRDefault="00A562EC">
            <w:pPr>
              <w:rPr>
                <w:rFonts w:ascii="Verdana" w:hAnsi="Verdana"/>
                <w:sz w:val="16"/>
              </w:rPr>
            </w:pPr>
            <w:r>
              <w:rPr>
                <w:rFonts w:ascii="Verdana" w:hAnsi="Verdana"/>
                <w:sz w:val="16"/>
              </w:rPr>
              <w:t>31.5</w:t>
            </w:r>
          </w:p>
        </w:tc>
        <w:tc>
          <w:tcPr>
            <w:tcW w:w="778" w:type="dxa"/>
          </w:tcPr>
          <w:p w:rsidR="00A562EC" w:rsidRDefault="00A562EC">
            <w:pPr>
              <w:rPr>
                <w:rFonts w:ascii="Verdana" w:hAnsi="Verdana"/>
                <w:sz w:val="16"/>
              </w:rPr>
            </w:pPr>
            <w:r>
              <w:rPr>
                <w:rFonts w:ascii="Verdana" w:hAnsi="Verdana"/>
                <w:sz w:val="16"/>
              </w:rPr>
              <w:t>63</w:t>
            </w:r>
          </w:p>
        </w:tc>
        <w:tc>
          <w:tcPr>
            <w:tcW w:w="782" w:type="dxa"/>
          </w:tcPr>
          <w:p w:rsidR="00A562EC" w:rsidRDefault="00A562EC">
            <w:pPr>
              <w:rPr>
                <w:rFonts w:ascii="Verdana" w:hAnsi="Verdana"/>
                <w:sz w:val="16"/>
              </w:rPr>
            </w:pPr>
            <w:r>
              <w:rPr>
                <w:rFonts w:ascii="Verdana" w:hAnsi="Verdana"/>
                <w:sz w:val="16"/>
              </w:rPr>
              <w:t>125</w:t>
            </w:r>
          </w:p>
        </w:tc>
        <w:tc>
          <w:tcPr>
            <w:tcW w:w="782" w:type="dxa"/>
          </w:tcPr>
          <w:p w:rsidR="00A562EC" w:rsidRDefault="00A562EC">
            <w:pPr>
              <w:rPr>
                <w:rFonts w:ascii="Verdana" w:hAnsi="Verdana"/>
                <w:sz w:val="16"/>
              </w:rPr>
            </w:pPr>
            <w:r>
              <w:rPr>
                <w:rFonts w:ascii="Verdana" w:hAnsi="Verdana"/>
                <w:sz w:val="16"/>
              </w:rPr>
              <w:t>250</w:t>
            </w:r>
          </w:p>
        </w:tc>
        <w:tc>
          <w:tcPr>
            <w:tcW w:w="782" w:type="dxa"/>
          </w:tcPr>
          <w:p w:rsidR="00A562EC" w:rsidRDefault="00A562EC">
            <w:pPr>
              <w:rPr>
                <w:rFonts w:ascii="Verdana" w:hAnsi="Verdana"/>
                <w:sz w:val="16"/>
              </w:rPr>
            </w:pPr>
            <w:r>
              <w:rPr>
                <w:rFonts w:ascii="Verdana" w:hAnsi="Verdana"/>
                <w:sz w:val="16"/>
              </w:rPr>
              <w:t>500</w:t>
            </w:r>
          </w:p>
        </w:tc>
        <w:tc>
          <w:tcPr>
            <w:tcW w:w="778" w:type="dxa"/>
          </w:tcPr>
          <w:p w:rsidR="00A562EC" w:rsidRDefault="00A562EC">
            <w:pPr>
              <w:rPr>
                <w:rFonts w:ascii="Verdana" w:hAnsi="Verdana"/>
                <w:sz w:val="16"/>
              </w:rPr>
            </w:pPr>
            <w:r>
              <w:rPr>
                <w:rFonts w:ascii="Verdana" w:hAnsi="Verdana"/>
                <w:sz w:val="16"/>
              </w:rPr>
              <w:t>1K</w:t>
            </w:r>
          </w:p>
        </w:tc>
        <w:tc>
          <w:tcPr>
            <w:tcW w:w="778" w:type="dxa"/>
          </w:tcPr>
          <w:p w:rsidR="00A562EC" w:rsidRDefault="00A562EC">
            <w:pPr>
              <w:rPr>
                <w:rFonts w:ascii="Verdana" w:hAnsi="Verdana"/>
                <w:sz w:val="16"/>
              </w:rPr>
            </w:pPr>
            <w:r>
              <w:rPr>
                <w:rFonts w:ascii="Verdana" w:hAnsi="Verdana"/>
                <w:sz w:val="16"/>
              </w:rPr>
              <w:t>2K</w:t>
            </w:r>
          </w:p>
        </w:tc>
        <w:tc>
          <w:tcPr>
            <w:tcW w:w="778" w:type="dxa"/>
          </w:tcPr>
          <w:p w:rsidR="00A562EC" w:rsidRDefault="00A562EC">
            <w:pPr>
              <w:rPr>
                <w:rFonts w:ascii="Verdana" w:hAnsi="Verdana"/>
                <w:sz w:val="16"/>
              </w:rPr>
            </w:pPr>
            <w:r>
              <w:rPr>
                <w:rFonts w:ascii="Verdana" w:hAnsi="Verdana"/>
                <w:sz w:val="16"/>
              </w:rPr>
              <w:t>4K</w:t>
            </w:r>
          </w:p>
        </w:tc>
        <w:tc>
          <w:tcPr>
            <w:tcW w:w="778" w:type="dxa"/>
          </w:tcPr>
          <w:p w:rsidR="00A562EC" w:rsidRDefault="00A562EC">
            <w:pPr>
              <w:rPr>
                <w:rFonts w:ascii="Verdana" w:hAnsi="Verdana"/>
                <w:sz w:val="16"/>
              </w:rPr>
            </w:pPr>
            <w:r>
              <w:rPr>
                <w:rFonts w:ascii="Verdana" w:hAnsi="Verdana"/>
                <w:sz w:val="16"/>
              </w:rPr>
              <w:t>8K</w:t>
            </w:r>
          </w:p>
        </w:tc>
      </w:tr>
      <w:tr w:rsidR="00A5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7" w:type="dxa"/>
            <w:tcBorders>
              <w:top w:val="single" w:sz="4" w:space="0" w:color="auto"/>
            </w:tcBorders>
          </w:tcPr>
          <w:p w:rsidR="00A562EC" w:rsidRDefault="00A562EC">
            <w:pPr>
              <w:rPr>
                <w:rFonts w:ascii="Verdana" w:hAnsi="Verdana"/>
                <w:sz w:val="16"/>
              </w:rPr>
            </w:pPr>
            <w:r>
              <w:rPr>
                <w:rFonts w:ascii="Verdana" w:hAnsi="Verdana"/>
                <w:sz w:val="16"/>
              </w:rPr>
              <w:t>PERIOD 1</w:t>
            </w:r>
          </w:p>
        </w:tc>
        <w:tc>
          <w:tcPr>
            <w:tcW w:w="704" w:type="dxa"/>
          </w:tcPr>
          <w:p w:rsidR="00A562EC" w:rsidRDefault="00A562EC">
            <w:pPr>
              <w:rPr>
                <w:rFonts w:ascii="Verdana" w:hAnsi="Verdana"/>
                <w:sz w:val="16"/>
              </w:rPr>
            </w:pPr>
          </w:p>
        </w:tc>
        <w:tc>
          <w:tcPr>
            <w:tcW w:w="794" w:type="dxa"/>
          </w:tcPr>
          <w:p w:rsidR="00A562EC" w:rsidRDefault="00A562EC">
            <w:pPr>
              <w:rPr>
                <w:rFonts w:ascii="Verdana" w:hAnsi="Verdana"/>
                <w:sz w:val="16"/>
              </w:rPr>
            </w:pPr>
          </w:p>
        </w:tc>
        <w:tc>
          <w:tcPr>
            <w:tcW w:w="785"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82" w:type="dxa"/>
          </w:tcPr>
          <w:p w:rsidR="00A562EC" w:rsidRDefault="00A562EC">
            <w:pPr>
              <w:rPr>
                <w:rFonts w:ascii="Verdana" w:hAnsi="Verdana"/>
                <w:sz w:val="16"/>
              </w:rPr>
            </w:pPr>
          </w:p>
        </w:tc>
        <w:tc>
          <w:tcPr>
            <w:tcW w:w="782" w:type="dxa"/>
          </w:tcPr>
          <w:p w:rsidR="00A562EC" w:rsidRDefault="00A562EC">
            <w:pPr>
              <w:rPr>
                <w:rFonts w:ascii="Verdana" w:hAnsi="Verdana"/>
                <w:sz w:val="16"/>
              </w:rPr>
            </w:pPr>
          </w:p>
        </w:tc>
        <w:tc>
          <w:tcPr>
            <w:tcW w:w="782"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r>
      <w:tr w:rsidR="00A5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7" w:type="dxa"/>
          </w:tcPr>
          <w:p w:rsidR="00A562EC" w:rsidRDefault="00A562EC">
            <w:pPr>
              <w:rPr>
                <w:rFonts w:ascii="Verdana" w:hAnsi="Verdana"/>
                <w:sz w:val="16"/>
              </w:rPr>
            </w:pPr>
            <w:r>
              <w:rPr>
                <w:rFonts w:ascii="Verdana" w:hAnsi="Verdana"/>
                <w:sz w:val="16"/>
              </w:rPr>
              <w:t>PERIOD 2</w:t>
            </w:r>
          </w:p>
        </w:tc>
        <w:tc>
          <w:tcPr>
            <w:tcW w:w="704" w:type="dxa"/>
          </w:tcPr>
          <w:p w:rsidR="00A562EC" w:rsidRDefault="00A562EC">
            <w:pPr>
              <w:rPr>
                <w:rFonts w:ascii="Verdana" w:hAnsi="Verdana"/>
                <w:sz w:val="16"/>
              </w:rPr>
            </w:pPr>
          </w:p>
        </w:tc>
        <w:tc>
          <w:tcPr>
            <w:tcW w:w="794" w:type="dxa"/>
          </w:tcPr>
          <w:p w:rsidR="00A562EC" w:rsidRDefault="00A562EC">
            <w:pPr>
              <w:rPr>
                <w:rFonts w:ascii="Verdana" w:hAnsi="Verdana"/>
                <w:sz w:val="16"/>
              </w:rPr>
            </w:pPr>
          </w:p>
        </w:tc>
        <w:tc>
          <w:tcPr>
            <w:tcW w:w="785"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82" w:type="dxa"/>
          </w:tcPr>
          <w:p w:rsidR="00A562EC" w:rsidRDefault="00A562EC">
            <w:pPr>
              <w:rPr>
                <w:rFonts w:ascii="Verdana" w:hAnsi="Verdana"/>
                <w:sz w:val="16"/>
              </w:rPr>
            </w:pPr>
          </w:p>
        </w:tc>
        <w:tc>
          <w:tcPr>
            <w:tcW w:w="782" w:type="dxa"/>
          </w:tcPr>
          <w:p w:rsidR="00A562EC" w:rsidRDefault="00A562EC">
            <w:pPr>
              <w:rPr>
                <w:rFonts w:ascii="Verdana" w:hAnsi="Verdana"/>
                <w:sz w:val="16"/>
              </w:rPr>
            </w:pPr>
          </w:p>
        </w:tc>
        <w:tc>
          <w:tcPr>
            <w:tcW w:w="782"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r>
      <w:tr w:rsidR="00A5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7" w:type="dxa"/>
          </w:tcPr>
          <w:p w:rsidR="00A562EC" w:rsidRDefault="00A562EC">
            <w:pPr>
              <w:rPr>
                <w:rFonts w:ascii="Verdana" w:hAnsi="Verdana"/>
                <w:sz w:val="16"/>
              </w:rPr>
            </w:pPr>
            <w:r>
              <w:rPr>
                <w:rFonts w:ascii="Verdana" w:hAnsi="Verdana"/>
                <w:sz w:val="16"/>
              </w:rPr>
              <w:t>PERIOD 3</w:t>
            </w:r>
          </w:p>
        </w:tc>
        <w:tc>
          <w:tcPr>
            <w:tcW w:w="704" w:type="dxa"/>
          </w:tcPr>
          <w:p w:rsidR="00A562EC" w:rsidRDefault="00A562EC">
            <w:pPr>
              <w:rPr>
                <w:rFonts w:ascii="Verdana" w:hAnsi="Verdana"/>
                <w:sz w:val="16"/>
              </w:rPr>
            </w:pPr>
          </w:p>
        </w:tc>
        <w:tc>
          <w:tcPr>
            <w:tcW w:w="794" w:type="dxa"/>
          </w:tcPr>
          <w:p w:rsidR="00A562EC" w:rsidRDefault="00A562EC">
            <w:pPr>
              <w:rPr>
                <w:rFonts w:ascii="Verdana" w:hAnsi="Verdana"/>
                <w:sz w:val="16"/>
              </w:rPr>
            </w:pPr>
          </w:p>
        </w:tc>
        <w:tc>
          <w:tcPr>
            <w:tcW w:w="785"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82" w:type="dxa"/>
          </w:tcPr>
          <w:p w:rsidR="00A562EC" w:rsidRDefault="00A562EC">
            <w:pPr>
              <w:rPr>
                <w:rFonts w:ascii="Verdana" w:hAnsi="Verdana"/>
                <w:sz w:val="16"/>
              </w:rPr>
            </w:pPr>
          </w:p>
        </w:tc>
        <w:tc>
          <w:tcPr>
            <w:tcW w:w="782" w:type="dxa"/>
          </w:tcPr>
          <w:p w:rsidR="00A562EC" w:rsidRDefault="00A562EC">
            <w:pPr>
              <w:rPr>
                <w:rFonts w:ascii="Verdana" w:hAnsi="Verdana"/>
                <w:sz w:val="16"/>
              </w:rPr>
            </w:pPr>
          </w:p>
        </w:tc>
        <w:tc>
          <w:tcPr>
            <w:tcW w:w="782"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r>
      <w:tr w:rsidR="00A5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7" w:type="dxa"/>
          </w:tcPr>
          <w:p w:rsidR="00A562EC" w:rsidRDefault="00A562EC">
            <w:pPr>
              <w:rPr>
                <w:rFonts w:ascii="Verdana" w:hAnsi="Verdana"/>
                <w:sz w:val="16"/>
              </w:rPr>
            </w:pPr>
            <w:r>
              <w:rPr>
                <w:rFonts w:ascii="Verdana" w:hAnsi="Verdana"/>
                <w:sz w:val="16"/>
              </w:rPr>
              <w:t>PERIOD 4</w:t>
            </w:r>
          </w:p>
        </w:tc>
        <w:tc>
          <w:tcPr>
            <w:tcW w:w="704" w:type="dxa"/>
          </w:tcPr>
          <w:p w:rsidR="00A562EC" w:rsidRDefault="00A562EC">
            <w:pPr>
              <w:rPr>
                <w:rFonts w:ascii="Verdana" w:hAnsi="Verdana"/>
                <w:sz w:val="16"/>
              </w:rPr>
            </w:pPr>
          </w:p>
        </w:tc>
        <w:tc>
          <w:tcPr>
            <w:tcW w:w="794" w:type="dxa"/>
          </w:tcPr>
          <w:p w:rsidR="00A562EC" w:rsidRDefault="00A562EC">
            <w:pPr>
              <w:rPr>
                <w:rFonts w:ascii="Verdana" w:hAnsi="Verdana"/>
                <w:sz w:val="16"/>
              </w:rPr>
            </w:pPr>
          </w:p>
        </w:tc>
        <w:tc>
          <w:tcPr>
            <w:tcW w:w="785"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82" w:type="dxa"/>
          </w:tcPr>
          <w:p w:rsidR="00A562EC" w:rsidRDefault="00A562EC">
            <w:pPr>
              <w:rPr>
                <w:rFonts w:ascii="Verdana" w:hAnsi="Verdana"/>
                <w:sz w:val="16"/>
              </w:rPr>
            </w:pPr>
          </w:p>
        </w:tc>
        <w:tc>
          <w:tcPr>
            <w:tcW w:w="782" w:type="dxa"/>
          </w:tcPr>
          <w:p w:rsidR="00A562EC" w:rsidRDefault="00A562EC">
            <w:pPr>
              <w:rPr>
                <w:rFonts w:ascii="Verdana" w:hAnsi="Verdana"/>
                <w:sz w:val="16"/>
              </w:rPr>
            </w:pPr>
          </w:p>
        </w:tc>
        <w:tc>
          <w:tcPr>
            <w:tcW w:w="782"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r>
      <w:tr w:rsidR="00A5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7" w:type="dxa"/>
          </w:tcPr>
          <w:p w:rsidR="00A562EC" w:rsidRDefault="00A562EC">
            <w:pPr>
              <w:rPr>
                <w:rFonts w:ascii="Verdana" w:hAnsi="Verdana"/>
                <w:sz w:val="16"/>
              </w:rPr>
            </w:pPr>
            <w:r>
              <w:rPr>
                <w:rFonts w:ascii="Verdana" w:hAnsi="Verdana"/>
                <w:sz w:val="16"/>
              </w:rPr>
              <w:t>PERIOD 5</w:t>
            </w:r>
          </w:p>
        </w:tc>
        <w:tc>
          <w:tcPr>
            <w:tcW w:w="704" w:type="dxa"/>
          </w:tcPr>
          <w:p w:rsidR="00A562EC" w:rsidRDefault="00A562EC">
            <w:pPr>
              <w:rPr>
                <w:rFonts w:ascii="Verdana" w:hAnsi="Verdana"/>
                <w:sz w:val="16"/>
              </w:rPr>
            </w:pPr>
          </w:p>
        </w:tc>
        <w:tc>
          <w:tcPr>
            <w:tcW w:w="794" w:type="dxa"/>
          </w:tcPr>
          <w:p w:rsidR="00A562EC" w:rsidRDefault="00A562EC">
            <w:pPr>
              <w:rPr>
                <w:rFonts w:ascii="Verdana" w:hAnsi="Verdana"/>
                <w:sz w:val="16"/>
              </w:rPr>
            </w:pPr>
          </w:p>
        </w:tc>
        <w:tc>
          <w:tcPr>
            <w:tcW w:w="785"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82" w:type="dxa"/>
          </w:tcPr>
          <w:p w:rsidR="00A562EC" w:rsidRDefault="00A562EC">
            <w:pPr>
              <w:rPr>
                <w:rFonts w:ascii="Verdana" w:hAnsi="Verdana"/>
                <w:sz w:val="16"/>
              </w:rPr>
            </w:pPr>
          </w:p>
        </w:tc>
        <w:tc>
          <w:tcPr>
            <w:tcW w:w="782" w:type="dxa"/>
          </w:tcPr>
          <w:p w:rsidR="00A562EC" w:rsidRDefault="00A562EC">
            <w:pPr>
              <w:rPr>
                <w:rFonts w:ascii="Verdana" w:hAnsi="Verdana"/>
                <w:sz w:val="16"/>
              </w:rPr>
            </w:pPr>
          </w:p>
        </w:tc>
        <w:tc>
          <w:tcPr>
            <w:tcW w:w="782"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r>
      <w:tr w:rsidR="00A56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7" w:type="dxa"/>
          </w:tcPr>
          <w:p w:rsidR="00A562EC" w:rsidRDefault="00A562EC">
            <w:pPr>
              <w:rPr>
                <w:rFonts w:ascii="Verdana" w:hAnsi="Verdana"/>
                <w:sz w:val="16"/>
              </w:rPr>
            </w:pPr>
            <w:r>
              <w:rPr>
                <w:rFonts w:ascii="Verdana" w:hAnsi="Verdana"/>
                <w:sz w:val="16"/>
              </w:rPr>
              <w:t>NPA</w:t>
            </w:r>
          </w:p>
        </w:tc>
        <w:tc>
          <w:tcPr>
            <w:tcW w:w="704" w:type="dxa"/>
          </w:tcPr>
          <w:p w:rsidR="00A562EC" w:rsidRDefault="00A562EC">
            <w:pPr>
              <w:rPr>
                <w:rFonts w:ascii="Verdana" w:hAnsi="Verdana"/>
                <w:sz w:val="16"/>
              </w:rPr>
            </w:pPr>
          </w:p>
        </w:tc>
        <w:tc>
          <w:tcPr>
            <w:tcW w:w="794" w:type="dxa"/>
          </w:tcPr>
          <w:p w:rsidR="00A562EC" w:rsidRDefault="00A562EC">
            <w:pPr>
              <w:rPr>
                <w:rFonts w:ascii="Verdana" w:hAnsi="Verdana"/>
                <w:sz w:val="16"/>
              </w:rPr>
            </w:pPr>
          </w:p>
        </w:tc>
        <w:tc>
          <w:tcPr>
            <w:tcW w:w="785"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82" w:type="dxa"/>
          </w:tcPr>
          <w:p w:rsidR="00A562EC" w:rsidRDefault="00A562EC">
            <w:pPr>
              <w:rPr>
                <w:rFonts w:ascii="Verdana" w:hAnsi="Verdana"/>
                <w:sz w:val="16"/>
              </w:rPr>
            </w:pPr>
          </w:p>
        </w:tc>
        <w:tc>
          <w:tcPr>
            <w:tcW w:w="782" w:type="dxa"/>
          </w:tcPr>
          <w:p w:rsidR="00A562EC" w:rsidRDefault="00A562EC">
            <w:pPr>
              <w:rPr>
                <w:rFonts w:ascii="Verdana" w:hAnsi="Verdana"/>
                <w:sz w:val="16"/>
              </w:rPr>
            </w:pPr>
          </w:p>
        </w:tc>
        <w:tc>
          <w:tcPr>
            <w:tcW w:w="782"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c>
          <w:tcPr>
            <w:tcW w:w="778" w:type="dxa"/>
          </w:tcPr>
          <w:p w:rsidR="00A562EC" w:rsidRDefault="00A562EC">
            <w:pPr>
              <w:rPr>
                <w:rFonts w:ascii="Verdana" w:hAnsi="Verdana"/>
                <w:sz w:val="16"/>
              </w:rPr>
            </w:pPr>
          </w:p>
        </w:tc>
      </w:tr>
      <w:tr w:rsidR="00A562EC">
        <w:tc>
          <w:tcPr>
            <w:tcW w:w="9576" w:type="dxa"/>
            <w:gridSpan w:val="12"/>
          </w:tcPr>
          <w:p w:rsidR="00A562EC" w:rsidRDefault="00A562EC">
            <w:pPr>
              <w:rPr>
                <w:rFonts w:ascii="Verdana" w:hAnsi="Verdana"/>
                <w:sz w:val="16"/>
              </w:rPr>
            </w:pPr>
          </w:p>
        </w:tc>
      </w:tr>
      <w:tr w:rsidR="00A562EC">
        <w:tc>
          <w:tcPr>
            <w:tcW w:w="9576" w:type="dxa"/>
            <w:gridSpan w:val="12"/>
          </w:tcPr>
          <w:p w:rsidR="00A562EC" w:rsidRDefault="00A562EC">
            <w:pPr>
              <w:rPr>
                <w:rFonts w:ascii="Verdana" w:hAnsi="Verdana"/>
                <w:sz w:val="16"/>
              </w:rPr>
            </w:pPr>
          </w:p>
        </w:tc>
      </w:tr>
      <w:tr w:rsidR="00A562EC">
        <w:tc>
          <w:tcPr>
            <w:tcW w:w="9576" w:type="dxa"/>
            <w:gridSpan w:val="12"/>
          </w:tcPr>
          <w:p w:rsidR="00A562EC" w:rsidRDefault="00222F0B">
            <w:pPr>
              <w:rPr>
                <w:rFonts w:ascii="Verdana" w:hAnsi="Verdana"/>
                <w:sz w:val="16"/>
              </w:rPr>
            </w:pPr>
            <w:r>
              <w:rPr>
                <w:rFonts w:ascii="Verdana" w:hAnsi="Verdana"/>
                <w:noProof/>
                <w:sz w:val="16"/>
                <w:lang w:val="en-US"/>
              </w:rPr>
              <w:drawing>
                <wp:inline distT="0" distB="0" distL="0" distR="0">
                  <wp:extent cx="5867400" cy="3429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67400" cy="3429000"/>
                          </a:xfrm>
                          <a:prstGeom prst="rect">
                            <a:avLst/>
                          </a:prstGeom>
                          <a:noFill/>
                          <a:ln>
                            <a:noFill/>
                          </a:ln>
                        </pic:spPr>
                      </pic:pic>
                    </a:graphicData>
                  </a:graphic>
                </wp:inline>
              </w:drawing>
            </w:r>
          </w:p>
        </w:tc>
      </w:tr>
    </w:tbl>
    <w:p w:rsidR="00A562EC" w:rsidRDefault="00A562EC">
      <w:pPr>
        <w:rPr>
          <w:rFonts w:ascii="Verdana" w:hAnsi="Verdana"/>
          <w:sz w:val="16"/>
        </w:rPr>
      </w:pPr>
    </w:p>
    <w:p w:rsidR="00A562EC" w:rsidRDefault="00A562EC">
      <w:pPr>
        <w:rPr>
          <w:rFonts w:ascii="Verdana" w:hAnsi="Verdana"/>
          <w:sz w:val="16"/>
        </w:rPr>
      </w:pPr>
    </w:p>
    <w:tbl>
      <w:tblPr>
        <w:tblW w:w="5000" w:type="pct"/>
        <w:tblLook w:val="0000" w:firstRow="0" w:lastRow="0" w:firstColumn="0" w:lastColumn="0" w:noHBand="0" w:noVBand="0"/>
      </w:tblPr>
      <w:tblGrid>
        <w:gridCol w:w="4680"/>
        <w:gridCol w:w="4680"/>
      </w:tblGrid>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Determinación del NPA promedio por cada banda de octava del punto de medición.</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 xml:space="preserve">Determination of the </w:t>
            </w:r>
            <w:r>
              <w:rPr>
                <w:rFonts w:ascii="Verdana" w:hAnsi="Verdana"/>
                <w:bCs/>
                <w:sz w:val="16"/>
                <w:lang w:val="en-US"/>
              </w:rPr>
              <w:t>NPA (Acoustical pressure level) by each octave band of the measuring point</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Debe calcularse el NPA promedio por cada banda de octava del punto de medición, mediante la ecuación siguiente:</w:t>
            </w:r>
          </w:p>
          <w:p w:rsidR="00A562EC" w:rsidRDefault="00A562EC">
            <w:pPr>
              <w:jc w:val="both"/>
              <w:rPr>
                <w:rFonts w:ascii="Verdana" w:hAnsi="Verdana"/>
                <w:sz w:val="16"/>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The average NPA must be calculated for each octave band of the measuring point, through the following equation:</w:t>
            </w:r>
          </w:p>
        </w:tc>
      </w:tr>
      <w:tr w:rsidR="00A562EC" w:rsidRPr="00E754CB">
        <w:tc>
          <w:tcPr>
            <w:tcW w:w="4529" w:type="dxa"/>
          </w:tcPr>
          <w:p w:rsidR="00A562EC" w:rsidRPr="00A562EC" w:rsidRDefault="00A562EC">
            <w:pPr>
              <w:rPr>
                <w:rFonts w:ascii="Verdana" w:hAnsi="Verdana"/>
                <w:sz w:val="16"/>
                <w:lang w:val="en-US"/>
              </w:rPr>
            </w:pPr>
          </w:p>
        </w:tc>
        <w:tc>
          <w:tcPr>
            <w:tcW w:w="4529" w:type="dxa"/>
          </w:tcPr>
          <w:p w:rsidR="00A562EC" w:rsidRDefault="00A562EC">
            <w:pPr>
              <w:rPr>
                <w:rFonts w:ascii="Verdana" w:hAnsi="Verdana"/>
                <w:sz w:val="16"/>
                <w:lang w:val="en-US"/>
              </w:rPr>
            </w:pPr>
          </w:p>
        </w:tc>
      </w:tr>
      <w:tr w:rsidR="00A562EC">
        <w:tc>
          <w:tcPr>
            <w:tcW w:w="4529" w:type="dxa"/>
          </w:tcPr>
          <w:p w:rsidR="00A562EC" w:rsidRPr="00A562EC" w:rsidRDefault="00A562EC">
            <w:pPr>
              <w:rPr>
                <w:rFonts w:ascii="Verdana" w:hAnsi="Verdana"/>
                <w:sz w:val="16"/>
                <w:lang w:val="en-US"/>
              </w:rPr>
            </w:pPr>
          </w:p>
          <w:p w:rsidR="00A562EC" w:rsidRDefault="00A562EC">
            <w:pPr>
              <w:rPr>
                <w:rFonts w:ascii="Verdana" w:hAnsi="Verdana"/>
                <w:sz w:val="16"/>
                <w:lang w:val="es-MX"/>
              </w:rPr>
            </w:pPr>
            <w:r>
              <w:rPr>
                <w:rFonts w:ascii="Verdana" w:hAnsi="Verdana"/>
                <w:position w:val="-34"/>
                <w:sz w:val="16"/>
                <w:lang w:val="es-MX"/>
              </w:rPr>
              <w:object w:dxaOrig="2860" w:dyaOrig="800">
                <v:shape id="_x0000_i1064" type="#_x0000_t75" style="width:143.45pt;height:40pt" o:ole="">
                  <v:imagedata r:id="rId73" o:title=""/>
                </v:shape>
                <o:OLEObject Type="Embed" ProgID="Equation.3" ShapeID="_x0000_i1064" DrawAspect="Content" ObjectID="_1568888153" r:id="rId74"/>
              </w:object>
            </w:r>
          </w:p>
        </w:tc>
        <w:tc>
          <w:tcPr>
            <w:tcW w:w="4529" w:type="dxa"/>
          </w:tcPr>
          <w:p w:rsidR="00A562EC" w:rsidRDefault="00A562EC">
            <w:pPr>
              <w:rPr>
                <w:rFonts w:ascii="Verdana" w:hAnsi="Verdana"/>
                <w:sz w:val="16"/>
                <w:lang w:val="en-US"/>
              </w:rPr>
            </w:pPr>
          </w:p>
        </w:tc>
      </w:tr>
      <w:tr w:rsidR="00A562EC">
        <w:tc>
          <w:tcPr>
            <w:tcW w:w="4529" w:type="dxa"/>
          </w:tcPr>
          <w:p w:rsidR="00A562EC" w:rsidRDefault="00A562EC">
            <w:pPr>
              <w:rPr>
                <w:rFonts w:ascii="Verdana" w:hAnsi="Verdana"/>
                <w:sz w:val="16"/>
                <w:lang w:val="es-MX"/>
              </w:rPr>
            </w:pPr>
            <w:r>
              <w:rPr>
                <w:rFonts w:ascii="Verdana" w:hAnsi="Verdana"/>
                <w:sz w:val="16"/>
                <w:lang w:val="es-MX"/>
              </w:rPr>
              <w:t>donde:</w:t>
            </w:r>
          </w:p>
        </w:tc>
        <w:tc>
          <w:tcPr>
            <w:tcW w:w="4529" w:type="dxa"/>
          </w:tcPr>
          <w:p w:rsidR="00A562EC" w:rsidRDefault="00A562EC">
            <w:pPr>
              <w:rPr>
                <w:rFonts w:ascii="Verdana" w:hAnsi="Verdana"/>
                <w:sz w:val="16"/>
                <w:lang w:val="en-US"/>
              </w:rPr>
            </w:pPr>
            <w:r>
              <w:rPr>
                <w:rFonts w:ascii="Verdana" w:hAnsi="Verdana"/>
                <w:sz w:val="16"/>
                <w:lang w:val="en-US"/>
              </w:rPr>
              <w:t>Where:</w:t>
            </w:r>
          </w:p>
          <w:p w:rsidR="00A562EC" w:rsidRDefault="00A562EC">
            <w:pPr>
              <w:rPr>
                <w:rFonts w:ascii="Verdana" w:hAnsi="Verdana"/>
                <w:sz w:val="16"/>
                <w:lang w:val="en-US"/>
              </w:rPr>
            </w:pP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lastRenderedPageBreak/>
              <w:t>NPAi</w:t>
            </w:r>
            <w:r>
              <w:rPr>
                <w:rFonts w:ascii="Verdana" w:hAnsi="Verdana"/>
                <w:sz w:val="16"/>
                <w:lang w:val="es-MX"/>
              </w:rPr>
              <w:tab/>
            </w:r>
            <w:r>
              <w:rPr>
                <w:rFonts w:ascii="Verdana" w:hAnsi="Verdana"/>
                <w:sz w:val="16"/>
                <w:lang w:val="es-MX"/>
              </w:rPr>
              <w:tab/>
              <w:t>es el NPA promedio por banda</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NPAi          is the average NPA by band</w:t>
            </w: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NPAj</w:t>
            </w:r>
            <w:r>
              <w:rPr>
                <w:rFonts w:ascii="Verdana" w:hAnsi="Verdana"/>
                <w:sz w:val="16"/>
                <w:lang w:val="es-MX"/>
              </w:rPr>
              <w:tab/>
            </w:r>
            <w:r>
              <w:rPr>
                <w:rFonts w:ascii="Verdana" w:hAnsi="Verdana"/>
                <w:sz w:val="16"/>
                <w:lang w:val="es-MX"/>
              </w:rPr>
              <w:tab/>
              <w:t>es el NPA registrado por banda</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NPAj          is the NPA recorded by band</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C.6.4.2.</w:t>
            </w:r>
            <w:r>
              <w:rPr>
                <w:rFonts w:ascii="Verdana" w:hAnsi="Verdana"/>
                <w:bCs/>
                <w:sz w:val="16"/>
                <w:lang w:val="es-MX"/>
              </w:rPr>
              <w:tab/>
              <w:t>Este método debe usarse para evaluar el NPA de ruido inestable.</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C.6.4.2. This method must be used for evaluating the NPA of unstable noise.</w:t>
            </w:r>
          </w:p>
        </w:tc>
      </w:tr>
      <w:tr w:rsidR="00A562EC">
        <w:tc>
          <w:tcPr>
            <w:tcW w:w="4529" w:type="dxa"/>
          </w:tcPr>
          <w:p w:rsidR="00A562EC" w:rsidRDefault="00A562EC">
            <w:pPr>
              <w:jc w:val="both"/>
              <w:rPr>
                <w:rFonts w:ascii="Verdana" w:hAnsi="Verdana"/>
                <w:bCs/>
                <w:sz w:val="16"/>
                <w:lang w:val="es-MX"/>
              </w:rPr>
            </w:pPr>
            <w:r>
              <w:rPr>
                <w:rFonts w:ascii="Verdana" w:hAnsi="Verdana"/>
                <w:bCs/>
                <w:sz w:val="16"/>
                <w:lang w:val="es-MX"/>
              </w:rPr>
              <w:t>C.6.4.2.1. Periodos de observación: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C.6.4.2.1. Observation periods:</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se deben efectuar cinco periodos de observación, siempre y cuando las características del proceso no cambien durante la jornada de trabajo;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a) Five observation periods must me made, provided that the characteristics of the process do not change during the work shift;</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b)</w:t>
            </w:r>
            <w:r>
              <w:rPr>
                <w:rFonts w:ascii="Verdana" w:hAnsi="Verdana"/>
                <w:bCs/>
                <w:sz w:val="16"/>
                <w:lang w:val="es-MX"/>
              </w:rPr>
              <w:tab/>
              <w:t>en cada periodo de observación se deben registrar los valores del NS</w:t>
            </w:r>
            <w:r>
              <w:rPr>
                <w:rFonts w:ascii="Verdana" w:hAnsi="Verdana"/>
                <w:bCs/>
                <w:position w:val="-4"/>
                <w:sz w:val="16"/>
                <w:szCs w:val="12"/>
                <w:lang w:val="es-MX"/>
              </w:rPr>
              <w:t>A</w:t>
            </w:r>
            <w:r>
              <w:rPr>
                <w:rFonts w:ascii="Verdana" w:hAnsi="Verdana"/>
                <w:bCs/>
                <w:sz w:val="16"/>
                <w:lang w:val="es-MX"/>
              </w:rPr>
              <w:t xml:space="preserve"> instantáneo, del NPA total y del NPA para las frecuencias centrales siguientes: 31.5, 63, 125, 250, 500, 1000, 2000, 4000 y 8000 Hz.</w:t>
            </w:r>
          </w:p>
          <w:p w:rsidR="00A562EC" w:rsidRDefault="00A562EC">
            <w:pPr>
              <w:jc w:val="both"/>
              <w:rPr>
                <w:rFonts w:ascii="Verdana" w:hAnsi="Verdana"/>
                <w:bCs/>
                <w:sz w:val="16"/>
                <w:lang w:val="es-MX"/>
              </w:rPr>
            </w:pPr>
          </w:p>
        </w:tc>
        <w:tc>
          <w:tcPr>
            <w:tcW w:w="4529" w:type="dxa"/>
          </w:tcPr>
          <w:p w:rsidR="00A562EC" w:rsidRPr="00A562EC" w:rsidRDefault="00A562EC">
            <w:pPr>
              <w:jc w:val="both"/>
              <w:rPr>
                <w:rFonts w:ascii="Verdana" w:hAnsi="Verdana"/>
                <w:bCs/>
                <w:sz w:val="16"/>
                <w:lang w:val="en-US"/>
              </w:rPr>
            </w:pPr>
            <w:r>
              <w:rPr>
                <w:rFonts w:ascii="Verdana" w:hAnsi="Verdana"/>
                <w:bCs/>
                <w:sz w:val="16"/>
                <w:lang w:val="en-US"/>
              </w:rPr>
              <w:t xml:space="preserve">b) In each observation period the values of instantaneous </w:t>
            </w:r>
            <w:r w:rsidRPr="00A562EC">
              <w:rPr>
                <w:rFonts w:ascii="Verdana" w:hAnsi="Verdana"/>
                <w:bCs/>
                <w:sz w:val="16"/>
                <w:lang w:val="en-US"/>
              </w:rPr>
              <w:t>NS</w:t>
            </w:r>
            <w:r w:rsidRPr="00A562EC">
              <w:rPr>
                <w:rFonts w:ascii="Verdana" w:hAnsi="Verdana"/>
                <w:bCs/>
                <w:position w:val="-4"/>
                <w:sz w:val="16"/>
                <w:szCs w:val="12"/>
                <w:lang w:val="en-US"/>
              </w:rPr>
              <w:t>A</w:t>
            </w:r>
            <w:r>
              <w:rPr>
                <w:rFonts w:ascii="Verdana" w:hAnsi="Verdana"/>
                <w:bCs/>
                <w:sz w:val="16"/>
                <w:szCs w:val="16"/>
                <w:lang w:val="en-US"/>
              </w:rPr>
              <w:t xml:space="preserve">  (Noise Level  “A”) must</w:t>
            </w:r>
            <w:r>
              <w:rPr>
                <w:rFonts w:ascii="Verdana" w:hAnsi="Verdana"/>
                <w:bCs/>
                <w:sz w:val="16"/>
                <w:lang w:val="en-US"/>
              </w:rPr>
              <w:t xml:space="preserve"> be recorded of the total NPA (Acoustical pressure level) and of the NPA for the following central frequencies: </w:t>
            </w:r>
            <w:r w:rsidRPr="00A562EC">
              <w:rPr>
                <w:rFonts w:ascii="Verdana" w:hAnsi="Verdana"/>
                <w:bCs/>
                <w:sz w:val="16"/>
                <w:lang w:val="en-US"/>
              </w:rPr>
              <w:t>31.5, 63, 125, 250, 500, 1000, 2000, 4000 y 8000 Hz.</w:t>
            </w:r>
          </w:p>
          <w:p w:rsidR="00A562EC" w:rsidRDefault="00A562EC">
            <w:pPr>
              <w:jc w:val="both"/>
              <w:rPr>
                <w:rFonts w:ascii="Verdana" w:hAnsi="Verdana"/>
                <w:bCs/>
                <w:sz w:val="16"/>
                <w:lang w:val="en-US"/>
              </w:rPr>
            </w:pP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C.6.4.2.2. Características de la evaluación: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C.6.4.2.2. Characteristics of the evaluation:</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deben registrarse 5 lecturas por banda, una cada 5 segundos como máximo, durante el periodo de observación;</w:t>
            </w:r>
          </w:p>
          <w:p w:rsidR="00A562EC" w:rsidRDefault="00A562EC">
            <w:pPr>
              <w:jc w:val="both"/>
              <w:rPr>
                <w:rFonts w:ascii="Verdana" w:hAnsi="Verdana"/>
                <w:bCs/>
                <w:sz w:val="16"/>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a) 5 readings per band must be recorded, one every 5 seconds at a maximum, during the observation period;</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b)</w:t>
            </w:r>
            <w:r>
              <w:rPr>
                <w:rFonts w:ascii="Verdana" w:hAnsi="Verdana"/>
                <w:bCs/>
                <w:sz w:val="16"/>
                <w:lang w:val="es-MX"/>
              </w:rPr>
              <w:tab/>
              <w:t>en cada punto de medición los periodos de observación deben repetirse aproximadamente</w:t>
            </w:r>
            <w:r>
              <w:rPr>
                <w:rFonts w:ascii="Verdana" w:hAnsi="Verdana"/>
                <w:bCs/>
                <w:sz w:val="16"/>
                <w:lang w:val="es-MX"/>
              </w:rPr>
              <w:br/>
              <w:t>cada hora;</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 In each measuring point, the observation periods must be repeated approximately each hour;</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w:t>
            </w:r>
            <w:r>
              <w:rPr>
                <w:rFonts w:ascii="Verdana" w:hAnsi="Verdana"/>
                <w:bCs/>
                <w:sz w:val="16"/>
                <w:lang w:val="es-MX"/>
              </w:rPr>
              <w:tab/>
              <w:t>debe usarse la respuesta dinámica “RAPIDA” del sonómetro;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 The dynamic response “RAPID” of the sonometer must be used;</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d)</w:t>
            </w:r>
            <w:r>
              <w:rPr>
                <w:rFonts w:ascii="Verdana" w:hAnsi="Verdana"/>
                <w:bCs/>
                <w:sz w:val="16"/>
                <w:lang w:val="es-MX"/>
              </w:rPr>
              <w:tab/>
              <w:t>el valor del NPA debe ser el observado instantáneamente, registrándose sin considerar tendencias de las variaciones en el NPA.</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d) The value of the NPA must be that observed instantaneously, recording it without considering tendencies of the variations in the NPA.</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C.6.4.2.3. Registro de los NPA:</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 xml:space="preserve">C.6.5.2.3. Recording of the NPA </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para el registro de los NPA por bandas de octava de cada punto de medición durante el tiempo que dure un periodo de observación, debe utilizarse la hoja de registro establecida en la figura C.1 o una similar;</w:t>
            </w:r>
          </w:p>
          <w:p w:rsidR="00A562EC" w:rsidRDefault="00A562EC">
            <w:pPr>
              <w:jc w:val="both"/>
              <w:rPr>
                <w:rFonts w:ascii="Verdana" w:hAnsi="Verdana"/>
                <w:bCs/>
                <w:sz w:val="16"/>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a) For the recording of the NPA by octave bands of each measuring point during the time that an observation period lasts, the worksheet established in Figure C.1 or a similar sheet must be utilized;</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b)</w:t>
            </w:r>
            <w:r>
              <w:rPr>
                <w:rFonts w:ascii="Verdana" w:hAnsi="Verdana"/>
                <w:bCs/>
                <w:sz w:val="16"/>
                <w:lang w:val="es-MX"/>
              </w:rPr>
              <w:tab/>
              <w:t>una vez concluida la evaluación de la jornada de trabajo, la información de cada punto de medición debe ordenarse y graficarse en la hoja de registro establecida en la figura C.2 o en una similar.</w:t>
            </w:r>
          </w:p>
          <w:p w:rsidR="00A562EC" w:rsidRDefault="00A562EC">
            <w:pPr>
              <w:jc w:val="both"/>
              <w:rPr>
                <w:rFonts w:ascii="Verdana" w:hAnsi="Verdana"/>
                <w:bCs/>
                <w:sz w:val="16"/>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b) Once the evaluation of the work shift is concluded, the information of each measuring point must be ordered and graphed in the worksheet established in Figure C.2 or in a similar worksheet.</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C.6.4.2.4. Debe determinarse el NPA promedio por cada banda de octava del punto de medición, mediante la ecuación siguiente:</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C.6.4.2.4. The average NPA for each octave band of the measuring point must be determined, through the following equation:</w:t>
            </w:r>
          </w:p>
        </w:tc>
      </w:tr>
      <w:tr w:rsidR="00A562EC">
        <w:tc>
          <w:tcPr>
            <w:tcW w:w="4529" w:type="dxa"/>
          </w:tcPr>
          <w:p w:rsidR="00A562EC" w:rsidRDefault="00A562EC">
            <w:pPr>
              <w:rPr>
                <w:rFonts w:ascii="Verdana" w:hAnsi="Verdana"/>
                <w:b/>
                <w:sz w:val="16"/>
                <w:lang w:val="es-MX"/>
              </w:rPr>
            </w:pPr>
            <w:r>
              <w:rPr>
                <w:rFonts w:ascii="Verdana" w:hAnsi="Verdana"/>
                <w:position w:val="-34"/>
                <w:sz w:val="16"/>
                <w:lang w:val="es-MX"/>
              </w:rPr>
              <w:object w:dxaOrig="2880" w:dyaOrig="800">
                <v:shape id="_x0000_i1065" type="#_x0000_t75" style="width:2in;height:40pt" o:ole="">
                  <v:imagedata r:id="rId75" o:title=""/>
                </v:shape>
                <o:OLEObject Type="Embed" ProgID="Equation.3" ShapeID="_x0000_i1065" DrawAspect="Content" ObjectID="_1568888154" r:id="rId76"/>
              </w:object>
            </w:r>
          </w:p>
        </w:tc>
        <w:tc>
          <w:tcPr>
            <w:tcW w:w="4529" w:type="dxa"/>
          </w:tcPr>
          <w:p w:rsidR="00A562EC" w:rsidRDefault="00A562EC">
            <w:pPr>
              <w:rPr>
                <w:rFonts w:ascii="Verdana" w:hAnsi="Verdana"/>
                <w:sz w:val="16"/>
                <w:lang w:val="en-US"/>
              </w:rPr>
            </w:pPr>
          </w:p>
        </w:tc>
      </w:tr>
      <w:tr w:rsidR="00A562EC">
        <w:tc>
          <w:tcPr>
            <w:tcW w:w="4529" w:type="dxa"/>
          </w:tcPr>
          <w:p w:rsidR="00A562EC" w:rsidRDefault="00A562EC">
            <w:pPr>
              <w:rPr>
                <w:rFonts w:ascii="Verdana" w:hAnsi="Verdana"/>
                <w:sz w:val="16"/>
                <w:lang w:val="es-MX"/>
              </w:rPr>
            </w:pPr>
            <w:r>
              <w:rPr>
                <w:rFonts w:ascii="Verdana" w:hAnsi="Verdana"/>
                <w:sz w:val="16"/>
                <w:lang w:val="es-MX"/>
              </w:rPr>
              <w:t>donde:</w:t>
            </w:r>
          </w:p>
        </w:tc>
        <w:tc>
          <w:tcPr>
            <w:tcW w:w="4529" w:type="dxa"/>
          </w:tcPr>
          <w:p w:rsidR="00A562EC" w:rsidRDefault="00A562EC">
            <w:pPr>
              <w:rPr>
                <w:rFonts w:ascii="Verdana" w:hAnsi="Verdana"/>
                <w:sz w:val="16"/>
                <w:lang w:val="en-US"/>
              </w:rPr>
            </w:pPr>
            <w:r>
              <w:rPr>
                <w:rFonts w:ascii="Verdana" w:hAnsi="Verdana"/>
                <w:sz w:val="16"/>
                <w:lang w:val="en-US"/>
              </w:rPr>
              <w:t xml:space="preserve">Where: </w:t>
            </w:r>
          </w:p>
          <w:p w:rsidR="00A562EC" w:rsidRDefault="00A562EC">
            <w:pPr>
              <w:rPr>
                <w:rFonts w:ascii="Verdana" w:hAnsi="Verdana"/>
                <w:sz w:val="16"/>
                <w:lang w:val="en-US"/>
              </w:rPr>
            </w:pP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NPAi</w:t>
            </w:r>
            <w:r>
              <w:rPr>
                <w:rFonts w:ascii="Verdana" w:hAnsi="Verdana"/>
                <w:sz w:val="16"/>
                <w:lang w:val="es-MX"/>
              </w:rPr>
              <w:tab/>
            </w:r>
            <w:r>
              <w:rPr>
                <w:rFonts w:ascii="Verdana" w:hAnsi="Verdana"/>
                <w:sz w:val="16"/>
                <w:lang w:val="es-MX"/>
              </w:rPr>
              <w:tab/>
              <w:t>es el NPA promedio por banda</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NPAi          is the average NPA by band</w:t>
            </w: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NPAj</w:t>
            </w:r>
            <w:r>
              <w:rPr>
                <w:rFonts w:ascii="Verdana" w:hAnsi="Verdana"/>
                <w:sz w:val="16"/>
                <w:lang w:val="es-MX"/>
              </w:rPr>
              <w:tab/>
            </w:r>
            <w:r>
              <w:rPr>
                <w:rFonts w:ascii="Verdana" w:hAnsi="Verdana"/>
                <w:sz w:val="16"/>
                <w:lang w:val="es-MX"/>
              </w:rPr>
              <w:tab/>
              <w:t>es el NPA registrado por banda</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NPAj          is the NPA recorded by band</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C.6.5. Evaluación por medio de sonómetro integrador y filtro de bandas de octava.</w:t>
            </w:r>
          </w:p>
          <w:p w:rsidR="00A562EC" w:rsidRDefault="00A562EC">
            <w:pPr>
              <w:jc w:val="both"/>
              <w:rPr>
                <w:rFonts w:ascii="Verdana" w:hAnsi="Verdana"/>
                <w:bCs/>
                <w:sz w:val="16"/>
                <w:lang w:val="es-MX"/>
              </w:rPr>
            </w:pPr>
          </w:p>
        </w:tc>
        <w:tc>
          <w:tcPr>
            <w:tcW w:w="4529" w:type="dxa"/>
          </w:tcPr>
          <w:p w:rsidR="00A562EC" w:rsidRDefault="00A562EC">
            <w:pPr>
              <w:pStyle w:val="NormalIndent"/>
              <w:spacing w:after="0" w:line="240" w:lineRule="auto"/>
              <w:rPr>
                <w:rFonts w:ascii="Verdana" w:hAnsi="Verdana"/>
                <w:bCs/>
                <w:lang w:val="en-US"/>
              </w:rPr>
            </w:pPr>
            <w:r>
              <w:rPr>
                <w:rFonts w:ascii="Verdana" w:hAnsi="Verdana"/>
                <w:bCs/>
                <w:lang w:val="en-US"/>
              </w:rPr>
              <w:t>C.6.5. Evaluation by means of a sonometer integrator and filter of octave bands.</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lastRenderedPageBreak/>
              <w:t>C.6.5.1. Este método debe usarse para evaluar el NPA de ruido estable.</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C.6.5.1. This method must be used for evaluating the NPA of stable noise.</w:t>
            </w:r>
          </w:p>
        </w:tc>
      </w:tr>
      <w:tr w:rsidR="00A562EC">
        <w:tc>
          <w:tcPr>
            <w:tcW w:w="4529" w:type="dxa"/>
          </w:tcPr>
          <w:p w:rsidR="00A562EC" w:rsidRDefault="00A562EC">
            <w:pPr>
              <w:jc w:val="both"/>
              <w:rPr>
                <w:rFonts w:ascii="Verdana" w:hAnsi="Verdana"/>
                <w:bCs/>
                <w:sz w:val="16"/>
                <w:lang w:val="es-MX"/>
              </w:rPr>
            </w:pPr>
            <w:r>
              <w:rPr>
                <w:rFonts w:ascii="Verdana" w:hAnsi="Verdana"/>
                <w:bCs/>
                <w:sz w:val="16"/>
                <w:lang w:val="es-MX"/>
              </w:rPr>
              <w:t>C.6.5.1.1. Periodo de observación.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C.6.5.1.1. Observation period.</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Se debe efectuar un periodo de observación, siempre y cuando las características del proceso no cambien durante la jornada de trabajo, durante el cual se deben registrar los valores del NS</w:t>
            </w:r>
            <w:r>
              <w:rPr>
                <w:rFonts w:ascii="Verdana" w:hAnsi="Verdana"/>
                <w:bCs/>
                <w:position w:val="-4"/>
                <w:sz w:val="16"/>
                <w:szCs w:val="12"/>
                <w:lang w:val="es-MX"/>
              </w:rPr>
              <w:t>A</w:t>
            </w:r>
            <w:r>
              <w:rPr>
                <w:rFonts w:ascii="Verdana" w:hAnsi="Verdana"/>
                <w:bCs/>
                <w:sz w:val="16"/>
                <w:lang w:val="es-MX"/>
              </w:rPr>
              <w:t xml:space="preserve"> instantáneo, del NPA total y del NPA para las frecuencias centrales siguientes: 31.5, 63, 125, 250, 500, 1000, 2000, 4000 y 8000 Hz.</w:t>
            </w:r>
          </w:p>
        </w:tc>
        <w:tc>
          <w:tcPr>
            <w:tcW w:w="4529" w:type="dxa"/>
          </w:tcPr>
          <w:p w:rsidR="00A562EC" w:rsidRPr="00A562EC" w:rsidRDefault="00A562EC">
            <w:pPr>
              <w:jc w:val="both"/>
              <w:rPr>
                <w:rFonts w:ascii="Verdana" w:hAnsi="Verdana"/>
                <w:sz w:val="16"/>
                <w:lang w:val="en-US"/>
              </w:rPr>
            </w:pPr>
            <w:r>
              <w:rPr>
                <w:rFonts w:ascii="Verdana" w:hAnsi="Verdana"/>
                <w:sz w:val="16"/>
                <w:lang w:val="en-US"/>
              </w:rPr>
              <w:t xml:space="preserve">An observation period must be made, provided that when the characteristics of the process do not change during the work shift, during which the values of the instantaneous </w:t>
            </w:r>
            <w:r w:rsidRPr="00A562EC">
              <w:rPr>
                <w:rFonts w:ascii="Verdana" w:hAnsi="Verdana"/>
                <w:sz w:val="16"/>
                <w:lang w:val="en-US"/>
              </w:rPr>
              <w:t>NS</w:t>
            </w:r>
            <w:r w:rsidRPr="00A562EC">
              <w:rPr>
                <w:rFonts w:ascii="Verdana" w:hAnsi="Verdana"/>
                <w:position w:val="-4"/>
                <w:sz w:val="16"/>
                <w:szCs w:val="12"/>
                <w:lang w:val="en-US"/>
              </w:rPr>
              <w:t>A</w:t>
            </w:r>
            <w:r>
              <w:rPr>
                <w:rFonts w:ascii="Verdana" w:hAnsi="Verdana"/>
                <w:sz w:val="16"/>
                <w:lang w:val="en-US"/>
              </w:rPr>
              <w:t xml:space="preserve"> must be recorded, of the total NPA and of the NPA for the following central frequencies: </w:t>
            </w:r>
            <w:r w:rsidRPr="00A562EC">
              <w:rPr>
                <w:rFonts w:ascii="Verdana" w:hAnsi="Verdana"/>
                <w:sz w:val="16"/>
                <w:lang w:val="en-US"/>
              </w:rPr>
              <w:t>31.5, 63, 125, 250, 500, 1000, 2000, 4000 y 8000 Hz.</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C.6.5.1.2. Características de la evaluación: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C.6.5.1.2. Characteristics of the evaluation:</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en cada banda de octava, el sonómetro integrador debe registrar los NPA instantáneos en forma continua, durante 1 minuto;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a) In each octave band, the integrator sonometer must record the instantaneous NPA in a continuous form, for 1 minute;</w:t>
            </w:r>
          </w:p>
        </w:tc>
      </w:tr>
      <w:tr w:rsidR="00A562EC" w:rsidRPr="00E754CB">
        <w:tc>
          <w:tcPr>
            <w:tcW w:w="4529" w:type="dxa"/>
          </w:tcPr>
          <w:p w:rsidR="00A562EC" w:rsidRPr="00A562EC" w:rsidRDefault="00A562EC">
            <w:pPr>
              <w:jc w:val="both"/>
              <w:rPr>
                <w:rFonts w:ascii="Verdana" w:hAnsi="Verdana"/>
                <w:bCs/>
                <w:sz w:val="16"/>
                <w:lang w:val="en-US"/>
              </w:rPr>
            </w:pPr>
          </w:p>
          <w:p w:rsidR="00A562EC" w:rsidRDefault="00A562EC">
            <w:pPr>
              <w:jc w:val="both"/>
              <w:rPr>
                <w:rFonts w:ascii="Verdana" w:hAnsi="Verdana"/>
                <w:bCs/>
                <w:sz w:val="16"/>
                <w:lang w:val="es-MX"/>
              </w:rPr>
            </w:pPr>
            <w:r>
              <w:rPr>
                <w:rFonts w:ascii="Verdana" w:hAnsi="Verdana"/>
                <w:bCs/>
                <w:sz w:val="16"/>
                <w:lang w:val="es-MX"/>
              </w:rPr>
              <w:t>b)</w:t>
            </w:r>
            <w:r>
              <w:rPr>
                <w:rFonts w:ascii="Verdana" w:hAnsi="Verdana"/>
                <w:bCs/>
                <w:sz w:val="16"/>
                <w:lang w:val="es-MX"/>
              </w:rPr>
              <w:tab/>
              <w:t>debe usarse la respuesta dinámica “RAPIDA” del sonómetro;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 The dynamic response “RAPID” must be used of the sonometer;</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w:t>
            </w:r>
            <w:r>
              <w:rPr>
                <w:rFonts w:ascii="Verdana" w:hAnsi="Verdana"/>
                <w:bCs/>
                <w:sz w:val="16"/>
                <w:lang w:val="es-MX"/>
              </w:rPr>
              <w:tab/>
              <w:t>el valor del NPA equivalente del periodo de observación evaluado, por cada banda de octava, debe ser el mostrado por el sonómetro integrador al final del tiempo de muestreo.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 The value of the NPA equivalent of the observation period evaluated, for each octave band, must be shown by the integrator sonometer at the end of the sampling time.</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C.6.5.1.3. Registro de los NPA.</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C.6.5.1.3. Recording of the NPA.</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Los NPA equivalentes por banda de octava del periodo de observación de cada punto de medición, deben registrarse, ordenarse y graficarse en la hoja de registro establecida en la Figura C.2 o en una similar.</w:t>
            </w:r>
          </w:p>
          <w:p w:rsidR="00A562EC" w:rsidRDefault="00A562EC">
            <w:pPr>
              <w:jc w:val="both"/>
              <w:rPr>
                <w:rFonts w:ascii="Verdana" w:hAnsi="Verdana"/>
                <w:bCs/>
                <w:sz w:val="16"/>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The equivalent NPA for octave band of the observation period of each measuring point, must be recorded, ordered, and graphed in the worksheet established in Figure C.2 or in a similar worksheet.</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C.6.5.1.4. Determinación del NPA promedio por cada banda de octava del punto de medición.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C.6.5.1.4. Determination of the average NPA for each octave band of the measuring point.</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El NPA promedio por cada banda de octava del punto de medición, es igual al NPA equivalente del periodo de observación evaluado por cada banda de octava.</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 xml:space="preserve">The average NPA for each octave band of the measuring point is equal to the equivalent NPA of the observation period evaluated for each octave band. </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C.6.5.2. Este método debe usarse para evaluar el NPA de ruido inestable.</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C.6.5.2. This method must be used for evaluating the NPA of unstable noise.</w:t>
            </w:r>
          </w:p>
        </w:tc>
      </w:tr>
      <w:tr w:rsidR="00A562EC">
        <w:tc>
          <w:tcPr>
            <w:tcW w:w="4529" w:type="dxa"/>
          </w:tcPr>
          <w:p w:rsidR="00A562EC" w:rsidRDefault="00A562EC">
            <w:pPr>
              <w:jc w:val="both"/>
              <w:rPr>
                <w:rFonts w:ascii="Verdana" w:hAnsi="Verdana"/>
                <w:bCs/>
                <w:sz w:val="16"/>
                <w:lang w:val="es-MX"/>
              </w:rPr>
            </w:pPr>
            <w:r>
              <w:rPr>
                <w:rFonts w:ascii="Verdana" w:hAnsi="Verdana"/>
                <w:bCs/>
                <w:sz w:val="16"/>
                <w:lang w:val="es-MX"/>
              </w:rPr>
              <w:t>C.6.5.2.1. Periodos de observación: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C.6.5.2.1. Observation periods</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se deben efectuar dos periodos de observación, siempre y cuando las características del proceso no cambien durante la jornada de trabajo;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a) Two observation periods must be made, provided that the characteristics of the process do not change during the work shift;</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b)</w:t>
            </w:r>
            <w:r>
              <w:rPr>
                <w:rFonts w:ascii="Verdana" w:hAnsi="Verdana"/>
                <w:bCs/>
                <w:sz w:val="16"/>
                <w:lang w:val="es-MX"/>
              </w:rPr>
              <w:tab/>
              <w:t>en cada periodo de observación se deben registrar los valores del NS</w:t>
            </w:r>
            <w:r>
              <w:rPr>
                <w:rFonts w:ascii="Verdana" w:hAnsi="Verdana"/>
                <w:bCs/>
                <w:position w:val="-4"/>
                <w:sz w:val="16"/>
                <w:szCs w:val="12"/>
                <w:lang w:val="es-MX"/>
              </w:rPr>
              <w:t>A</w:t>
            </w:r>
            <w:r>
              <w:rPr>
                <w:rFonts w:ascii="Verdana" w:hAnsi="Verdana"/>
                <w:bCs/>
                <w:sz w:val="16"/>
                <w:lang w:val="es-MX"/>
              </w:rPr>
              <w:t xml:space="preserve"> instantáneo, del NPA total </w:t>
            </w:r>
            <w:r>
              <w:rPr>
                <w:rFonts w:ascii="Verdana" w:hAnsi="Verdana"/>
                <w:bCs/>
                <w:sz w:val="16"/>
                <w:lang w:val="es-MX"/>
              </w:rPr>
              <w:br/>
              <w:t>y del NPA para las frecuencias centrales siguientes: 31.5, 63, 125, 250, 500, 1000, 2000, 4000 y 8000 Hz.</w:t>
            </w:r>
          </w:p>
          <w:p w:rsidR="00A562EC" w:rsidRDefault="00A562EC">
            <w:pPr>
              <w:jc w:val="both"/>
              <w:rPr>
                <w:rFonts w:ascii="Verdana" w:hAnsi="Verdana"/>
                <w:bCs/>
                <w:sz w:val="16"/>
                <w:lang w:val="es-MX"/>
              </w:rPr>
            </w:pPr>
          </w:p>
        </w:tc>
        <w:tc>
          <w:tcPr>
            <w:tcW w:w="4529" w:type="dxa"/>
          </w:tcPr>
          <w:p w:rsidR="00A562EC" w:rsidRPr="00A562EC" w:rsidRDefault="00A562EC">
            <w:pPr>
              <w:jc w:val="both"/>
              <w:rPr>
                <w:rFonts w:ascii="Verdana" w:hAnsi="Verdana"/>
                <w:bCs/>
                <w:sz w:val="16"/>
                <w:lang w:val="en-US"/>
              </w:rPr>
            </w:pPr>
            <w:r>
              <w:rPr>
                <w:rFonts w:ascii="Verdana" w:hAnsi="Verdana"/>
                <w:bCs/>
                <w:sz w:val="16"/>
                <w:lang w:val="en-US"/>
              </w:rPr>
              <w:t xml:space="preserve">b) In each observation period the values of instantaneous </w:t>
            </w:r>
            <w:r w:rsidRPr="00A562EC">
              <w:rPr>
                <w:rFonts w:ascii="Verdana" w:hAnsi="Verdana"/>
                <w:bCs/>
                <w:sz w:val="16"/>
                <w:lang w:val="en-US"/>
              </w:rPr>
              <w:t>NS</w:t>
            </w:r>
            <w:r w:rsidRPr="00A562EC">
              <w:rPr>
                <w:rFonts w:ascii="Verdana" w:hAnsi="Verdana"/>
                <w:bCs/>
                <w:position w:val="-4"/>
                <w:sz w:val="16"/>
                <w:szCs w:val="12"/>
                <w:lang w:val="en-US"/>
              </w:rPr>
              <w:t>A</w:t>
            </w:r>
            <w:r>
              <w:rPr>
                <w:rFonts w:ascii="Verdana" w:hAnsi="Verdana"/>
                <w:bCs/>
                <w:sz w:val="16"/>
                <w:szCs w:val="16"/>
                <w:lang w:val="en-US"/>
              </w:rPr>
              <w:t xml:space="preserve">  (Noise Level  “A”) must</w:t>
            </w:r>
            <w:r>
              <w:rPr>
                <w:rFonts w:ascii="Verdana" w:hAnsi="Verdana"/>
                <w:bCs/>
                <w:sz w:val="16"/>
                <w:lang w:val="en-US"/>
              </w:rPr>
              <w:t xml:space="preserve"> be recorded, of the total NPA and of the NPA for the following central frequencies: </w:t>
            </w:r>
            <w:r w:rsidRPr="00A562EC">
              <w:rPr>
                <w:rFonts w:ascii="Verdana" w:hAnsi="Verdana"/>
                <w:bCs/>
                <w:sz w:val="16"/>
                <w:lang w:val="en-US"/>
              </w:rPr>
              <w:t>31.5, 63, 125, 250, 500, 1000, 2000, 4000 y 8000 Hz.</w:t>
            </w:r>
          </w:p>
          <w:p w:rsidR="00A562EC" w:rsidRDefault="00A562EC">
            <w:pPr>
              <w:jc w:val="both"/>
              <w:rPr>
                <w:rFonts w:ascii="Verdana" w:hAnsi="Verdana"/>
                <w:bCs/>
                <w:sz w:val="16"/>
                <w:lang w:val="en-US"/>
              </w:rPr>
            </w:pPr>
          </w:p>
        </w:tc>
      </w:tr>
      <w:tr w:rsidR="00A562EC">
        <w:tc>
          <w:tcPr>
            <w:tcW w:w="4529" w:type="dxa"/>
          </w:tcPr>
          <w:p w:rsidR="00A562EC" w:rsidRDefault="00A562EC">
            <w:pPr>
              <w:jc w:val="both"/>
              <w:rPr>
                <w:rFonts w:ascii="Verdana" w:hAnsi="Verdana"/>
                <w:bCs/>
                <w:sz w:val="16"/>
                <w:lang w:val="es-MX"/>
              </w:rPr>
            </w:pPr>
            <w:r>
              <w:rPr>
                <w:rFonts w:ascii="Verdana" w:hAnsi="Verdana"/>
                <w:bCs/>
                <w:sz w:val="16"/>
                <w:lang w:val="es-MX"/>
              </w:rPr>
              <w:t>C.6.5.2.2. Características de la evaluación: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C.6.5.2.2. Characteristics of evaluation:</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en cada banda de octava, el sonómetro integrador debe registrar los NPA instantáneos, en forma continua, durante 1 minuto;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a) In each octave band, the sonometer integrator must record the instantaneous NPA, continuously for 1 minute.</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b)</w:t>
            </w:r>
            <w:r>
              <w:rPr>
                <w:rFonts w:ascii="Verdana" w:hAnsi="Verdana"/>
                <w:bCs/>
                <w:sz w:val="16"/>
                <w:lang w:val="es-MX"/>
              </w:rPr>
              <w:tab/>
              <w:t xml:space="preserve">en cada punto de medición, los periodos de observación deben repetirse aproximadamente </w:t>
            </w:r>
            <w:r>
              <w:rPr>
                <w:rFonts w:ascii="Verdana" w:hAnsi="Verdana"/>
                <w:bCs/>
                <w:sz w:val="16"/>
                <w:lang w:val="es-MX"/>
              </w:rPr>
              <w:br/>
              <w:t>cada hora;</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b) In each measuring point, the observation periods must be repeated approximately each hour;</w:t>
            </w:r>
          </w:p>
        </w:tc>
      </w:tr>
      <w:tr w:rsidR="00A562EC" w:rsidRPr="00E754CB">
        <w:tc>
          <w:tcPr>
            <w:tcW w:w="4529" w:type="dxa"/>
          </w:tcPr>
          <w:p w:rsidR="00A562EC" w:rsidRDefault="00A562EC">
            <w:pPr>
              <w:rPr>
                <w:rFonts w:ascii="Verdana" w:hAnsi="Verdana"/>
                <w:bCs/>
                <w:sz w:val="16"/>
                <w:lang w:val="es-MX"/>
              </w:rPr>
            </w:pPr>
            <w:r>
              <w:rPr>
                <w:rFonts w:ascii="Verdana" w:hAnsi="Verdana"/>
                <w:bCs/>
                <w:sz w:val="16"/>
                <w:lang w:val="es-MX"/>
              </w:rPr>
              <w:lastRenderedPageBreak/>
              <w:t>c)</w:t>
            </w:r>
            <w:r>
              <w:rPr>
                <w:rFonts w:ascii="Verdana" w:hAnsi="Verdana"/>
                <w:bCs/>
                <w:sz w:val="16"/>
                <w:lang w:val="es-MX"/>
              </w:rPr>
              <w:tab/>
              <w:t>debe usarse la respuesta dinámica “RAPIDA” del sonómetro;</w:t>
            </w:r>
          </w:p>
          <w:p w:rsidR="00A562EC" w:rsidRDefault="00A562EC">
            <w:pPr>
              <w:rPr>
                <w:rFonts w:ascii="Verdana" w:hAnsi="Verdana"/>
                <w:bCs/>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c) The dynamic response “RAPID” of the sonometer must be used;</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d)</w:t>
            </w:r>
            <w:r>
              <w:rPr>
                <w:rFonts w:ascii="Verdana" w:hAnsi="Verdana"/>
                <w:bCs/>
                <w:sz w:val="16"/>
                <w:lang w:val="es-MX"/>
              </w:rPr>
              <w:tab/>
              <w:t>el valor del NPA equivalente del periodo de observación evaluado, por cada banda de octava, debe ser el mostrado por el sonómetro integrador al final del tiempo de muestreo.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d) The value of the NPA equivalent of the observation period evaluated, for each octave band, must be shown by the sonometer integrator at the end of the sampling period.</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C.6.5.2.3. Registro de los NPA:</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C.6.5.2.3. Recording of the NPA:</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Los NPA equivalentes por banda de octava del periodo de observación de cada punto de medición, deben registrarse, ordenarse y graficarse en la hoja de registro establecida en la Figura C.2 o en una similar.</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The NPA equivalent by octave band of the observation period of each measuring point, must be recorded, ordered, and graphed in the work sheet established in Figure C.2 or in a similar worksheet.</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C.6.5.2.4. Se debe calcular el NPA promedio por cada banda de octava del punto de medición, mediante la ecuación siguiente:</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C.6.5.2.4. The average NPA must be calculated for each octave band of the measuring point, through the following equation:</w:t>
            </w:r>
          </w:p>
        </w:tc>
      </w:tr>
      <w:tr w:rsidR="00A562EC">
        <w:tc>
          <w:tcPr>
            <w:tcW w:w="4529" w:type="dxa"/>
          </w:tcPr>
          <w:p w:rsidR="00A562EC" w:rsidRDefault="00A562EC">
            <w:pPr>
              <w:rPr>
                <w:rFonts w:ascii="Verdana" w:hAnsi="Verdana"/>
                <w:b/>
                <w:sz w:val="16"/>
                <w:lang w:val="es-MX"/>
              </w:rPr>
            </w:pPr>
            <w:r>
              <w:rPr>
                <w:rFonts w:ascii="Verdana" w:hAnsi="Verdana"/>
                <w:position w:val="-32"/>
                <w:sz w:val="16"/>
                <w:lang w:val="es-MX"/>
              </w:rPr>
              <w:object w:dxaOrig="2820" w:dyaOrig="780">
                <v:shape id="_x0000_i1066" type="#_x0000_t75" style="width:141.15pt;height:38.85pt" o:ole="">
                  <v:imagedata r:id="rId77" o:title=""/>
                </v:shape>
                <o:OLEObject Type="Embed" ProgID="Equation.3" ShapeID="_x0000_i1066" DrawAspect="Content" ObjectID="_1568888155" r:id="rId78"/>
              </w:object>
            </w:r>
          </w:p>
        </w:tc>
        <w:tc>
          <w:tcPr>
            <w:tcW w:w="4529" w:type="dxa"/>
          </w:tcPr>
          <w:p w:rsidR="00A562EC" w:rsidRDefault="00A562EC">
            <w:pPr>
              <w:rPr>
                <w:rFonts w:ascii="Verdana" w:hAnsi="Verdana"/>
                <w:sz w:val="16"/>
                <w:lang w:val="en-US"/>
              </w:rPr>
            </w:pPr>
          </w:p>
        </w:tc>
      </w:tr>
      <w:tr w:rsidR="00A562EC">
        <w:tc>
          <w:tcPr>
            <w:tcW w:w="4529" w:type="dxa"/>
          </w:tcPr>
          <w:p w:rsidR="00A562EC" w:rsidRDefault="00A562EC">
            <w:pPr>
              <w:rPr>
                <w:rFonts w:ascii="Verdana" w:hAnsi="Verdana"/>
                <w:sz w:val="16"/>
                <w:lang w:val="es-MX"/>
              </w:rPr>
            </w:pPr>
            <w:r>
              <w:rPr>
                <w:rFonts w:ascii="Verdana" w:hAnsi="Verdana"/>
                <w:sz w:val="16"/>
                <w:lang w:val="es-MX"/>
              </w:rPr>
              <w:t>donde:</w:t>
            </w:r>
          </w:p>
        </w:tc>
        <w:tc>
          <w:tcPr>
            <w:tcW w:w="4529" w:type="dxa"/>
          </w:tcPr>
          <w:p w:rsidR="00A562EC" w:rsidRDefault="00A562EC">
            <w:pPr>
              <w:pStyle w:val="BodyText3"/>
              <w:rPr>
                <w:rFonts w:ascii="Verdana" w:hAnsi="Verdana"/>
                <w:lang w:val="en-US"/>
              </w:rPr>
            </w:pPr>
            <w:r>
              <w:rPr>
                <w:rFonts w:ascii="Verdana" w:hAnsi="Verdana"/>
                <w:lang w:val="en-US"/>
              </w:rPr>
              <w:t>Where:</w:t>
            </w:r>
          </w:p>
          <w:p w:rsidR="00A562EC" w:rsidRDefault="00A562EC">
            <w:pPr>
              <w:rPr>
                <w:rFonts w:ascii="Verdana" w:hAnsi="Verdana"/>
                <w:sz w:val="16"/>
                <w:lang w:val="en-US"/>
              </w:rPr>
            </w:pP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NPAi</w:t>
            </w:r>
            <w:r>
              <w:rPr>
                <w:rFonts w:ascii="Verdana" w:hAnsi="Verdana"/>
                <w:sz w:val="16"/>
                <w:lang w:val="es-MX"/>
              </w:rPr>
              <w:tab/>
            </w:r>
            <w:r>
              <w:rPr>
                <w:rFonts w:ascii="Verdana" w:hAnsi="Verdana"/>
                <w:sz w:val="16"/>
                <w:lang w:val="es-MX"/>
              </w:rPr>
              <w:tab/>
              <w:t>es el NPA promedio por banda</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NPAi          is the average NPA by band</w:t>
            </w: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NPAk</w:t>
            </w:r>
            <w:r>
              <w:rPr>
                <w:rFonts w:ascii="Verdana" w:hAnsi="Verdana"/>
                <w:sz w:val="16"/>
                <w:lang w:val="es-MX"/>
              </w:rPr>
              <w:tab/>
              <w:t>es el NPA equivalente registrado por banda</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NPAk         is the equivalent NPA recorded by band</w:t>
            </w:r>
          </w:p>
        </w:tc>
      </w:tr>
      <w:tr w:rsidR="00A562EC" w:rsidRPr="00E754CB">
        <w:tc>
          <w:tcPr>
            <w:tcW w:w="4529" w:type="dxa"/>
          </w:tcPr>
          <w:p w:rsidR="00A562EC" w:rsidRDefault="00A562EC">
            <w:pPr>
              <w:jc w:val="both"/>
              <w:rPr>
                <w:rFonts w:ascii="Verdana" w:hAnsi="Verdana"/>
                <w:sz w:val="16"/>
                <w:lang w:val="es-MX"/>
              </w:rPr>
            </w:pPr>
            <w:r>
              <w:rPr>
                <w:rFonts w:ascii="Verdana" w:hAnsi="Verdana"/>
                <w:b/>
                <w:sz w:val="16"/>
                <w:lang w:val="es-MX"/>
              </w:rPr>
              <w:t xml:space="preserve">C.6.5.3. </w:t>
            </w:r>
            <w:r>
              <w:rPr>
                <w:rFonts w:ascii="Verdana" w:hAnsi="Verdana"/>
                <w:sz w:val="16"/>
                <w:lang w:val="es-MX"/>
              </w:rPr>
              <w:t>Este método debe usarse para evaluar el NPA de ruido impulsivo.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C.6.5.3. This method must be used for evaluating the NPA of impulsive noise.</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C.6.5.3.1. Se debe efectuar un periodo de observación, siempre y cuando las características del proceso no cambien durante la jornada de trabajo, durante el cual se deben registrar los valores del NS</w:t>
            </w:r>
            <w:r>
              <w:rPr>
                <w:rFonts w:ascii="Verdana" w:hAnsi="Verdana"/>
                <w:bCs/>
                <w:position w:val="-4"/>
                <w:sz w:val="16"/>
                <w:szCs w:val="12"/>
                <w:lang w:val="es-MX"/>
              </w:rPr>
              <w:t>A</w:t>
            </w:r>
            <w:r>
              <w:rPr>
                <w:rFonts w:ascii="Verdana" w:hAnsi="Verdana"/>
                <w:bCs/>
                <w:sz w:val="16"/>
                <w:lang w:val="es-MX"/>
              </w:rPr>
              <w:t xml:space="preserve"> instantáneo, del NPA total y del NPA para las frecuencias centrales siguientes: 31.5, 63, 125, 250, 500, 1000, 2000, 4000 y 8000 Hz.</w:t>
            </w:r>
          </w:p>
          <w:p w:rsidR="00A562EC" w:rsidRDefault="00A562EC">
            <w:pPr>
              <w:jc w:val="both"/>
              <w:rPr>
                <w:rFonts w:ascii="Verdana" w:hAnsi="Verdana"/>
                <w:bCs/>
                <w:sz w:val="16"/>
                <w:lang w:val="es-MX"/>
              </w:rPr>
            </w:pPr>
          </w:p>
        </w:tc>
        <w:tc>
          <w:tcPr>
            <w:tcW w:w="4529" w:type="dxa"/>
          </w:tcPr>
          <w:p w:rsidR="00A562EC" w:rsidRPr="00A562EC" w:rsidRDefault="00A562EC">
            <w:pPr>
              <w:jc w:val="both"/>
              <w:rPr>
                <w:rFonts w:ascii="Verdana" w:hAnsi="Verdana"/>
                <w:bCs/>
                <w:sz w:val="16"/>
                <w:lang w:val="en-US"/>
              </w:rPr>
            </w:pPr>
            <w:r>
              <w:rPr>
                <w:rFonts w:ascii="Verdana" w:hAnsi="Verdana"/>
                <w:bCs/>
                <w:sz w:val="16"/>
                <w:lang w:val="en-US"/>
              </w:rPr>
              <w:t xml:space="preserve">C.6.5.3.1. An observation period must be performed, provided that the characteristics of the process does not change during the work shift, during which the instantaneous values of the must be </w:t>
            </w:r>
            <w:r w:rsidRPr="00A562EC">
              <w:rPr>
                <w:rFonts w:ascii="Verdana" w:hAnsi="Verdana"/>
                <w:bCs/>
                <w:sz w:val="16"/>
                <w:lang w:val="en-US"/>
              </w:rPr>
              <w:t>NS</w:t>
            </w:r>
            <w:r w:rsidRPr="00A562EC">
              <w:rPr>
                <w:rFonts w:ascii="Verdana" w:hAnsi="Verdana"/>
                <w:bCs/>
                <w:position w:val="-4"/>
                <w:sz w:val="16"/>
                <w:szCs w:val="12"/>
                <w:lang w:val="en-US"/>
              </w:rPr>
              <w:t>A</w:t>
            </w:r>
            <w:r>
              <w:rPr>
                <w:rFonts w:ascii="Verdana" w:hAnsi="Verdana"/>
                <w:bCs/>
                <w:sz w:val="16"/>
                <w:szCs w:val="16"/>
                <w:lang w:val="en-US"/>
              </w:rPr>
              <w:t xml:space="preserve">  (Noise Level  “A”)  </w:t>
            </w:r>
            <w:r>
              <w:rPr>
                <w:rFonts w:ascii="Verdana" w:hAnsi="Verdana"/>
                <w:bCs/>
                <w:sz w:val="16"/>
                <w:lang w:val="en-US"/>
              </w:rPr>
              <w:t xml:space="preserve">recorded, of the total NPA and of the NPA for the following central frequencies: </w:t>
            </w:r>
            <w:r w:rsidRPr="00A562EC">
              <w:rPr>
                <w:rFonts w:ascii="Verdana" w:hAnsi="Verdana"/>
                <w:bCs/>
                <w:sz w:val="16"/>
                <w:lang w:val="en-US"/>
              </w:rPr>
              <w:t>31.5, 63, 125, 250, 500, 1000, 2000, 4000 y 8000 Hz.</w:t>
            </w:r>
          </w:p>
          <w:p w:rsidR="00A562EC" w:rsidRDefault="00A562EC">
            <w:pPr>
              <w:jc w:val="both"/>
              <w:rPr>
                <w:rFonts w:ascii="Verdana" w:hAnsi="Verdana"/>
                <w:bCs/>
                <w:sz w:val="16"/>
                <w:lang w:val="en-US"/>
              </w:rPr>
            </w:pP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C.6.5.3.2. Características de la evaluación: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 xml:space="preserve">C.6.5.3.2. Characteristics of the evaluation: </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en cada banda de octava el sonómetro integrador debe registrar los NPA instantáneos, en forma continua, durante 2 minutos, sincronizando el tiempo de medición con la ocurrencia de los eventos impulsivos por evaluar;</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a) in each octave band of the integrator sonometer must record the instantaneous NPA, continuously for 2 minutes, synchronizing the measuring time with the occurrence of the impulsive events for evaluation;</w:t>
            </w:r>
          </w:p>
        </w:tc>
      </w:tr>
      <w:tr w:rsidR="00A562EC" w:rsidRPr="00E754CB">
        <w:tc>
          <w:tcPr>
            <w:tcW w:w="4529" w:type="dxa"/>
          </w:tcPr>
          <w:p w:rsidR="00A562EC" w:rsidRDefault="00A562EC">
            <w:pPr>
              <w:jc w:val="both"/>
              <w:rPr>
                <w:rFonts w:ascii="Verdana" w:hAnsi="Verdana"/>
                <w:sz w:val="16"/>
                <w:lang w:val="es-MX"/>
              </w:rPr>
            </w:pPr>
            <w:r>
              <w:rPr>
                <w:rFonts w:ascii="Verdana" w:hAnsi="Verdana"/>
                <w:b/>
                <w:sz w:val="16"/>
                <w:lang w:val="es-MX"/>
              </w:rPr>
              <w:t>b)</w:t>
            </w:r>
            <w:r>
              <w:rPr>
                <w:rFonts w:ascii="Verdana" w:hAnsi="Verdana"/>
                <w:sz w:val="16"/>
                <w:lang w:val="es-MX"/>
              </w:rPr>
              <w:tab/>
              <w:t>debe usarse la respuesta dinámica “RAPIDA” del sonómetro;</w:t>
            </w:r>
          </w:p>
          <w:p w:rsidR="00A562EC" w:rsidRDefault="00A562EC">
            <w:pPr>
              <w:jc w:val="both"/>
              <w:rPr>
                <w:rFonts w:ascii="Verdana" w:hAnsi="Verdana"/>
                <w:b/>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 The dynamic response “RAPID” of the sonometer must be used;</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w:t>
            </w:r>
            <w:r>
              <w:rPr>
                <w:rFonts w:ascii="Verdana" w:hAnsi="Verdana"/>
                <w:bCs/>
                <w:sz w:val="16"/>
                <w:lang w:val="es-MX"/>
              </w:rPr>
              <w:tab/>
              <w:t>el valor del NPA equivalente del periodo de observación evaluado por cada banda de octava, debe ser el mostrado por el sonómetro integrador al final del tiempo de muestreo.</w:t>
            </w:r>
          </w:p>
          <w:p w:rsidR="00A562EC" w:rsidRDefault="00A562EC">
            <w:pPr>
              <w:jc w:val="both"/>
              <w:rPr>
                <w:rFonts w:ascii="Verdana" w:hAnsi="Verdana"/>
                <w:bCs/>
                <w:sz w:val="16"/>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c) The value of the NPA equivalent of the observation period evaluated for each octave band must be that shown by the integrator sonometer at the end of the sampling time.</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C.6.5.3.3. Registro de los NPA.</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C.6.5.3.3. Recording of the NPA.</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Los NPA equivalentes por banda de octava del periodo de observación de cada punto de medición deben registrarse, ordenarse y graficarse en la hoja de registro establecida en la Figura C.2 o en una similar.</w:t>
            </w:r>
          </w:p>
          <w:p w:rsidR="00A562EC" w:rsidRDefault="00A562EC">
            <w:pPr>
              <w:jc w:val="both"/>
              <w:rPr>
                <w:rFonts w:ascii="Verdana" w:hAnsi="Verdana"/>
                <w:bCs/>
                <w:sz w:val="16"/>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The NPA equivalent for octave band of the observation period of each measuring point must be recorded, ordered and graphed in the work sheet established in the Figure C.2 or in a similar worksheet.</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C.6.5.3.4. Determinación del NPA promedio por cada banda de octava del punto de medición.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C.6.5.3.4. Determination of the average NPA for each octave band of the measuring point.</w:t>
            </w:r>
          </w:p>
        </w:tc>
      </w:tr>
      <w:tr w:rsidR="00A562EC" w:rsidRPr="00E754CB">
        <w:tc>
          <w:tcPr>
            <w:tcW w:w="4529" w:type="dxa"/>
          </w:tcPr>
          <w:p w:rsidR="00A562EC" w:rsidRDefault="00A562EC">
            <w:pPr>
              <w:rPr>
                <w:rFonts w:ascii="Verdana" w:hAnsi="Verdana"/>
                <w:bCs/>
                <w:sz w:val="16"/>
                <w:lang w:val="es-MX"/>
              </w:rPr>
            </w:pPr>
            <w:r>
              <w:rPr>
                <w:rFonts w:ascii="Verdana" w:hAnsi="Verdana"/>
                <w:bCs/>
                <w:sz w:val="16"/>
                <w:lang w:val="es-MX"/>
              </w:rPr>
              <w:lastRenderedPageBreak/>
              <w:t>El NPA promedio por cada banda de octava del punto de medición es igual al NPA equivalente del periodo de observación evaluado, por cada banda de octava.</w:t>
            </w:r>
          </w:p>
          <w:p w:rsidR="00A562EC" w:rsidRDefault="00A562EC">
            <w:pPr>
              <w:rPr>
                <w:rFonts w:ascii="Verdana" w:hAnsi="Verdana"/>
                <w:bCs/>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The average NPA for each octave band of the measuring point is equal to the NPA equivalent to the observation period evaluated, for each octave band.</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C.7. Registro de la evaluación.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C.7. Recording of the evaluation.</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El registro de evaluación a que se refiere el inciso a) del Apartado 8.8.3 de esta Norma, debe contener:</w:t>
            </w:r>
          </w:p>
          <w:p w:rsidR="00A562EC" w:rsidRDefault="00A562EC">
            <w:pPr>
              <w:jc w:val="both"/>
              <w:rPr>
                <w:rFonts w:ascii="Verdana" w:hAnsi="Verdana"/>
                <w:bCs/>
                <w:sz w:val="16"/>
                <w:lang w:val="es-MX"/>
              </w:rPr>
            </w:pPr>
          </w:p>
        </w:tc>
        <w:tc>
          <w:tcPr>
            <w:tcW w:w="4529" w:type="dxa"/>
          </w:tcPr>
          <w:p w:rsidR="00A562EC" w:rsidRDefault="00A562EC">
            <w:pPr>
              <w:pStyle w:val="NormalIndent"/>
              <w:spacing w:after="0" w:line="240" w:lineRule="auto"/>
              <w:rPr>
                <w:rFonts w:ascii="Verdana" w:hAnsi="Verdana"/>
                <w:bCs/>
                <w:lang w:val="en-US"/>
              </w:rPr>
            </w:pPr>
            <w:r>
              <w:rPr>
                <w:rFonts w:ascii="Verdana" w:hAnsi="Verdana"/>
                <w:bCs/>
                <w:lang w:val="en-US"/>
              </w:rPr>
              <w:t xml:space="preserve">The recording of the evaluation referred to in clause a) of Part 8.8.3 of this Standard, must contain: </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descripción del área, de la ubicación y características relevantes de la exposición de los trabajadores;</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a) Description of the area, of the location and characteristics relevant to the exposure of the workers;</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b)</w:t>
            </w:r>
            <w:r>
              <w:rPr>
                <w:rFonts w:ascii="Verdana" w:hAnsi="Verdana"/>
                <w:bCs/>
                <w:sz w:val="16"/>
                <w:lang w:val="es-MX"/>
              </w:rPr>
              <w:tab/>
              <w:t>planos de distribución de las áreas en que existe ruido y de la maquinaria y equipo generador;</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b) Distribution plans of the areas in which noise exists and of the generating machinery and equipment;</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w:t>
            </w:r>
            <w:r>
              <w:rPr>
                <w:rFonts w:ascii="Verdana" w:hAnsi="Verdana"/>
                <w:bCs/>
                <w:sz w:val="16"/>
                <w:lang w:val="es-MX"/>
              </w:rPr>
              <w:tab/>
              <w:t>las hojas de registro establecidas en las Figuras C.1 y C.2 o similares, numerándolas en forma progresiva;</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c) The worksheets established in Figures C.1. And C.2 or similar worksheets, numbering them consecutively;</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d)</w:t>
            </w:r>
            <w:r>
              <w:rPr>
                <w:rFonts w:ascii="Verdana" w:hAnsi="Verdana"/>
                <w:bCs/>
                <w:sz w:val="16"/>
                <w:lang w:val="es-MX"/>
              </w:rPr>
              <w:tab/>
              <w:t>memoria de cálculo de los NPA;</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d) Work sheet of the NPA;</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e)</w:t>
            </w:r>
            <w:r>
              <w:rPr>
                <w:rFonts w:ascii="Verdana" w:hAnsi="Verdana"/>
                <w:bCs/>
                <w:sz w:val="16"/>
                <w:lang w:val="es-MX"/>
              </w:rPr>
              <w:tab/>
              <w:t>copia de los documentos solicitados en el Apartado C.3.1;</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e) Copy of the documents requested in Part C.3.1;</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f)</w:t>
            </w:r>
            <w:r>
              <w:rPr>
                <w:rFonts w:ascii="Verdana" w:hAnsi="Verdana"/>
                <w:bCs/>
                <w:sz w:val="16"/>
                <w:lang w:val="es-MX"/>
              </w:rPr>
              <w:tab/>
              <w:t>nombre, firma y cédula profesional del responsable del proyecto de evaluación.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f) Name, signature, professional seal of the party responsible for the project of evaluation.</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C.8. La determinación del NPA, referida en este Apéndice, puede ser obtenida por métodos alternativos, los cuales deberán ser descritos.</w:t>
            </w:r>
          </w:p>
          <w:p w:rsidR="00A562EC" w:rsidRDefault="00A562EC">
            <w:pPr>
              <w:jc w:val="both"/>
              <w:rPr>
                <w:rFonts w:ascii="Verdana" w:hAnsi="Verdana"/>
                <w:bCs/>
                <w:sz w:val="16"/>
                <w:lang w:val="es-MX"/>
              </w:rPr>
            </w:pPr>
          </w:p>
        </w:tc>
        <w:tc>
          <w:tcPr>
            <w:tcW w:w="4529" w:type="dxa"/>
          </w:tcPr>
          <w:p w:rsidR="00A562EC" w:rsidRDefault="00A562EC">
            <w:pPr>
              <w:pStyle w:val="NormalIndent"/>
              <w:spacing w:after="0" w:line="240" w:lineRule="auto"/>
              <w:rPr>
                <w:rFonts w:ascii="Verdana" w:hAnsi="Verdana"/>
                <w:bCs/>
                <w:lang w:val="en-US"/>
              </w:rPr>
            </w:pPr>
            <w:r>
              <w:rPr>
                <w:rFonts w:ascii="Verdana" w:hAnsi="Verdana"/>
                <w:bCs/>
                <w:lang w:val="en-US"/>
              </w:rPr>
              <w:t xml:space="preserve">C.8. The determination of the NPA, referred to in this Appendix, can be obtained for alternative methods, which must be described. </w:t>
            </w:r>
          </w:p>
        </w:tc>
      </w:tr>
      <w:tr w:rsidR="00A562EC">
        <w:tc>
          <w:tcPr>
            <w:tcW w:w="4529" w:type="dxa"/>
          </w:tcPr>
          <w:p w:rsidR="00A562EC" w:rsidRDefault="00A562EC">
            <w:pPr>
              <w:rPr>
                <w:rFonts w:ascii="Verdana" w:hAnsi="Verdana"/>
                <w:b/>
                <w:bCs/>
                <w:sz w:val="16"/>
                <w:lang w:val="es-MX"/>
              </w:rPr>
            </w:pPr>
            <w:r>
              <w:rPr>
                <w:rFonts w:ascii="Verdana" w:hAnsi="Verdana"/>
                <w:b/>
                <w:bCs/>
                <w:sz w:val="16"/>
                <w:lang w:val="es-MX"/>
              </w:rPr>
              <w:t>APENDICE D</w:t>
            </w:r>
          </w:p>
          <w:p w:rsidR="00A562EC" w:rsidRDefault="00A562EC">
            <w:pPr>
              <w:rPr>
                <w:rFonts w:ascii="Verdana" w:hAnsi="Verdana"/>
                <w:b/>
                <w:bCs/>
                <w:sz w:val="16"/>
                <w:lang w:val="es-MX"/>
              </w:rPr>
            </w:pPr>
          </w:p>
        </w:tc>
        <w:tc>
          <w:tcPr>
            <w:tcW w:w="4529" w:type="dxa"/>
          </w:tcPr>
          <w:p w:rsidR="00A562EC" w:rsidRDefault="00A562EC">
            <w:pPr>
              <w:rPr>
                <w:rFonts w:ascii="Verdana" w:hAnsi="Verdana"/>
                <w:b/>
                <w:bCs/>
                <w:sz w:val="16"/>
                <w:lang w:val="en-US"/>
              </w:rPr>
            </w:pPr>
            <w:r>
              <w:rPr>
                <w:rFonts w:ascii="Verdana" w:hAnsi="Verdana"/>
                <w:b/>
                <w:bCs/>
                <w:sz w:val="16"/>
                <w:lang w:val="en-US"/>
              </w:rPr>
              <w:t>APPENDIX D</w:t>
            </w:r>
          </w:p>
        </w:tc>
      </w:tr>
      <w:tr w:rsidR="00A562EC" w:rsidRPr="00E754CB">
        <w:tc>
          <w:tcPr>
            <w:tcW w:w="4529" w:type="dxa"/>
          </w:tcPr>
          <w:p w:rsidR="00A562EC" w:rsidRDefault="00A562EC">
            <w:pPr>
              <w:rPr>
                <w:rFonts w:ascii="Verdana" w:hAnsi="Verdana"/>
                <w:b/>
                <w:bCs/>
                <w:sz w:val="16"/>
                <w:lang w:val="es-MX"/>
              </w:rPr>
            </w:pPr>
            <w:r>
              <w:rPr>
                <w:rFonts w:ascii="Verdana" w:hAnsi="Verdana"/>
                <w:b/>
                <w:bCs/>
                <w:sz w:val="16"/>
                <w:lang w:val="es-MX"/>
              </w:rPr>
              <w:t>SELECCION DEL EQUIPO DE PROTECCION PERSONAL AUDITIVA</w:t>
            </w:r>
          </w:p>
          <w:p w:rsidR="00A562EC" w:rsidRDefault="00A562EC">
            <w:pPr>
              <w:rPr>
                <w:rFonts w:ascii="Verdana" w:hAnsi="Verdana"/>
                <w:b/>
                <w:bCs/>
                <w:sz w:val="16"/>
                <w:lang w:val="es-MX"/>
              </w:rPr>
            </w:pPr>
          </w:p>
        </w:tc>
        <w:tc>
          <w:tcPr>
            <w:tcW w:w="4529" w:type="dxa"/>
          </w:tcPr>
          <w:p w:rsidR="00A562EC" w:rsidRDefault="00A562EC">
            <w:pPr>
              <w:rPr>
                <w:rFonts w:ascii="Verdana" w:hAnsi="Verdana"/>
                <w:b/>
                <w:bCs/>
                <w:sz w:val="16"/>
                <w:lang w:val="en-US"/>
              </w:rPr>
            </w:pPr>
            <w:r>
              <w:rPr>
                <w:rFonts w:ascii="Verdana" w:hAnsi="Verdana"/>
                <w:b/>
                <w:bCs/>
                <w:sz w:val="16"/>
                <w:lang w:val="en-US"/>
              </w:rPr>
              <w:t>SELECTION OF THE PERSONAL AUDITORY PROTECTIVE EQUIPMENT</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D.1. Modelo por bandas de octava.</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D.1. Model for octave bands.</w:t>
            </w:r>
          </w:p>
        </w:tc>
      </w:tr>
      <w:tr w:rsidR="00A562EC">
        <w:tc>
          <w:tcPr>
            <w:tcW w:w="4529" w:type="dxa"/>
          </w:tcPr>
          <w:p w:rsidR="00A562EC" w:rsidRDefault="00A562EC">
            <w:pPr>
              <w:jc w:val="both"/>
              <w:rPr>
                <w:rFonts w:ascii="Verdana" w:hAnsi="Verdana"/>
                <w:bCs/>
                <w:sz w:val="16"/>
                <w:lang w:val="es-MX"/>
              </w:rPr>
            </w:pPr>
            <w:r>
              <w:rPr>
                <w:rFonts w:ascii="Verdana" w:hAnsi="Verdana"/>
                <w:bCs/>
                <w:sz w:val="16"/>
                <w:lang w:val="es-MX"/>
              </w:rPr>
              <w:t>D.1.1. Introducción.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D.1.1. Introduction.</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En este Apéndice se presenta el método para determinar el factor de reducción R, en dB(A), a partir de la atenuación del NPA por bandas de octava, proporcionada por el equipo de protección personal auditiva empleado.</w:t>
            </w:r>
          </w:p>
          <w:p w:rsidR="00A562EC" w:rsidRDefault="00A562EC">
            <w:pPr>
              <w:jc w:val="both"/>
              <w:rPr>
                <w:rFonts w:ascii="Verdana" w:hAnsi="Verdana"/>
                <w:bCs/>
                <w:sz w:val="16"/>
                <w:lang w:val="es-MX"/>
              </w:rPr>
            </w:pPr>
          </w:p>
        </w:tc>
        <w:tc>
          <w:tcPr>
            <w:tcW w:w="4529" w:type="dxa"/>
          </w:tcPr>
          <w:p w:rsidR="00A562EC" w:rsidRDefault="00A562EC">
            <w:pPr>
              <w:pStyle w:val="NormalIndent"/>
              <w:spacing w:after="0" w:line="240" w:lineRule="auto"/>
              <w:rPr>
                <w:rFonts w:ascii="Verdana" w:hAnsi="Verdana"/>
                <w:bCs/>
                <w:lang w:val="en-US"/>
              </w:rPr>
            </w:pPr>
            <w:r>
              <w:rPr>
                <w:rFonts w:ascii="Verdana" w:hAnsi="Verdana"/>
                <w:bCs/>
                <w:lang w:val="en-US"/>
              </w:rPr>
              <w:t>In this Appendix the method is presented for determining the factor of reduction R, in dB(A), after the attenuation of the NPA by octave bands, provided by the personal auditory protective equipment employed.</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D.1.2. Cálculo del factor de reducción R.</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D.1.2. Worksheet of the factor of reduction R.</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El Factor de Reducción R, en dB(A), se define como un número que resulta de la comparación entre las atenuaciones del NPA por bandas de octava, proporcionadas por los fabricantes de equipo de protección auditiva y del análisis de frecuencia del ruido, presente en un punto de medición del ambiente de trabajo, con el NER del mismo, siendo expresado en la ecuación siguiente:</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The Factor of Reduction R, in dB(A), is defined as a number that results from the comparison between the attenuations of the NPA by octave bands, provided by the manufacturers of personal auditory protective equipment and of the analysis of frequency of noise, presents in a measuring point of the work environment, with the NER of the same, expressed in the following equation:</w:t>
            </w:r>
          </w:p>
        </w:tc>
      </w:tr>
      <w:tr w:rsidR="00A562EC">
        <w:tc>
          <w:tcPr>
            <w:tcW w:w="4529" w:type="dxa"/>
          </w:tcPr>
          <w:p w:rsidR="00A562EC" w:rsidRDefault="00A562EC">
            <w:pPr>
              <w:jc w:val="right"/>
              <w:rPr>
                <w:rFonts w:ascii="Verdana" w:hAnsi="Verdana"/>
                <w:sz w:val="16"/>
                <w:lang w:val="es-MX"/>
              </w:rPr>
            </w:pPr>
            <w:r>
              <w:rPr>
                <w:rFonts w:ascii="Verdana" w:hAnsi="Verdana"/>
                <w:position w:val="-36"/>
                <w:sz w:val="16"/>
                <w:lang w:val="es-MX"/>
              </w:rPr>
              <w:object w:dxaOrig="3700" w:dyaOrig="859">
                <v:shape id="_x0000_i1067" type="#_x0000_t75" style="width:185.15pt;height:42.85pt" o:ole="">
                  <v:imagedata r:id="rId79" o:title=""/>
                </v:shape>
                <o:OLEObject Type="Embed" ProgID="Equation.3" ShapeID="_x0000_i1067" DrawAspect="Content" ObjectID="_1568888156" r:id="rId80"/>
              </w:object>
            </w:r>
          </w:p>
        </w:tc>
        <w:tc>
          <w:tcPr>
            <w:tcW w:w="4529" w:type="dxa"/>
          </w:tcPr>
          <w:p w:rsidR="00A562EC" w:rsidRDefault="00A562EC">
            <w:pPr>
              <w:rPr>
                <w:rFonts w:ascii="Verdana" w:hAnsi="Verdana"/>
                <w:sz w:val="16"/>
                <w:lang w:val="en-US"/>
              </w:rPr>
            </w:pPr>
          </w:p>
        </w:tc>
      </w:tr>
      <w:tr w:rsidR="00A562EC">
        <w:tc>
          <w:tcPr>
            <w:tcW w:w="4529" w:type="dxa"/>
          </w:tcPr>
          <w:p w:rsidR="00A562EC" w:rsidRDefault="00A562EC">
            <w:pPr>
              <w:rPr>
                <w:rFonts w:ascii="Verdana" w:hAnsi="Verdana"/>
                <w:sz w:val="16"/>
                <w:lang w:val="es-MX"/>
              </w:rPr>
            </w:pPr>
            <w:r>
              <w:rPr>
                <w:rFonts w:ascii="Verdana" w:hAnsi="Verdana"/>
                <w:sz w:val="16"/>
                <w:lang w:val="es-MX"/>
              </w:rPr>
              <w:t>donde:</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 xml:space="preserve">Where: </w:t>
            </w: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Ri</w:t>
            </w:r>
            <w:r>
              <w:rPr>
                <w:rFonts w:ascii="Verdana" w:hAnsi="Verdana"/>
                <w:sz w:val="16"/>
                <w:lang w:val="es-MX"/>
              </w:rPr>
              <w:tab/>
              <w:t>es el factor de reducción R en el punto de medición i</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lastRenderedPageBreak/>
              <w:t>Ri is the factor of reduction R in the measuring point I</w:t>
            </w: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NERi</w:t>
            </w:r>
            <w:r>
              <w:rPr>
                <w:rFonts w:ascii="Verdana" w:hAnsi="Verdana"/>
                <w:sz w:val="16"/>
                <w:lang w:val="es-MX"/>
              </w:rPr>
              <w:tab/>
              <w:t>es el nivel de exposición a ruido en el punto de medición i</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NERi  is the noise exposure level in the measuring point I</w:t>
            </w: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Lj</w:t>
            </w:r>
            <w:r>
              <w:rPr>
                <w:rFonts w:ascii="Verdana" w:hAnsi="Verdana"/>
                <w:sz w:val="16"/>
                <w:lang w:val="es-MX"/>
              </w:rPr>
              <w:tab/>
              <w:t>es el nivel de presión acústica por bandas de octava</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Lj        is the acoustical pressure level by octave bands</w:t>
            </w: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L1</w:t>
            </w:r>
            <w:r>
              <w:rPr>
                <w:rFonts w:ascii="Verdana" w:hAnsi="Verdana"/>
                <w:sz w:val="16"/>
                <w:lang w:val="es-MX"/>
              </w:rPr>
              <w:tab/>
              <w:t>es el NPA en la banda de 125 Hz</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L1       is the NPA in the band of 125 Hz</w:t>
            </w: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L2</w:t>
            </w:r>
            <w:r>
              <w:rPr>
                <w:rFonts w:ascii="Verdana" w:hAnsi="Verdana"/>
                <w:sz w:val="16"/>
                <w:lang w:val="es-MX"/>
              </w:rPr>
              <w:tab/>
              <w:t>es el NPA en la banda de 250 Hz</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L2       is the NPA in the band of 250 Hz</w:t>
            </w: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L3</w:t>
            </w:r>
            <w:r>
              <w:rPr>
                <w:rFonts w:ascii="Verdana" w:hAnsi="Verdana"/>
                <w:sz w:val="16"/>
                <w:lang w:val="es-MX"/>
              </w:rPr>
              <w:tab/>
              <w:t>es el NPA en la banda de 500 Hz</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L3       is the NPA in the band of 500 Hz</w:t>
            </w: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L4</w:t>
            </w:r>
            <w:r>
              <w:rPr>
                <w:rFonts w:ascii="Verdana" w:hAnsi="Verdana"/>
                <w:sz w:val="16"/>
                <w:lang w:val="es-MX"/>
              </w:rPr>
              <w:tab/>
              <w:t>es el NPA en la banda de 1000 Hz</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 xml:space="preserve">L4       is the NPA in the band of 1000 Hz </w:t>
            </w: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L5</w:t>
            </w:r>
            <w:r>
              <w:rPr>
                <w:rFonts w:ascii="Verdana" w:hAnsi="Verdana"/>
                <w:sz w:val="16"/>
                <w:lang w:val="es-MX"/>
              </w:rPr>
              <w:tab/>
              <w:t>es el NPA en la banda de 2000 Hz</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L5       is the NPA in the band of 2000 Hz</w:t>
            </w: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L6</w:t>
            </w:r>
            <w:r>
              <w:rPr>
                <w:rFonts w:ascii="Verdana" w:hAnsi="Verdana"/>
                <w:sz w:val="16"/>
                <w:lang w:val="es-MX"/>
              </w:rPr>
              <w:tab/>
              <w:t>es el NPA en la banda de 4000 Hz</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L6       is the NPA in the band of 4000 Hz</w:t>
            </w: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L7</w:t>
            </w:r>
            <w:r>
              <w:rPr>
                <w:rFonts w:ascii="Verdana" w:hAnsi="Verdana"/>
                <w:sz w:val="16"/>
                <w:lang w:val="es-MX"/>
              </w:rPr>
              <w:tab/>
              <w:t>es el NPA en la banda de 8000 Hz</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L7       is the NPA in the band of 8000 Hz</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Qj</w:t>
            </w:r>
            <w:r>
              <w:rPr>
                <w:rFonts w:ascii="Verdana" w:hAnsi="Verdana"/>
                <w:sz w:val="16"/>
                <w:lang w:val="es-MX"/>
              </w:rPr>
              <w:tab/>
              <w:t>es la atenuación del nivel de presión acústica por bandas de octava proporcionada por el fabricante del equipo evaluado</w:t>
            </w:r>
          </w:p>
          <w:p w:rsidR="00A562EC" w:rsidRDefault="00A562EC">
            <w:pPr>
              <w:jc w:val="both"/>
              <w:rPr>
                <w:rFonts w:ascii="Verdana" w:hAnsi="Verdana"/>
                <w:sz w:val="16"/>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Qj       is the attenuation of the acoustical pressure level by octave bands provided by the manufacturer of the equipment evaluated.</w:t>
            </w: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Q1</w:t>
            </w:r>
            <w:r>
              <w:rPr>
                <w:rFonts w:ascii="Verdana" w:hAnsi="Verdana"/>
                <w:sz w:val="16"/>
                <w:lang w:val="es-MX"/>
              </w:rPr>
              <w:tab/>
              <w:t>es la atenuación a 125 Hz + 16.2 dB</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Q1       is the attenuation to 125 Hz + 16.2 dB</w:t>
            </w: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Q2</w:t>
            </w:r>
            <w:r>
              <w:rPr>
                <w:rFonts w:ascii="Verdana" w:hAnsi="Verdana"/>
                <w:sz w:val="16"/>
                <w:lang w:val="es-MX"/>
              </w:rPr>
              <w:tab/>
              <w:t>es la atenuación a 250 Hz + 8.7 dB</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Q2       is the attenuation to 250 Hz + 8.7 dB</w:t>
            </w: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Q3</w:t>
            </w:r>
            <w:r>
              <w:rPr>
                <w:rFonts w:ascii="Verdana" w:hAnsi="Verdana"/>
                <w:sz w:val="16"/>
                <w:lang w:val="es-MX"/>
              </w:rPr>
              <w:tab/>
              <w:t>es la atenuación a 500 Hz + 3.3 dB</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Q3       is the attenuation to 500 Hz + 3.3 dB</w:t>
            </w: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Q4</w:t>
            </w:r>
            <w:r>
              <w:rPr>
                <w:rFonts w:ascii="Verdana" w:hAnsi="Verdana"/>
                <w:sz w:val="16"/>
                <w:lang w:val="es-MX"/>
              </w:rPr>
              <w:tab/>
              <w:t>es la atenuación a 1000 Hz</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Q4       is the attenuation to 1000 Hz</w:t>
            </w:r>
          </w:p>
        </w:tc>
      </w:tr>
      <w:tr w:rsidR="00A562EC" w:rsidRPr="00E754CB">
        <w:tc>
          <w:tcPr>
            <w:tcW w:w="4529" w:type="dxa"/>
          </w:tcPr>
          <w:p w:rsidR="00A562EC" w:rsidRDefault="00A562EC">
            <w:pPr>
              <w:rPr>
                <w:rFonts w:ascii="Verdana" w:hAnsi="Verdana"/>
                <w:sz w:val="16"/>
                <w:lang w:val="es-MX"/>
              </w:rPr>
            </w:pPr>
            <w:r>
              <w:rPr>
                <w:rFonts w:ascii="Verdana" w:hAnsi="Verdana"/>
                <w:sz w:val="16"/>
                <w:lang w:val="es-MX"/>
              </w:rPr>
              <w:t>Q5</w:t>
            </w:r>
            <w:r>
              <w:rPr>
                <w:rFonts w:ascii="Verdana" w:hAnsi="Verdana"/>
                <w:sz w:val="16"/>
                <w:lang w:val="es-MX"/>
              </w:rPr>
              <w:tab/>
              <w:t>es la atenuación a 2000 Hz - 1.2 dB</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Q5       is the attenuation to 2000 Hz – 1.2 dB</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Q6</w:t>
            </w:r>
            <w:r>
              <w:rPr>
                <w:rFonts w:ascii="Verdana" w:hAnsi="Verdana"/>
                <w:sz w:val="16"/>
                <w:lang w:val="es-MX"/>
              </w:rPr>
              <w:tab/>
              <w:t>es el (Promedio de las atenuaciones a 3125 y 4000 Hz) - 1.0 dB</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Q6       is the (average of the attenuations to 3125 and 4000 Hz) – 1.0 dB</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Q7</w:t>
            </w:r>
            <w:r>
              <w:rPr>
                <w:rFonts w:ascii="Verdana" w:hAnsi="Verdana"/>
                <w:sz w:val="16"/>
                <w:lang w:val="es-MX"/>
              </w:rPr>
              <w:tab/>
              <w:t>es el (Promedio de las atenuaciones a 6300 y 8000 Hz) + 1.1 dB</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Q7        is the (average of the attenuations to 6300 and  8000 Hz) + 1.1 dB</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10</w:t>
            </w:r>
            <w:r>
              <w:rPr>
                <w:rFonts w:ascii="Verdana" w:hAnsi="Verdana"/>
                <w:sz w:val="16"/>
                <w:lang w:val="es-MX"/>
              </w:rPr>
              <w:tab/>
              <w:t>es el término de corrección tomado en cuenta por posibles irregularidades del espectro acústico, así como fugas de ruido, las cuales pueden ser causadas por cabello largo, uso de anteojos de seguridad, movimientos de cabeza u otros factores.</w:t>
            </w:r>
          </w:p>
          <w:p w:rsidR="00A562EC" w:rsidRDefault="00A562EC">
            <w:pPr>
              <w:jc w:val="both"/>
              <w:rPr>
                <w:rFonts w:ascii="Verdana" w:hAnsi="Verdana"/>
                <w:sz w:val="16"/>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10         is the term of correction taken into account for possible irregularities of the acoustical spectrum, such as escape of noise, which can be caused by long hair, use of safety glasses, movements of the head or other factors.</w:t>
            </w:r>
          </w:p>
        </w:tc>
      </w:tr>
      <w:tr w:rsidR="00A562EC" w:rsidRPr="00E754CB">
        <w:tc>
          <w:tcPr>
            <w:tcW w:w="4529" w:type="dxa"/>
          </w:tcPr>
          <w:p w:rsidR="00A562EC" w:rsidRDefault="00A562EC">
            <w:pPr>
              <w:jc w:val="both"/>
              <w:rPr>
                <w:rFonts w:ascii="Verdana" w:hAnsi="Verdana"/>
                <w:sz w:val="16"/>
                <w:lang w:val="es-MX"/>
              </w:rPr>
            </w:pPr>
            <w:r>
              <w:rPr>
                <w:rFonts w:ascii="Verdana" w:hAnsi="Verdana"/>
                <w:b/>
                <w:sz w:val="16"/>
                <w:lang w:val="es-MX"/>
              </w:rPr>
              <w:t xml:space="preserve">D.2. </w:t>
            </w:r>
            <w:r>
              <w:rPr>
                <w:rFonts w:ascii="Verdana" w:hAnsi="Verdana"/>
                <w:sz w:val="16"/>
                <w:lang w:val="es-MX"/>
              </w:rPr>
              <w:t>Modelo con mediciones de ruido en dB(A).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D.2. Model with measurements of noise in dB(A).</w:t>
            </w:r>
          </w:p>
        </w:tc>
      </w:tr>
      <w:tr w:rsidR="00A562EC" w:rsidRPr="00E754CB">
        <w:tc>
          <w:tcPr>
            <w:tcW w:w="4529" w:type="dxa"/>
          </w:tcPr>
          <w:p w:rsidR="00A562EC" w:rsidRDefault="00A562EC">
            <w:pPr>
              <w:jc w:val="both"/>
              <w:rPr>
                <w:rFonts w:ascii="Verdana" w:hAnsi="Verdana"/>
                <w:sz w:val="16"/>
                <w:lang w:val="es-MX"/>
              </w:rPr>
            </w:pPr>
            <w:r>
              <w:rPr>
                <w:rFonts w:ascii="Verdana" w:hAnsi="Verdana"/>
                <w:b/>
                <w:sz w:val="16"/>
                <w:lang w:val="es-MX"/>
              </w:rPr>
              <w:t xml:space="preserve">D.2.1. </w:t>
            </w:r>
            <w:r>
              <w:rPr>
                <w:rFonts w:ascii="Verdana" w:hAnsi="Verdana"/>
                <w:sz w:val="16"/>
                <w:lang w:val="es-MX"/>
              </w:rPr>
              <w:t>Cuando se use un equipo de protección personal auditiva, el factor de reducción R se calcula con la siguiente ecuación:</w:t>
            </w:r>
          </w:p>
          <w:p w:rsidR="00A562EC" w:rsidRDefault="00A562EC">
            <w:pPr>
              <w:jc w:val="both"/>
              <w:rPr>
                <w:rFonts w:ascii="Verdana" w:hAnsi="Verdana"/>
                <w:b/>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D.2.1. When personal protective auditory equipment is used, the factor of reduction R is calculated with the following equation:</w:t>
            </w:r>
          </w:p>
        </w:tc>
      </w:tr>
      <w:tr w:rsidR="00A562EC">
        <w:tc>
          <w:tcPr>
            <w:tcW w:w="4529" w:type="dxa"/>
          </w:tcPr>
          <w:p w:rsidR="00A562EC" w:rsidRDefault="00222F0B">
            <w:pPr>
              <w:jc w:val="right"/>
              <w:rPr>
                <w:rFonts w:ascii="Verdana" w:hAnsi="Verdana"/>
                <w:sz w:val="16"/>
                <w:lang w:val="es-MX"/>
              </w:rPr>
            </w:pPr>
            <w:r>
              <w:rPr>
                <w:rFonts w:ascii="Verdana" w:hAnsi="Verdana"/>
                <w:noProof/>
                <w:sz w:val="16"/>
                <w:lang w:val="en-US"/>
              </w:rPr>
              <w:drawing>
                <wp:inline distT="0" distB="0" distL="0" distR="0">
                  <wp:extent cx="981075" cy="4191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81075" cy="419100"/>
                          </a:xfrm>
                          <a:prstGeom prst="rect">
                            <a:avLst/>
                          </a:prstGeom>
                          <a:noFill/>
                          <a:ln>
                            <a:noFill/>
                          </a:ln>
                        </pic:spPr>
                      </pic:pic>
                    </a:graphicData>
                  </a:graphic>
                </wp:inline>
              </w:drawing>
            </w:r>
          </w:p>
        </w:tc>
        <w:tc>
          <w:tcPr>
            <w:tcW w:w="4529" w:type="dxa"/>
          </w:tcPr>
          <w:p w:rsidR="00A562EC" w:rsidRDefault="00A562EC">
            <w:pPr>
              <w:rPr>
                <w:rFonts w:ascii="Verdana" w:hAnsi="Verdana"/>
                <w:sz w:val="16"/>
                <w:lang w:val="en-US"/>
              </w:rPr>
            </w:pP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donde:</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Where:</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NRR</w:t>
            </w:r>
            <w:r>
              <w:rPr>
                <w:rFonts w:ascii="Verdana" w:hAnsi="Verdana"/>
                <w:sz w:val="16"/>
                <w:lang w:val="es-MX"/>
              </w:rPr>
              <w:tab/>
            </w:r>
            <w:r>
              <w:rPr>
                <w:rFonts w:ascii="Verdana" w:hAnsi="Verdana"/>
                <w:sz w:val="16"/>
                <w:lang w:val="es-MX"/>
              </w:rPr>
              <w:tab/>
              <w:t>es el factor de nivel de reducción a ruido establecido por el fabricante.</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NRR           is the factor of level of reduction to noise established by the manufacturer.</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D.2.2. Cuando es conocido el nivel de exposición a ruido en dB(A), el nivel de ruido efectivo en ponderación A (NRE), se calcula con la ecuación siguiente:</w:t>
            </w:r>
          </w:p>
          <w:p w:rsidR="00A562EC" w:rsidRDefault="00A562EC">
            <w:pPr>
              <w:jc w:val="both"/>
              <w:rPr>
                <w:rFonts w:ascii="Verdana" w:hAnsi="Verdana"/>
                <w:sz w:val="16"/>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D.2.2. When the noise exposure level in dB(A) is known, the level of noise effective in average A (NRE), is calculated with the following equation:</w:t>
            </w:r>
          </w:p>
        </w:tc>
      </w:tr>
      <w:tr w:rsidR="00A562EC">
        <w:tc>
          <w:tcPr>
            <w:tcW w:w="4529" w:type="dxa"/>
          </w:tcPr>
          <w:p w:rsidR="00A562EC" w:rsidRDefault="00A562EC">
            <w:pPr>
              <w:jc w:val="right"/>
              <w:rPr>
                <w:rFonts w:ascii="Verdana" w:hAnsi="Verdana"/>
                <w:sz w:val="16"/>
                <w:lang w:val="es-MX"/>
              </w:rPr>
            </w:pPr>
            <w:r>
              <w:rPr>
                <w:position w:val="-10"/>
                <w:sz w:val="20"/>
              </w:rPr>
              <w:object w:dxaOrig="1560" w:dyaOrig="300">
                <v:shape id="_x0000_i1068" type="#_x0000_t75" style="width:78.3pt;height:14.85pt" o:ole="">
                  <v:imagedata r:id="rId82" o:title=""/>
                </v:shape>
                <o:OLEObject Type="Embed" ProgID="Equation.3" ShapeID="_x0000_i1068" DrawAspect="Content" ObjectID="_1568888157" r:id="rId83"/>
              </w:object>
            </w:r>
          </w:p>
          <w:p w:rsidR="00A562EC" w:rsidRDefault="00A562EC">
            <w:pPr>
              <w:rPr>
                <w:rFonts w:ascii="Verdana" w:hAnsi="Verdana"/>
                <w:b/>
                <w:sz w:val="16"/>
                <w:lang w:val="es-MX"/>
              </w:rPr>
            </w:pPr>
          </w:p>
        </w:tc>
        <w:tc>
          <w:tcPr>
            <w:tcW w:w="4529" w:type="dxa"/>
          </w:tcPr>
          <w:p w:rsidR="00A562EC" w:rsidRDefault="00A562EC">
            <w:pPr>
              <w:rPr>
                <w:rFonts w:ascii="Verdana" w:hAnsi="Verdana"/>
                <w:sz w:val="16"/>
                <w:lang w:val="en-US"/>
              </w:rPr>
            </w:pPr>
          </w:p>
        </w:tc>
      </w:tr>
      <w:tr w:rsidR="00A562EC">
        <w:tc>
          <w:tcPr>
            <w:tcW w:w="4529" w:type="dxa"/>
          </w:tcPr>
          <w:p w:rsidR="00A562EC" w:rsidRDefault="00A562EC">
            <w:pPr>
              <w:rPr>
                <w:rFonts w:ascii="Verdana" w:hAnsi="Verdana"/>
                <w:b/>
                <w:sz w:val="16"/>
                <w:lang w:val="es-MX"/>
              </w:rPr>
            </w:pPr>
            <w:r>
              <w:rPr>
                <w:rFonts w:ascii="Verdana" w:hAnsi="Verdana"/>
                <w:b/>
                <w:sz w:val="16"/>
                <w:lang w:val="es-MX"/>
              </w:rPr>
              <w:t>11. Vigilancia</w:t>
            </w:r>
          </w:p>
          <w:p w:rsidR="00A562EC" w:rsidRDefault="00A562EC">
            <w:pPr>
              <w:rPr>
                <w:rFonts w:ascii="Verdana" w:hAnsi="Verdana"/>
                <w:b/>
                <w:sz w:val="16"/>
                <w:lang w:val="es-MX"/>
              </w:rPr>
            </w:pPr>
          </w:p>
        </w:tc>
        <w:tc>
          <w:tcPr>
            <w:tcW w:w="4529" w:type="dxa"/>
          </w:tcPr>
          <w:p w:rsidR="00A562EC" w:rsidRDefault="00A562EC">
            <w:pPr>
              <w:rPr>
                <w:rFonts w:ascii="Verdana" w:hAnsi="Verdana"/>
                <w:b/>
                <w:sz w:val="16"/>
                <w:lang w:val="en-US"/>
              </w:rPr>
            </w:pPr>
            <w:r>
              <w:rPr>
                <w:rFonts w:ascii="Verdana" w:hAnsi="Verdana"/>
                <w:b/>
                <w:sz w:val="16"/>
                <w:lang w:val="en-US"/>
              </w:rPr>
              <w:t>11. Oversight</w:t>
            </w:r>
          </w:p>
        </w:tc>
      </w:tr>
      <w:tr w:rsidR="00A562EC" w:rsidRPr="00E754CB">
        <w:tc>
          <w:tcPr>
            <w:tcW w:w="4529" w:type="dxa"/>
          </w:tcPr>
          <w:p w:rsidR="00A562EC" w:rsidRDefault="00A562EC">
            <w:pPr>
              <w:jc w:val="both"/>
              <w:rPr>
                <w:rFonts w:ascii="Verdana" w:hAnsi="Verdana"/>
                <w:b/>
                <w:sz w:val="16"/>
                <w:lang w:val="es-MX"/>
              </w:rPr>
            </w:pPr>
            <w:r>
              <w:rPr>
                <w:rFonts w:ascii="Verdana" w:hAnsi="Verdana"/>
                <w:sz w:val="16"/>
                <w:lang w:val="es-MX"/>
              </w:rPr>
              <w:t>La vigilancia del cumplimiento de esta Norma Oficial Mexicana, corresponde a la Secretaría del Trabajo y Previsión Social.</w:t>
            </w:r>
          </w:p>
        </w:tc>
        <w:tc>
          <w:tcPr>
            <w:tcW w:w="4529" w:type="dxa"/>
          </w:tcPr>
          <w:p w:rsidR="00A562EC" w:rsidRDefault="00A562EC">
            <w:pPr>
              <w:pStyle w:val="BodyText3"/>
              <w:jc w:val="both"/>
              <w:rPr>
                <w:rFonts w:ascii="Verdana" w:hAnsi="Verdana"/>
                <w:lang w:val="en-US"/>
              </w:rPr>
            </w:pPr>
            <w:r>
              <w:rPr>
                <w:rFonts w:ascii="Verdana" w:hAnsi="Verdana"/>
                <w:lang w:val="en-US"/>
              </w:rPr>
              <w:t>The oversight to the compliance of this Official Mexican Standard is the responsibility of the Secretary of Labor and Social Welfare.</w:t>
            </w:r>
          </w:p>
          <w:p w:rsidR="00A562EC" w:rsidRDefault="00A562EC">
            <w:pPr>
              <w:jc w:val="both"/>
              <w:rPr>
                <w:rFonts w:ascii="Verdana" w:hAnsi="Verdana"/>
                <w:sz w:val="16"/>
                <w:lang w:val="en-US"/>
              </w:rPr>
            </w:pPr>
          </w:p>
        </w:tc>
      </w:tr>
      <w:tr w:rsidR="00A562EC">
        <w:tc>
          <w:tcPr>
            <w:tcW w:w="4529" w:type="dxa"/>
          </w:tcPr>
          <w:p w:rsidR="00A562EC" w:rsidRDefault="00A562EC">
            <w:pPr>
              <w:jc w:val="both"/>
              <w:rPr>
                <w:rFonts w:ascii="Verdana" w:hAnsi="Verdana"/>
                <w:b/>
                <w:sz w:val="16"/>
                <w:lang w:val="es-MX"/>
              </w:rPr>
            </w:pPr>
            <w:r>
              <w:rPr>
                <w:rFonts w:ascii="Verdana" w:hAnsi="Verdana"/>
                <w:b/>
                <w:sz w:val="16"/>
                <w:lang w:val="es-MX"/>
              </w:rPr>
              <w:t>12. Bibliografía</w:t>
            </w:r>
          </w:p>
          <w:p w:rsidR="00A562EC" w:rsidRDefault="00A562EC">
            <w:pPr>
              <w:jc w:val="both"/>
              <w:rPr>
                <w:rFonts w:ascii="Verdana" w:hAnsi="Verdana"/>
                <w:b/>
                <w:sz w:val="16"/>
                <w:lang w:val="es-MX"/>
              </w:rPr>
            </w:pPr>
          </w:p>
        </w:tc>
        <w:tc>
          <w:tcPr>
            <w:tcW w:w="4529" w:type="dxa"/>
          </w:tcPr>
          <w:p w:rsidR="00A562EC" w:rsidRDefault="00A562EC">
            <w:pPr>
              <w:jc w:val="both"/>
              <w:rPr>
                <w:rFonts w:ascii="Verdana" w:hAnsi="Verdana"/>
                <w:b/>
                <w:sz w:val="16"/>
                <w:lang w:val="en-US"/>
              </w:rPr>
            </w:pPr>
            <w:r>
              <w:rPr>
                <w:rFonts w:ascii="Verdana" w:hAnsi="Verdana"/>
                <w:b/>
                <w:sz w:val="16"/>
                <w:lang w:val="en-US"/>
              </w:rPr>
              <w:t>12. Bibliography</w:t>
            </w: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Ley Federal del Trabajo.</w:t>
            </w:r>
          </w:p>
          <w:p w:rsidR="00A562EC" w:rsidRDefault="00A562EC">
            <w:pPr>
              <w:jc w:val="both"/>
              <w:rPr>
                <w:rFonts w:ascii="Verdana" w:hAnsi="Verdana"/>
                <w:b/>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Federal Labor Law</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Ley Federal sobre Metrología y Normalización.</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Federal Law on Metrology and Standardization</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Reglamento Federal de Seguridad, Higiene y Medio Ambiente de Trabajo.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Federal Regulation of Safety, Health, and Work environment.</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NOM-008-SCFI-1993, Sistema general de unidades de medida.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NOM-009-SCFI-1993, General System of units of measure.</w:t>
            </w:r>
          </w:p>
        </w:tc>
      </w:tr>
      <w:tr w:rsidR="00A562EC" w:rsidRPr="00E754CB">
        <w:tc>
          <w:tcPr>
            <w:tcW w:w="4529" w:type="dxa"/>
          </w:tcPr>
          <w:p w:rsidR="00A562EC" w:rsidRDefault="00A562EC">
            <w:pPr>
              <w:jc w:val="both"/>
              <w:rPr>
                <w:rFonts w:ascii="Verdana" w:hAnsi="Verdana"/>
                <w:sz w:val="16"/>
                <w:lang w:val="en-US"/>
              </w:rPr>
            </w:pPr>
            <w:r>
              <w:rPr>
                <w:rFonts w:ascii="Verdana" w:hAnsi="Verdana"/>
                <w:sz w:val="16"/>
                <w:lang w:val="en-US"/>
              </w:rPr>
              <w:t>ISO 1999: 1990 (E) Acoustics - Determination of occupational noise exposure and estimation</w:t>
            </w:r>
            <w:r>
              <w:rPr>
                <w:rFonts w:ascii="Verdana" w:hAnsi="Verdana"/>
                <w:sz w:val="16"/>
                <w:lang w:val="en-US"/>
              </w:rPr>
              <w:br/>
              <w:t>of noise-induced hearing impairment.</w:t>
            </w:r>
          </w:p>
          <w:p w:rsidR="00A562EC" w:rsidRDefault="00A562EC">
            <w:pPr>
              <w:jc w:val="both"/>
              <w:rPr>
                <w:rFonts w:ascii="Verdana" w:hAnsi="Verdana"/>
                <w:sz w:val="16"/>
                <w:lang w:val="en-US"/>
              </w:rPr>
            </w:pPr>
          </w:p>
        </w:tc>
        <w:tc>
          <w:tcPr>
            <w:tcW w:w="4529" w:type="dxa"/>
          </w:tcPr>
          <w:p w:rsidR="00A562EC" w:rsidRDefault="00A562EC">
            <w:pPr>
              <w:jc w:val="both"/>
              <w:rPr>
                <w:rFonts w:ascii="Verdana" w:hAnsi="Verdana"/>
                <w:sz w:val="16"/>
                <w:lang w:val="en-US"/>
              </w:rPr>
            </w:pPr>
            <w:r>
              <w:rPr>
                <w:rFonts w:ascii="Verdana" w:hAnsi="Verdana"/>
                <w:sz w:val="16"/>
                <w:lang w:val="en-US"/>
              </w:rPr>
              <w:t>ISO 1999: 1990 (E) Acoustics - Determination of occupational noise exposure and estimation</w:t>
            </w:r>
            <w:r>
              <w:rPr>
                <w:rFonts w:ascii="Verdana" w:hAnsi="Verdana"/>
                <w:sz w:val="16"/>
                <w:lang w:val="en-US"/>
              </w:rPr>
              <w:br/>
              <w:t>of noise-induced hearing impairment.</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n-US"/>
              </w:rPr>
            </w:pPr>
            <w:r>
              <w:rPr>
                <w:rFonts w:ascii="Verdana" w:hAnsi="Verdana"/>
                <w:sz w:val="16"/>
                <w:lang w:val="en-US"/>
              </w:rPr>
              <w:t>ISO 6189: 1983 (E) Acoustics - Pure tone air conduction threshold audiometry for hearing conservation purposes.</w:t>
            </w:r>
          </w:p>
          <w:p w:rsidR="00A562EC" w:rsidRDefault="00A562EC">
            <w:pPr>
              <w:jc w:val="both"/>
              <w:rPr>
                <w:rFonts w:ascii="Verdana" w:hAnsi="Verdana"/>
                <w:sz w:val="16"/>
                <w:lang w:val="en-US"/>
              </w:rPr>
            </w:pPr>
          </w:p>
        </w:tc>
        <w:tc>
          <w:tcPr>
            <w:tcW w:w="4529" w:type="dxa"/>
          </w:tcPr>
          <w:p w:rsidR="00A562EC" w:rsidRDefault="00A562EC">
            <w:pPr>
              <w:jc w:val="both"/>
              <w:rPr>
                <w:rFonts w:ascii="Verdana" w:hAnsi="Verdana"/>
                <w:sz w:val="16"/>
                <w:lang w:val="en-US"/>
              </w:rPr>
            </w:pPr>
            <w:r>
              <w:rPr>
                <w:rFonts w:ascii="Verdana" w:hAnsi="Verdana"/>
                <w:sz w:val="16"/>
                <w:lang w:val="en-US"/>
              </w:rPr>
              <w:t>ISO 6189: 1983 (E) Acoustics - Pure tone air conduction threshold audiometry for hearing conservation purposes</w:t>
            </w:r>
          </w:p>
        </w:tc>
      </w:tr>
      <w:tr w:rsidR="00A562EC" w:rsidRPr="00E754CB">
        <w:tc>
          <w:tcPr>
            <w:tcW w:w="4529" w:type="dxa"/>
          </w:tcPr>
          <w:p w:rsidR="00A562EC" w:rsidRDefault="00A562EC">
            <w:pPr>
              <w:jc w:val="both"/>
              <w:rPr>
                <w:rFonts w:ascii="Verdana" w:hAnsi="Verdana"/>
                <w:sz w:val="16"/>
                <w:lang w:val="en-US"/>
              </w:rPr>
            </w:pPr>
            <w:r>
              <w:rPr>
                <w:rFonts w:ascii="Verdana" w:hAnsi="Verdana"/>
                <w:sz w:val="16"/>
                <w:lang w:val="en-US"/>
              </w:rPr>
              <w:t>ISO 9612: 1997 (E) Acoustics - Guidelines for the measurement and assessment of exposure to noise in a working environment.</w:t>
            </w:r>
          </w:p>
          <w:p w:rsidR="00A562EC" w:rsidRDefault="00A562EC">
            <w:pPr>
              <w:jc w:val="both"/>
              <w:rPr>
                <w:rFonts w:ascii="Verdana" w:hAnsi="Verdana"/>
                <w:sz w:val="16"/>
                <w:lang w:val="en-US"/>
              </w:rPr>
            </w:pPr>
          </w:p>
        </w:tc>
        <w:tc>
          <w:tcPr>
            <w:tcW w:w="4529" w:type="dxa"/>
          </w:tcPr>
          <w:p w:rsidR="00A562EC" w:rsidRDefault="00A562EC">
            <w:pPr>
              <w:jc w:val="both"/>
              <w:rPr>
                <w:rFonts w:ascii="Verdana" w:hAnsi="Verdana"/>
                <w:sz w:val="16"/>
                <w:lang w:val="en-US"/>
              </w:rPr>
            </w:pPr>
            <w:r>
              <w:rPr>
                <w:rFonts w:ascii="Verdana" w:hAnsi="Verdana"/>
                <w:sz w:val="16"/>
                <w:lang w:val="en-US"/>
              </w:rPr>
              <w:t>ISO 9612: 1997 (E) Acoustics - Guidelines for the measurement and assessment of exposure to noise in a working environment.</w:t>
            </w:r>
          </w:p>
        </w:tc>
      </w:tr>
      <w:tr w:rsidR="00A562EC">
        <w:tc>
          <w:tcPr>
            <w:tcW w:w="4529" w:type="dxa"/>
          </w:tcPr>
          <w:p w:rsidR="00A562EC" w:rsidRDefault="00A562EC">
            <w:pPr>
              <w:jc w:val="both"/>
              <w:rPr>
                <w:rFonts w:ascii="Verdana" w:hAnsi="Verdana"/>
                <w:sz w:val="16"/>
                <w:lang w:val="en-US"/>
              </w:rPr>
            </w:pPr>
            <w:r>
              <w:rPr>
                <w:rFonts w:ascii="Verdana" w:hAnsi="Verdana"/>
                <w:sz w:val="16"/>
                <w:lang w:val="en-US"/>
              </w:rPr>
              <w:t>IEC 651: 1979, Sound Level Meters.</w:t>
            </w:r>
          </w:p>
          <w:p w:rsidR="00A562EC" w:rsidRDefault="00A562EC">
            <w:pPr>
              <w:jc w:val="both"/>
              <w:rPr>
                <w:rFonts w:ascii="Verdana" w:hAnsi="Verdana"/>
                <w:sz w:val="16"/>
                <w:lang w:val="en-US"/>
              </w:rPr>
            </w:pPr>
          </w:p>
        </w:tc>
        <w:tc>
          <w:tcPr>
            <w:tcW w:w="4529" w:type="dxa"/>
          </w:tcPr>
          <w:p w:rsidR="00A562EC" w:rsidRDefault="00A562EC">
            <w:pPr>
              <w:jc w:val="both"/>
              <w:rPr>
                <w:rFonts w:ascii="Verdana" w:hAnsi="Verdana"/>
                <w:sz w:val="16"/>
                <w:lang w:val="en-US"/>
              </w:rPr>
            </w:pPr>
            <w:r>
              <w:rPr>
                <w:rFonts w:ascii="Verdana" w:hAnsi="Verdana"/>
                <w:sz w:val="16"/>
                <w:lang w:val="en-US"/>
              </w:rPr>
              <w:t>IEC 651: 1979, Sound Level Meters.</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n-US"/>
              </w:rPr>
            </w:pPr>
            <w:r>
              <w:rPr>
                <w:rFonts w:ascii="Verdana" w:hAnsi="Verdana"/>
                <w:sz w:val="16"/>
                <w:lang w:val="en-US"/>
              </w:rPr>
              <w:t>IEC 804: 1985, Integrating-averaging Sound Level Meters.</w:t>
            </w:r>
          </w:p>
          <w:p w:rsidR="00A562EC" w:rsidRDefault="00A562EC">
            <w:pPr>
              <w:jc w:val="both"/>
              <w:rPr>
                <w:rFonts w:ascii="Verdana" w:hAnsi="Verdana"/>
                <w:sz w:val="16"/>
                <w:lang w:val="en-US"/>
              </w:rPr>
            </w:pPr>
          </w:p>
        </w:tc>
        <w:tc>
          <w:tcPr>
            <w:tcW w:w="4529" w:type="dxa"/>
          </w:tcPr>
          <w:p w:rsidR="00A562EC" w:rsidRDefault="00A562EC">
            <w:pPr>
              <w:jc w:val="both"/>
              <w:rPr>
                <w:rFonts w:ascii="Verdana" w:hAnsi="Verdana"/>
                <w:sz w:val="16"/>
                <w:lang w:val="en-US"/>
              </w:rPr>
            </w:pPr>
            <w:r>
              <w:rPr>
                <w:rFonts w:ascii="Verdana" w:hAnsi="Verdana"/>
                <w:sz w:val="16"/>
                <w:lang w:val="en-US"/>
              </w:rPr>
              <w:t>IEC 804: 1985, Integrating-averaging Sound Level Meters.</w:t>
            </w:r>
          </w:p>
        </w:tc>
      </w:tr>
      <w:tr w:rsidR="00A562EC">
        <w:tc>
          <w:tcPr>
            <w:tcW w:w="4529" w:type="dxa"/>
          </w:tcPr>
          <w:p w:rsidR="00A562EC" w:rsidRDefault="00A562EC">
            <w:pPr>
              <w:jc w:val="both"/>
              <w:rPr>
                <w:rFonts w:ascii="Verdana" w:hAnsi="Verdana"/>
                <w:sz w:val="16"/>
                <w:lang w:val="en-US"/>
              </w:rPr>
            </w:pPr>
            <w:r>
              <w:rPr>
                <w:rFonts w:ascii="Verdana" w:hAnsi="Verdana"/>
                <w:sz w:val="16"/>
                <w:lang w:val="en-US"/>
              </w:rPr>
              <w:t>IEC 942: 1988, Sound Calibrators.</w:t>
            </w:r>
          </w:p>
          <w:p w:rsidR="00A562EC" w:rsidRDefault="00A562EC">
            <w:pPr>
              <w:jc w:val="both"/>
              <w:rPr>
                <w:rFonts w:ascii="Verdana" w:hAnsi="Verdana"/>
                <w:sz w:val="16"/>
                <w:lang w:val="en-US"/>
              </w:rPr>
            </w:pPr>
          </w:p>
        </w:tc>
        <w:tc>
          <w:tcPr>
            <w:tcW w:w="4529" w:type="dxa"/>
          </w:tcPr>
          <w:p w:rsidR="00A562EC" w:rsidRDefault="00A562EC">
            <w:pPr>
              <w:jc w:val="both"/>
              <w:rPr>
                <w:rFonts w:ascii="Verdana" w:hAnsi="Verdana"/>
                <w:sz w:val="16"/>
                <w:lang w:val="en-US"/>
              </w:rPr>
            </w:pPr>
            <w:r>
              <w:rPr>
                <w:rFonts w:ascii="Verdana" w:hAnsi="Verdana"/>
                <w:sz w:val="16"/>
                <w:lang w:val="en-US"/>
              </w:rPr>
              <w:t>IEC 942: 1988, Sound Calibrators.</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sz w:val="16"/>
                <w:lang w:val="en-US"/>
              </w:rPr>
            </w:pPr>
            <w:r>
              <w:rPr>
                <w:rFonts w:ascii="Verdana" w:hAnsi="Verdana"/>
                <w:sz w:val="16"/>
                <w:lang w:val="en-US"/>
              </w:rPr>
              <w:t>IEC 1252: 1993, Electroacoustics - Specifications for Personal Sound Exposure Meters.</w:t>
            </w:r>
          </w:p>
          <w:p w:rsidR="00A562EC" w:rsidRDefault="00A562EC">
            <w:pPr>
              <w:jc w:val="both"/>
              <w:rPr>
                <w:rFonts w:ascii="Verdana" w:hAnsi="Verdana"/>
                <w:sz w:val="16"/>
                <w:lang w:val="en-US"/>
              </w:rPr>
            </w:pPr>
          </w:p>
        </w:tc>
        <w:tc>
          <w:tcPr>
            <w:tcW w:w="4529" w:type="dxa"/>
          </w:tcPr>
          <w:p w:rsidR="00A562EC" w:rsidRDefault="00A562EC">
            <w:pPr>
              <w:jc w:val="both"/>
              <w:rPr>
                <w:rFonts w:ascii="Verdana" w:hAnsi="Verdana"/>
                <w:sz w:val="16"/>
                <w:lang w:val="en-US"/>
              </w:rPr>
            </w:pPr>
            <w:r>
              <w:rPr>
                <w:rFonts w:ascii="Verdana" w:hAnsi="Verdana"/>
                <w:sz w:val="16"/>
                <w:lang w:val="en-US"/>
              </w:rPr>
              <w:t>IEC 1252: 1993, Electro-acoustics - Specifications for Personal Sound Exposure Meters.</w:t>
            </w:r>
          </w:p>
        </w:tc>
      </w:tr>
      <w:tr w:rsidR="00A562EC">
        <w:tc>
          <w:tcPr>
            <w:tcW w:w="4529" w:type="dxa"/>
          </w:tcPr>
          <w:p w:rsidR="00A562EC" w:rsidRDefault="00A562EC">
            <w:pPr>
              <w:jc w:val="both"/>
              <w:rPr>
                <w:rFonts w:ascii="Verdana" w:hAnsi="Verdana"/>
                <w:sz w:val="16"/>
                <w:lang w:val="en-US"/>
              </w:rPr>
            </w:pPr>
            <w:r>
              <w:rPr>
                <w:rFonts w:ascii="Verdana" w:hAnsi="Verdana"/>
                <w:sz w:val="16"/>
                <w:lang w:val="en-US"/>
              </w:rPr>
              <w:t>OSHA 1910.95 - Occupational Noise Exposure - Code of Federal Regulations, Title 29, Chapter XVII, Part 1910, Subpart G, 36 FR 10466, May 29, 1971; Amended 48 FR 9776-9785, March 8, 1983. Estados Unidos de América.</w:t>
            </w:r>
          </w:p>
          <w:p w:rsidR="00A562EC" w:rsidRDefault="00A562EC">
            <w:pPr>
              <w:jc w:val="both"/>
              <w:rPr>
                <w:rFonts w:ascii="Verdana" w:hAnsi="Verdana"/>
                <w:sz w:val="16"/>
                <w:lang w:val="en-US"/>
              </w:rPr>
            </w:pPr>
          </w:p>
        </w:tc>
        <w:tc>
          <w:tcPr>
            <w:tcW w:w="4529" w:type="dxa"/>
          </w:tcPr>
          <w:p w:rsidR="00A562EC" w:rsidRDefault="00A562EC">
            <w:pPr>
              <w:jc w:val="both"/>
              <w:rPr>
                <w:rFonts w:ascii="Verdana" w:hAnsi="Verdana"/>
                <w:sz w:val="16"/>
                <w:lang w:val="en-US"/>
              </w:rPr>
            </w:pPr>
            <w:r>
              <w:rPr>
                <w:rFonts w:ascii="Verdana" w:hAnsi="Verdana"/>
                <w:sz w:val="16"/>
                <w:lang w:val="en-US"/>
              </w:rPr>
              <w:t>OSHA 1910.95 - Occupational Noise Exposure - Code of Federal Regulations, Title 29, Chapter XVII, Part 1910, Subpart G, 36 FR 10466, May 29, 1971; Amended 48 FR 9776-9785, March 8, 1983. United States of America.</w:t>
            </w:r>
          </w:p>
        </w:tc>
      </w:tr>
      <w:tr w:rsidR="00A562EC">
        <w:tc>
          <w:tcPr>
            <w:tcW w:w="4529" w:type="dxa"/>
          </w:tcPr>
          <w:p w:rsidR="00A562EC" w:rsidRDefault="00A562EC">
            <w:pPr>
              <w:jc w:val="both"/>
              <w:rPr>
                <w:rFonts w:ascii="Verdana" w:hAnsi="Verdana"/>
                <w:sz w:val="16"/>
                <w:lang w:val="es-MX"/>
              </w:rPr>
            </w:pPr>
            <w:r w:rsidRPr="00A562EC">
              <w:rPr>
                <w:rFonts w:ascii="Verdana" w:hAnsi="Verdana"/>
                <w:sz w:val="16"/>
                <w:lang w:val="en-US"/>
              </w:rPr>
              <w:t xml:space="preserve">CAN/CSA-Z107.56-M86 Procedures for the Measurement of Occupational Noise Exposure. </w:t>
            </w:r>
            <w:r>
              <w:rPr>
                <w:rFonts w:ascii="Verdana" w:hAnsi="Verdana"/>
                <w:sz w:val="16"/>
                <w:lang w:val="es-MX"/>
              </w:rPr>
              <w:t>Canadá.</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CAN/CSA-Z107.56-M86 Procedures for the Measurement of Occupational Noise Exposure. Canada.</w:t>
            </w:r>
          </w:p>
          <w:p w:rsidR="00A562EC" w:rsidRDefault="00A562EC">
            <w:pPr>
              <w:jc w:val="both"/>
              <w:rPr>
                <w:rFonts w:ascii="Verdana" w:hAnsi="Verdana"/>
                <w:sz w:val="16"/>
                <w:lang w:val="en-US"/>
              </w:rPr>
            </w:pP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COVENIN 1565: 1995 (3a. Revisión) Norma Venezolana - Ruido Ocupacional - Programa de Conservación Auditiva, Niveles Permisibles y Criterios de Evaluación. Venezuela.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 xml:space="preserve">COVENIN 1565: 1995 (3a. Revision) Venezuelan Standard – Occupational Noise – </w:t>
            </w:r>
            <w:r w:rsidR="009B4702">
              <w:rPr>
                <w:rFonts w:ascii="Verdana" w:hAnsi="Verdana"/>
                <w:sz w:val="16"/>
                <w:lang w:val="en-US"/>
              </w:rPr>
              <w:t>Hearing Conservation Program</w:t>
            </w:r>
            <w:r>
              <w:rPr>
                <w:rFonts w:ascii="Verdana" w:hAnsi="Verdana"/>
                <w:sz w:val="16"/>
                <w:lang w:val="en-US"/>
              </w:rPr>
              <w:t>, Permissible levels and Criteria of Evaluation. Venezuela</w:t>
            </w:r>
          </w:p>
          <w:p w:rsidR="00A562EC" w:rsidRDefault="00A562EC">
            <w:pPr>
              <w:jc w:val="both"/>
              <w:rPr>
                <w:rFonts w:ascii="Verdana" w:hAnsi="Verdana"/>
                <w:sz w:val="16"/>
                <w:lang w:val="en-US"/>
              </w:rPr>
            </w:pPr>
          </w:p>
        </w:tc>
      </w:tr>
      <w:tr w:rsidR="00A562EC">
        <w:tc>
          <w:tcPr>
            <w:tcW w:w="4529" w:type="dxa"/>
          </w:tcPr>
          <w:p w:rsidR="00A562EC" w:rsidRDefault="00A562EC">
            <w:pPr>
              <w:jc w:val="both"/>
              <w:rPr>
                <w:rFonts w:ascii="Verdana" w:hAnsi="Verdana"/>
                <w:sz w:val="16"/>
                <w:lang w:val="es-MX"/>
              </w:rPr>
            </w:pPr>
            <w:r w:rsidRPr="00A562EC">
              <w:rPr>
                <w:rFonts w:ascii="Verdana" w:hAnsi="Verdana"/>
                <w:sz w:val="16"/>
                <w:lang w:val="en-US"/>
              </w:rPr>
              <w:t xml:space="preserve">National Institute for Occupational Safety and Health 1990. A practical guide to efective hearing conservation programs in the workplace. U.S. Department of Health and Human Services. Public Health Service. </w:t>
            </w:r>
            <w:r>
              <w:rPr>
                <w:rFonts w:ascii="Verdana" w:hAnsi="Verdana"/>
                <w:sz w:val="16"/>
                <w:lang w:val="es-MX"/>
              </w:rPr>
              <w:t>Centers for Disease Control. Estados Unidos de América.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 xml:space="preserve">National Institute for Occupational Safety and Health 1990. A practical guide to effective </w:t>
            </w:r>
            <w:r w:rsidR="009B4702">
              <w:rPr>
                <w:rFonts w:ascii="Verdana" w:hAnsi="Verdana"/>
                <w:sz w:val="16"/>
                <w:lang w:val="en-US"/>
              </w:rPr>
              <w:t>Hearing Conservation Program</w:t>
            </w:r>
            <w:r>
              <w:rPr>
                <w:rFonts w:ascii="Verdana" w:hAnsi="Verdana"/>
                <w:sz w:val="16"/>
                <w:lang w:val="en-US"/>
              </w:rPr>
              <w:t>s in the workplace. U.S. Department of Health and Human Services. Public Health Service. Centers for Disease Control. United States of America.</w:t>
            </w:r>
          </w:p>
        </w:tc>
      </w:tr>
      <w:tr w:rsidR="00A562EC">
        <w:tc>
          <w:tcPr>
            <w:tcW w:w="4529" w:type="dxa"/>
          </w:tcPr>
          <w:p w:rsidR="00A562EC" w:rsidRDefault="00A562EC">
            <w:pPr>
              <w:jc w:val="both"/>
              <w:rPr>
                <w:rFonts w:ascii="Verdana" w:hAnsi="Verdana"/>
                <w:sz w:val="16"/>
                <w:lang w:val="es-MX"/>
              </w:rPr>
            </w:pPr>
            <w:r w:rsidRPr="00E754CB">
              <w:rPr>
                <w:rFonts w:ascii="Verdana" w:hAnsi="Verdana"/>
                <w:sz w:val="16"/>
                <w:lang w:val="en-US"/>
              </w:rPr>
              <w:t xml:space="preserve">National Institute for Occupational Safety and Health 1994. The NIOSH compendium of hearing protection devices. U.S. Department of Health and Human </w:t>
            </w:r>
            <w:r w:rsidRPr="00E754CB">
              <w:rPr>
                <w:rFonts w:ascii="Verdana" w:hAnsi="Verdana"/>
                <w:sz w:val="16"/>
                <w:lang w:val="en-US"/>
              </w:rPr>
              <w:lastRenderedPageBreak/>
              <w:t xml:space="preserve">Services. Public Health Service. </w:t>
            </w:r>
            <w:r>
              <w:rPr>
                <w:rFonts w:ascii="Verdana" w:hAnsi="Verdana"/>
                <w:sz w:val="16"/>
                <w:lang w:val="es-MX"/>
              </w:rPr>
              <w:t>Centers for Disease Control. Estados Unidos de América.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lastRenderedPageBreak/>
              <w:t xml:space="preserve">National Institute for Occupational Safety and Health 1994. The NIOSH compendium of hearing protection devices. U.S. Department of Health and Human </w:t>
            </w:r>
            <w:r>
              <w:rPr>
                <w:rFonts w:ascii="Verdana" w:hAnsi="Verdana"/>
                <w:sz w:val="16"/>
                <w:lang w:val="en-US"/>
              </w:rPr>
              <w:lastRenderedPageBreak/>
              <w:t>Services. Public Health Service. Centers for Disease Control. United States of America.</w:t>
            </w:r>
          </w:p>
        </w:tc>
      </w:tr>
      <w:tr w:rsidR="00A562EC" w:rsidRPr="00E754CB">
        <w:tc>
          <w:tcPr>
            <w:tcW w:w="4529" w:type="dxa"/>
          </w:tcPr>
          <w:p w:rsidR="00A562EC" w:rsidRDefault="00A562EC">
            <w:pPr>
              <w:jc w:val="both"/>
              <w:rPr>
                <w:rFonts w:ascii="Verdana" w:hAnsi="Verdana"/>
                <w:sz w:val="16"/>
                <w:lang w:val="es-MX"/>
              </w:rPr>
            </w:pPr>
            <w:r w:rsidRPr="00E754CB">
              <w:rPr>
                <w:rFonts w:ascii="Verdana" w:hAnsi="Verdana"/>
                <w:sz w:val="16"/>
                <w:lang w:val="en-US"/>
              </w:rPr>
              <w:lastRenderedPageBreak/>
              <w:t xml:space="preserve">National Institute for Occupational Safety and Health 1996. Criteria for a recommended standard (draft document). Occupational noise exposure - revised criteria 1996. U.S. Department of Health and Human Services. </w:t>
            </w:r>
            <w:r>
              <w:rPr>
                <w:rFonts w:ascii="Verdana" w:hAnsi="Verdana"/>
                <w:sz w:val="16"/>
                <w:lang w:val="es-MX"/>
              </w:rPr>
              <w:t>Public Health Service. Centers for Disease Control. Estados Unidos de América.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National Institute for Occupational Safety and Health 1996. Criteria for a recommended standard (draft document). Occupational noise exposure - revised criteria 1996. U.S. Department of Health and Human Services. Public Health Service. Centers for Disease Control. United States of America.</w:t>
            </w:r>
          </w:p>
        </w:tc>
      </w:tr>
      <w:tr w:rsidR="00A562EC">
        <w:tc>
          <w:tcPr>
            <w:tcW w:w="4529" w:type="dxa"/>
          </w:tcPr>
          <w:p w:rsidR="00A562EC" w:rsidRDefault="00A562EC">
            <w:pPr>
              <w:jc w:val="both"/>
              <w:rPr>
                <w:rFonts w:ascii="Verdana" w:hAnsi="Verdana"/>
                <w:sz w:val="16"/>
                <w:lang w:val="es-MX"/>
              </w:rPr>
            </w:pPr>
            <w:r w:rsidRPr="00A562EC">
              <w:rPr>
                <w:rFonts w:ascii="Verdana" w:hAnsi="Verdana"/>
                <w:sz w:val="16"/>
                <w:lang w:val="en-US"/>
              </w:rPr>
              <w:t xml:space="preserve">National Institute for Occupational Safety and Health 1997. Preventing occupational hearing loss: a practical guide. U.S. Department of Health and Human Services. Public Health Service. </w:t>
            </w:r>
            <w:r>
              <w:rPr>
                <w:rFonts w:ascii="Verdana" w:hAnsi="Verdana"/>
                <w:sz w:val="16"/>
                <w:lang w:val="es-MX"/>
              </w:rPr>
              <w:t>Centers for Disease Control. Estados Unidos de América.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National Institute for Occupational Safety and Health 1997. Preventing occupational hearing loss: a practical guide. U.S. Department of Health and Human Services. Public Health Service. Centers for Disease Control. United States of America.</w:t>
            </w:r>
          </w:p>
        </w:tc>
      </w:tr>
      <w:tr w:rsidR="00A562EC">
        <w:tc>
          <w:tcPr>
            <w:tcW w:w="4529" w:type="dxa"/>
          </w:tcPr>
          <w:p w:rsidR="00A562EC" w:rsidRDefault="00A562EC">
            <w:pPr>
              <w:jc w:val="both"/>
              <w:rPr>
                <w:rFonts w:ascii="Verdana" w:hAnsi="Verdana"/>
                <w:sz w:val="16"/>
                <w:lang w:val="es-MX"/>
              </w:rPr>
            </w:pPr>
            <w:r w:rsidRPr="00A562EC">
              <w:rPr>
                <w:rFonts w:ascii="Verdana" w:hAnsi="Verdana"/>
                <w:sz w:val="16"/>
                <w:lang w:val="en-US"/>
              </w:rPr>
              <w:t xml:space="preserve">Serré, R. 1989. Dictionary of Noise and Noise Control. </w:t>
            </w:r>
            <w:r>
              <w:rPr>
                <w:rFonts w:ascii="Verdana" w:hAnsi="Verdana"/>
                <w:sz w:val="16"/>
                <w:lang w:val="es-MX"/>
              </w:rPr>
              <w:t>Elsevier, Holanda.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Serré, R. 1989. Dictionary of Noise and Noise Control. Elsevier, Holland.</w:t>
            </w: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Harris, C. M. 1995. Manual de Medidas Acústicas y Control de Ruido. McGraw</w:t>
            </w:r>
            <w:r>
              <w:rPr>
                <w:rFonts w:ascii="Verdana" w:hAnsi="Verdana"/>
                <w:sz w:val="16"/>
                <w:lang w:val="es-MX"/>
              </w:rPr>
              <w:noBreakHyphen/>
              <w:t>Hill/Interamericana de España, S.A. México.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Harris, C. M. 1995. Manual of Acoustical Measurements and Noise Control. McGraw-Hill/Interamericana of Spain, S.A. Mexico</w:t>
            </w: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Becker, J.P.1986. Medición de ruido. Seminario de Congreso Nacional de Seguridad. Asociación Mexicana de Seguridad e Higiene, A.C., México.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Becker, J.P. 1986. Measurement of Noise. Seminary of the National Congress of Safety. Mexican Association of Safety and Health, A.C., Mexico.</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Becker, J.P. 1987. Programa de Conservación de la Audición. Seminario de Congreso Nacional de Seguridad.</w:t>
            </w:r>
          </w:p>
        </w:tc>
        <w:tc>
          <w:tcPr>
            <w:tcW w:w="4529" w:type="dxa"/>
          </w:tcPr>
          <w:p w:rsidR="00A562EC" w:rsidRDefault="00A562EC">
            <w:pPr>
              <w:jc w:val="both"/>
              <w:rPr>
                <w:rFonts w:ascii="Verdana" w:hAnsi="Verdana"/>
                <w:sz w:val="16"/>
                <w:lang w:val="en-US"/>
              </w:rPr>
            </w:pPr>
            <w:r>
              <w:rPr>
                <w:rFonts w:ascii="Verdana" w:hAnsi="Verdana"/>
                <w:sz w:val="16"/>
                <w:lang w:val="en-US"/>
              </w:rPr>
              <w:t xml:space="preserve">Becker, J.P. 1987. </w:t>
            </w:r>
            <w:r w:rsidR="009B4702">
              <w:rPr>
                <w:rFonts w:ascii="Verdana" w:hAnsi="Verdana"/>
                <w:sz w:val="16"/>
                <w:lang w:val="en-US"/>
              </w:rPr>
              <w:t>Hearing Conservation Program</w:t>
            </w:r>
            <w:r>
              <w:rPr>
                <w:rFonts w:ascii="Verdana" w:hAnsi="Verdana"/>
                <w:sz w:val="16"/>
                <w:lang w:val="en-US"/>
              </w:rPr>
              <w:t>. Seminary of National Congress of Safety.</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Asociación Mexicana de Seguridad e Higiene, A.C., México.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Mexican Association of Safety and Health, A.C. Mexico</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Becker, J.P. 1990. Análisis Comparativo de los Métodos de Evaluación de la Atenuación de los Protectores</w:t>
            </w:r>
          </w:p>
        </w:tc>
        <w:tc>
          <w:tcPr>
            <w:tcW w:w="4529" w:type="dxa"/>
          </w:tcPr>
          <w:p w:rsidR="00A562EC" w:rsidRDefault="00A562EC">
            <w:pPr>
              <w:jc w:val="both"/>
              <w:rPr>
                <w:rFonts w:ascii="Verdana" w:hAnsi="Verdana"/>
                <w:sz w:val="16"/>
                <w:lang w:val="en-US"/>
              </w:rPr>
            </w:pPr>
            <w:r>
              <w:rPr>
                <w:rFonts w:ascii="Verdana" w:hAnsi="Verdana"/>
                <w:sz w:val="16"/>
                <w:lang w:val="en-US"/>
              </w:rPr>
              <w:t>Becker, J.P. 1990. Comparative Analysis of the Methods of Evaluation of the Attenuation of the Protectors</w:t>
            </w:r>
          </w:p>
          <w:p w:rsidR="00A562EC" w:rsidRDefault="00A562EC">
            <w:pPr>
              <w:jc w:val="both"/>
              <w:rPr>
                <w:rFonts w:ascii="Verdana" w:hAnsi="Verdana"/>
                <w:sz w:val="16"/>
                <w:lang w:val="en-US"/>
              </w:rPr>
            </w:pP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Auditivos. Sexto Encuentro Nacional de Médicos Supervisores de los Servicios Preventivos de Medicina del Trabajo en las Empresas. Secretaría del Trabajo y Previsión Social, México.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Hearing. Sixth National Meeting of Supervising Doctors of the Preventive Services of Labor Medicing in Businesses. Secretary of Labor and Social Welfare, Mexico.</w:t>
            </w: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Becker, J.P. 1992. Manual de Ruido Industrial. Diplomado de Higiene Industrial, Celanese Mexicana, S.A. de C.V. Ergon, México.</w:t>
            </w:r>
          </w:p>
        </w:tc>
        <w:tc>
          <w:tcPr>
            <w:tcW w:w="4529" w:type="dxa"/>
          </w:tcPr>
          <w:p w:rsidR="00A562EC" w:rsidRPr="00A562EC" w:rsidRDefault="00A562EC">
            <w:pPr>
              <w:jc w:val="both"/>
              <w:rPr>
                <w:rFonts w:ascii="Verdana" w:hAnsi="Verdana"/>
                <w:sz w:val="16"/>
                <w:lang w:val="es-MX"/>
              </w:rPr>
            </w:pPr>
            <w:r>
              <w:rPr>
                <w:rFonts w:ascii="Verdana" w:hAnsi="Verdana"/>
                <w:sz w:val="16"/>
                <w:lang w:val="en-US"/>
              </w:rPr>
              <w:t xml:space="preserve">Becker, J.P. 1992. Manual of Industrial Noise. </w:t>
            </w:r>
            <w:r w:rsidRPr="00A562EC">
              <w:rPr>
                <w:rFonts w:ascii="Verdana" w:hAnsi="Verdana"/>
                <w:sz w:val="16"/>
                <w:lang w:val="es-MX"/>
              </w:rPr>
              <w:t>Diploma of Industrial Health, Celanese Mexicana, S.A. de C.V. Ergon, Mexico.</w:t>
            </w:r>
          </w:p>
          <w:p w:rsidR="00A562EC" w:rsidRPr="00A562EC" w:rsidRDefault="00A562EC">
            <w:pPr>
              <w:jc w:val="both"/>
              <w:rPr>
                <w:rFonts w:ascii="Verdana" w:hAnsi="Verdana"/>
                <w:sz w:val="16"/>
                <w:lang w:val="es-MX"/>
              </w:rPr>
            </w:pP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Becker, J.P. 1996. La justificación del cambio (¿Realmente la Legislación Protege a los Trabajadores de Ruido?), México.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Becker, J.P. 1996. The justification of the change (Does Legislation really protect workers from Noise?) Mexico.</w:t>
            </w:r>
          </w:p>
        </w:tc>
      </w:tr>
      <w:tr w:rsidR="00A562EC">
        <w:tc>
          <w:tcPr>
            <w:tcW w:w="4529" w:type="dxa"/>
          </w:tcPr>
          <w:p w:rsidR="00A562EC" w:rsidRDefault="00A562EC">
            <w:pPr>
              <w:jc w:val="both"/>
              <w:rPr>
                <w:rFonts w:ascii="Verdana" w:hAnsi="Verdana"/>
                <w:sz w:val="16"/>
                <w:lang w:val="es-MX"/>
              </w:rPr>
            </w:pPr>
            <w:r w:rsidRPr="00A562EC">
              <w:rPr>
                <w:rFonts w:ascii="Verdana" w:hAnsi="Verdana"/>
                <w:sz w:val="16"/>
                <w:lang w:val="en-US"/>
              </w:rPr>
              <w:t xml:space="preserve">Royster, J. D. y Royster L. H. 1990. Hearing Conservation Programs. Lewis Publishers, Inc. </w:t>
            </w:r>
            <w:r>
              <w:rPr>
                <w:rFonts w:ascii="Verdana" w:hAnsi="Verdana"/>
                <w:sz w:val="16"/>
                <w:lang w:val="es-MX"/>
              </w:rPr>
              <w:t>Estados Unidos de América.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Royster, J. D. y Royster L. H. 1990. Hearing Conservation Programs. Lewis Publishers, Inc. United States of America.</w:t>
            </w: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Ortiz G., J. A. 1990 Selección Objetiva de Protectores Auditivos. Congreso Nacional de Seguridad. Asociación Mexicana de Higiene y Seguridad, A.C. México.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Ortiz G., J.A. 1990 Objective Selection of Hearing Protectors. National Congress of Safety. Mexican Association of Health and Safety. A.C. Mexico.</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Ortiz G., J. A. 1992 Niveles de Presión Acústica en Ambientes Laborales. Congreso Nacional de Acústica. Sociedad Mexicana de Acústica, A.C. México.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Ortiz G., J.A. 1992 Levels of Acoustical Pressure in Labor Environments. National Congress of Acoustics. Mexican Society of Acoustics, A.C. Mexico.</w:t>
            </w:r>
          </w:p>
        </w:tc>
      </w:tr>
      <w:tr w:rsidR="00A562EC">
        <w:tc>
          <w:tcPr>
            <w:tcW w:w="4529" w:type="dxa"/>
          </w:tcPr>
          <w:p w:rsidR="00A562EC" w:rsidRDefault="00A562EC">
            <w:pPr>
              <w:jc w:val="both"/>
              <w:rPr>
                <w:rFonts w:ascii="Verdana" w:hAnsi="Verdana"/>
                <w:sz w:val="16"/>
                <w:lang w:val="es-MX"/>
              </w:rPr>
            </w:pPr>
            <w:r>
              <w:rPr>
                <w:rFonts w:ascii="Verdana" w:hAnsi="Verdana"/>
                <w:sz w:val="16"/>
                <w:lang w:val="es-MX"/>
              </w:rPr>
              <w:t>Ortiz G., J. A. et al 1993 Trauma Acústico. Evaluación, Prevención y Control. Noveno Encuentro Nacional de Médicos Supervisores de los Servicios Preventivos de Medicina del Trabajo en las Empresas. Secretaría del Trabajo y Previsión Social, México.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sidRPr="00A562EC">
              <w:rPr>
                <w:rFonts w:ascii="Verdana" w:hAnsi="Verdana"/>
                <w:sz w:val="16"/>
                <w:lang w:val="es-MX"/>
              </w:rPr>
              <w:lastRenderedPageBreak/>
              <w:t xml:space="preserve">Ortiz G., J.A. et al 1993 Acoustical Trauma. </w:t>
            </w:r>
            <w:r>
              <w:rPr>
                <w:rFonts w:ascii="Verdana" w:hAnsi="Verdana"/>
                <w:sz w:val="16"/>
                <w:lang w:val="en-US"/>
              </w:rPr>
              <w:t>Evaluation, Prevention, and Control. Ninth National Conference of Supervising Physicians of the Preventive Services of Labor Medicine in Businesses. Secretary of Labor and Social Welfare.</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Ortiz G., J. A. 1993 El Espectro Acústico en las Evaluaciones de Ruido. Congreso Nacional de Acústica. Sociedad Mexicana de Acústica, A.C. México.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Ortiz G., J.A. 1993 The Acoustical Spectrum in the Evaluations of Noise. National Congress of Acoustics. Mexican Society of Acoustics, A.C. Mexico.</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Zárate P., J. y Ortiz G., J. A. 1994 Niveles Sonoros en el Ambiente Laboral de la Industria Mexicana. Congreso Nacional de Acústica. Sociedad Mexicana de Acústica, A.C. México.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Zarate P., and Ortiz G., J.A. 1994 Sound Levels in the Labor Environment of the Mexican Industry. National congress of Acoustics. Mexican Society of Acoustics, A.C. Mexico</w:t>
            </w:r>
          </w:p>
        </w:tc>
      </w:tr>
      <w:tr w:rsidR="00A562EC">
        <w:tc>
          <w:tcPr>
            <w:tcW w:w="4529" w:type="dxa"/>
          </w:tcPr>
          <w:p w:rsidR="00A562EC" w:rsidRDefault="00A562EC">
            <w:pPr>
              <w:jc w:val="both"/>
              <w:rPr>
                <w:rFonts w:ascii="Verdana" w:hAnsi="Verdana"/>
                <w:sz w:val="16"/>
                <w:lang w:val="es-MX"/>
              </w:rPr>
            </w:pPr>
            <w:r w:rsidRPr="00A562EC">
              <w:rPr>
                <w:rFonts w:ascii="Verdana" w:hAnsi="Verdana"/>
                <w:sz w:val="16"/>
                <w:lang w:val="en-US"/>
              </w:rPr>
              <w:t xml:space="preserve">Berger, E.H., W. D. Ward, J. C. Morrill y L. H. Royster, Eds. 1986. Noise and Hearing Conservation Manual. 4a. Edición. American Industrial Hygiene Association. </w:t>
            </w:r>
            <w:r>
              <w:rPr>
                <w:rFonts w:ascii="Verdana" w:hAnsi="Verdana"/>
                <w:sz w:val="16"/>
                <w:lang w:val="es-MX"/>
              </w:rPr>
              <w:t>Estados Unidos de América.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Berger, E.H., W.D. Ward, J.C. Morrill and L.H. Royster, 1986 Edition. Noise and Hearing Conservation Manual. 4</w:t>
            </w:r>
            <w:r>
              <w:rPr>
                <w:rFonts w:ascii="Verdana" w:hAnsi="Verdana"/>
                <w:sz w:val="16"/>
                <w:vertAlign w:val="superscript"/>
                <w:lang w:val="en-US"/>
              </w:rPr>
              <w:t>th</w:t>
            </w:r>
            <w:r>
              <w:rPr>
                <w:rFonts w:ascii="Verdana" w:hAnsi="Verdana"/>
                <w:sz w:val="16"/>
                <w:lang w:val="en-US"/>
              </w:rPr>
              <w:t xml:space="preserve"> edition. American Industrial Health Association. </w:t>
            </w:r>
            <w:r>
              <w:rPr>
                <w:rFonts w:ascii="Verdana" w:hAnsi="Verdana"/>
                <w:sz w:val="16"/>
                <w:lang w:val="es-MX"/>
              </w:rPr>
              <w:t>United States of America.</w:t>
            </w:r>
          </w:p>
        </w:tc>
      </w:tr>
      <w:tr w:rsidR="00A562EC">
        <w:tc>
          <w:tcPr>
            <w:tcW w:w="4529" w:type="dxa"/>
          </w:tcPr>
          <w:p w:rsidR="00A562EC" w:rsidRDefault="00A562EC">
            <w:pPr>
              <w:jc w:val="both"/>
              <w:rPr>
                <w:rFonts w:ascii="Verdana" w:hAnsi="Verdana"/>
                <w:b/>
                <w:sz w:val="16"/>
                <w:lang w:val="es-MX"/>
              </w:rPr>
            </w:pPr>
            <w:r>
              <w:rPr>
                <w:rFonts w:ascii="Verdana" w:hAnsi="Verdana"/>
                <w:b/>
                <w:sz w:val="16"/>
                <w:lang w:val="es-MX"/>
              </w:rPr>
              <w:t>13. Concordancia con normas internacionales</w:t>
            </w:r>
          </w:p>
          <w:p w:rsidR="00A562EC" w:rsidRDefault="00A562EC">
            <w:pPr>
              <w:jc w:val="both"/>
              <w:rPr>
                <w:rFonts w:ascii="Verdana" w:hAnsi="Verdana"/>
                <w:b/>
                <w:sz w:val="16"/>
                <w:lang w:val="es-MX"/>
              </w:rPr>
            </w:pPr>
          </w:p>
        </w:tc>
        <w:tc>
          <w:tcPr>
            <w:tcW w:w="4529" w:type="dxa"/>
          </w:tcPr>
          <w:p w:rsidR="00A562EC" w:rsidRDefault="00A562EC">
            <w:pPr>
              <w:jc w:val="both"/>
              <w:rPr>
                <w:rFonts w:ascii="Verdana" w:hAnsi="Verdana"/>
                <w:b/>
                <w:sz w:val="16"/>
                <w:lang w:val="en-US"/>
              </w:rPr>
            </w:pPr>
            <w:r>
              <w:rPr>
                <w:rFonts w:ascii="Verdana" w:hAnsi="Verdana"/>
                <w:b/>
                <w:sz w:val="16"/>
                <w:lang w:val="en-US"/>
              </w:rPr>
              <w:t>13. Concordance with International Standards</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Esta Norma Oficial Mexicana no concuerda con ninguna norma internacional, por no existir referencia alguna al momento de su elaboración.</w:t>
            </w:r>
          </w:p>
          <w:p w:rsidR="00A562EC" w:rsidRDefault="00A562EC">
            <w:pPr>
              <w:jc w:val="both"/>
              <w:rPr>
                <w:rFonts w:ascii="Verdana" w:hAnsi="Verdana"/>
                <w:b/>
                <w:sz w:val="16"/>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This Official Mexican Standard does not concord with any International Standard, for the non-existence of any reference at the moment of its creation.</w:t>
            </w:r>
          </w:p>
        </w:tc>
      </w:tr>
      <w:tr w:rsidR="00A562EC">
        <w:tc>
          <w:tcPr>
            <w:tcW w:w="4529" w:type="dxa"/>
          </w:tcPr>
          <w:p w:rsidR="00A562EC" w:rsidRDefault="00A562EC">
            <w:pPr>
              <w:jc w:val="center"/>
              <w:rPr>
                <w:rFonts w:ascii="Verdana" w:hAnsi="Verdana"/>
                <w:b/>
                <w:bCs/>
                <w:sz w:val="16"/>
                <w:lang w:val="es-MX"/>
              </w:rPr>
            </w:pPr>
            <w:r>
              <w:rPr>
                <w:rFonts w:ascii="Verdana" w:hAnsi="Verdana"/>
                <w:b/>
                <w:bCs/>
                <w:sz w:val="16"/>
                <w:lang w:val="es-MX"/>
              </w:rPr>
              <w:t>TRANSITORIOS</w:t>
            </w:r>
          </w:p>
          <w:p w:rsidR="00A562EC" w:rsidRDefault="00A562EC">
            <w:pPr>
              <w:jc w:val="center"/>
              <w:rPr>
                <w:rFonts w:ascii="Verdana" w:hAnsi="Verdana"/>
                <w:b/>
                <w:bCs/>
                <w:sz w:val="16"/>
                <w:lang w:val="es-MX"/>
              </w:rPr>
            </w:pPr>
          </w:p>
        </w:tc>
        <w:tc>
          <w:tcPr>
            <w:tcW w:w="4529" w:type="dxa"/>
          </w:tcPr>
          <w:p w:rsidR="00A562EC" w:rsidRDefault="00A562EC">
            <w:pPr>
              <w:jc w:val="center"/>
              <w:rPr>
                <w:rFonts w:ascii="Verdana" w:hAnsi="Verdana"/>
                <w:b/>
                <w:bCs/>
                <w:sz w:val="16"/>
                <w:lang w:val="en-US"/>
              </w:rPr>
            </w:pPr>
            <w:r>
              <w:rPr>
                <w:rFonts w:ascii="Verdana" w:hAnsi="Verdana"/>
                <w:b/>
                <w:bCs/>
                <w:sz w:val="16"/>
                <w:lang w:val="en-US"/>
              </w:rPr>
              <w:t>TRANSITIONAL ARTICLES</w:t>
            </w:r>
          </w:p>
        </w:tc>
      </w:tr>
      <w:tr w:rsidR="00A562EC" w:rsidRPr="00E754CB">
        <w:tc>
          <w:tcPr>
            <w:tcW w:w="4529" w:type="dxa"/>
          </w:tcPr>
          <w:p w:rsidR="00A562EC" w:rsidRDefault="00A562EC">
            <w:pPr>
              <w:jc w:val="both"/>
              <w:rPr>
                <w:rFonts w:ascii="Verdana" w:hAnsi="Verdana"/>
                <w:sz w:val="16"/>
                <w:lang w:val="es-MX"/>
              </w:rPr>
            </w:pPr>
            <w:r>
              <w:rPr>
                <w:rFonts w:ascii="Verdana" w:hAnsi="Verdana"/>
                <w:b/>
                <w:sz w:val="16"/>
                <w:lang w:val="es-MX"/>
              </w:rPr>
              <w:t xml:space="preserve">PRIMERO.- </w:t>
            </w:r>
            <w:r>
              <w:rPr>
                <w:rFonts w:ascii="Verdana" w:hAnsi="Verdana"/>
                <w:sz w:val="16"/>
                <w:lang w:val="es-MX"/>
              </w:rPr>
              <w:t xml:space="preserve">La presente Norma Oficial Mexicana entrará en vigor a los sesenta días naturales posteriores a su publicación en el </w:t>
            </w:r>
            <w:r>
              <w:rPr>
                <w:rFonts w:ascii="Verdana" w:hAnsi="Verdana"/>
                <w:b/>
                <w:sz w:val="16"/>
                <w:lang w:val="es-MX"/>
              </w:rPr>
              <w:t>Diario Oficial de la Federación</w:t>
            </w:r>
            <w:r>
              <w:rPr>
                <w:rFonts w:ascii="Verdana" w:hAnsi="Verdana"/>
                <w:sz w:val="16"/>
                <w:lang w:val="es-MX"/>
              </w:rPr>
              <w:t xml:space="preserve"> y cancela la NOM-080-STPS-1993, Higiene industrial-Medio ambiente laboral-Determinación del nivel sonoro continuo equivalente, al que se exponen los trabajadores en los centros de trabajo, publicada en el </w:t>
            </w:r>
            <w:r>
              <w:rPr>
                <w:rFonts w:ascii="Verdana" w:hAnsi="Verdana"/>
                <w:b/>
                <w:sz w:val="16"/>
                <w:lang w:val="es-MX"/>
              </w:rPr>
              <w:t>Diario Oficial de la Federación</w:t>
            </w:r>
            <w:r>
              <w:rPr>
                <w:rFonts w:ascii="Verdana" w:hAnsi="Verdana"/>
                <w:sz w:val="16"/>
                <w:lang w:val="es-MX"/>
              </w:rPr>
              <w:t xml:space="preserve"> el seis de julio de mil novecientos noventa y cuatro.</w:t>
            </w:r>
          </w:p>
        </w:tc>
        <w:tc>
          <w:tcPr>
            <w:tcW w:w="4529" w:type="dxa"/>
          </w:tcPr>
          <w:p w:rsidR="00A562EC" w:rsidRDefault="00A562EC">
            <w:pPr>
              <w:jc w:val="both"/>
              <w:rPr>
                <w:rFonts w:ascii="Verdana" w:hAnsi="Verdana"/>
                <w:sz w:val="16"/>
                <w:lang w:val="en-US"/>
              </w:rPr>
            </w:pPr>
            <w:r>
              <w:rPr>
                <w:rFonts w:ascii="Verdana" w:hAnsi="Verdana"/>
                <w:b/>
                <w:bCs/>
                <w:sz w:val="16"/>
                <w:lang w:val="en-US"/>
              </w:rPr>
              <w:t>FIRST.</w:t>
            </w:r>
            <w:r>
              <w:rPr>
                <w:rFonts w:ascii="Verdana" w:hAnsi="Verdana"/>
                <w:sz w:val="16"/>
                <w:lang w:val="en-US"/>
              </w:rPr>
              <w:t xml:space="preserve"> The present Official Mexican Standard takes effect sixty calendars after its publication in the </w:t>
            </w:r>
            <w:r>
              <w:rPr>
                <w:rFonts w:ascii="Verdana" w:hAnsi="Verdana"/>
                <w:b/>
                <w:bCs/>
                <w:sz w:val="16"/>
                <w:lang w:val="en-US"/>
              </w:rPr>
              <w:t>Official Daily of the Federation</w:t>
            </w:r>
            <w:r>
              <w:rPr>
                <w:rFonts w:ascii="Verdana" w:hAnsi="Verdana"/>
                <w:sz w:val="16"/>
                <w:lang w:val="en-US"/>
              </w:rPr>
              <w:t xml:space="preserve"> and cancels the NOM-080-STPS-1993, Industrial Health – Work Environment – Determination of the continuous equivalent sound level, to which the workers are exposed in the workplace, published in the Official Daily of the Federation on the 6</w:t>
            </w:r>
            <w:r>
              <w:rPr>
                <w:rFonts w:ascii="Verdana" w:hAnsi="Verdana"/>
                <w:sz w:val="16"/>
                <w:vertAlign w:val="superscript"/>
                <w:lang w:val="en-US"/>
              </w:rPr>
              <w:t>th</w:t>
            </w:r>
            <w:r>
              <w:rPr>
                <w:rFonts w:ascii="Verdana" w:hAnsi="Verdana"/>
                <w:sz w:val="16"/>
                <w:lang w:val="en-US"/>
              </w:rPr>
              <w:t xml:space="preserve"> of July of 1994.</w:t>
            </w:r>
          </w:p>
        </w:tc>
      </w:tr>
      <w:tr w:rsidR="00A562EC" w:rsidRPr="00E754CB">
        <w:tc>
          <w:tcPr>
            <w:tcW w:w="4529" w:type="dxa"/>
          </w:tcPr>
          <w:p w:rsidR="00A562EC" w:rsidRDefault="00A562EC">
            <w:pPr>
              <w:jc w:val="both"/>
              <w:rPr>
                <w:rFonts w:ascii="Verdana" w:hAnsi="Verdana"/>
                <w:sz w:val="16"/>
                <w:lang w:val="es-MX"/>
              </w:rPr>
            </w:pPr>
            <w:r>
              <w:rPr>
                <w:rFonts w:ascii="Verdana" w:hAnsi="Verdana"/>
                <w:b/>
                <w:sz w:val="16"/>
                <w:lang w:val="es-MX"/>
              </w:rPr>
              <w:t>SEGUNDO.-</w:t>
            </w:r>
            <w:r>
              <w:rPr>
                <w:rFonts w:ascii="Verdana" w:hAnsi="Verdana"/>
                <w:sz w:val="16"/>
                <w:lang w:val="es-MX"/>
              </w:rPr>
              <w:t xml:space="preserve"> Durante el lapso señalado en el artículo anterior, los patrones cumplirán con la </w:t>
            </w:r>
            <w:r>
              <w:rPr>
                <w:rFonts w:ascii="Verdana" w:hAnsi="Verdana"/>
                <w:sz w:val="16"/>
                <w:lang w:val="es-MX"/>
              </w:rPr>
              <w:br/>
              <w:t>NOM-011-STPS-1993, Relativa a las condiciones de seguridad e higiene en los centros de trabajo donde se genere ruido y con la NOM-080-STPS-1993, Higiene industrial-Medio ambiente laboral-Determinación del nivel sonoro continuo equivalente, al que se exponen los trabajadores en los centros de trabajo, o bien realizarán las adaptaciones para observar las disposiciones de la presente Norma Oficial Mexicana y, en este último caso, las autoridades del trabajo proporcionarán a petición de los patrones interesados, asesoría y orientación para instrumentar su cumplimiento, sin que los patrones se hagan acreedores a sanciones por el incumplimiento de la Norma en vigor.</w:t>
            </w:r>
          </w:p>
          <w:p w:rsidR="00A562EC" w:rsidRDefault="00A562EC">
            <w:pPr>
              <w:jc w:val="both"/>
              <w:rPr>
                <w:rFonts w:ascii="Verdana" w:hAnsi="Verdana"/>
                <w:sz w:val="16"/>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b/>
                <w:bCs/>
                <w:lang w:val="en-US"/>
              </w:rPr>
              <w:t>SECOND.</w:t>
            </w:r>
            <w:r>
              <w:rPr>
                <w:rFonts w:ascii="Verdana" w:hAnsi="Verdana"/>
                <w:lang w:val="en-US"/>
              </w:rPr>
              <w:t xml:space="preserve"> During the lapse stipulated in the latter Article, employers will comply with the NOM-011-STPS-1993, Related to the conditions of safety and Health in the workplace where noise is generated and with NOM-080-STPS-1993, Industrial Health – Work Environment – Determination of the continuous equivalent sound level, to which the workers are exposed in the workplace, or will make the adaptations in order to observe the provisions of the present Official Mexican Standard, and in this last case, the labor authorities will provide at the request of the interested employers, consulting and orientation for implementing their compliance, without the employers exposing themselves to fines for the non compliance of the current Standard.</w:t>
            </w:r>
          </w:p>
        </w:tc>
      </w:tr>
      <w:tr w:rsidR="00A562EC">
        <w:tc>
          <w:tcPr>
            <w:tcW w:w="4529" w:type="dxa"/>
          </w:tcPr>
          <w:p w:rsidR="00A562EC" w:rsidRDefault="00A562EC">
            <w:pPr>
              <w:rPr>
                <w:rFonts w:ascii="Verdana" w:hAnsi="Verdana"/>
                <w:b/>
                <w:sz w:val="16"/>
                <w:lang w:val="es-MX"/>
              </w:rPr>
            </w:pPr>
            <w:r>
              <w:rPr>
                <w:rFonts w:ascii="Verdana" w:hAnsi="Verdana"/>
                <w:sz w:val="16"/>
                <w:lang w:val="es-MX"/>
              </w:rPr>
              <w:t xml:space="preserve">México, Distrito Federal, a trece de febrero de dos mil </w:t>
            </w:r>
            <w:proofErr w:type="gramStart"/>
            <w:r>
              <w:rPr>
                <w:rFonts w:ascii="Verdana" w:hAnsi="Verdana"/>
                <w:sz w:val="16"/>
                <w:lang w:val="es-MX"/>
              </w:rPr>
              <w:t>dos.-</w:t>
            </w:r>
            <w:proofErr w:type="gramEnd"/>
            <w:r>
              <w:rPr>
                <w:rFonts w:ascii="Verdana" w:hAnsi="Verdana"/>
                <w:sz w:val="16"/>
                <w:lang w:val="es-MX"/>
              </w:rPr>
              <w:t xml:space="preserve"> El Secretario del Trabajo y Previsión Social, </w:t>
            </w:r>
            <w:r>
              <w:rPr>
                <w:rFonts w:ascii="Verdana" w:hAnsi="Verdana"/>
                <w:b/>
                <w:sz w:val="16"/>
                <w:lang w:val="es-MX"/>
              </w:rPr>
              <w:t>Carlos María Abascal Carranza</w:t>
            </w:r>
            <w:r>
              <w:rPr>
                <w:rFonts w:ascii="Verdana" w:hAnsi="Verdana"/>
                <w:sz w:val="16"/>
                <w:lang w:val="es-MX"/>
              </w:rPr>
              <w:t>.- Rúbrica.</w:t>
            </w:r>
          </w:p>
          <w:p w:rsidR="00A562EC" w:rsidRDefault="00A562EC">
            <w:pPr>
              <w:rPr>
                <w:rFonts w:ascii="Verdana" w:hAnsi="Verdana"/>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Mexico, Federal District, on the 13</w:t>
            </w:r>
            <w:r>
              <w:rPr>
                <w:rFonts w:ascii="Verdana" w:hAnsi="Verdana"/>
                <w:sz w:val="16"/>
                <w:vertAlign w:val="superscript"/>
                <w:lang w:val="en-US"/>
              </w:rPr>
              <w:t>th</w:t>
            </w:r>
            <w:r>
              <w:rPr>
                <w:rFonts w:ascii="Verdana" w:hAnsi="Verdana"/>
                <w:sz w:val="16"/>
                <w:lang w:val="en-US"/>
              </w:rPr>
              <w:t xml:space="preserve"> of February of 2002. The Secretary of Labor and Social Welfare, </w:t>
            </w:r>
            <w:r>
              <w:rPr>
                <w:rFonts w:ascii="Verdana" w:hAnsi="Verdana"/>
                <w:b/>
                <w:bCs/>
                <w:sz w:val="16"/>
                <w:lang w:val="en-US"/>
              </w:rPr>
              <w:t>Carlos Maria Abascal Carranza</w:t>
            </w:r>
            <w:r>
              <w:rPr>
                <w:rFonts w:ascii="Verdana" w:hAnsi="Verdana"/>
                <w:sz w:val="16"/>
                <w:lang w:val="en-US"/>
              </w:rPr>
              <w:t>. Signed.</w:t>
            </w:r>
          </w:p>
        </w:tc>
      </w:tr>
      <w:tr w:rsidR="00A562EC">
        <w:tc>
          <w:tcPr>
            <w:tcW w:w="4529" w:type="dxa"/>
          </w:tcPr>
          <w:p w:rsidR="00A562EC" w:rsidRDefault="00A562EC">
            <w:pPr>
              <w:jc w:val="center"/>
              <w:rPr>
                <w:rFonts w:ascii="Verdana" w:hAnsi="Verdana"/>
                <w:b/>
                <w:bCs/>
                <w:sz w:val="16"/>
                <w:lang w:val="es-MX"/>
              </w:rPr>
            </w:pPr>
            <w:r>
              <w:rPr>
                <w:rFonts w:ascii="Verdana" w:hAnsi="Verdana"/>
                <w:b/>
                <w:bCs/>
                <w:sz w:val="16"/>
                <w:lang w:val="es-MX"/>
              </w:rPr>
              <w:t>GUIA DE REFERENCIA I</w:t>
            </w:r>
          </w:p>
          <w:p w:rsidR="00A562EC" w:rsidRDefault="00A562EC">
            <w:pPr>
              <w:jc w:val="center"/>
              <w:rPr>
                <w:rFonts w:ascii="Verdana" w:hAnsi="Verdana"/>
                <w:b/>
                <w:bCs/>
                <w:sz w:val="16"/>
                <w:lang w:val="es-MX"/>
              </w:rPr>
            </w:pPr>
          </w:p>
        </w:tc>
        <w:tc>
          <w:tcPr>
            <w:tcW w:w="4529" w:type="dxa"/>
          </w:tcPr>
          <w:p w:rsidR="00A562EC" w:rsidRDefault="00A562EC">
            <w:pPr>
              <w:jc w:val="center"/>
              <w:rPr>
                <w:rFonts w:ascii="Verdana" w:hAnsi="Verdana"/>
                <w:b/>
                <w:bCs/>
                <w:sz w:val="16"/>
                <w:lang w:val="en-US"/>
              </w:rPr>
            </w:pPr>
            <w:r>
              <w:rPr>
                <w:rFonts w:ascii="Verdana" w:hAnsi="Verdana"/>
                <w:b/>
                <w:bCs/>
                <w:sz w:val="16"/>
                <w:lang w:val="en-US"/>
              </w:rPr>
              <w:t>REFERENCE GUIDE I</w:t>
            </w:r>
          </w:p>
        </w:tc>
      </w:tr>
      <w:tr w:rsidR="00A562EC">
        <w:tc>
          <w:tcPr>
            <w:tcW w:w="4529" w:type="dxa"/>
          </w:tcPr>
          <w:p w:rsidR="00A562EC" w:rsidRDefault="00A562EC">
            <w:pPr>
              <w:jc w:val="center"/>
              <w:rPr>
                <w:rFonts w:ascii="Verdana" w:hAnsi="Verdana"/>
                <w:b/>
                <w:bCs/>
                <w:sz w:val="16"/>
                <w:lang w:val="es-MX"/>
              </w:rPr>
            </w:pPr>
            <w:r>
              <w:rPr>
                <w:rFonts w:ascii="Verdana" w:hAnsi="Verdana"/>
                <w:b/>
                <w:bCs/>
                <w:sz w:val="16"/>
                <w:lang w:val="es-MX"/>
              </w:rPr>
              <w:t>VIGILANCIA A LA SALUD</w:t>
            </w:r>
          </w:p>
          <w:p w:rsidR="00A562EC" w:rsidRDefault="00A562EC">
            <w:pPr>
              <w:jc w:val="center"/>
              <w:rPr>
                <w:rFonts w:ascii="Verdana" w:hAnsi="Verdana"/>
                <w:b/>
                <w:bCs/>
                <w:sz w:val="16"/>
                <w:lang w:val="es-MX"/>
              </w:rPr>
            </w:pPr>
          </w:p>
        </w:tc>
        <w:tc>
          <w:tcPr>
            <w:tcW w:w="4529" w:type="dxa"/>
          </w:tcPr>
          <w:p w:rsidR="00A562EC" w:rsidRDefault="00A562EC">
            <w:pPr>
              <w:jc w:val="center"/>
              <w:rPr>
                <w:rFonts w:ascii="Verdana" w:hAnsi="Verdana"/>
                <w:b/>
                <w:bCs/>
                <w:sz w:val="16"/>
                <w:lang w:val="en-US"/>
              </w:rPr>
            </w:pPr>
            <w:r>
              <w:rPr>
                <w:rFonts w:ascii="Verdana" w:hAnsi="Verdana"/>
                <w:b/>
                <w:bCs/>
                <w:sz w:val="16"/>
                <w:lang w:val="en-US"/>
              </w:rPr>
              <w:t>OVERSIGHT TO HEALTH</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El contenido de esta guía es un complemento para la mejor comprensión de la norma y no es de cumplimiento obligatorio.</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The contents of this Guide are complementary for the better understanding of the Standard and are not of obligatory compliance.</w:t>
            </w:r>
          </w:p>
        </w:tc>
      </w:tr>
      <w:tr w:rsidR="00A562EC" w:rsidRPr="00E754CB">
        <w:tc>
          <w:tcPr>
            <w:tcW w:w="4529" w:type="dxa"/>
          </w:tcPr>
          <w:p w:rsidR="00A562EC" w:rsidRDefault="00A562EC">
            <w:pPr>
              <w:jc w:val="both"/>
              <w:rPr>
                <w:rFonts w:ascii="Verdana" w:hAnsi="Verdana"/>
                <w:sz w:val="16"/>
                <w:lang w:val="es-MX"/>
              </w:rPr>
            </w:pPr>
            <w:r>
              <w:rPr>
                <w:rFonts w:ascii="Verdana" w:hAnsi="Verdana"/>
                <w:sz w:val="16"/>
                <w:lang w:val="es-MX"/>
              </w:rPr>
              <w:t>I.1</w:t>
            </w:r>
            <w:r>
              <w:rPr>
                <w:rFonts w:ascii="Verdana" w:hAnsi="Verdana"/>
                <w:sz w:val="16"/>
                <w:lang w:val="es-MX"/>
              </w:rPr>
              <w:tab/>
              <w:t>El patrón debe realizar el monitoreo de efectos a la salud de los trabajadores expuestos a NER superiores a 80 dB(A).</w:t>
            </w:r>
          </w:p>
          <w:p w:rsidR="00A562EC" w:rsidRDefault="00A562EC">
            <w:pPr>
              <w:jc w:val="both"/>
              <w:rPr>
                <w:rFonts w:ascii="Verdana" w:hAnsi="Verdana"/>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I.1 The employer must perform the monitoring of the effects on the health of the workers exposed to Noise Exposure Levels greater than 80 dB(A).</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I.2</w:t>
            </w:r>
            <w:r>
              <w:rPr>
                <w:rFonts w:ascii="Verdana" w:hAnsi="Verdana"/>
                <w:bCs/>
                <w:sz w:val="16"/>
                <w:lang w:val="es-MX"/>
              </w:rPr>
              <w:tab/>
              <w:t>El monitoreo de efectos a la salud debe comprender como mínimo:</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lastRenderedPageBreak/>
              <w:t xml:space="preserve">I.2 The monitoring of effects on the health must minimally contain: </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historial otológico que incluya:</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a) Otolaryngological history that includes:</w:t>
            </w:r>
          </w:p>
        </w:tc>
      </w:tr>
      <w:tr w:rsidR="00A562EC">
        <w:tc>
          <w:tcPr>
            <w:tcW w:w="4529" w:type="dxa"/>
          </w:tcPr>
          <w:p w:rsidR="00A562EC" w:rsidRDefault="00A562EC">
            <w:pPr>
              <w:rPr>
                <w:rFonts w:ascii="Verdana" w:hAnsi="Verdana"/>
                <w:bCs/>
                <w:sz w:val="16"/>
                <w:lang w:val="es-MX"/>
              </w:rPr>
            </w:pPr>
            <w:r>
              <w:rPr>
                <w:rFonts w:ascii="Verdana" w:hAnsi="Verdana"/>
                <w:bCs/>
                <w:sz w:val="16"/>
                <w:lang w:val="es-MX"/>
              </w:rPr>
              <w:t>1)</w:t>
            </w:r>
            <w:r>
              <w:rPr>
                <w:rFonts w:ascii="Verdana" w:hAnsi="Verdana"/>
                <w:bCs/>
                <w:sz w:val="16"/>
                <w:lang w:val="es-MX"/>
              </w:rPr>
              <w:tab/>
              <w:t xml:space="preserve">antecedentes </w:t>
            </w:r>
            <w:proofErr w:type="gramStart"/>
            <w:r>
              <w:rPr>
                <w:rFonts w:ascii="Verdana" w:hAnsi="Verdana"/>
                <w:bCs/>
                <w:sz w:val="16"/>
                <w:lang w:val="es-MX"/>
              </w:rPr>
              <w:t>heredo-familiares</w:t>
            </w:r>
            <w:proofErr w:type="gramEnd"/>
            <w:r>
              <w:rPr>
                <w:rFonts w:ascii="Verdana" w:hAnsi="Verdana"/>
                <w:bCs/>
                <w:sz w:val="16"/>
                <w:lang w:val="es-MX"/>
              </w:rPr>
              <w:t>;</w:t>
            </w:r>
          </w:p>
          <w:p w:rsidR="00A562EC" w:rsidRDefault="00A562EC">
            <w:pPr>
              <w:rPr>
                <w:rFonts w:ascii="Verdana" w:hAnsi="Verdana"/>
                <w:bCs/>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1) Hereditary family history;</w:t>
            </w:r>
          </w:p>
        </w:tc>
      </w:tr>
      <w:tr w:rsidR="00A562EC">
        <w:tc>
          <w:tcPr>
            <w:tcW w:w="4529" w:type="dxa"/>
          </w:tcPr>
          <w:p w:rsidR="00A562EC" w:rsidRDefault="00A562EC">
            <w:pPr>
              <w:rPr>
                <w:rFonts w:ascii="Verdana" w:hAnsi="Verdana"/>
                <w:bCs/>
                <w:sz w:val="16"/>
                <w:lang w:val="es-MX"/>
              </w:rPr>
            </w:pPr>
            <w:r>
              <w:rPr>
                <w:rFonts w:ascii="Verdana" w:hAnsi="Verdana"/>
                <w:bCs/>
                <w:sz w:val="16"/>
                <w:lang w:val="es-MX"/>
              </w:rPr>
              <w:t>2)</w:t>
            </w:r>
            <w:r>
              <w:rPr>
                <w:rFonts w:ascii="Verdana" w:hAnsi="Verdana"/>
                <w:bCs/>
                <w:sz w:val="16"/>
                <w:lang w:val="es-MX"/>
              </w:rPr>
              <w:tab/>
              <w:t>antecedentes personales patológicos;</w:t>
            </w:r>
          </w:p>
          <w:p w:rsidR="00A562EC" w:rsidRDefault="00A562EC">
            <w:pPr>
              <w:rPr>
                <w:rFonts w:ascii="Verdana" w:hAnsi="Verdana"/>
                <w:bCs/>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2) Personal pathological history;</w:t>
            </w:r>
          </w:p>
        </w:tc>
      </w:tr>
      <w:tr w:rsidR="00A562EC">
        <w:tc>
          <w:tcPr>
            <w:tcW w:w="4529" w:type="dxa"/>
          </w:tcPr>
          <w:p w:rsidR="00A562EC" w:rsidRDefault="00A562EC">
            <w:pPr>
              <w:rPr>
                <w:rFonts w:ascii="Verdana" w:hAnsi="Verdana"/>
                <w:bCs/>
                <w:sz w:val="16"/>
                <w:lang w:val="es-MX"/>
              </w:rPr>
            </w:pPr>
            <w:r>
              <w:rPr>
                <w:rFonts w:ascii="Verdana" w:hAnsi="Verdana"/>
                <w:bCs/>
                <w:sz w:val="16"/>
                <w:lang w:val="es-MX"/>
              </w:rPr>
              <w:t>3)</w:t>
            </w:r>
            <w:r>
              <w:rPr>
                <w:rFonts w:ascii="Verdana" w:hAnsi="Verdana"/>
                <w:bCs/>
                <w:sz w:val="16"/>
                <w:lang w:val="es-MX"/>
              </w:rPr>
              <w:tab/>
              <w:t>antecedentes personales no-patológicos;</w:t>
            </w:r>
          </w:p>
          <w:p w:rsidR="00A562EC" w:rsidRDefault="00A562EC">
            <w:pPr>
              <w:rPr>
                <w:rFonts w:ascii="Verdana" w:hAnsi="Verdana"/>
                <w:bCs/>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3) Personal non-pathological history;</w:t>
            </w:r>
          </w:p>
        </w:tc>
      </w:tr>
      <w:tr w:rsidR="00A562EC">
        <w:tc>
          <w:tcPr>
            <w:tcW w:w="4529" w:type="dxa"/>
          </w:tcPr>
          <w:p w:rsidR="00A562EC" w:rsidRDefault="00A562EC">
            <w:pPr>
              <w:rPr>
                <w:rFonts w:ascii="Verdana" w:hAnsi="Verdana"/>
                <w:bCs/>
                <w:sz w:val="16"/>
                <w:lang w:val="es-MX"/>
              </w:rPr>
            </w:pPr>
            <w:r>
              <w:rPr>
                <w:rFonts w:ascii="Verdana" w:hAnsi="Verdana"/>
                <w:bCs/>
                <w:sz w:val="16"/>
                <w:lang w:val="es-MX"/>
              </w:rPr>
              <w:t>4)</w:t>
            </w:r>
            <w:r>
              <w:rPr>
                <w:rFonts w:ascii="Verdana" w:hAnsi="Verdana"/>
                <w:bCs/>
                <w:sz w:val="16"/>
                <w:lang w:val="es-MX"/>
              </w:rPr>
              <w:tab/>
              <w:t>padecimiento actual;</w:t>
            </w:r>
          </w:p>
          <w:p w:rsidR="00A562EC" w:rsidRDefault="00A562EC">
            <w:pPr>
              <w:rPr>
                <w:rFonts w:ascii="Verdana" w:hAnsi="Verdana"/>
                <w:bCs/>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4) Injuries to date;</w:t>
            </w:r>
          </w:p>
        </w:tc>
      </w:tr>
      <w:tr w:rsidR="00A562EC">
        <w:tc>
          <w:tcPr>
            <w:tcW w:w="4529" w:type="dxa"/>
          </w:tcPr>
          <w:p w:rsidR="00A562EC" w:rsidRDefault="00A562EC">
            <w:pPr>
              <w:rPr>
                <w:rFonts w:ascii="Verdana" w:hAnsi="Verdana"/>
                <w:bCs/>
                <w:sz w:val="16"/>
                <w:lang w:val="es-MX"/>
              </w:rPr>
            </w:pPr>
            <w:r>
              <w:rPr>
                <w:rFonts w:ascii="Verdana" w:hAnsi="Verdana"/>
                <w:bCs/>
                <w:sz w:val="16"/>
                <w:lang w:val="es-MX"/>
              </w:rPr>
              <w:t>b)</w:t>
            </w:r>
            <w:r>
              <w:rPr>
                <w:rFonts w:ascii="Verdana" w:hAnsi="Verdana"/>
                <w:bCs/>
                <w:sz w:val="16"/>
                <w:lang w:val="es-MX"/>
              </w:rPr>
              <w:tab/>
              <w:t>exploración física que incluya:</w:t>
            </w:r>
          </w:p>
          <w:p w:rsidR="00A562EC" w:rsidRDefault="00A562EC">
            <w:pPr>
              <w:rPr>
                <w:rFonts w:ascii="Verdana" w:hAnsi="Verdana"/>
                <w:bCs/>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5) Physical exploration that includes:</w:t>
            </w:r>
          </w:p>
        </w:tc>
      </w:tr>
      <w:tr w:rsidR="00A562EC" w:rsidRPr="00E754CB">
        <w:tc>
          <w:tcPr>
            <w:tcW w:w="4529" w:type="dxa"/>
          </w:tcPr>
          <w:p w:rsidR="00A562EC" w:rsidRDefault="00A562EC">
            <w:pPr>
              <w:rPr>
                <w:rFonts w:ascii="Verdana" w:hAnsi="Verdana"/>
                <w:bCs/>
                <w:sz w:val="16"/>
                <w:lang w:val="es-MX"/>
              </w:rPr>
            </w:pPr>
            <w:r>
              <w:rPr>
                <w:rFonts w:ascii="Verdana" w:hAnsi="Verdana"/>
                <w:bCs/>
                <w:sz w:val="16"/>
                <w:lang w:val="es-MX"/>
              </w:rPr>
              <w:t>1)</w:t>
            </w:r>
            <w:r>
              <w:rPr>
                <w:rFonts w:ascii="Verdana" w:hAnsi="Verdana"/>
                <w:bCs/>
                <w:sz w:val="16"/>
                <w:lang w:val="es-MX"/>
              </w:rPr>
              <w:tab/>
              <w:t>evaluación clínica de oído, nariz y garganta;</w:t>
            </w:r>
          </w:p>
          <w:p w:rsidR="00A562EC" w:rsidRDefault="00A562EC">
            <w:pPr>
              <w:rPr>
                <w:rFonts w:ascii="Verdana" w:hAnsi="Verdana"/>
                <w:bCs/>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1) Clinical evaluation of the ear, nose, and throat;</w:t>
            </w:r>
          </w:p>
        </w:tc>
      </w:tr>
      <w:tr w:rsidR="00A562EC">
        <w:tc>
          <w:tcPr>
            <w:tcW w:w="4529" w:type="dxa"/>
          </w:tcPr>
          <w:p w:rsidR="00A562EC" w:rsidRDefault="00A562EC">
            <w:pPr>
              <w:rPr>
                <w:rFonts w:ascii="Verdana" w:hAnsi="Verdana"/>
                <w:bCs/>
                <w:sz w:val="16"/>
                <w:lang w:val="es-MX"/>
              </w:rPr>
            </w:pPr>
            <w:r>
              <w:rPr>
                <w:rFonts w:ascii="Verdana" w:hAnsi="Verdana"/>
                <w:bCs/>
                <w:sz w:val="16"/>
                <w:lang w:val="es-MX"/>
              </w:rPr>
              <w:t>2)</w:t>
            </w:r>
            <w:r>
              <w:rPr>
                <w:rFonts w:ascii="Verdana" w:hAnsi="Verdana"/>
                <w:bCs/>
                <w:sz w:val="16"/>
                <w:lang w:val="es-MX"/>
              </w:rPr>
              <w:tab/>
              <w:t>evaluación audiométrica tonal.</w:t>
            </w:r>
          </w:p>
          <w:p w:rsidR="00A562EC" w:rsidRDefault="00A562EC">
            <w:pPr>
              <w:rPr>
                <w:rFonts w:ascii="Verdana" w:hAnsi="Verdana"/>
                <w:bCs/>
                <w:sz w:val="16"/>
                <w:lang w:val="es-MX"/>
              </w:rPr>
            </w:pPr>
          </w:p>
        </w:tc>
        <w:tc>
          <w:tcPr>
            <w:tcW w:w="4529" w:type="dxa"/>
          </w:tcPr>
          <w:p w:rsidR="00A562EC" w:rsidRDefault="00A562EC">
            <w:pPr>
              <w:rPr>
                <w:rFonts w:ascii="Verdana" w:hAnsi="Verdana"/>
                <w:sz w:val="16"/>
                <w:lang w:val="en-US"/>
              </w:rPr>
            </w:pPr>
            <w:r>
              <w:rPr>
                <w:rFonts w:ascii="Verdana" w:hAnsi="Verdana"/>
                <w:sz w:val="16"/>
                <w:lang w:val="en-US"/>
              </w:rPr>
              <w:t>2) Audiometrical tonal evaluation.</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I.3</w:t>
            </w:r>
            <w:r>
              <w:rPr>
                <w:rFonts w:ascii="Verdana" w:hAnsi="Verdana"/>
                <w:bCs/>
                <w:sz w:val="16"/>
                <w:lang w:val="es-MX"/>
              </w:rPr>
              <w:tab/>
              <w:t>Las evaluaciones audiométricas deben ejecutarse según el programa siguiente:</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sz w:val="16"/>
                <w:lang w:val="en-US"/>
              </w:rPr>
            </w:pPr>
            <w:r>
              <w:rPr>
                <w:rFonts w:ascii="Verdana" w:hAnsi="Verdana"/>
                <w:sz w:val="16"/>
                <w:lang w:val="en-US"/>
              </w:rPr>
              <w:t>I.3 The audiometric evaluations must be executed according to the following program:</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a)</w:t>
            </w:r>
            <w:r>
              <w:rPr>
                <w:rFonts w:ascii="Verdana" w:hAnsi="Verdana"/>
                <w:bCs/>
                <w:sz w:val="16"/>
                <w:lang w:val="es-MX"/>
              </w:rPr>
              <w:tab/>
              <w:t>establecer un audiograma inicial de referencia, para cada trabajador que sea asignado a un lugar de trabajo donde se exceda el NER de 85 dB(A), el cual debe ser precedido por un periodo de al menos 14 horas sin exposición a ruido en el centro de trabajo y que no presente afección de vías respiratorias superiores;</w:t>
            </w:r>
          </w:p>
          <w:p w:rsidR="00A562EC" w:rsidRDefault="00A562EC">
            <w:pPr>
              <w:jc w:val="both"/>
              <w:rPr>
                <w:rFonts w:ascii="Verdana" w:hAnsi="Verdana"/>
                <w:bCs/>
                <w:sz w:val="16"/>
                <w:lang w:val="es-MX"/>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a) To establish an initial audiogram of reference, for each worker that is assigned a job position where the Noise Exposure Levels (NER) exceeds 85 dB(A), which must be preceded by a period of at least 14 hours without exposure to noise in the workplace and that does not present affects in the upper respiratory tracts;</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b)</w:t>
            </w:r>
            <w:r>
              <w:rPr>
                <w:rFonts w:ascii="Verdana" w:hAnsi="Verdana"/>
                <w:bCs/>
                <w:sz w:val="16"/>
                <w:lang w:val="es-MX"/>
              </w:rPr>
              <w:tab/>
              <w:t>realizar audiogramas de verificación conforme al esquema siguiente:</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b) Perform audiograms of verification according to the following scheme:</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b.1)</w:t>
            </w:r>
            <w:r>
              <w:rPr>
                <w:rFonts w:ascii="Verdana" w:hAnsi="Verdana"/>
                <w:bCs/>
                <w:sz w:val="16"/>
                <w:lang w:val="es-MX"/>
              </w:rPr>
              <w:tab/>
              <w:t>exposición a NER igual o superior a 85 dB(A), cada seis meses;</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b.1) Exposure to Noise Exposure Levels (NER) equal or greater than 85 dB(A), each six months;</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b.2)</w:t>
            </w:r>
            <w:r>
              <w:rPr>
                <w:rFonts w:ascii="Verdana" w:hAnsi="Verdana"/>
                <w:bCs/>
                <w:sz w:val="16"/>
                <w:lang w:val="es-MX"/>
              </w:rPr>
              <w:tab/>
              <w:t>exposición a NER entre 80 y 85 dB(A), anualmente.</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b.2) Exposure to Noise Exposure Levels (NER) between 80 and 85 dB(A), annually.</w:t>
            </w: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I.4</w:t>
            </w:r>
            <w:r>
              <w:rPr>
                <w:rFonts w:ascii="Verdana" w:hAnsi="Verdana"/>
                <w:bCs/>
                <w:sz w:val="16"/>
                <w:lang w:val="es-MX"/>
              </w:rPr>
              <w:tab/>
              <w:t>La evaluación audiométrica tonal debe contener como mínimo la exploración de vía aérea en las frecuencias siguientes: 250, 500, 1000, 2000, 3000, 4000, 6000 y 8000 Hz.</w:t>
            </w:r>
          </w:p>
          <w:p w:rsidR="00A562EC" w:rsidRDefault="00A562EC">
            <w:pPr>
              <w:jc w:val="both"/>
              <w:rPr>
                <w:rFonts w:ascii="Verdana" w:hAnsi="Verdana"/>
                <w:bCs/>
                <w:sz w:val="16"/>
                <w:lang w:val="es-MX"/>
              </w:rPr>
            </w:pPr>
          </w:p>
        </w:tc>
        <w:tc>
          <w:tcPr>
            <w:tcW w:w="4529" w:type="dxa"/>
          </w:tcPr>
          <w:p w:rsidR="00A562EC" w:rsidRPr="00A562EC" w:rsidRDefault="00A562EC">
            <w:pPr>
              <w:jc w:val="both"/>
              <w:rPr>
                <w:rFonts w:ascii="Verdana" w:hAnsi="Verdana"/>
                <w:bCs/>
                <w:sz w:val="16"/>
                <w:lang w:val="en-US"/>
              </w:rPr>
            </w:pPr>
            <w:r>
              <w:rPr>
                <w:rFonts w:ascii="Verdana" w:hAnsi="Verdana"/>
                <w:bCs/>
                <w:sz w:val="16"/>
                <w:lang w:val="en-US"/>
              </w:rPr>
              <w:t xml:space="preserve">I.4. The audiometric tonal evaluation must contain at a minimum the exploration of the air route in the following frequencies: </w:t>
            </w:r>
            <w:r w:rsidRPr="00A562EC">
              <w:rPr>
                <w:rFonts w:ascii="Verdana" w:hAnsi="Verdana"/>
                <w:bCs/>
                <w:sz w:val="16"/>
                <w:lang w:val="en-US"/>
              </w:rPr>
              <w:t>250, 500, 1000, 2000, 3000, 4000, 6000 y 8000 Hz.</w:t>
            </w:r>
          </w:p>
          <w:p w:rsidR="00A562EC" w:rsidRDefault="00A562EC">
            <w:pPr>
              <w:pStyle w:val="NormalIndent"/>
              <w:spacing w:after="0" w:line="240" w:lineRule="auto"/>
              <w:rPr>
                <w:rFonts w:ascii="Verdana" w:hAnsi="Verdana"/>
                <w:bCs/>
                <w:lang w:val="en-US"/>
              </w:rPr>
            </w:pPr>
          </w:p>
        </w:tc>
      </w:tr>
      <w:tr w:rsidR="00A562EC" w:rsidRPr="00E754CB">
        <w:tc>
          <w:tcPr>
            <w:tcW w:w="4529" w:type="dxa"/>
          </w:tcPr>
          <w:p w:rsidR="00A562EC" w:rsidRDefault="00A562EC">
            <w:pPr>
              <w:jc w:val="both"/>
              <w:rPr>
                <w:rFonts w:ascii="Verdana" w:hAnsi="Verdana"/>
                <w:bCs/>
                <w:sz w:val="16"/>
                <w:lang w:val="es-MX"/>
              </w:rPr>
            </w:pPr>
            <w:r>
              <w:rPr>
                <w:rFonts w:ascii="Verdana" w:hAnsi="Verdana"/>
                <w:bCs/>
                <w:sz w:val="16"/>
                <w:lang w:val="es-MX"/>
              </w:rPr>
              <w:t>I.5</w:t>
            </w:r>
            <w:r>
              <w:rPr>
                <w:rFonts w:ascii="Verdana" w:hAnsi="Verdana"/>
                <w:bCs/>
                <w:sz w:val="16"/>
                <w:lang w:val="es-MX"/>
              </w:rPr>
              <w:tab/>
              <w:t>Las pruebas audiométricas con audífonos deben practicarse en un ambiente que no exceda los niveles de presión acústica que se dan a continuación:</w:t>
            </w:r>
          </w:p>
          <w:p w:rsidR="00A562EC" w:rsidRDefault="00A562EC">
            <w:pPr>
              <w:jc w:val="both"/>
              <w:rPr>
                <w:rFonts w:ascii="Verdana" w:hAnsi="Verdana"/>
                <w:bCs/>
                <w:sz w:val="16"/>
                <w:lang w:val="es-MX"/>
              </w:rPr>
            </w:pPr>
          </w:p>
        </w:tc>
        <w:tc>
          <w:tcPr>
            <w:tcW w:w="4529" w:type="dxa"/>
          </w:tcPr>
          <w:p w:rsidR="00A562EC" w:rsidRDefault="00A562EC">
            <w:pPr>
              <w:jc w:val="both"/>
              <w:rPr>
                <w:rFonts w:ascii="Verdana" w:hAnsi="Verdana"/>
                <w:bCs/>
                <w:sz w:val="16"/>
                <w:lang w:val="en-US"/>
              </w:rPr>
            </w:pPr>
            <w:r>
              <w:rPr>
                <w:rFonts w:ascii="Verdana" w:hAnsi="Verdana"/>
                <w:bCs/>
                <w:sz w:val="16"/>
                <w:lang w:val="en-US"/>
              </w:rPr>
              <w:t>I.5. The audiometric tests with audiophones must be performed in an environment that does not exceed the levels of acoustical pressure that are given in the following:</w:t>
            </w:r>
          </w:p>
        </w:tc>
      </w:tr>
      <w:tr w:rsidR="00A562EC" w:rsidRPr="00E754CB">
        <w:tc>
          <w:tcPr>
            <w:tcW w:w="4529" w:type="dxa"/>
          </w:tcPr>
          <w:p w:rsidR="00A562EC" w:rsidRPr="00A562EC" w:rsidRDefault="00A562EC">
            <w:pPr>
              <w:rPr>
                <w:rFonts w:ascii="Verdana" w:hAnsi="Verdana"/>
                <w:b/>
                <w:sz w:val="16"/>
                <w:lang w:val="en-US"/>
              </w:rPr>
            </w:pPr>
          </w:p>
        </w:tc>
        <w:tc>
          <w:tcPr>
            <w:tcW w:w="4529" w:type="dxa"/>
          </w:tcPr>
          <w:p w:rsidR="00A562EC" w:rsidRDefault="00A562EC">
            <w:pPr>
              <w:rPr>
                <w:rFonts w:ascii="Verdana" w:hAnsi="Verdana"/>
                <w:sz w:val="16"/>
                <w:lang w:val="en-US"/>
              </w:rPr>
            </w:pPr>
          </w:p>
        </w:tc>
      </w:tr>
    </w:tbl>
    <w:p w:rsidR="00A562EC" w:rsidRPr="00A562EC" w:rsidRDefault="00A562EC">
      <w:pPr>
        <w:rPr>
          <w:rFonts w:ascii="Verdana" w:hAnsi="Verdana"/>
          <w:sz w:val="16"/>
          <w:lang w:val="en-US"/>
        </w:rPr>
      </w:pPr>
    </w:p>
    <w:p w:rsidR="00A562EC" w:rsidRPr="00A562EC" w:rsidRDefault="00A562EC">
      <w:pPr>
        <w:rPr>
          <w:rFonts w:ascii="Verdana" w:hAnsi="Verdana"/>
          <w:sz w:val="16"/>
          <w:lang w:val="en-US"/>
        </w:rPr>
      </w:pPr>
    </w:p>
    <w:tbl>
      <w:tblPr>
        <w:tblW w:w="0" w:type="auto"/>
        <w:tblInd w:w="1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395"/>
        <w:gridCol w:w="708"/>
        <w:gridCol w:w="709"/>
        <w:gridCol w:w="709"/>
        <w:gridCol w:w="709"/>
        <w:gridCol w:w="708"/>
        <w:gridCol w:w="851"/>
      </w:tblGrid>
      <w:tr w:rsidR="00A562EC">
        <w:trPr>
          <w:cantSplit/>
        </w:trPr>
        <w:tc>
          <w:tcPr>
            <w:tcW w:w="4395" w:type="dxa"/>
          </w:tcPr>
          <w:p w:rsidR="00A562EC" w:rsidRDefault="00A562EC">
            <w:pPr>
              <w:rPr>
                <w:rFonts w:ascii="Verdana" w:hAnsi="Verdana"/>
                <w:sz w:val="16"/>
                <w:szCs w:val="16"/>
              </w:rPr>
            </w:pPr>
            <w:r>
              <w:rPr>
                <w:rFonts w:ascii="Verdana" w:hAnsi="Verdana"/>
                <w:sz w:val="16"/>
                <w:szCs w:val="16"/>
              </w:rPr>
              <w:t>Frecuencia Central- Hz</w:t>
            </w:r>
          </w:p>
        </w:tc>
        <w:tc>
          <w:tcPr>
            <w:tcW w:w="708" w:type="dxa"/>
          </w:tcPr>
          <w:p w:rsidR="00A562EC" w:rsidRDefault="00A562EC">
            <w:pPr>
              <w:rPr>
                <w:rFonts w:ascii="Verdana" w:hAnsi="Verdana"/>
                <w:sz w:val="16"/>
                <w:szCs w:val="16"/>
              </w:rPr>
            </w:pPr>
            <w:r>
              <w:rPr>
                <w:rFonts w:ascii="Verdana" w:hAnsi="Verdana"/>
                <w:sz w:val="16"/>
                <w:szCs w:val="16"/>
              </w:rPr>
              <w:t>250</w:t>
            </w:r>
          </w:p>
        </w:tc>
        <w:tc>
          <w:tcPr>
            <w:tcW w:w="709" w:type="dxa"/>
          </w:tcPr>
          <w:p w:rsidR="00A562EC" w:rsidRDefault="00A562EC">
            <w:pPr>
              <w:rPr>
                <w:rFonts w:ascii="Verdana" w:hAnsi="Verdana"/>
                <w:sz w:val="16"/>
                <w:szCs w:val="16"/>
              </w:rPr>
            </w:pPr>
            <w:r>
              <w:rPr>
                <w:rFonts w:ascii="Verdana" w:hAnsi="Verdana"/>
                <w:sz w:val="16"/>
                <w:szCs w:val="16"/>
              </w:rPr>
              <w:t>500</w:t>
            </w:r>
          </w:p>
        </w:tc>
        <w:tc>
          <w:tcPr>
            <w:tcW w:w="709" w:type="dxa"/>
          </w:tcPr>
          <w:p w:rsidR="00A562EC" w:rsidRDefault="00A562EC">
            <w:pPr>
              <w:rPr>
                <w:rFonts w:ascii="Verdana" w:hAnsi="Verdana"/>
                <w:sz w:val="16"/>
                <w:szCs w:val="16"/>
              </w:rPr>
            </w:pPr>
            <w:r>
              <w:rPr>
                <w:rFonts w:ascii="Verdana" w:hAnsi="Verdana"/>
                <w:sz w:val="16"/>
                <w:szCs w:val="16"/>
              </w:rPr>
              <w:t>1000</w:t>
            </w:r>
          </w:p>
        </w:tc>
        <w:tc>
          <w:tcPr>
            <w:tcW w:w="709" w:type="dxa"/>
          </w:tcPr>
          <w:p w:rsidR="00A562EC" w:rsidRDefault="00A562EC">
            <w:pPr>
              <w:rPr>
                <w:rFonts w:ascii="Verdana" w:hAnsi="Verdana"/>
                <w:sz w:val="16"/>
                <w:szCs w:val="16"/>
              </w:rPr>
            </w:pPr>
            <w:r>
              <w:rPr>
                <w:rFonts w:ascii="Verdana" w:hAnsi="Verdana"/>
                <w:sz w:val="16"/>
                <w:szCs w:val="16"/>
              </w:rPr>
              <w:t>2000</w:t>
            </w:r>
          </w:p>
        </w:tc>
        <w:tc>
          <w:tcPr>
            <w:tcW w:w="708" w:type="dxa"/>
          </w:tcPr>
          <w:p w:rsidR="00A562EC" w:rsidRDefault="00A562EC">
            <w:pPr>
              <w:rPr>
                <w:rFonts w:ascii="Verdana" w:hAnsi="Verdana"/>
                <w:sz w:val="16"/>
                <w:szCs w:val="16"/>
              </w:rPr>
            </w:pPr>
            <w:r>
              <w:rPr>
                <w:rFonts w:ascii="Verdana" w:hAnsi="Verdana"/>
                <w:sz w:val="16"/>
                <w:szCs w:val="16"/>
              </w:rPr>
              <w:t>4000</w:t>
            </w:r>
          </w:p>
        </w:tc>
        <w:tc>
          <w:tcPr>
            <w:tcW w:w="851" w:type="dxa"/>
          </w:tcPr>
          <w:p w:rsidR="00A562EC" w:rsidRDefault="00A562EC">
            <w:pPr>
              <w:rPr>
                <w:rFonts w:ascii="Verdana" w:hAnsi="Verdana"/>
                <w:sz w:val="16"/>
                <w:szCs w:val="16"/>
              </w:rPr>
            </w:pPr>
            <w:r>
              <w:rPr>
                <w:rFonts w:ascii="Verdana" w:hAnsi="Verdana"/>
                <w:sz w:val="16"/>
                <w:szCs w:val="16"/>
              </w:rPr>
              <w:t>8000</w:t>
            </w:r>
          </w:p>
        </w:tc>
      </w:tr>
      <w:tr w:rsidR="00A562EC">
        <w:trPr>
          <w:cantSplit/>
        </w:trPr>
        <w:tc>
          <w:tcPr>
            <w:tcW w:w="4395" w:type="dxa"/>
          </w:tcPr>
          <w:p w:rsidR="00A562EC" w:rsidRDefault="00A562EC">
            <w:pPr>
              <w:rPr>
                <w:rFonts w:ascii="Verdana" w:hAnsi="Verdana"/>
                <w:sz w:val="16"/>
                <w:szCs w:val="16"/>
              </w:rPr>
            </w:pPr>
            <w:r>
              <w:rPr>
                <w:rFonts w:ascii="Verdana" w:hAnsi="Verdana"/>
                <w:sz w:val="16"/>
                <w:szCs w:val="16"/>
              </w:rPr>
              <w:t>Nivel de Presión Acústica Máximo - dB</w:t>
            </w:r>
          </w:p>
        </w:tc>
        <w:tc>
          <w:tcPr>
            <w:tcW w:w="708" w:type="dxa"/>
          </w:tcPr>
          <w:p w:rsidR="00A562EC" w:rsidRDefault="00A562EC">
            <w:pPr>
              <w:rPr>
                <w:rFonts w:ascii="Verdana" w:hAnsi="Verdana"/>
                <w:sz w:val="16"/>
                <w:szCs w:val="16"/>
              </w:rPr>
            </w:pPr>
            <w:r>
              <w:rPr>
                <w:rFonts w:ascii="Verdana" w:hAnsi="Verdana"/>
                <w:sz w:val="16"/>
                <w:szCs w:val="16"/>
              </w:rPr>
              <w:t>44</w:t>
            </w:r>
          </w:p>
        </w:tc>
        <w:tc>
          <w:tcPr>
            <w:tcW w:w="709" w:type="dxa"/>
          </w:tcPr>
          <w:p w:rsidR="00A562EC" w:rsidRDefault="00A562EC">
            <w:pPr>
              <w:rPr>
                <w:rFonts w:ascii="Verdana" w:hAnsi="Verdana"/>
                <w:sz w:val="16"/>
                <w:szCs w:val="16"/>
              </w:rPr>
            </w:pPr>
            <w:r>
              <w:rPr>
                <w:rFonts w:ascii="Verdana" w:hAnsi="Verdana"/>
                <w:sz w:val="16"/>
                <w:szCs w:val="16"/>
              </w:rPr>
              <w:t>26</w:t>
            </w:r>
          </w:p>
        </w:tc>
        <w:tc>
          <w:tcPr>
            <w:tcW w:w="709" w:type="dxa"/>
          </w:tcPr>
          <w:p w:rsidR="00A562EC" w:rsidRDefault="00A562EC">
            <w:pPr>
              <w:rPr>
                <w:rFonts w:ascii="Verdana" w:hAnsi="Verdana"/>
                <w:sz w:val="16"/>
                <w:szCs w:val="16"/>
              </w:rPr>
            </w:pPr>
            <w:r>
              <w:rPr>
                <w:rFonts w:ascii="Verdana" w:hAnsi="Verdana"/>
                <w:sz w:val="16"/>
                <w:szCs w:val="16"/>
              </w:rPr>
              <w:t>28</w:t>
            </w:r>
          </w:p>
        </w:tc>
        <w:tc>
          <w:tcPr>
            <w:tcW w:w="709" w:type="dxa"/>
          </w:tcPr>
          <w:p w:rsidR="00A562EC" w:rsidRDefault="00A562EC">
            <w:pPr>
              <w:rPr>
                <w:rFonts w:ascii="Verdana" w:hAnsi="Verdana"/>
                <w:sz w:val="16"/>
                <w:szCs w:val="16"/>
              </w:rPr>
            </w:pPr>
            <w:r>
              <w:rPr>
                <w:rFonts w:ascii="Verdana" w:hAnsi="Verdana"/>
                <w:sz w:val="16"/>
                <w:szCs w:val="16"/>
              </w:rPr>
              <w:t>37</w:t>
            </w:r>
          </w:p>
        </w:tc>
        <w:tc>
          <w:tcPr>
            <w:tcW w:w="708" w:type="dxa"/>
          </w:tcPr>
          <w:p w:rsidR="00A562EC" w:rsidRDefault="00A562EC">
            <w:pPr>
              <w:rPr>
                <w:rFonts w:ascii="Verdana" w:hAnsi="Verdana"/>
                <w:sz w:val="16"/>
                <w:szCs w:val="16"/>
              </w:rPr>
            </w:pPr>
            <w:r>
              <w:rPr>
                <w:rFonts w:ascii="Verdana" w:hAnsi="Verdana"/>
                <w:sz w:val="16"/>
                <w:szCs w:val="16"/>
              </w:rPr>
              <w:t>44</w:t>
            </w:r>
          </w:p>
        </w:tc>
        <w:tc>
          <w:tcPr>
            <w:tcW w:w="851" w:type="dxa"/>
          </w:tcPr>
          <w:p w:rsidR="00A562EC" w:rsidRDefault="00A562EC">
            <w:pPr>
              <w:rPr>
                <w:rFonts w:ascii="Verdana" w:hAnsi="Verdana"/>
                <w:sz w:val="16"/>
                <w:szCs w:val="16"/>
              </w:rPr>
            </w:pPr>
            <w:r>
              <w:rPr>
                <w:rFonts w:ascii="Verdana" w:hAnsi="Verdana"/>
                <w:sz w:val="16"/>
                <w:szCs w:val="16"/>
              </w:rPr>
              <w:t>41</w:t>
            </w:r>
          </w:p>
        </w:tc>
      </w:tr>
    </w:tbl>
    <w:p w:rsidR="00A562EC" w:rsidRDefault="00A562EC">
      <w:pPr>
        <w:rPr>
          <w:rFonts w:ascii="Verdana" w:hAnsi="Verdana"/>
          <w:sz w:val="16"/>
        </w:rPr>
      </w:pPr>
    </w:p>
    <w:p w:rsidR="00A562EC" w:rsidRDefault="00A562EC">
      <w:pPr>
        <w:rPr>
          <w:rFonts w:ascii="Verdana" w:hAnsi="Verdana"/>
          <w:sz w:val="16"/>
        </w:rPr>
      </w:pPr>
    </w:p>
    <w:tbl>
      <w:tblPr>
        <w:tblW w:w="0" w:type="auto"/>
        <w:tblInd w:w="1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395"/>
        <w:gridCol w:w="708"/>
        <w:gridCol w:w="709"/>
        <w:gridCol w:w="709"/>
        <w:gridCol w:w="709"/>
        <w:gridCol w:w="708"/>
        <w:gridCol w:w="851"/>
      </w:tblGrid>
      <w:tr w:rsidR="00A562EC">
        <w:trPr>
          <w:cantSplit/>
        </w:trPr>
        <w:tc>
          <w:tcPr>
            <w:tcW w:w="4395" w:type="dxa"/>
          </w:tcPr>
          <w:p w:rsidR="00A562EC" w:rsidRDefault="00A562EC">
            <w:pPr>
              <w:rPr>
                <w:rFonts w:ascii="Verdana" w:hAnsi="Verdana"/>
                <w:sz w:val="16"/>
                <w:szCs w:val="16"/>
                <w:lang w:val="en-US"/>
              </w:rPr>
            </w:pPr>
            <w:r>
              <w:rPr>
                <w:rFonts w:ascii="Verdana" w:hAnsi="Verdana"/>
                <w:sz w:val="16"/>
                <w:szCs w:val="16"/>
                <w:lang w:val="en-US"/>
              </w:rPr>
              <w:t>Central Frequency- Hz</w:t>
            </w:r>
          </w:p>
        </w:tc>
        <w:tc>
          <w:tcPr>
            <w:tcW w:w="708" w:type="dxa"/>
          </w:tcPr>
          <w:p w:rsidR="00A562EC" w:rsidRDefault="00A562EC">
            <w:pPr>
              <w:rPr>
                <w:rFonts w:ascii="Verdana" w:hAnsi="Verdana"/>
                <w:sz w:val="16"/>
                <w:szCs w:val="16"/>
                <w:lang w:val="en-US"/>
              </w:rPr>
            </w:pPr>
            <w:r>
              <w:rPr>
                <w:rFonts w:ascii="Verdana" w:hAnsi="Verdana"/>
                <w:sz w:val="16"/>
                <w:szCs w:val="16"/>
                <w:lang w:val="en-US"/>
              </w:rPr>
              <w:t>250</w:t>
            </w:r>
          </w:p>
        </w:tc>
        <w:tc>
          <w:tcPr>
            <w:tcW w:w="709" w:type="dxa"/>
          </w:tcPr>
          <w:p w:rsidR="00A562EC" w:rsidRDefault="00A562EC">
            <w:pPr>
              <w:rPr>
                <w:rFonts w:ascii="Verdana" w:hAnsi="Verdana"/>
                <w:sz w:val="16"/>
                <w:szCs w:val="16"/>
                <w:lang w:val="en-US"/>
              </w:rPr>
            </w:pPr>
            <w:r>
              <w:rPr>
                <w:rFonts w:ascii="Verdana" w:hAnsi="Verdana"/>
                <w:sz w:val="16"/>
                <w:szCs w:val="16"/>
                <w:lang w:val="en-US"/>
              </w:rPr>
              <w:t>500</w:t>
            </w:r>
          </w:p>
        </w:tc>
        <w:tc>
          <w:tcPr>
            <w:tcW w:w="709" w:type="dxa"/>
          </w:tcPr>
          <w:p w:rsidR="00A562EC" w:rsidRDefault="00A562EC">
            <w:pPr>
              <w:rPr>
                <w:rFonts w:ascii="Verdana" w:hAnsi="Verdana"/>
                <w:sz w:val="16"/>
                <w:szCs w:val="16"/>
                <w:lang w:val="en-US"/>
              </w:rPr>
            </w:pPr>
            <w:r>
              <w:rPr>
                <w:rFonts w:ascii="Verdana" w:hAnsi="Verdana"/>
                <w:sz w:val="16"/>
                <w:szCs w:val="16"/>
                <w:lang w:val="en-US"/>
              </w:rPr>
              <w:t>1000</w:t>
            </w:r>
          </w:p>
        </w:tc>
        <w:tc>
          <w:tcPr>
            <w:tcW w:w="709" w:type="dxa"/>
          </w:tcPr>
          <w:p w:rsidR="00A562EC" w:rsidRDefault="00A562EC">
            <w:pPr>
              <w:rPr>
                <w:rFonts w:ascii="Verdana" w:hAnsi="Verdana"/>
                <w:sz w:val="16"/>
                <w:szCs w:val="16"/>
                <w:lang w:val="en-US"/>
              </w:rPr>
            </w:pPr>
            <w:r>
              <w:rPr>
                <w:rFonts w:ascii="Verdana" w:hAnsi="Verdana"/>
                <w:sz w:val="16"/>
                <w:szCs w:val="16"/>
                <w:lang w:val="en-US"/>
              </w:rPr>
              <w:t>2000</w:t>
            </w:r>
          </w:p>
        </w:tc>
        <w:tc>
          <w:tcPr>
            <w:tcW w:w="708" w:type="dxa"/>
          </w:tcPr>
          <w:p w:rsidR="00A562EC" w:rsidRDefault="00A562EC">
            <w:pPr>
              <w:rPr>
                <w:rFonts w:ascii="Verdana" w:hAnsi="Verdana"/>
                <w:sz w:val="16"/>
                <w:szCs w:val="16"/>
                <w:lang w:val="en-US"/>
              </w:rPr>
            </w:pPr>
            <w:r>
              <w:rPr>
                <w:rFonts w:ascii="Verdana" w:hAnsi="Verdana"/>
                <w:sz w:val="16"/>
                <w:szCs w:val="16"/>
                <w:lang w:val="en-US"/>
              </w:rPr>
              <w:t>4000</w:t>
            </w:r>
          </w:p>
        </w:tc>
        <w:tc>
          <w:tcPr>
            <w:tcW w:w="851" w:type="dxa"/>
          </w:tcPr>
          <w:p w:rsidR="00A562EC" w:rsidRDefault="00A562EC">
            <w:pPr>
              <w:rPr>
                <w:rFonts w:ascii="Verdana" w:hAnsi="Verdana"/>
                <w:sz w:val="16"/>
                <w:szCs w:val="16"/>
                <w:lang w:val="en-US"/>
              </w:rPr>
            </w:pPr>
            <w:r>
              <w:rPr>
                <w:rFonts w:ascii="Verdana" w:hAnsi="Verdana"/>
                <w:sz w:val="16"/>
                <w:szCs w:val="16"/>
                <w:lang w:val="en-US"/>
              </w:rPr>
              <w:t>8000</w:t>
            </w:r>
          </w:p>
        </w:tc>
      </w:tr>
      <w:tr w:rsidR="00A562EC">
        <w:trPr>
          <w:cantSplit/>
        </w:trPr>
        <w:tc>
          <w:tcPr>
            <w:tcW w:w="4395" w:type="dxa"/>
          </w:tcPr>
          <w:p w:rsidR="00A562EC" w:rsidRDefault="00A562EC">
            <w:pPr>
              <w:rPr>
                <w:rFonts w:ascii="Verdana" w:hAnsi="Verdana"/>
                <w:sz w:val="16"/>
                <w:szCs w:val="16"/>
                <w:lang w:val="en-US"/>
              </w:rPr>
            </w:pPr>
            <w:r>
              <w:rPr>
                <w:rFonts w:ascii="Verdana" w:hAnsi="Verdana"/>
                <w:sz w:val="16"/>
                <w:szCs w:val="16"/>
                <w:lang w:val="en-US"/>
              </w:rPr>
              <w:t>Maximum Acoustical pressure level - dB</w:t>
            </w:r>
          </w:p>
        </w:tc>
        <w:tc>
          <w:tcPr>
            <w:tcW w:w="708" w:type="dxa"/>
          </w:tcPr>
          <w:p w:rsidR="00A562EC" w:rsidRDefault="00A562EC">
            <w:pPr>
              <w:rPr>
                <w:rFonts w:ascii="Verdana" w:hAnsi="Verdana"/>
                <w:sz w:val="16"/>
                <w:szCs w:val="16"/>
                <w:lang w:val="en-US"/>
              </w:rPr>
            </w:pPr>
            <w:r>
              <w:rPr>
                <w:rFonts w:ascii="Verdana" w:hAnsi="Verdana"/>
                <w:sz w:val="16"/>
                <w:szCs w:val="16"/>
                <w:lang w:val="en-US"/>
              </w:rPr>
              <w:t>44</w:t>
            </w:r>
          </w:p>
        </w:tc>
        <w:tc>
          <w:tcPr>
            <w:tcW w:w="709" w:type="dxa"/>
          </w:tcPr>
          <w:p w:rsidR="00A562EC" w:rsidRDefault="00A562EC">
            <w:pPr>
              <w:rPr>
                <w:rFonts w:ascii="Verdana" w:hAnsi="Verdana"/>
                <w:sz w:val="16"/>
                <w:szCs w:val="16"/>
                <w:lang w:val="en-US"/>
              </w:rPr>
            </w:pPr>
            <w:r>
              <w:rPr>
                <w:rFonts w:ascii="Verdana" w:hAnsi="Verdana"/>
                <w:sz w:val="16"/>
                <w:szCs w:val="16"/>
                <w:lang w:val="en-US"/>
              </w:rPr>
              <w:t>26</w:t>
            </w:r>
          </w:p>
        </w:tc>
        <w:tc>
          <w:tcPr>
            <w:tcW w:w="709" w:type="dxa"/>
          </w:tcPr>
          <w:p w:rsidR="00A562EC" w:rsidRDefault="00A562EC">
            <w:pPr>
              <w:rPr>
                <w:rFonts w:ascii="Verdana" w:hAnsi="Verdana"/>
                <w:sz w:val="16"/>
                <w:szCs w:val="16"/>
                <w:lang w:val="en-US"/>
              </w:rPr>
            </w:pPr>
            <w:r>
              <w:rPr>
                <w:rFonts w:ascii="Verdana" w:hAnsi="Verdana"/>
                <w:sz w:val="16"/>
                <w:szCs w:val="16"/>
                <w:lang w:val="en-US"/>
              </w:rPr>
              <w:t>28</w:t>
            </w:r>
          </w:p>
        </w:tc>
        <w:tc>
          <w:tcPr>
            <w:tcW w:w="709" w:type="dxa"/>
          </w:tcPr>
          <w:p w:rsidR="00A562EC" w:rsidRDefault="00A562EC">
            <w:pPr>
              <w:rPr>
                <w:rFonts w:ascii="Verdana" w:hAnsi="Verdana"/>
                <w:sz w:val="16"/>
                <w:szCs w:val="16"/>
                <w:lang w:val="en-US"/>
              </w:rPr>
            </w:pPr>
            <w:r>
              <w:rPr>
                <w:rFonts w:ascii="Verdana" w:hAnsi="Verdana"/>
                <w:sz w:val="16"/>
                <w:szCs w:val="16"/>
                <w:lang w:val="en-US"/>
              </w:rPr>
              <w:t>37</w:t>
            </w:r>
          </w:p>
        </w:tc>
        <w:tc>
          <w:tcPr>
            <w:tcW w:w="708" w:type="dxa"/>
          </w:tcPr>
          <w:p w:rsidR="00A562EC" w:rsidRDefault="00A562EC">
            <w:pPr>
              <w:rPr>
                <w:rFonts w:ascii="Verdana" w:hAnsi="Verdana"/>
                <w:sz w:val="16"/>
                <w:szCs w:val="16"/>
                <w:lang w:val="en-US"/>
              </w:rPr>
            </w:pPr>
            <w:r>
              <w:rPr>
                <w:rFonts w:ascii="Verdana" w:hAnsi="Verdana"/>
                <w:sz w:val="16"/>
                <w:szCs w:val="16"/>
                <w:lang w:val="en-US"/>
              </w:rPr>
              <w:t>44</w:t>
            </w:r>
          </w:p>
        </w:tc>
        <w:tc>
          <w:tcPr>
            <w:tcW w:w="851" w:type="dxa"/>
          </w:tcPr>
          <w:p w:rsidR="00A562EC" w:rsidRDefault="00A562EC">
            <w:pPr>
              <w:rPr>
                <w:rFonts w:ascii="Verdana" w:hAnsi="Verdana"/>
                <w:sz w:val="16"/>
                <w:szCs w:val="16"/>
                <w:lang w:val="en-US"/>
              </w:rPr>
            </w:pPr>
            <w:r>
              <w:rPr>
                <w:rFonts w:ascii="Verdana" w:hAnsi="Verdana"/>
                <w:sz w:val="16"/>
                <w:szCs w:val="16"/>
                <w:lang w:val="en-US"/>
              </w:rPr>
              <w:t>41</w:t>
            </w:r>
          </w:p>
        </w:tc>
      </w:tr>
    </w:tbl>
    <w:p w:rsidR="00A562EC" w:rsidRDefault="00A562EC">
      <w:pPr>
        <w:rPr>
          <w:rFonts w:ascii="Verdana" w:hAnsi="Verdana"/>
          <w:sz w:val="16"/>
        </w:rPr>
      </w:pPr>
    </w:p>
    <w:p w:rsidR="00A562EC" w:rsidRDefault="00A562EC">
      <w:pPr>
        <w:rPr>
          <w:rFonts w:ascii="Verdana" w:hAnsi="Verdana"/>
          <w:sz w:val="16"/>
        </w:rPr>
      </w:pPr>
    </w:p>
    <w:tbl>
      <w:tblPr>
        <w:tblW w:w="5000" w:type="pct"/>
        <w:tblLook w:val="0000" w:firstRow="0" w:lastRow="0" w:firstColumn="0" w:lastColumn="0" w:noHBand="0" w:noVBand="0"/>
      </w:tblPr>
      <w:tblGrid>
        <w:gridCol w:w="4680"/>
        <w:gridCol w:w="4680"/>
      </w:tblGrid>
      <w:tr w:rsidR="00A562EC" w:rsidRPr="00E754CB">
        <w:tc>
          <w:tcPr>
            <w:tcW w:w="4529" w:type="dxa"/>
          </w:tcPr>
          <w:p w:rsidR="00A562EC" w:rsidRDefault="00A562EC">
            <w:pPr>
              <w:jc w:val="both"/>
              <w:rPr>
                <w:rFonts w:ascii="Verdana" w:hAnsi="Verdana"/>
                <w:bCs/>
                <w:sz w:val="16"/>
              </w:rPr>
            </w:pPr>
            <w:r>
              <w:rPr>
                <w:rFonts w:ascii="Verdana" w:hAnsi="Verdana"/>
                <w:bCs/>
                <w:sz w:val="16"/>
              </w:rPr>
              <w:t>I.6</w:t>
            </w:r>
            <w:r>
              <w:rPr>
                <w:rFonts w:ascii="Verdana" w:hAnsi="Verdana"/>
                <w:bCs/>
                <w:sz w:val="16"/>
              </w:rPr>
              <w:tab/>
              <w:t>El ambiente de pruebas audiométricas debe contar con el documento de registro X correspondiente, en el que se registren los niveles de presión acústica referidos en el Apartado I.5. Este documento debe ser proporcionado por el prestador de los servicios de evaluación audiométrica o por el patrón, cuando los equipos e instalaciones sean de su propiedad.</w:t>
            </w:r>
          </w:p>
          <w:p w:rsidR="00A562EC" w:rsidRDefault="00A562EC">
            <w:pPr>
              <w:jc w:val="both"/>
              <w:rPr>
                <w:rFonts w:ascii="Verdana" w:hAnsi="Verdana"/>
                <w:bCs/>
                <w:sz w:val="16"/>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I.6. The environment of audiometric tests must have the document of the corresponding file X, in which is recorded the levels of acoustical pressure referred to in Part I.5. This document must be provided by the person rendering services of audiometric evaluation or by the employer, when the equipment and installations are his property.</w:t>
            </w:r>
          </w:p>
        </w:tc>
      </w:tr>
      <w:tr w:rsidR="00A562EC" w:rsidRPr="00E754CB">
        <w:tc>
          <w:tcPr>
            <w:tcW w:w="4529" w:type="dxa"/>
          </w:tcPr>
          <w:p w:rsidR="00A562EC" w:rsidRDefault="00A562EC">
            <w:pPr>
              <w:jc w:val="both"/>
              <w:rPr>
                <w:rFonts w:ascii="Verdana" w:hAnsi="Verdana"/>
                <w:bCs/>
                <w:sz w:val="16"/>
              </w:rPr>
            </w:pPr>
            <w:r>
              <w:rPr>
                <w:rFonts w:ascii="Verdana" w:hAnsi="Verdana"/>
                <w:bCs/>
                <w:sz w:val="16"/>
              </w:rPr>
              <w:lastRenderedPageBreak/>
              <w:t>I.7</w:t>
            </w:r>
            <w:r>
              <w:rPr>
                <w:rFonts w:ascii="Verdana" w:hAnsi="Verdana"/>
                <w:bCs/>
                <w:sz w:val="16"/>
              </w:rPr>
              <w:tab/>
              <w:t>Se debe verificar la calibración del audiómetro utilizado.</w:t>
            </w:r>
          </w:p>
          <w:p w:rsidR="00A562EC" w:rsidRDefault="00A562EC">
            <w:pPr>
              <w:jc w:val="both"/>
              <w:rPr>
                <w:rFonts w:ascii="Verdana" w:hAnsi="Verdana"/>
                <w:bCs/>
                <w:sz w:val="16"/>
              </w:rPr>
            </w:pPr>
          </w:p>
        </w:tc>
        <w:tc>
          <w:tcPr>
            <w:tcW w:w="4529" w:type="dxa"/>
          </w:tcPr>
          <w:p w:rsidR="00A562EC" w:rsidRDefault="00A562EC">
            <w:pPr>
              <w:jc w:val="both"/>
              <w:rPr>
                <w:rFonts w:ascii="Verdana" w:hAnsi="Verdana"/>
                <w:sz w:val="16"/>
                <w:lang w:val="en-US"/>
              </w:rPr>
            </w:pPr>
            <w:r>
              <w:rPr>
                <w:rFonts w:ascii="Verdana" w:hAnsi="Verdana"/>
                <w:sz w:val="16"/>
                <w:lang w:val="en-US"/>
              </w:rPr>
              <w:t>I.7 the Calibration of the audiometer utilized must be verified.</w:t>
            </w:r>
          </w:p>
        </w:tc>
      </w:tr>
      <w:tr w:rsidR="00A562EC" w:rsidRPr="00E754CB">
        <w:tc>
          <w:tcPr>
            <w:tcW w:w="4529" w:type="dxa"/>
          </w:tcPr>
          <w:p w:rsidR="00A562EC" w:rsidRDefault="00A562EC">
            <w:pPr>
              <w:jc w:val="both"/>
              <w:rPr>
                <w:rFonts w:ascii="Verdana" w:hAnsi="Verdana"/>
                <w:bCs/>
                <w:sz w:val="16"/>
              </w:rPr>
            </w:pPr>
            <w:r>
              <w:rPr>
                <w:rFonts w:ascii="Verdana" w:hAnsi="Verdana"/>
                <w:bCs/>
                <w:sz w:val="16"/>
              </w:rPr>
              <w:t>I.8</w:t>
            </w:r>
            <w:r>
              <w:rPr>
                <w:rFonts w:ascii="Verdana" w:hAnsi="Verdana"/>
                <w:bCs/>
                <w:sz w:val="16"/>
              </w:rPr>
              <w:tab/>
              <w:t>Se debe verificar la calibración biológica del audiómetro cada vez que se utilice este equipo. No deben existir alteraciones iguales o superiores a 10 dB y los resultados de esta verificación deben quedar registrados.</w:t>
            </w:r>
          </w:p>
          <w:p w:rsidR="00A562EC" w:rsidRDefault="00A562EC">
            <w:pPr>
              <w:jc w:val="both"/>
              <w:rPr>
                <w:rFonts w:ascii="Verdana" w:hAnsi="Verdana"/>
                <w:bCs/>
                <w:sz w:val="16"/>
              </w:rPr>
            </w:pPr>
          </w:p>
        </w:tc>
        <w:tc>
          <w:tcPr>
            <w:tcW w:w="4529" w:type="dxa"/>
          </w:tcPr>
          <w:p w:rsidR="00A562EC" w:rsidRDefault="00A562EC">
            <w:pPr>
              <w:pStyle w:val="NormalIndent"/>
              <w:spacing w:after="0" w:line="240" w:lineRule="auto"/>
              <w:rPr>
                <w:rFonts w:ascii="Verdana" w:hAnsi="Verdana"/>
                <w:lang w:val="en-US"/>
              </w:rPr>
            </w:pPr>
            <w:r>
              <w:rPr>
                <w:rFonts w:ascii="Verdana" w:hAnsi="Verdana"/>
                <w:lang w:val="en-US"/>
              </w:rPr>
              <w:t>I.8 The biological calibration of the audiometer must be verified each time that this equipment is utilized. Alterations equal or greater than 10 dB must not be present and the results of this verification must remain recorded.</w:t>
            </w:r>
          </w:p>
        </w:tc>
      </w:tr>
      <w:tr w:rsidR="00A562EC" w:rsidRPr="00E754CB">
        <w:tc>
          <w:tcPr>
            <w:tcW w:w="4529" w:type="dxa"/>
          </w:tcPr>
          <w:p w:rsidR="00A562EC" w:rsidRDefault="00A562EC">
            <w:pPr>
              <w:jc w:val="both"/>
              <w:rPr>
                <w:rFonts w:ascii="Verdana" w:hAnsi="Verdana"/>
                <w:bCs/>
                <w:sz w:val="16"/>
              </w:rPr>
            </w:pPr>
            <w:r>
              <w:rPr>
                <w:rFonts w:ascii="Verdana" w:hAnsi="Verdana"/>
                <w:bCs/>
                <w:sz w:val="16"/>
              </w:rPr>
              <w:t>I.9</w:t>
            </w:r>
            <w:r>
              <w:rPr>
                <w:rFonts w:ascii="Verdana" w:hAnsi="Verdana"/>
                <w:bCs/>
                <w:sz w:val="16"/>
              </w:rPr>
              <w:tab/>
              <w:t>Los resultados del estudio audiométrico deben ser informados al trabajador, de manera individual y estrictamente confidencial.</w:t>
            </w:r>
          </w:p>
          <w:p w:rsidR="00A562EC" w:rsidRDefault="00A562EC">
            <w:pPr>
              <w:jc w:val="both"/>
              <w:rPr>
                <w:rFonts w:ascii="Verdana" w:hAnsi="Verdana"/>
                <w:bCs/>
                <w:sz w:val="16"/>
              </w:rPr>
            </w:pPr>
          </w:p>
        </w:tc>
        <w:tc>
          <w:tcPr>
            <w:tcW w:w="4529" w:type="dxa"/>
          </w:tcPr>
          <w:p w:rsidR="00A562EC" w:rsidRDefault="00A562EC">
            <w:pPr>
              <w:jc w:val="both"/>
              <w:rPr>
                <w:rFonts w:ascii="Verdana" w:hAnsi="Verdana"/>
                <w:sz w:val="16"/>
                <w:lang w:val="en-US"/>
              </w:rPr>
            </w:pPr>
            <w:r>
              <w:rPr>
                <w:rFonts w:ascii="Verdana" w:hAnsi="Verdana"/>
                <w:sz w:val="16"/>
                <w:lang w:val="en-US"/>
              </w:rPr>
              <w:t>I.9. The results of the audiometric study must be presented to the worker, in a strictly individual and confidential way.</w:t>
            </w:r>
          </w:p>
        </w:tc>
      </w:tr>
      <w:tr w:rsidR="00A562EC" w:rsidRPr="00E754CB">
        <w:tc>
          <w:tcPr>
            <w:tcW w:w="4529" w:type="dxa"/>
          </w:tcPr>
          <w:p w:rsidR="00A562EC" w:rsidRDefault="00A562EC">
            <w:pPr>
              <w:pStyle w:val="NormalIndent"/>
              <w:spacing w:after="0" w:line="240" w:lineRule="auto"/>
              <w:rPr>
                <w:rFonts w:ascii="Verdana" w:hAnsi="Verdana"/>
                <w:bCs/>
              </w:rPr>
            </w:pPr>
            <w:r>
              <w:rPr>
                <w:rFonts w:ascii="Verdana" w:hAnsi="Verdana"/>
                <w:bCs/>
              </w:rPr>
              <w:t>I.10</w:t>
            </w:r>
            <w:r>
              <w:rPr>
                <w:rFonts w:ascii="Verdana" w:hAnsi="Verdana"/>
                <w:bCs/>
              </w:rPr>
              <w:tab/>
              <w:t>Cada audiograma de verificación debe ser comparado con el audiograma inicial de referencia; si en este último se detecta alguna alteración que sugiera haya sido causada por exposición a ruido, el médico realizará los estudios complementarios que le permitan integrar los diagnósticos: nosológico, etiológico y anatomo-funcional.</w:t>
            </w:r>
          </w:p>
        </w:tc>
        <w:tc>
          <w:tcPr>
            <w:tcW w:w="4529" w:type="dxa"/>
          </w:tcPr>
          <w:p w:rsidR="00A562EC" w:rsidRDefault="00A562EC">
            <w:pPr>
              <w:jc w:val="both"/>
              <w:rPr>
                <w:rFonts w:ascii="Verdana" w:hAnsi="Verdana"/>
                <w:sz w:val="16"/>
                <w:lang w:val="en-US"/>
              </w:rPr>
            </w:pPr>
            <w:r>
              <w:rPr>
                <w:rFonts w:ascii="Verdana" w:hAnsi="Verdana"/>
                <w:sz w:val="16"/>
                <w:lang w:val="en-US"/>
              </w:rPr>
              <w:t>I.10 Each audiogram of verification must be compared with the initial audiogram of reference; if in this last any alteration is detected that suggests that it is caused by exposure to noise, the doctor will perform the complementary studies that permit him to integrate the diagnostics: diagnostical, causal, and anatomical – functional.</w:t>
            </w:r>
          </w:p>
          <w:p w:rsidR="00A562EC" w:rsidRDefault="00A562EC">
            <w:pPr>
              <w:jc w:val="both"/>
              <w:rPr>
                <w:rFonts w:ascii="Verdana" w:hAnsi="Verdana"/>
                <w:sz w:val="16"/>
                <w:lang w:val="en-US"/>
              </w:rPr>
            </w:pPr>
          </w:p>
        </w:tc>
      </w:tr>
      <w:tr w:rsidR="00A562EC" w:rsidRPr="00E754CB">
        <w:tc>
          <w:tcPr>
            <w:tcW w:w="4529" w:type="dxa"/>
          </w:tcPr>
          <w:p w:rsidR="00A562EC" w:rsidRDefault="00A562EC">
            <w:pPr>
              <w:jc w:val="both"/>
              <w:rPr>
                <w:rFonts w:ascii="Verdana" w:hAnsi="Verdana"/>
                <w:bCs/>
                <w:sz w:val="16"/>
              </w:rPr>
            </w:pPr>
            <w:r>
              <w:rPr>
                <w:rFonts w:ascii="Verdana" w:hAnsi="Verdana"/>
                <w:bCs/>
                <w:sz w:val="16"/>
              </w:rPr>
              <w:t>I.11</w:t>
            </w:r>
            <w:r>
              <w:rPr>
                <w:rFonts w:ascii="Verdana" w:hAnsi="Verdana"/>
                <w:bCs/>
                <w:sz w:val="16"/>
              </w:rPr>
              <w:tab/>
              <w:t>Si el médico determina que la disminución de la capacidad auditiva no está relacionada con la exposición a ruido, pero que ésta pueda agravarse durante el trabajo, el médico debe orientar al patrón sobre la vigilancia a la salud y la exposición de los trabajadores.</w:t>
            </w:r>
          </w:p>
          <w:p w:rsidR="00A562EC" w:rsidRDefault="00A562EC">
            <w:pPr>
              <w:jc w:val="both"/>
              <w:rPr>
                <w:rFonts w:ascii="Verdana" w:hAnsi="Verdana"/>
                <w:bCs/>
                <w:sz w:val="16"/>
              </w:rPr>
            </w:pPr>
          </w:p>
        </w:tc>
        <w:tc>
          <w:tcPr>
            <w:tcW w:w="4529" w:type="dxa"/>
          </w:tcPr>
          <w:p w:rsidR="00A562EC" w:rsidRDefault="00A562EC">
            <w:pPr>
              <w:jc w:val="both"/>
              <w:rPr>
                <w:rFonts w:ascii="Verdana" w:hAnsi="Verdana"/>
                <w:sz w:val="16"/>
                <w:lang w:val="en-US"/>
              </w:rPr>
            </w:pPr>
            <w:r>
              <w:rPr>
                <w:rFonts w:ascii="Verdana" w:hAnsi="Verdana"/>
                <w:sz w:val="16"/>
                <w:lang w:val="en-US"/>
              </w:rPr>
              <w:t>I.11. If the doctor determines that the diminution of the auditory capacity is not related to the exposure to noise, but that it can be aggravated during work, the doctor must orientate the employer on the oversight to health and the exposure of the workers.</w:t>
            </w:r>
          </w:p>
        </w:tc>
      </w:tr>
      <w:tr w:rsidR="00A562EC" w:rsidRPr="00E754CB">
        <w:tc>
          <w:tcPr>
            <w:tcW w:w="4529" w:type="dxa"/>
          </w:tcPr>
          <w:p w:rsidR="00A562EC" w:rsidRDefault="00A562EC">
            <w:pPr>
              <w:jc w:val="both"/>
              <w:rPr>
                <w:rFonts w:ascii="Verdana" w:hAnsi="Verdana"/>
                <w:bCs/>
                <w:sz w:val="16"/>
              </w:rPr>
            </w:pPr>
            <w:r>
              <w:rPr>
                <w:rFonts w:ascii="Verdana" w:hAnsi="Verdana"/>
                <w:bCs/>
                <w:sz w:val="16"/>
              </w:rPr>
              <w:t>I.12</w:t>
            </w:r>
            <w:r>
              <w:rPr>
                <w:rFonts w:ascii="Verdana" w:hAnsi="Verdana"/>
                <w:bCs/>
                <w:sz w:val="16"/>
              </w:rPr>
              <w:tab/>
              <w:t>Si el médico determina que la disminución de la capacidad auditiva está relacionada por la exposición a ruido durante el trabajo, el patrón debe considerar la reubicación del trabajador en un área cuyo NS</w:t>
            </w:r>
            <w:r>
              <w:rPr>
                <w:rFonts w:ascii="Verdana" w:hAnsi="Verdana"/>
                <w:bCs/>
                <w:position w:val="-4"/>
                <w:sz w:val="16"/>
                <w:szCs w:val="12"/>
              </w:rPr>
              <w:t>A</w:t>
            </w:r>
            <w:r>
              <w:rPr>
                <w:rFonts w:ascii="Verdana" w:hAnsi="Verdana"/>
                <w:bCs/>
                <w:sz w:val="16"/>
              </w:rPr>
              <w:t xml:space="preserve"> sea menor a 80 dB(A) o manejar los tiempos de exposición, vigilando que no se excedan los límites máximos permisibles de exposición, indicados en el Apéndice A, y evaluar su capacidad auditiva cada 6 meses.</w:t>
            </w:r>
          </w:p>
          <w:p w:rsidR="00A562EC" w:rsidRDefault="00A562EC">
            <w:pPr>
              <w:jc w:val="both"/>
              <w:rPr>
                <w:rFonts w:ascii="Verdana" w:hAnsi="Verdana"/>
                <w:bCs/>
                <w:sz w:val="16"/>
              </w:rPr>
            </w:pPr>
          </w:p>
        </w:tc>
        <w:tc>
          <w:tcPr>
            <w:tcW w:w="4529" w:type="dxa"/>
          </w:tcPr>
          <w:p w:rsidR="00A562EC" w:rsidRDefault="00A562EC">
            <w:pPr>
              <w:jc w:val="both"/>
              <w:rPr>
                <w:rFonts w:ascii="Verdana" w:hAnsi="Verdana"/>
                <w:sz w:val="16"/>
                <w:lang w:val="en-US"/>
              </w:rPr>
            </w:pPr>
            <w:r>
              <w:rPr>
                <w:rFonts w:ascii="Verdana" w:hAnsi="Verdana"/>
                <w:sz w:val="16"/>
                <w:lang w:val="en-US"/>
              </w:rPr>
              <w:t xml:space="preserve">I.12. If the doctor determines that the diminution of the auditory capacity is related to the exposure to noise on the job, the employer must consider the relocation of the worker to an area whose Sound level “A” (NSA) is less than 80 dB(A) or manage the times of exposure, overseeing that they do not exceed the maximum permissible limits of exposure, indicated in Appendix A, and evaluate his auditory capacity every 6 months. </w:t>
            </w:r>
          </w:p>
        </w:tc>
      </w:tr>
      <w:tr w:rsidR="00A562EC" w:rsidRPr="00E754CB">
        <w:tc>
          <w:tcPr>
            <w:tcW w:w="4529" w:type="dxa"/>
          </w:tcPr>
          <w:p w:rsidR="00A562EC" w:rsidRDefault="00A562EC">
            <w:pPr>
              <w:jc w:val="both"/>
              <w:rPr>
                <w:rFonts w:ascii="Verdana" w:hAnsi="Verdana"/>
                <w:sz w:val="16"/>
              </w:rPr>
            </w:pPr>
            <w:r>
              <w:rPr>
                <w:rFonts w:ascii="Verdana" w:hAnsi="Verdana"/>
                <w:bCs/>
                <w:sz w:val="16"/>
              </w:rPr>
              <w:t>I.13</w:t>
            </w:r>
            <w:r>
              <w:rPr>
                <w:rFonts w:ascii="Verdana" w:hAnsi="Verdana"/>
                <w:b/>
                <w:sz w:val="16"/>
              </w:rPr>
              <w:tab/>
            </w:r>
            <w:r>
              <w:rPr>
                <w:rFonts w:ascii="Verdana" w:hAnsi="Verdana"/>
                <w:sz w:val="16"/>
              </w:rPr>
              <w:t>En la documentación del programa de conservación de la audición se debe incluir un resumen de los resultados de los exámenes audiométricos, de las medidas de prevención adoptadas, y de la programación de los nuevos exámenes, conforme a lo establecido en el Capítulo 8.</w:t>
            </w:r>
          </w:p>
          <w:p w:rsidR="00A562EC" w:rsidRDefault="00A562EC">
            <w:pPr>
              <w:jc w:val="both"/>
              <w:rPr>
                <w:rFonts w:ascii="Verdana" w:hAnsi="Verdana"/>
                <w:b/>
                <w:sz w:val="16"/>
              </w:rPr>
            </w:pPr>
          </w:p>
        </w:tc>
        <w:tc>
          <w:tcPr>
            <w:tcW w:w="4529" w:type="dxa"/>
          </w:tcPr>
          <w:p w:rsidR="00A562EC" w:rsidRDefault="00A562EC">
            <w:pPr>
              <w:jc w:val="both"/>
              <w:rPr>
                <w:rFonts w:ascii="Verdana" w:hAnsi="Verdana"/>
                <w:sz w:val="16"/>
                <w:lang w:val="en-US"/>
              </w:rPr>
            </w:pPr>
            <w:r>
              <w:rPr>
                <w:rFonts w:ascii="Verdana" w:hAnsi="Verdana"/>
                <w:sz w:val="16"/>
                <w:lang w:val="en-US"/>
              </w:rPr>
              <w:t xml:space="preserve">I.13 In the documentation of the </w:t>
            </w:r>
            <w:r w:rsidR="009B4702">
              <w:rPr>
                <w:rFonts w:ascii="Verdana" w:hAnsi="Verdana"/>
                <w:sz w:val="16"/>
                <w:lang w:val="en-US"/>
              </w:rPr>
              <w:t>Hearing Conservation Program</w:t>
            </w:r>
            <w:r>
              <w:rPr>
                <w:rFonts w:ascii="Verdana" w:hAnsi="Verdana"/>
                <w:sz w:val="16"/>
                <w:lang w:val="en-US"/>
              </w:rPr>
              <w:t xml:space="preserve"> a summary must be included of the results of the audiometric examinations, of the preventive measures adopted, and of the programming of the new examinations, according to that established in Chapter 8. </w:t>
            </w:r>
          </w:p>
        </w:tc>
      </w:tr>
    </w:tbl>
    <w:p w:rsidR="00A562EC" w:rsidRPr="00A562EC" w:rsidRDefault="00A562EC">
      <w:pPr>
        <w:rPr>
          <w:rFonts w:ascii="Verdana" w:hAnsi="Verdana"/>
          <w:sz w:val="16"/>
          <w:lang w:val="en-US"/>
        </w:rPr>
      </w:pPr>
      <w:r w:rsidRPr="00A562EC">
        <w:rPr>
          <w:rFonts w:ascii="Verdana" w:hAnsi="Verdana"/>
          <w:sz w:val="16"/>
          <w:lang w:val="en-US"/>
        </w:rPr>
        <w:t xml:space="preserve"> </w:t>
      </w:r>
    </w:p>
    <w:sectPr w:rsidR="00A562EC" w:rsidRPr="00A562EC">
      <w:headerReference w:type="even" r:id="rId84"/>
      <w:headerReference w:type="default" r:id="rId85"/>
      <w:footerReference w:type="default" r:id="rId86"/>
      <w:pgSz w:w="12240" w:h="15840"/>
      <w:pgMar w:top="1440" w:right="1440" w:bottom="1440" w:left="1440" w:header="720" w:footer="1008" w:gutter="0"/>
      <w:paperSrc w:first="7" w:other="7"/>
      <w:pgNumType w:start="1"/>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2543" w:rsidRDefault="005A2543">
      <w:r>
        <w:separator/>
      </w:r>
    </w:p>
  </w:endnote>
  <w:endnote w:type="continuationSeparator" w:id="0">
    <w:p w:rsidR="005A2543" w:rsidRDefault="005A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oudy">
    <w:altName w:val="Cambr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Palacio (WN)">
    <w:altName w:val="Cambria"/>
    <w:panose1 w:val="00000000000000000000"/>
    <w:charset w:val="00"/>
    <w:family w:val="roman"/>
    <w:notTrueType/>
    <w:pitch w:val="variable"/>
    <w:sig w:usb0="00000003" w:usb1="00000000" w:usb2="00000000" w:usb3="00000000" w:csb0="00000001" w:csb1="00000000"/>
  </w:font>
  <w:font w:name="Tekto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4CB" w:rsidRDefault="00E754CB">
    <w:pPr>
      <w:pStyle w:val="Footer"/>
      <w:rPr>
        <w:rFonts w:ascii="Verdana" w:hAnsi="Verdana"/>
        <w:b/>
        <w:bCs/>
        <w:sz w:val="16"/>
      </w:rPr>
    </w:pPr>
    <w:r>
      <w:rPr>
        <w:rFonts w:ascii="Verdana" w:hAnsi="Verdana"/>
        <w:b/>
        <w:bCs/>
        <w:sz w:val="16"/>
      </w:rPr>
      <w:t xml:space="preserve">Derechos Reservados © 2002 Lic. Glenn Louis McBride                                                                  page </w:t>
    </w:r>
    <w:r>
      <w:rPr>
        <w:rStyle w:val="PageNumber"/>
        <w:rFonts w:ascii="Verdana" w:hAnsi="Verdana"/>
        <w:b/>
        <w:bCs/>
        <w:sz w:val="16"/>
      </w:rPr>
      <w:fldChar w:fldCharType="begin"/>
    </w:r>
    <w:r>
      <w:rPr>
        <w:rStyle w:val="PageNumber"/>
        <w:rFonts w:ascii="Verdana" w:hAnsi="Verdana"/>
        <w:b/>
        <w:bCs/>
        <w:sz w:val="16"/>
      </w:rPr>
      <w:instrText xml:space="preserve"> PAGE </w:instrText>
    </w:r>
    <w:r>
      <w:rPr>
        <w:rStyle w:val="PageNumber"/>
        <w:rFonts w:ascii="Verdana" w:hAnsi="Verdana"/>
        <w:b/>
        <w:bCs/>
        <w:sz w:val="16"/>
      </w:rPr>
      <w:fldChar w:fldCharType="separate"/>
    </w:r>
    <w:r w:rsidR="00A152EB">
      <w:rPr>
        <w:rStyle w:val="PageNumber"/>
        <w:rFonts w:ascii="Verdana" w:hAnsi="Verdana"/>
        <w:b/>
        <w:bCs/>
        <w:noProof/>
        <w:sz w:val="16"/>
      </w:rPr>
      <w:t>8</w:t>
    </w:r>
    <w:r>
      <w:rPr>
        <w:rStyle w:val="PageNumber"/>
        <w:rFonts w:ascii="Verdana" w:hAnsi="Verdana"/>
        <w:b/>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2543" w:rsidRDefault="005A2543">
      <w:r>
        <w:separator/>
      </w:r>
    </w:p>
  </w:footnote>
  <w:footnote w:type="continuationSeparator" w:id="0">
    <w:p w:rsidR="005A2543" w:rsidRDefault="005A2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4CB" w:rsidRDefault="00E754CB">
    <w:pPr>
      <w:pStyle w:val="Fechas"/>
    </w:pPr>
    <w:r>
      <w:fldChar w:fldCharType="begin"/>
    </w:r>
    <w:r>
      <w:instrText xml:space="preserve">\page </w:instrText>
    </w:r>
    <w:r>
      <w:fldChar w:fldCharType="separate"/>
    </w:r>
    <w:r>
      <w:rPr>
        <w:noProof/>
      </w:rPr>
      <w:t>148</w:t>
    </w:r>
    <w:r>
      <w:fldChar w:fldCharType="end"/>
    </w:r>
    <w:r>
      <w:t xml:space="preserve">  </w:t>
    </w:r>
    <w:proofErr w:type="gramStart"/>
    <w:r>
      <w:t xml:space="preserve">   (</w:t>
    </w:r>
    <w:proofErr w:type="gramEnd"/>
    <w:r>
      <w:t>Segunda Sección)</w:t>
    </w:r>
    <w:r>
      <w:tab/>
      <w:t>DIARIO OFICIAL</w:t>
    </w:r>
    <w:r>
      <w:tab/>
      <w:t>Miércoles 17 de abril de 2002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4CB" w:rsidRDefault="00E754CB">
    <w:pPr>
      <w:rPr>
        <w:rFonts w:ascii="Verdana" w:hAnsi="Verdana"/>
        <w:b/>
        <w:bCs/>
        <w:sz w:val="16"/>
        <w:lang w:val="en-US"/>
      </w:rPr>
    </w:pPr>
    <w:r w:rsidRPr="00E754CB">
      <w:rPr>
        <w:rFonts w:ascii="Verdana" w:hAnsi="Verdana"/>
        <w:b/>
        <w:bCs/>
        <w:sz w:val="16"/>
        <w:lang w:val="en-US"/>
      </w:rPr>
      <w:t>NOM-011-</w:t>
    </w:r>
    <w:r>
      <w:rPr>
        <w:rFonts w:ascii="Verdana" w:hAnsi="Verdana"/>
        <w:b/>
        <w:bCs/>
        <w:sz w:val="16"/>
        <w:lang w:val="en-US"/>
      </w:rPr>
      <w:t xml:space="preserve">STPS-2001, Health and Safety conditions in Workplaces where Noise is Generated  </w:t>
    </w:r>
  </w:p>
  <w:p w:rsidR="00E754CB" w:rsidRPr="00774164" w:rsidRDefault="00E754CB">
    <w:pPr>
      <w:rPr>
        <w:rFonts w:ascii="Verdana" w:hAnsi="Verdana"/>
        <w:bCs/>
        <w:sz w:val="16"/>
        <w:lang w:val="en-US"/>
      </w:rPr>
    </w:pPr>
    <w:r w:rsidRPr="00774164">
      <w:rPr>
        <w:rFonts w:ascii="Verdana" w:hAnsi="Verdana"/>
        <w:bCs/>
        <w:sz w:val="16"/>
        <w:lang w:val="en-US"/>
      </w:rPr>
      <w:t xml:space="preserve">Published in the DOF on June 17, 2002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removePersonalInformation/>
  <w:removeDateAndTime/>
  <w:printFractionalCharacterWidth/>
  <w:embedSystemFonts/>
  <w:hideSpellingErrors/>
  <w:hideGrammaticalErrors/>
  <w:activeWritingStyle w:appName="MSWord" w:lang="en-US" w:vendorID="64" w:dllVersion="5" w:nlCheck="1" w:checkStyle="1"/>
  <w:activeWritingStyle w:appName="MSWord" w:lang="es-MX"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es-MX"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9" w:dllVersion="512"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2EC"/>
    <w:rsid w:val="0010263B"/>
    <w:rsid w:val="002113A4"/>
    <w:rsid w:val="00222F0B"/>
    <w:rsid w:val="003231E6"/>
    <w:rsid w:val="00584082"/>
    <w:rsid w:val="005A2543"/>
    <w:rsid w:val="005D123D"/>
    <w:rsid w:val="00665217"/>
    <w:rsid w:val="00774164"/>
    <w:rsid w:val="008F61B3"/>
    <w:rsid w:val="009B4702"/>
    <w:rsid w:val="00A152EB"/>
    <w:rsid w:val="00A562EC"/>
    <w:rsid w:val="00AE44B7"/>
    <w:rsid w:val="00E75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1E3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oudy" w:eastAsia="Times New Roman" w:hAnsi="Goudy"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18"/>
      <w:lang w:val="es-ES_tradnl"/>
    </w:rPr>
  </w:style>
  <w:style w:type="paragraph" w:styleId="Heading1">
    <w:name w:val="heading 1"/>
    <w:basedOn w:val="Normal"/>
    <w:next w:val="Normal"/>
    <w:qFormat/>
    <w:pPr>
      <w:pBdr>
        <w:bottom w:val="single" w:sz="12" w:space="1" w:color="auto"/>
        <w:between w:val="single" w:sz="12" w:space="1" w:color="auto"/>
      </w:pBdr>
      <w:spacing w:line="216" w:lineRule="atLeast"/>
      <w:jc w:val="both"/>
      <w:outlineLvl w:val="0"/>
    </w:pPr>
    <w:rPr>
      <w:rFonts w:ascii="CG Palacio (WN)" w:hAnsi="CG Palacio (WN)"/>
      <w:b/>
    </w:rPr>
  </w:style>
  <w:style w:type="paragraph" w:styleId="Heading2">
    <w:name w:val="heading 2"/>
    <w:basedOn w:val="Normal"/>
    <w:next w:val="Normal"/>
    <w:qFormat/>
    <w:pPr>
      <w:pBdr>
        <w:top w:val="double" w:sz="6" w:space="1" w:color="auto"/>
        <w:between w:val="double" w:sz="6" w:space="1" w:color="auto"/>
      </w:pBdr>
      <w:spacing w:after="101" w:line="216" w:lineRule="atLeast"/>
      <w:jc w:val="both"/>
      <w:outlineLvl w:val="1"/>
    </w:pPr>
  </w:style>
  <w:style w:type="paragraph" w:styleId="Heading3">
    <w:name w:val="heading 3"/>
    <w:basedOn w:val="Normal"/>
    <w:next w:val="Normal"/>
    <w:qFormat/>
    <w:pPr>
      <w:keepNext/>
      <w:tabs>
        <w:tab w:val="left" w:pos="-720"/>
        <w:tab w:val="left" w:pos="0"/>
      </w:tabs>
      <w:ind w:left="720" w:hanging="720"/>
      <w:jc w:val="center"/>
      <w:outlineLvl w:val="2"/>
    </w:pPr>
    <w:rPr>
      <w:b/>
      <w:sz w:val="20"/>
      <w:lang w:val="en-US"/>
    </w:rPr>
  </w:style>
  <w:style w:type="paragraph" w:styleId="Heading4">
    <w:name w:val="heading 4"/>
    <w:basedOn w:val="Normal"/>
    <w:next w:val="Normal"/>
    <w:qFormat/>
    <w:pPr>
      <w:keepNext/>
      <w:outlineLvl w:val="3"/>
    </w:pPr>
    <w:rPr>
      <w:b/>
      <w:sz w:val="20"/>
      <w:lang w:val="es-MX"/>
    </w:rPr>
  </w:style>
  <w:style w:type="paragraph" w:styleId="Heading5">
    <w:name w:val="heading 5"/>
    <w:basedOn w:val="Normal"/>
    <w:next w:val="Normal"/>
    <w:qFormat/>
    <w:pPr>
      <w:keepNext/>
      <w:outlineLvl w:val="4"/>
    </w:pPr>
    <w:rPr>
      <w:b/>
      <w:sz w:val="8"/>
      <w:lang w:val="es-MX"/>
    </w:rPr>
  </w:style>
  <w:style w:type="paragraph" w:styleId="Heading6">
    <w:name w:val="heading 6"/>
    <w:basedOn w:val="Normal"/>
    <w:next w:val="Normal"/>
    <w:qFormat/>
    <w:pPr>
      <w:keepNext/>
      <w:jc w:val="both"/>
      <w:outlineLvl w:val="5"/>
    </w:pPr>
    <w:rPr>
      <w:b/>
      <w:sz w:val="20"/>
      <w:lang w:val="es-MX"/>
    </w:rPr>
  </w:style>
  <w:style w:type="paragraph" w:styleId="Heading7">
    <w:name w:val="heading 7"/>
    <w:basedOn w:val="Normal"/>
    <w:next w:val="Normal"/>
    <w:qFormat/>
    <w:pPr>
      <w:keepNext/>
      <w:outlineLvl w:val="6"/>
    </w:pPr>
    <w:rPr>
      <w:b/>
      <w:i/>
      <w:sz w:val="24"/>
      <w:u w:val="single"/>
      <w:lang w:val="es-MX"/>
    </w:rPr>
  </w:style>
  <w:style w:type="paragraph" w:styleId="Heading8">
    <w:name w:val="heading 8"/>
    <w:basedOn w:val="Normal"/>
    <w:next w:val="Normal"/>
    <w:qFormat/>
    <w:pPr>
      <w:keepNext/>
      <w:jc w:val="center"/>
      <w:outlineLvl w:val="7"/>
    </w:pPr>
    <w:rPr>
      <w:b/>
      <w:sz w:val="20"/>
      <w:lang w:val="es-ES"/>
    </w:rPr>
  </w:style>
  <w:style w:type="paragraph" w:styleId="Heading9">
    <w:name w:val="heading 9"/>
    <w:basedOn w:val="Normal"/>
    <w:next w:val="Normal"/>
    <w:qFormat/>
    <w:pPr>
      <w:keepNext/>
      <w:tabs>
        <w:tab w:val="left" w:pos="1134"/>
      </w:tabs>
      <w:ind w:left="1134" w:hanging="1134"/>
      <w:jc w:val="both"/>
      <w:outlineLvl w:val="8"/>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419"/>
        <w:tab w:val="right" w:pos="8838"/>
      </w:tabs>
    </w:pPr>
    <w:rPr>
      <w:sz w:val="20"/>
    </w:rPr>
  </w:style>
  <w:style w:type="paragraph" w:styleId="Header">
    <w:name w:val="header"/>
    <w:basedOn w:val="Normal"/>
    <w:pPr>
      <w:tabs>
        <w:tab w:val="center" w:pos="4252"/>
        <w:tab w:val="right" w:pos="8504"/>
      </w:tabs>
    </w:pPr>
  </w:style>
  <w:style w:type="paragraph" w:styleId="NormalIndent">
    <w:name w:val="Normal Indent"/>
    <w:basedOn w:val="Normal"/>
    <w:pPr>
      <w:spacing w:after="72" w:line="187" w:lineRule="atLeast"/>
      <w:jc w:val="both"/>
    </w:pPr>
    <w:rPr>
      <w:sz w:val="16"/>
    </w:rPr>
  </w:style>
  <w:style w:type="paragraph" w:customStyle="1" w:styleId="ROMANOS">
    <w:name w:val="ROMANOS"/>
    <w:basedOn w:val="Normal"/>
    <w:pPr>
      <w:tabs>
        <w:tab w:val="left" w:pos="720"/>
      </w:tabs>
      <w:spacing w:after="101" w:line="216" w:lineRule="atLeast"/>
      <w:ind w:left="720" w:hanging="432"/>
      <w:jc w:val="both"/>
    </w:pPr>
  </w:style>
  <w:style w:type="paragraph" w:customStyle="1" w:styleId="INCISO">
    <w:name w:val="INCISO"/>
    <w:basedOn w:val="Normal"/>
    <w:pPr>
      <w:tabs>
        <w:tab w:val="left" w:pos="1152"/>
      </w:tabs>
      <w:spacing w:after="101" w:line="216" w:lineRule="atLeast"/>
      <w:ind w:left="1152" w:hanging="432"/>
      <w:jc w:val="both"/>
    </w:pPr>
  </w:style>
  <w:style w:type="paragraph" w:customStyle="1" w:styleId="CERRAR">
    <w:name w:val="CERRAR"/>
    <w:basedOn w:val="Normal"/>
    <w:pPr>
      <w:spacing w:after="29" w:line="187" w:lineRule="atLeast"/>
      <w:ind w:firstLine="288"/>
      <w:jc w:val="both"/>
    </w:pPr>
  </w:style>
  <w:style w:type="paragraph" w:customStyle="1" w:styleId="ABRIR">
    <w:name w:val="ABRIR"/>
    <w:basedOn w:val="Normal"/>
    <w:pPr>
      <w:spacing w:after="120" w:line="240" w:lineRule="atLeast"/>
      <w:ind w:firstLine="288"/>
      <w:jc w:val="both"/>
    </w:pPr>
  </w:style>
  <w:style w:type="paragraph" w:customStyle="1" w:styleId="ANOTACION">
    <w:name w:val="ANOTACION"/>
    <w:basedOn w:val="Normal"/>
    <w:pPr>
      <w:spacing w:before="101" w:after="101" w:line="216" w:lineRule="atLeast"/>
      <w:jc w:val="center"/>
    </w:pPr>
    <w:rPr>
      <w:rFonts w:ascii="CG Palacio (WN)" w:hAnsi="CG Palacio (WN)"/>
      <w:b/>
    </w:rPr>
  </w:style>
  <w:style w:type="paragraph" w:customStyle="1" w:styleId="texto">
    <w:name w:val="texto"/>
    <w:basedOn w:val="Normal"/>
    <w:pPr>
      <w:spacing w:after="101" w:line="224" w:lineRule="atLeast"/>
      <w:jc w:val="center"/>
    </w:pPr>
    <w:rPr>
      <w:b/>
      <w:lang w:val="en-US"/>
    </w:rPr>
  </w:style>
  <w:style w:type="paragraph" w:customStyle="1" w:styleId="Fechas">
    <w:name w:val="Fechas"/>
    <w:basedOn w:val="Normal"/>
    <w:pPr>
      <w:pBdr>
        <w:bottom w:val="double" w:sz="6" w:space="1" w:color="auto"/>
        <w:between w:val="double" w:sz="6" w:space="1" w:color="auto"/>
      </w:pBdr>
      <w:tabs>
        <w:tab w:val="center" w:pos="4464"/>
        <w:tab w:val="right" w:pos="8496"/>
      </w:tabs>
      <w:spacing w:line="216" w:lineRule="atLeast"/>
      <w:ind w:left="288" w:right="288"/>
      <w:jc w:val="both"/>
    </w:pPr>
    <w:rPr>
      <w:rFonts w:ascii="CG Palacio (WN)" w:hAnsi="CG Palacio (WN)"/>
    </w:rPr>
  </w:style>
  <w:style w:type="paragraph" w:customStyle="1" w:styleId="4x3">
    <w:name w:val="4x3"/>
    <w:basedOn w:val="texto"/>
    <w:pPr>
      <w:tabs>
        <w:tab w:val="left" w:pos="810"/>
        <w:tab w:val="left" w:pos="2430"/>
        <w:tab w:val="right" w:pos="4860"/>
        <w:tab w:val="left" w:pos="6390"/>
      </w:tabs>
    </w:pPr>
  </w:style>
  <w:style w:type="paragraph" w:customStyle="1" w:styleId="CABEZA">
    <w:name w:val="CABEZA"/>
    <w:basedOn w:val="Heading1"/>
    <w:pPr>
      <w:pBdr>
        <w:bottom w:val="none" w:sz="0" w:space="0" w:color="auto"/>
        <w:between w:val="none" w:sz="0" w:space="0" w:color="auto"/>
      </w:pBdr>
      <w:jc w:val="center"/>
    </w:pPr>
    <w:rPr>
      <w:sz w:val="28"/>
    </w:rPr>
  </w:style>
  <w:style w:type="paragraph" w:customStyle="1" w:styleId="registro">
    <w:name w:val="registro"/>
    <w:basedOn w:val="texto"/>
    <w:pPr>
      <w:jc w:val="right"/>
    </w:pPr>
    <w:rPr>
      <w:b w:val="0"/>
    </w:rPr>
  </w:style>
  <w:style w:type="paragraph" w:customStyle="1" w:styleId="2X1">
    <w:name w:val="2X1"/>
    <w:basedOn w:val="Normal"/>
    <w:pPr>
      <w:tabs>
        <w:tab w:val="left" w:pos="2160"/>
        <w:tab w:val="left" w:pos="7200"/>
      </w:tabs>
      <w:spacing w:after="29" w:line="202" w:lineRule="exact"/>
      <w:ind w:left="2160" w:right="3172" w:hanging="1980"/>
    </w:pPr>
  </w:style>
  <w:style w:type="paragraph" w:customStyle="1" w:styleId="centneg">
    <w:name w:val="centneg"/>
    <w:basedOn w:val="texto"/>
    <w:rPr>
      <w:b w:val="0"/>
    </w:rPr>
  </w:style>
  <w:style w:type="paragraph" w:customStyle="1" w:styleId="2X2">
    <w:name w:val="2X2"/>
    <w:basedOn w:val="2X1"/>
    <w:pPr>
      <w:tabs>
        <w:tab w:val="clear" w:pos="7200"/>
        <w:tab w:val="right" w:pos="7110"/>
        <w:tab w:val="right" w:pos="8550"/>
      </w:tabs>
      <w:jc w:val="both"/>
    </w:pPr>
  </w:style>
  <w:style w:type="paragraph" w:customStyle="1" w:styleId="4X1">
    <w:name w:val="4X1"/>
    <w:basedOn w:val="Normal"/>
    <w:pPr>
      <w:tabs>
        <w:tab w:val="right" w:pos="720"/>
        <w:tab w:val="right" w:pos="2250"/>
        <w:tab w:val="right" w:pos="3420"/>
        <w:tab w:val="left" w:pos="4680"/>
      </w:tabs>
      <w:spacing w:after="29" w:line="202" w:lineRule="exact"/>
    </w:pPr>
  </w:style>
  <w:style w:type="paragraph" w:customStyle="1" w:styleId="centrado">
    <w:name w:val="centrado"/>
    <w:basedOn w:val="texto"/>
  </w:style>
  <w:style w:type="paragraph" w:customStyle="1" w:styleId="punto2">
    <w:name w:val="punto2"/>
    <w:basedOn w:val="texto"/>
    <w:pPr>
      <w:ind w:left="270"/>
    </w:pPr>
  </w:style>
  <w:style w:type="paragraph" w:customStyle="1" w:styleId="indent">
    <w:name w:val="indent"/>
    <w:basedOn w:val="texto"/>
    <w:pPr>
      <w:ind w:left="5400" w:hanging="1080"/>
    </w:pPr>
  </w:style>
  <w:style w:type="paragraph" w:customStyle="1" w:styleId="TX1">
    <w:name w:val="TX1"/>
    <w:basedOn w:val="Normal"/>
    <w:pPr>
      <w:ind w:left="2880" w:hanging="2700"/>
    </w:pPr>
  </w:style>
  <w:style w:type="paragraph" w:customStyle="1" w:styleId="TX10">
    <w:name w:val="TX1"/>
    <w:basedOn w:val="Normal"/>
    <w:pPr>
      <w:ind w:left="2880" w:hanging="2700"/>
    </w:pPr>
  </w:style>
  <w:style w:type="paragraph" w:customStyle="1" w:styleId="TX11">
    <w:name w:val="TX1"/>
    <w:basedOn w:val="Normal"/>
    <w:pPr>
      <w:ind w:left="2880" w:hanging="2700"/>
    </w:pPr>
  </w:style>
  <w:style w:type="paragraph" w:customStyle="1" w:styleId="cabeza6">
    <w:name w:val="cabeza6"/>
    <w:basedOn w:val="Normal"/>
    <w:pPr>
      <w:pBdr>
        <w:top w:val="double" w:sz="6" w:space="1" w:color="auto"/>
        <w:bottom w:val="double" w:sz="6" w:space="1" w:color="auto"/>
      </w:pBdr>
      <w:tabs>
        <w:tab w:val="center" w:pos="720"/>
        <w:tab w:val="center" w:pos="2160"/>
        <w:tab w:val="center" w:pos="3510"/>
        <w:tab w:val="center" w:pos="5220"/>
        <w:tab w:val="center" w:pos="6570"/>
        <w:tab w:val="center" w:pos="8010"/>
      </w:tabs>
    </w:pPr>
  </w:style>
  <w:style w:type="paragraph" w:customStyle="1" w:styleId="cabeza1">
    <w:name w:val="cabeza1"/>
    <w:basedOn w:val="Normal"/>
    <w:pPr>
      <w:pBdr>
        <w:top w:val="double" w:sz="6" w:space="1" w:color="auto"/>
        <w:bottom w:val="double" w:sz="6" w:space="1" w:color="auto"/>
      </w:pBdr>
      <w:tabs>
        <w:tab w:val="center" w:pos="1080"/>
        <w:tab w:val="center" w:pos="2790"/>
        <w:tab w:val="center" w:pos="4320"/>
        <w:tab w:val="center" w:pos="6930"/>
      </w:tabs>
    </w:pPr>
  </w:style>
  <w:style w:type="paragraph" w:customStyle="1" w:styleId="1x1">
    <w:name w:val="1x1"/>
    <w:basedOn w:val="texto"/>
    <w:pPr>
      <w:ind w:left="2790" w:hanging="2430"/>
    </w:pPr>
  </w:style>
  <w:style w:type="paragraph" w:customStyle="1" w:styleId="ENCONST">
    <w:name w:val="ENCONST"/>
    <w:basedOn w:val="texto"/>
    <w:pPr>
      <w:pBdr>
        <w:bottom w:val="single" w:sz="12" w:space="1" w:color="808080"/>
      </w:pBdr>
      <w:ind w:left="284" w:right="334"/>
    </w:pPr>
    <w:rPr>
      <w:sz w:val="16"/>
    </w:rPr>
  </w:style>
  <w:style w:type="paragraph" w:customStyle="1" w:styleId="PIE">
    <w:name w:val="PIE"/>
    <w:basedOn w:val="2X1"/>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
    <w:pPr>
      <w:spacing w:before="112"/>
      <w:ind w:firstLine="290"/>
    </w:pPr>
    <w:rPr>
      <w:b w:val="0"/>
      <w:i/>
    </w:rPr>
  </w:style>
  <w:style w:type="paragraph" w:customStyle="1" w:styleId="CG">
    <w:name w:val="CG"/>
    <w:basedOn w:val="Normal"/>
    <w:pPr>
      <w:jc w:val="both"/>
    </w:pPr>
    <w:rPr>
      <w:b/>
    </w:rPr>
  </w:style>
  <w:style w:type="paragraph" w:customStyle="1" w:styleId="centro">
    <w:name w:val="centro"/>
    <w:basedOn w:val="centrado"/>
  </w:style>
  <w:style w:type="paragraph" w:customStyle="1" w:styleId="tab">
    <w:name w:val="tab"/>
    <w:basedOn w:val="texto"/>
    <w:pPr>
      <w:tabs>
        <w:tab w:val="right" w:leader="dot" w:pos="8640"/>
      </w:tabs>
    </w:pPr>
  </w:style>
  <w:style w:type="paragraph" w:customStyle="1" w:styleId="cab1">
    <w:name w:val="cab1"/>
    <w:basedOn w:val="texto"/>
    <w:rPr>
      <w:rFonts w:ascii="Goudy" w:hAnsi="Goudy"/>
      <w:b w:val="0"/>
      <w:sz w:val="24"/>
    </w:rPr>
  </w:style>
  <w:style w:type="paragraph" w:customStyle="1" w:styleId="txt1">
    <w:name w:val="txt1"/>
    <w:basedOn w:val="texto"/>
    <w:pPr>
      <w:spacing w:line="360" w:lineRule="atLeast"/>
    </w:pPr>
    <w:rPr>
      <w:sz w:val="24"/>
    </w:rPr>
  </w:style>
  <w:style w:type="paragraph" w:customStyle="1" w:styleId="TX">
    <w:name w:val="TX"/>
    <w:basedOn w:val="texto"/>
    <w:rPr>
      <w:b w:val="0"/>
    </w:rPr>
  </w:style>
  <w:style w:type="paragraph" w:customStyle="1" w:styleId="dent">
    <w:name w:val="dent"/>
    <w:basedOn w:val="texto"/>
    <w:pPr>
      <w:tabs>
        <w:tab w:val="left" w:pos="3600"/>
      </w:tabs>
      <w:ind w:left="3600" w:hanging="3330"/>
    </w:pPr>
  </w:style>
  <w:style w:type="paragraph" w:customStyle="1" w:styleId="SRA">
    <w:name w:val="SRA"/>
    <w:basedOn w:val="texto"/>
    <w:pPr>
      <w:ind w:left="1440" w:hanging="1170"/>
    </w:pPr>
  </w:style>
  <w:style w:type="paragraph" w:customStyle="1" w:styleId="saco">
    <w:name w:val="saco"/>
    <w:basedOn w:val="Normal"/>
    <w:pPr>
      <w:tabs>
        <w:tab w:val="right" w:leader="dot" w:pos="5040"/>
        <w:tab w:val="center" w:pos="6120"/>
        <w:tab w:val="right" w:pos="7380"/>
      </w:tabs>
      <w:spacing w:after="101" w:line="216" w:lineRule="atLeast"/>
      <w:ind w:right="2448" w:firstLine="270"/>
      <w:jc w:val="both"/>
    </w:pPr>
    <w:rPr>
      <w:sz w:val="22"/>
    </w:rPr>
  </w:style>
  <w:style w:type="paragraph" w:customStyle="1" w:styleId="saco1">
    <w:name w:val="saco1"/>
    <w:basedOn w:val="saco"/>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
    <w:pPr>
      <w:tabs>
        <w:tab w:val="left" w:pos="3240"/>
        <w:tab w:val="left" w:pos="5580"/>
      </w:tabs>
    </w:pPr>
    <w:rPr>
      <w:rFonts w:ascii="Tekton" w:hAnsi="Tekton"/>
      <w:b w:val="0"/>
    </w:rPr>
  </w:style>
  <w:style w:type="paragraph" w:customStyle="1" w:styleId="modelo">
    <w:name w:val="modelo"/>
    <w:basedOn w:val="texto"/>
    <w:pPr>
      <w:tabs>
        <w:tab w:val="left" w:pos="2970"/>
        <w:tab w:val="left" w:pos="4950"/>
      </w:tabs>
    </w:pPr>
    <w:rPr>
      <w:rFonts w:ascii="Tekton" w:hAnsi="Tekton"/>
    </w:rPr>
  </w:style>
  <w:style w:type="paragraph" w:customStyle="1" w:styleId="versin">
    <w:name w:val="versión"/>
    <w:basedOn w:val="texto"/>
    <w:pPr>
      <w:tabs>
        <w:tab w:val="left" w:pos="2970"/>
        <w:tab w:val="left" w:pos="4950"/>
        <w:tab w:val="left" w:pos="5580"/>
      </w:tabs>
    </w:pPr>
    <w:rPr>
      <w:rFonts w:ascii="Tekton" w:hAnsi="Tekton"/>
    </w:rPr>
  </w:style>
  <w:style w:type="paragraph" w:customStyle="1" w:styleId="tabla1">
    <w:name w:val="tabla1"/>
    <w:basedOn w:val="texto"/>
    <w:pPr>
      <w:tabs>
        <w:tab w:val="right" w:pos="2610"/>
        <w:tab w:val="right" w:pos="4230"/>
        <w:tab w:val="right" w:pos="5760"/>
        <w:tab w:val="right" w:pos="7200"/>
        <w:tab w:val="right" w:pos="8640"/>
      </w:tabs>
    </w:pPr>
    <w:rPr>
      <w:rFonts w:ascii="Tekton" w:hAnsi="Tekton"/>
    </w:rPr>
  </w:style>
  <w:style w:type="paragraph" w:customStyle="1" w:styleId="partido">
    <w:name w:val="partido"/>
    <w:basedOn w:val="texto"/>
    <w:pPr>
      <w:tabs>
        <w:tab w:val="right" w:pos="5760"/>
        <w:tab w:val="right" w:pos="8010"/>
      </w:tabs>
    </w:pPr>
    <w:rPr>
      <w:rFonts w:ascii="Tekton" w:hAnsi="Tekton"/>
    </w:rPr>
  </w:style>
  <w:style w:type="paragraph" w:customStyle="1" w:styleId="shcp1">
    <w:name w:val="shcp1"/>
    <w:basedOn w:val="texto"/>
    <w:pPr>
      <w:tabs>
        <w:tab w:val="right" w:pos="810"/>
        <w:tab w:val="right" w:pos="2070"/>
        <w:tab w:val="right" w:pos="3240"/>
        <w:tab w:val="center" w:pos="4500"/>
      </w:tabs>
      <w:ind w:left="5490" w:hanging="5490"/>
    </w:pPr>
    <w:rPr>
      <w:rFonts w:ascii="Tekton" w:hAnsi="Tekton"/>
    </w:rPr>
  </w:style>
  <w:style w:type="paragraph" w:customStyle="1" w:styleId="shcp11">
    <w:name w:val="shcp1.1"/>
    <w:basedOn w:val="texto"/>
    <w:pPr>
      <w:tabs>
        <w:tab w:val="center" w:pos="720"/>
        <w:tab w:val="center" w:pos="1980"/>
        <w:tab w:val="center" w:pos="3330"/>
        <w:tab w:val="center" w:pos="4500"/>
        <w:tab w:val="center" w:pos="6030"/>
      </w:tabs>
    </w:pPr>
    <w:rPr>
      <w:rFonts w:ascii="Tekton" w:hAnsi="Tekton"/>
    </w:rPr>
  </w:style>
  <w:style w:type="paragraph" w:customStyle="1" w:styleId="pscentro">
    <w:name w:val="pscentro"/>
    <w:basedOn w:val="Normal"/>
    <w:pPr>
      <w:spacing w:after="101" w:line="216" w:lineRule="atLeast"/>
      <w:jc w:val="center"/>
    </w:pPr>
    <w:rPr>
      <w:rFonts w:ascii="Tekton" w:hAnsi="Tekton"/>
      <w:b/>
      <w:sz w:val="22"/>
    </w:rPr>
  </w:style>
  <w:style w:type="paragraph" w:customStyle="1" w:styleId="psroma">
    <w:name w:val="psroma"/>
    <w:basedOn w:val="Normal"/>
    <w:pPr>
      <w:spacing w:after="101" w:line="216" w:lineRule="atLeast"/>
      <w:ind w:left="1440" w:hanging="720"/>
      <w:jc w:val="both"/>
    </w:pPr>
    <w:rPr>
      <w:rFonts w:ascii="Tekton" w:hAnsi="Tekton"/>
      <w:sz w:val="22"/>
    </w:rPr>
  </w:style>
  <w:style w:type="paragraph" w:customStyle="1" w:styleId="psinci">
    <w:name w:val="psinci"/>
    <w:basedOn w:val="psroma"/>
    <w:pPr>
      <w:ind w:left="2160"/>
    </w:pPr>
  </w:style>
  <w:style w:type="paragraph" w:customStyle="1" w:styleId="TX12">
    <w:name w:val="TX1"/>
    <w:basedOn w:val="Normal"/>
    <w:pPr>
      <w:ind w:left="2880" w:hanging="2700"/>
    </w:pPr>
  </w:style>
  <w:style w:type="paragraph" w:customStyle="1" w:styleId="txt10">
    <w:name w:val="txt1"/>
    <w:basedOn w:val="texto"/>
    <w:next w:val="txt1"/>
    <w:pPr>
      <w:spacing w:line="360" w:lineRule="atLeast"/>
    </w:pPr>
    <w:rPr>
      <w:sz w:val="24"/>
    </w:rPr>
  </w:style>
  <w:style w:type="paragraph" w:customStyle="1" w:styleId="TX0">
    <w:name w:val="TX"/>
    <w:basedOn w:val="texto"/>
    <w:rPr>
      <w:b w:val="0"/>
    </w:rPr>
  </w:style>
  <w:style w:type="paragraph" w:customStyle="1" w:styleId="Textonormal">
    <w:name w:val="Texto normal"/>
    <w:basedOn w:val="Normal"/>
    <w:pPr>
      <w:tabs>
        <w:tab w:val="left" w:pos="-720"/>
        <w:tab w:val="left" w:pos="0"/>
      </w:tabs>
      <w:jc w:val="both"/>
    </w:pPr>
    <w:rPr>
      <w:sz w:val="20"/>
    </w:rPr>
  </w:style>
  <w:style w:type="paragraph" w:styleId="BodyText2">
    <w:name w:val="Body Text 2"/>
    <w:basedOn w:val="Normal"/>
    <w:pPr>
      <w:tabs>
        <w:tab w:val="left" w:pos="-720"/>
        <w:tab w:val="left" w:pos="0"/>
        <w:tab w:val="left" w:pos="851"/>
      </w:tabs>
      <w:ind w:left="851" w:hanging="851"/>
      <w:jc w:val="both"/>
    </w:pPr>
    <w:rPr>
      <w:sz w:val="20"/>
    </w:rPr>
  </w:style>
  <w:style w:type="paragraph" w:styleId="BodyTextIndent2">
    <w:name w:val="Body Text Indent 2"/>
    <w:basedOn w:val="Normal"/>
    <w:pPr>
      <w:tabs>
        <w:tab w:val="left" w:pos="-720"/>
        <w:tab w:val="left" w:pos="0"/>
      </w:tabs>
      <w:ind w:left="720" w:hanging="720"/>
      <w:jc w:val="both"/>
    </w:pPr>
    <w:rPr>
      <w:sz w:val="20"/>
    </w:rPr>
  </w:style>
  <w:style w:type="paragraph" w:styleId="BodyTextIndent3">
    <w:name w:val="Body Text Indent 3"/>
    <w:basedOn w:val="Normal"/>
    <w:pPr>
      <w:tabs>
        <w:tab w:val="left" w:pos="-720"/>
      </w:tabs>
      <w:ind w:left="709"/>
      <w:jc w:val="both"/>
    </w:pPr>
    <w:rPr>
      <w:sz w:val="20"/>
    </w:rPr>
  </w:style>
  <w:style w:type="paragraph" w:styleId="BodyText3">
    <w:name w:val="Body Text 3"/>
    <w:basedOn w:val="Normal"/>
    <w:rPr>
      <w:sz w:val="16"/>
      <w:lang w:val="es-MX"/>
    </w:rPr>
  </w:style>
  <w:style w:type="paragraph" w:styleId="DocumentMap">
    <w:name w:val="Document Map"/>
    <w:basedOn w:val="Normal"/>
    <w:semiHidden/>
    <w:pPr>
      <w:shd w:val="clear" w:color="auto" w:fill="000080"/>
    </w:pPr>
    <w:rPr>
      <w:rFonts w:ascii="Tahoma" w:hAnsi="Tahoma"/>
      <w:sz w:val="24"/>
      <w:lang w:val="en-US"/>
    </w:rPr>
  </w:style>
  <w:style w:type="paragraph" w:customStyle="1" w:styleId="Ttulo">
    <w:name w:val="Título"/>
    <w:basedOn w:val="Normal"/>
    <w:pPr>
      <w:jc w:val="center"/>
    </w:pPr>
    <w:rPr>
      <w:b/>
      <w:sz w:val="20"/>
    </w:rPr>
  </w:style>
  <w:style w:type="paragraph" w:customStyle="1" w:styleId="Lista2">
    <w:name w:val="Lista 2"/>
    <w:basedOn w:val="Normal"/>
    <w:pPr>
      <w:ind w:left="283" w:hanging="283"/>
    </w:pPr>
    <w:rPr>
      <w:sz w:val="20"/>
      <w:lang w:val="es-ES"/>
    </w:rPr>
  </w:style>
  <w:style w:type="paragraph" w:customStyle="1" w:styleId="Lista3">
    <w:name w:val="Lista 3"/>
    <w:basedOn w:val="Normal"/>
    <w:pPr>
      <w:ind w:left="566" w:hanging="283"/>
    </w:pPr>
    <w:rPr>
      <w:sz w:val="20"/>
      <w:lang w:val="es-ES"/>
    </w:rPr>
  </w:style>
  <w:style w:type="paragraph" w:customStyle="1" w:styleId="Lista4">
    <w:name w:val="Lista 4"/>
    <w:basedOn w:val="Normal"/>
    <w:pPr>
      <w:ind w:left="849" w:hanging="283"/>
    </w:pPr>
    <w:rPr>
      <w:sz w:val="20"/>
      <w:lang w:val="es-ES"/>
    </w:rPr>
  </w:style>
  <w:style w:type="paragraph" w:customStyle="1" w:styleId="Lista5">
    <w:name w:val="Lista 5"/>
    <w:basedOn w:val="Normal"/>
    <w:pPr>
      <w:ind w:left="1132" w:hanging="283"/>
    </w:pPr>
    <w:rPr>
      <w:sz w:val="20"/>
      <w:lang w:val="es-ES"/>
    </w:rPr>
  </w:style>
  <w:style w:type="paragraph" w:customStyle="1" w:styleId="Listadevietas2">
    <w:name w:val="Lista de viñetas 2"/>
    <w:basedOn w:val="Normal"/>
    <w:pPr>
      <w:ind w:left="1415" w:hanging="283"/>
    </w:pPr>
    <w:rPr>
      <w:sz w:val="20"/>
      <w:lang w:val="es-ES"/>
    </w:rPr>
  </w:style>
  <w:style w:type="paragraph" w:customStyle="1" w:styleId="Listadevietas">
    <w:name w:val="Lista de viñetas"/>
    <w:basedOn w:val="Normal"/>
    <w:pPr>
      <w:tabs>
        <w:tab w:val="left" w:pos="1209"/>
      </w:tabs>
      <w:ind w:left="1209" w:hanging="360"/>
    </w:pPr>
    <w:rPr>
      <w:sz w:val="20"/>
      <w:lang w:val="es-ES"/>
    </w:rPr>
  </w:style>
  <w:style w:type="paragraph" w:customStyle="1" w:styleId="Listacontinua3">
    <w:name w:val="Lista continua 3"/>
    <w:basedOn w:val="Normal"/>
    <w:pPr>
      <w:spacing w:after="120"/>
      <w:ind w:left="283"/>
    </w:pPr>
    <w:rPr>
      <w:sz w:val="20"/>
      <w:lang w:val="es-ES"/>
    </w:rPr>
  </w:style>
  <w:style w:type="paragraph" w:customStyle="1" w:styleId="Listacontinua4">
    <w:name w:val="Lista continua 4"/>
    <w:basedOn w:val="Normal"/>
    <w:pPr>
      <w:spacing w:after="120"/>
      <w:ind w:left="566"/>
    </w:pPr>
    <w:rPr>
      <w:sz w:val="20"/>
      <w:lang w:val="es-ES"/>
    </w:rPr>
  </w:style>
  <w:style w:type="paragraph" w:customStyle="1" w:styleId="Listacontinua5">
    <w:name w:val="Lista continua 5"/>
    <w:basedOn w:val="Normal"/>
    <w:pPr>
      <w:spacing w:after="120"/>
      <w:ind w:left="849"/>
    </w:pPr>
    <w:rPr>
      <w:sz w:val="20"/>
      <w:lang w:val="es-ES"/>
    </w:rPr>
  </w:style>
  <w:style w:type="paragraph" w:customStyle="1" w:styleId="Listacontinua">
    <w:name w:val="Lista continua"/>
    <w:basedOn w:val="Normal"/>
    <w:pPr>
      <w:spacing w:after="120"/>
      <w:ind w:left="1132"/>
    </w:pPr>
    <w:rPr>
      <w:sz w:val="20"/>
      <w:lang w:val="es-ES"/>
    </w:rPr>
  </w:style>
  <w:style w:type="paragraph" w:customStyle="1" w:styleId="Listanumerada2">
    <w:name w:val="Lista numerada 2"/>
    <w:basedOn w:val="Normal"/>
    <w:pPr>
      <w:spacing w:after="120"/>
      <w:ind w:left="1415"/>
    </w:pPr>
    <w:rPr>
      <w:sz w:val="20"/>
      <w:lang w:val="es-ES"/>
    </w:rPr>
  </w:style>
  <w:style w:type="paragraph" w:styleId="NormalWeb">
    <w:name w:val="Normal (Web)"/>
    <w:basedOn w:val="Normal"/>
    <w:pPr>
      <w:spacing w:before="100" w:after="100"/>
    </w:pPr>
    <w:rPr>
      <w:rFonts w:eastAsia="Arial Unicode MS"/>
      <w:color w:val="000000"/>
      <w:sz w:val="24"/>
      <w:lang w:val="es-ES"/>
    </w:rPr>
  </w:style>
  <w:style w:type="paragraph" w:customStyle="1" w:styleId="TX13">
    <w:name w:val="TX1"/>
    <w:basedOn w:val="Normal"/>
    <w:pPr>
      <w:ind w:left="2880" w:hanging="2700"/>
    </w:pPr>
  </w:style>
  <w:style w:type="paragraph" w:customStyle="1" w:styleId="txt11">
    <w:name w:val="txt1"/>
    <w:basedOn w:val="texto"/>
    <w:pPr>
      <w:spacing w:line="360" w:lineRule="atLeast"/>
    </w:pPr>
    <w:rPr>
      <w:sz w:val="24"/>
    </w:rPr>
  </w:style>
  <w:style w:type="paragraph" w:customStyle="1" w:styleId="TX2">
    <w:name w:val="TX"/>
    <w:basedOn w:val="texto"/>
    <w:rPr>
      <w:b w:val="0"/>
    </w:rPr>
  </w:style>
  <w:style w:type="paragraph" w:styleId="BodyText">
    <w:name w:val="Body Text"/>
    <w:basedOn w:val="Normal"/>
    <w:rPr>
      <w:rFonts w:ascii="Verdana" w:hAnsi="Verdana"/>
      <w:sz w:val="20"/>
    </w:rPr>
  </w:style>
  <w:style w:type="character" w:styleId="Hyperlink">
    <w:name w:val="Hyperlink"/>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5.wmf"/><Relationship Id="rId26" Type="http://schemas.openxmlformats.org/officeDocument/2006/relationships/image" Target="media/image10.png"/><Relationship Id="rId39" Type="http://schemas.openxmlformats.org/officeDocument/2006/relationships/oleObject" Target="embeddings/oleObject20.bin"/><Relationship Id="rId21" Type="http://schemas.openxmlformats.org/officeDocument/2006/relationships/image" Target="media/image7.png"/><Relationship Id="rId34" Type="http://schemas.openxmlformats.org/officeDocument/2006/relationships/image" Target="media/image13.wmf"/><Relationship Id="rId42" Type="http://schemas.openxmlformats.org/officeDocument/2006/relationships/oleObject" Target="embeddings/oleObject22.bin"/><Relationship Id="rId47" Type="http://schemas.openxmlformats.org/officeDocument/2006/relationships/image" Target="media/image17.wmf"/><Relationship Id="rId50" Type="http://schemas.openxmlformats.org/officeDocument/2006/relationships/image" Target="media/image18.wmf"/><Relationship Id="rId55" Type="http://schemas.openxmlformats.org/officeDocument/2006/relationships/image" Target="media/image20.wmf"/><Relationship Id="rId63" Type="http://schemas.openxmlformats.org/officeDocument/2006/relationships/image" Target="media/image23.wmf"/><Relationship Id="rId68" Type="http://schemas.openxmlformats.org/officeDocument/2006/relationships/oleObject" Target="embeddings/oleObject38.bin"/><Relationship Id="rId76" Type="http://schemas.openxmlformats.org/officeDocument/2006/relationships/oleObject" Target="embeddings/oleObject40.bin"/><Relationship Id="rId84" Type="http://schemas.openxmlformats.org/officeDocument/2006/relationships/header" Target="header1.xml"/><Relationship Id="rId7" Type="http://schemas.openxmlformats.org/officeDocument/2006/relationships/oleObject" Target="embeddings/oleObject1.bin"/><Relationship Id="rId71" Type="http://schemas.openxmlformats.org/officeDocument/2006/relationships/image" Target="media/image28.wmf"/><Relationship Id="rId2" Type="http://schemas.openxmlformats.org/officeDocument/2006/relationships/settings" Target="settings.xml"/><Relationship Id="rId16" Type="http://schemas.openxmlformats.org/officeDocument/2006/relationships/oleObject" Target="embeddings/oleObject7.bin"/><Relationship Id="rId29" Type="http://schemas.openxmlformats.org/officeDocument/2006/relationships/oleObject" Target="embeddings/oleObject13.bin"/><Relationship Id="rId11" Type="http://schemas.openxmlformats.org/officeDocument/2006/relationships/oleObject" Target="embeddings/oleObject4.bin"/><Relationship Id="rId24" Type="http://schemas.openxmlformats.org/officeDocument/2006/relationships/image" Target="media/image9.png"/><Relationship Id="rId32" Type="http://schemas.openxmlformats.org/officeDocument/2006/relationships/oleObject" Target="embeddings/oleObject15.bin"/><Relationship Id="rId37" Type="http://schemas.openxmlformats.org/officeDocument/2006/relationships/image" Target="media/image14.wmf"/><Relationship Id="rId40" Type="http://schemas.openxmlformats.org/officeDocument/2006/relationships/image" Target="media/image15.wmf"/><Relationship Id="rId45" Type="http://schemas.openxmlformats.org/officeDocument/2006/relationships/oleObject" Target="embeddings/oleObject24.bin"/><Relationship Id="rId53" Type="http://schemas.openxmlformats.org/officeDocument/2006/relationships/image" Target="media/image19.wmf"/><Relationship Id="rId58" Type="http://schemas.openxmlformats.org/officeDocument/2006/relationships/oleObject" Target="embeddings/oleObject33.bin"/><Relationship Id="rId66" Type="http://schemas.openxmlformats.org/officeDocument/2006/relationships/image" Target="media/image24.wmf"/><Relationship Id="rId74" Type="http://schemas.openxmlformats.org/officeDocument/2006/relationships/oleObject" Target="embeddings/oleObject39.bin"/><Relationship Id="rId79" Type="http://schemas.openxmlformats.org/officeDocument/2006/relationships/image" Target="media/image33.wmf"/><Relationship Id="rId87"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image" Target="media/image22.wmf"/><Relationship Id="rId82" Type="http://schemas.openxmlformats.org/officeDocument/2006/relationships/image" Target="media/image35.wmf"/><Relationship Id="rId19" Type="http://schemas.openxmlformats.org/officeDocument/2006/relationships/image" Target="media/image6.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oleObject" Target="embeddings/oleObject6.bin"/><Relationship Id="rId22" Type="http://schemas.openxmlformats.org/officeDocument/2006/relationships/oleObject" Target="embeddings/oleObject10.bin"/><Relationship Id="rId27" Type="http://schemas.openxmlformats.org/officeDocument/2006/relationships/oleObject" Target="embeddings/oleObject12.bin"/><Relationship Id="rId30" Type="http://schemas.openxmlformats.org/officeDocument/2006/relationships/oleObject" Target="embeddings/oleObject14.bin"/><Relationship Id="rId35" Type="http://schemas.openxmlformats.org/officeDocument/2006/relationships/oleObject" Target="embeddings/oleObject17.bin"/><Relationship Id="rId43" Type="http://schemas.openxmlformats.org/officeDocument/2006/relationships/oleObject" Target="embeddings/oleObject23.bin"/><Relationship Id="rId48" Type="http://schemas.openxmlformats.org/officeDocument/2006/relationships/oleObject" Target="embeddings/oleObject26.bin"/><Relationship Id="rId56" Type="http://schemas.openxmlformats.org/officeDocument/2006/relationships/oleObject" Target="embeddings/oleObject31.bin"/><Relationship Id="rId64" Type="http://schemas.openxmlformats.org/officeDocument/2006/relationships/oleObject" Target="embeddings/oleObject36.bin"/><Relationship Id="rId69" Type="http://schemas.openxmlformats.org/officeDocument/2006/relationships/image" Target="media/image26.wmf"/><Relationship Id="rId77" Type="http://schemas.openxmlformats.org/officeDocument/2006/relationships/image" Target="media/image32.wmf"/><Relationship Id="rId8" Type="http://schemas.openxmlformats.org/officeDocument/2006/relationships/oleObject" Target="embeddings/oleObject2.bin"/><Relationship Id="rId51" Type="http://schemas.openxmlformats.org/officeDocument/2006/relationships/oleObject" Target="embeddings/oleObject28.bin"/><Relationship Id="rId72" Type="http://schemas.openxmlformats.org/officeDocument/2006/relationships/image" Target="media/image29.png"/><Relationship Id="rId80" Type="http://schemas.openxmlformats.org/officeDocument/2006/relationships/oleObject" Target="embeddings/oleObject42.bin"/><Relationship Id="rId85"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oleObject" Target="embeddings/oleObject8.bin"/><Relationship Id="rId25" Type="http://schemas.openxmlformats.org/officeDocument/2006/relationships/oleObject" Target="embeddings/oleObject11.bin"/><Relationship Id="rId33" Type="http://schemas.openxmlformats.org/officeDocument/2006/relationships/oleObject" Target="embeddings/oleObject16.bin"/><Relationship Id="rId38" Type="http://schemas.openxmlformats.org/officeDocument/2006/relationships/oleObject" Target="embeddings/oleObject19.bin"/><Relationship Id="rId46" Type="http://schemas.openxmlformats.org/officeDocument/2006/relationships/oleObject" Target="embeddings/oleObject25.bin"/><Relationship Id="rId59" Type="http://schemas.openxmlformats.org/officeDocument/2006/relationships/image" Target="media/image21.wmf"/><Relationship Id="rId67" Type="http://schemas.openxmlformats.org/officeDocument/2006/relationships/image" Target="media/image25.png"/><Relationship Id="rId20" Type="http://schemas.openxmlformats.org/officeDocument/2006/relationships/oleObject" Target="embeddings/oleObject9.bin"/><Relationship Id="rId41" Type="http://schemas.openxmlformats.org/officeDocument/2006/relationships/oleObject" Target="embeddings/oleObject21.bin"/><Relationship Id="rId54" Type="http://schemas.openxmlformats.org/officeDocument/2006/relationships/oleObject" Target="embeddings/oleObject30.bin"/><Relationship Id="rId62" Type="http://schemas.openxmlformats.org/officeDocument/2006/relationships/oleObject" Target="embeddings/oleObject35.bin"/><Relationship Id="rId70" Type="http://schemas.openxmlformats.org/officeDocument/2006/relationships/image" Target="media/image27.wmf"/><Relationship Id="rId75" Type="http://schemas.openxmlformats.org/officeDocument/2006/relationships/image" Target="media/image31.wmf"/><Relationship Id="rId83" Type="http://schemas.openxmlformats.org/officeDocument/2006/relationships/oleObject" Target="embeddings/oleObject43.bin"/><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image" Target="media/image4.png"/><Relationship Id="rId23" Type="http://schemas.openxmlformats.org/officeDocument/2006/relationships/image" Target="media/image8.wmf"/><Relationship Id="rId28" Type="http://schemas.openxmlformats.org/officeDocument/2006/relationships/image" Target="media/image11.wmf"/><Relationship Id="rId36" Type="http://schemas.openxmlformats.org/officeDocument/2006/relationships/oleObject" Target="embeddings/oleObject18.bin"/><Relationship Id="rId49" Type="http://schemas.openxmlformats.org/officeDocument/2006/relationships/oleObject" Target="embeddings/oleObject27.bin"/><Relationship Id="rId57" Type="http://schemas.openxmlformats.org/officeDocument/2006/relationships/oleObject" Target="embeddings/oleObject32.bin"/><Relationship Id="rId10" Type="http://schemas.openxmlformats.org/officeDocument/2006/relationships/oleObject" Target="embeddings/oleObject3.bin"/><Relationship Id="rId31" Type="http://schemas.openxmlformats.org/officeDocument/2006/relationships/image" Target="media/image12.wmf"/><Relationship Id="rId44" Type="http://schemas.openxmlformats.org/officeDocument/2006/relationships/image" Target="media/image16.wmf"/><Relationship Id="rId52" Type="http://schemas.openxmlformats.org/officeDocument/2006/relationships/oleObject" Target="embeddings/oleObject29.bin"/><Relationship Id="rId60" Type="http://schemas.openxmlformats.org/officeDocument/2006/relationships/oleObject" Target="embeddings/oleObject34.bin"/><Relationship Id="rId65" Type="http://schemas.openxmlformats.org/officeDocument/2006/relationships/oleObject" Target="embeddings/oleObject37.bin"/><Relationship Id="rId73" Type="http://schemas.openxmlformats.org/officeDocument/2006/relationships/image" Target="media/image30.wmf"/><Relationship Id="rId78" Type="http://schemas.openxmlformats.org/officeDocument/2006/relationships/oleObject" Target="embeddings/oleObject41.bin"/><Relationship Id="rId81" Type="http://schemas.openxmlformats.org/officeDocument/2006/relationships/image" Target="media/image34.png"/><Relationship Id="rId8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22881</Words>
  <Characters>122871</Characters>
  <Application>Microsoft Office Word</Application>
  <DocSecurity>0</DocSecurity>
  <Lines>2155</Lines>
  <Paragraphs>2277</Paragraphs>
  <ScaleCrop>false</ScaleCrop>
  <HeadingPairs>
    <vt:vector size="2" baseType="variant">
      <vt:variant>
        <vt:lpstr>Title</vt:lpstr>
      </vt:variant>
      <vt:variant>
        <vt:i4>1</vt:i4>
      </vt:variant>
    </vt:vector>
  </HeadingPairs>
  <TitlesOfParts>
    <vt:vector size="1" baseType="lpstr">
      <vt:lpstr>NOM-011-STPS-2001</vt:lpstr>
    </vt:vector>
  </TitlesOfParts>
  <Company/>
  <LinksUpToDate>false</LinksUpToDate>
  <CharactersWithSpaces>143475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NOM-011-STPS-2001</dc:title>
  <dc:subject/>
  <dc:creator/>
  <cp:keywords/>
  <dc:description>COPYRIGHT PROTECTED BY LIC. GLENN LOUIS MCBRIDE</dc:description>
  <cp:lastModifiedBy/>
  <cp:revision>1</cp:revision>
  <dcterms:created xsi:type="dcterms:W3CDTF">2015-12-17T21:49:00Z</dcterms:created>
  <dcterms:modified xsi:type="dcterms:W3CDTF">2017-10-07T20:28:00Z</dcterms:modified>
</cp:coreProperties>
</file>