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7358" w:rsidRPr="00F30AB2" w14:paraId="3401B644" w14:textId="7F40C06C" w:rsidTr="003D65FF">
        <w:tc>
          <w:tcPr>
            <w:tcW w:w="4675" w:type="dxa"/>
          </w:tcPr>
          <w:p w14:paraId="1999954F" w14:textId="77777777" w:rsidR="00F67358" w:rsidRPr="00F30AB2" w:rsidRDefault="00F67358" w:rsidP="00F67358">
            <w:pPr>
              <w:pStyle w:val="CABEZA"/>
              <w:rPr>
                <w:rFonts w:ascii="Verdana" w:hAnsi="Verdana" w:cs="Times New Roman"/>
                <w:sz w:val="16"/>
                <w:szCs w:val="16"/>
              </w:rPr>
            </w:pPr>
            <w:bookmarkStart w:id="0" w:name="_Hlk153290414"/>
            <w:r w:rsidRPr="00F30AB2">
              <w:rPr>
                <w:rFonts w:ascii="Verdana" w:hAnsi="Verdana" w:cs="Times New Roman"/>
                <w:sz w:val="16"/>
                <w:szCs w:val="16"/>
              </w:rPr>
              <w:t>COMISION REGULADORA DE ENERGIA</w:t>
            </w:r>
          </w:p>
        </w:tc>
        <w:tc>
          <w:tcPr>
            <w:tcW w:w="4675" w:type="dxa"/>
          </w:tcPr>
          <w:p w14:paraId="7222F521" w14:textId="4A405101" w:rsidR="00F67358" w:rsidRPr="00F30AB2" w:rsidRDefault="00F67358" w:rsidP="00F67358">
            <w:pPr>
              <w:pStyle w:val="CABEZA"/>
              <w:rPr>
                <w:rFonts w:ascii="Verdana" w:hAnsi="Verdana" w:cs="Times New Roman"/>
                <w:sz w:val="16"/>
                <w:szCs w:val="16"/>
              </w:rPr>
            </w:pPr>
            <w:r w:rsidRPr="00F30AB2">
              <w:rPr>
                <w:rFonts w:ascii="Verdana" w:hAnsi="Verdana" w:cs="Times New Roman"/>
                <w:sz w:val="16"/>
                <w:szCs w:val="16"/>
              </w:rPr>
              <w:t>ENERGY REGULATORY COMMISSION</w:t>
            </w:r>
          </w:p>
        </w:tc>
      </w:tr>
      <w:tr w:rsidR="00F67358" w:rsidRPr="00F67358" w14:paraId="3ECC6406" w14:textId="5E2C81F5" w:rsidTr="003D65FF">
        <w:trPr>
          <w:trHeight w:val="2366"/>
        </w:trPr>
        <w:tc>
          <w:tcPr>
            <w:tcW w:w="4675" w:type="dxa"/>
          </w:tcPr>
          <w:p w14:paraId="40BA1BE1" w14:textId="003D0276" w:rsidR="00F67358" w:rsidRPr="00F30AB2" w:rsidRDefault="00F67358" w:rsidP="00F67358">
            <w:pPr>
              <w:pStyle w:val="Titulo1"/>
              <w:pBdr>
                <w:bottom w:val="none" w:sz="0" w:space="0" w:color="auto"/>
              </w:pBdr>
              <w:rPr>
                <w:rFonts w:ascii="Verdana" w:hAnsi="Verdana" w:cs="Times New Roman"/>
                <w:sz w:val="16"/>
                <w:szCs w:val="16"/>
              </w:rPr>
            </w:pPr>
            <w:r w:rsidRPr="00F30AB2">
              <w:rPr>
                <w:rFonts w:ascii="Verdana" w:hAnsi="Verdana" w:cs="Times New Roman"/>
                <w:sz w:val="16"/>
                <w:szCs w:val="16"/>
              </w:rPr>
              <w:t>ACUERDO Núm. A</w:t>
            </w:r>
            <w:r w:rsidR="00D27DC7">
              <w:rPr>
                <w:rFonts w:ascii="Verdana" w:hAnsi="Verdana" w:cs="Times New Roman"/>
                <w:sz w:val="16"/>
                <w:szCs w:val="16"/>
              </w:rPr>
              <w:t>-</w:t>
            </w:r>
            <w:r w:rsidRPr="00F30AB2">
              <w:rPr>
                <w:rFonts w:ascii="Verdana" w:hAnsi="Verdana" w:cs="Times New Roman"/>
                <w:sz w:val="16"/>
                <w:szCs w:val="16"/>
              </w:rPr>
              <w:t>080</w:t>
            </w:r>
            <w:r w:rsidR="00D27DC7">
              <w:rPr>
                <w:rFonts w:ascii="Verdana" w:hAnsi="Verdana" w:cs="Times New Roman"/>
                <w:sz w:val="16"/>
                <w:szCs w:val="16"/>
              </w:rPr>
              <w:t>-</w:t>
            </w:r>
            <w:r w:rsidRPr="00F30AB2">
              <w:rPr>
                <w:rFonts w:ascii="Verdana" w:hAnsi="Verdana" w:cs="Times New Roman"/>
                <w:sz w:val="16"/>
                <w:szCs w:val="16"/>
              </w:rPr>
              <w:t>2023 por el que la Comisión Reguladora de Energía establece el procedimiento para regularizar las obligaciones incumplidas por los permisionarios y garantizar la continuidad del servicio en beneficio del interés público, en la atención de solicitudes de cesión de permisos de expendio al público, a través de estación de servicio con fin específico de petrolíferos, Gas Natural o Gas Licuado de Petróleo, a que se refiere el artículo 53 de la Ley de Hidrocarburos.</w:t>
            </w:r>
          </w:p>
        </w:tc>
        <w:tc>
          <w:tcPr>
            <w:tcW w:w="4675" w:type="dxa"/>
          </w:tcPr>
          <w:p w14:paraId="6C828345" w14:textId="50B3BD41" w:rsidR="00F67358" w:rsidRPr="00F67358" w:rsidRDefault="00F67358" w:rsidP="00F67358">
            <w:pPr>
              <w:pStyle w:val="Titulo1"/>
              <w:pBdr>
                <w:bottom w:val="none" w:sz="0" w:space="0" w:color="auto"/>
              </w:pBdr>
              <w:rPr>
                <w:rFonts w:ascii="Verdana" w:hAnsi="Verdana" w:cs="Times New Roman"/>
                <w:sz w:val="16"/>
                <w:szCs w:val="16"/>
                <w:lang w:val="en-US"/>
              </w:rPr>
            </w:pPr>
            <w:r w:rsidRPr="00F67358">
              <w:rPr>
                <w:rFonts w:ascii="Verdana" w:hAnsi="Verdana" w:cs="Times New Roman"/>
                <w:sz w:val="16"/>
                <w:szCs w:val="16"/>
                <w:lang w:val="en-US"/>
              </w:rPr>
              <w:t>AGREEMENT No. A</w:t>
            </w:r>
            <w:r w:rsidR="00D27DC7">
              <w:rPr>
                <w:rFonts w:ascii="Verdana" w:hAnsi="Verdana" w:cs="Times New Roman"/>
                <w:sz w:val="16"/>
                <w:szCs w:val="16"/>
                <w:lang w:val="en-US"/>
              </w:rPr>
              <w:t>-</w:t>
            </w:r>
            <w:r w:rsidRPr="00F67358">
              <w:rPr>
                <w:rFonts w:ascii="Verdana" w:hAnsi="Verdana" w:cs="Times New Roman"/>
                <w:sz w:val="16"/>
                <w:szCs w:val="16"/>
                <w:lang w:val="en-US"/>
              </w:rPr>
              <w:t>080</w:t>
            </w:r>
            <w:r w:rsidR="00D27DC7">
              <w:rPr>
                <w:rFonts w:ascii="Verdana" w:hAnsi="Verdana" w:cs="Times New Roman"/>
                <w:sz w:val="16"/>
                <w:szCs w:val="16"/>
                <w:lang w:val="en-US"/>
              </w:rPr>
              <w:t>-</w:t>
            </w:r>
            <w:r w:rsidRPr="00F67358">
              <w:rPr>
                <w:rFonts w:ascii="Verdana" w:hAnsi="Verdana" w:cs="Times New Roman"/>
                <w:sz w:val="16"/>
                <w:szCs w:val="16"/>
                <w:lang w:val="en-US"/>
              </w:rPr>
              <w:t xml:space="preserve">2023 by which the Energy Regulatory Commission establishes the procedure to regularize unfulfilled obligations by permit holders and guarantee the continuity of the service for the benefit of the public interest, in the attention of requests for the transfer of sales permits to the public, through a service station for the specific purpose of petroleum products, Natural Gas or Liquefied Petroleum Gas, referred to in article 53 of the </w:t>
            </w:r>
            <w:r w:rsidR="00810CFA">
              <w:rPr>
                <w:rFonts w:ascii="Verdana" w:hAnsi="Verdana" w:cs="Times New Roman"/>
                <w:sz w:val="16"/>
                <w:szCs w:val="16"/>
                <w:lang w:val="en-US"/>
              </w:rPr>
              <w:t>Law of Hydrocarbons</w:t>
            </w:r>
            <w:r w:rsidRPr="00F67358">
              <w:rPr>
                <w:rFonts w:ascii="Verdana" w:hAnsi="Verdana" w:cs="Times New Roman"/>
                <w:sz w:val="16"/>
                <w:szCs w:val="16"/>
                <w:lang w:val="en-US"/>
              </w:rPr>
              <w:t>.</w:t>
            </w:r>
            <w:r w:rsidR="00712EA6">
              <w:rPr>
                <w:rFonts w:ascii="Verdana" w:hAnsi="Verdana" w:cs="Times New Roman"/>
                <w:sz w:val="16"/>
                <w:szCs w:val="16"/>
                <w:lang w:val="en-US"/>
              </w:rPr>
              <w:t xml:space="preserve"> </w:t>
            </w:r>
          </w:p>
        </w:tc>
      </w:tr>
      <w:tr w:rsidR="00F67358" w:rsidRPr="00810CFA" w14:paraId="4AACAC0C" w14:textId="32D3BAD0" w:rsidTr="003D65FF">
        <w:tc>
          <w:tcPr>
            <w:tcW w:w="4675" w:type="dxa"/>
          </w:tcPr>
          <w:p w14:paraId="4226197D" w14:textId="77777777" w:rsidR="00F67358" w:rsidRPr="00F30AB2" w:rsidRDefault="00F67358" w:rsidP="00F67358">
            <w:pPr>
              <w:pStyle w:val="Titulo2"/>
              <w:pBdr>
                <w:top w:val="none" w:sz="0" w:space="0" w:color="auto"/>
              </w:pBdr>
              <w:rPr>
                <w:rFonts w:ascii="Verdana" w:hAnsi="Verdana"/>
                <w:sz w:val="16"/>
                <w:szCs w:val="16"/>
              </w:rPr>
            </w:pPr>
            <w:r w:rsidRPr="00F30AB2">
              <w:rPr>
                <w:rFonts w:ascii="Verdana" w:hAnsi="Verdana"/>
                <w:sz w:val="16"/>
                <w:szCs w:val="16"/>
              </w:rPr>
              <w:t xml:space="preserve">Al margen un sello con el Escudo Nacional, que dice: Estados Unidos </w:t>
            </w:r>
            <w:proofErr w:type="gramStart"/>
            <w:r w:rsidRPr="00F30AB2">
              <w:rPr>
                <w:rFonts w:ascii="Verdana" w:hAnsi="Verdana"/>
                <w:sz w:val="16"/>
                <w:szCs w:val="16"/>
              </w:rPr>
              <w:t>Mexicanos.-</w:t>
            </w:r>
            <w:proofErr w:type="gramEnd"/>
            <w:r w:rsidRPr="00F30AB2">
              <w:rPr>
                <w:rFonts w:ascii="Verdana" w:hAnsi="Verdana"/>
                <w:sz w:val="16"/>
                <w:szCs w:val="16"/>
              </w:rPr>
              <w:t xml:space="preserve"> Comisión Reguladora de Energía.- Secretaría Ejecutiva.</w:t>
            </w:r>
          </w:p>
        </w:tc>
        <w:tc>
          <w:tcPr>
            <w:tcW w:w="4675" w:type="dxa"/>
          </w:tcPr>
          <w:p w14:paraId="7FB27F92" w14:textId="24A5F0F7" w:rsidR="00F67358" w:rsidRPr="00810CFA" w:rsidRDefault="00810CFA" w:rsidP="00F67358">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w:t>
            </w:r>
            <w:r w:rsidR="00F67358" w:rsidRPr="00810CFA">
              <w:rPr>
                <w:rFonts w:ascii="Verdana" w:hAnsi="Verdana"/>
                <w:sz w:val="16"/>
                <w:szCs w:val="16"/>
                <w:lang w:val="en-US"/>
              </w:rPr>
              <w:t xml:space="preserve">Energy Regulatory </w:t>
            </w:r>
            <w:proofErr w:type="gramStart"/>
            <w:r w:rsidR="00F67358" w:rsidRPr="00810CFA">
              <w:rPr>
                <w:rFonts w:ascii="Verdana" w:hAnsi="Verdana"/>
                <w:sz w:val="16"/>
                <w:szCs w:val="16"/>
                <w:lang w:val="en-US"/>
              </w:rPr>
              <w:t>Commission.-</w:t>
            </w:r>
            <w:proofErr w:type="gramEnd"/>
            <w:r w:rsidR="00F67358" w:rsidRPr="00810CFA">
              <w:rPr>
                <w:rFonts w:ascii="Verdana" w:hAnsi="Verdana"/>
                <w:sz w:val="16"/>
                <w:szCs w:val="16"/>
                <w:lang w:val="en-US"/>
              </w:rPr>
              <w:t xml:space="preserve"> Executive </w:t>
            </w:r>
            <w:r>
              <w:rPr>
                <w:rFonts w:ascii="Verdana" w:hAnsi="Verdana"/>
                <w:sz w:val="16"/>
                <w:szCs w:val="16"/>
                <w:lang w:val="en-US"/>
              </w:rPr>
              <w:t>Secretary</w:t>
            </w:r>
            <w:r w:rsidR="00F67358" w:rsidRPr="00810CFA">
              <w:rPr>
                <w:rFonts w:ascii="Verdana" w:hAnsi="Verdana"/>
                <w:sz w:val="16"/>
                <w:szCs w:val="16"/>
                <w:lang w:val="en-US"/>
              </w:rPr>
              <w:t>.</w:t>
            </w:r>
          </w:p>
        </w:tc>
      </w:tr>
      <w:tr w:rsidR="00F67358" w:rsidRPr="00F30AB2" w14:paraId="0D716681" w14:textId="600C0835" w:rsidTr="003D65FF">
        <w:tc>
          <w:tcPr>
            <w:tcW w:w="4675" w:type="dxa"/>
          </w:tcPr>
          <w:p w14:paraId="5D5127D1" w14:textId="4CDED517" w:rsidR="00F67358" w:rsidRPr="00F30AB2" w:rsidRDefault="00F67358" w:rsidP="00F67358">
            <w:pPr>
              <w:pStyle w:val="ANOTACION"/>
              <w:spacing w:line="248" w:lineRule="exact"/>
              <w:rPr>
                <w:rFonts w:ascii="Verdana" w:hAnsi="Verdana"/>
                <w:sz w:val="16"/>
                <w:szCs w:val="16"/>
              </w:rPr>
            </w:pPr>
            <w:r w:rsidRPr="00F30AB2">
              <w:rPr>
                <w:rFonts w:ascii="Verdana" w:hAnsi="Verdana"/>
                <w:sz w:val="16"/>
                <w:szCs w:val="16"/>
              </w:rPr>
              <w:t>ACUERDO Núm. A</w:t>
            </w:r>
            <w:r w:rsidR="00810CFA">
              <w:rPr>
                <w:rFonts w:ascii="Verdana" w:hAnsi="Verdana"/>
                <w:sz w:val="16"/>
                <w:szCs w:val="16"/>
              </w:rPr>
              <w:t>-</w:t>
            </w:r>
            <w:r w:rsidRPr="00F30AB2">
              <w:rPr>
                <w:rFonts w:ascii="Verdana" w:hAnsi="Verdana"/>
                <w:sz w:val="16"/>
                <w:szCs w:val="16"/>
              </w:rPr>
              <w:t>080</w:t>
            </w:r>
            <w:r w:rsidR="00810CFA">
              <w:rPr>
                <w:rFonts w:ascii="Verdana" w:hAnsi="Verdana"/>
                <w:sz w:val="16"/>
                <w:szCs w:val="16"/>
              </w:rPr>
              <w:t>-</w:t>
            </w:r>
            <w:r w:rsidRPr="00F30AB2">
              <w:rPr>
                <w:rFonts w:ascii="Verdana" w:hAnsi="Verdana"/>
                <w:sz w:val="16"/>
                <w:szCs w:val="16"/>
              </w:rPr>
              <w:t>2023</w:t>
            </w:r>
          </w:p>
        </w:tc>
        <w:tc>
          <w:tcPr>
            <w:tcW w:w="4675" w:type="dxa"/>
          </w:tcPr>
          <w:p w14:paraId="48A3B364" w14:textId="044D8862" w:rsidR="00F67358" w:rsidRPr="00F30AB2" w:rsidRDefault="00F67358" w:rsidP="00F67358">
            <w:pPr>
              <w:pStyle w:val="ANOTACION"/>
              <w:spacing w:line="248" w:lineRule="exact"/>
              <w:rPr>
                <w:rFonts w:ascii="Verdana" w:hAnsi="Verdana"/>
                <w:sz w:val="16"/>
                <w:szCs w:val="16"/>
              </w:rPr>
            </w:pPr>
            <w:r w:rsidRPr="00F30AB2">
              <w:rPr>
                <w:rFonts w:ascii="Verdana" w:hAnsi="Verdana"/>
                <w:sz w:val="16"/>
                <w:szCs w:val="16"/>
              </w:rPr>
              <w:t>AGREEMENT No. A</w:t>
            </w:r>
            <w:r w:rsidR="00810CFA">
              <w:rPr>
                <w:rFonts w:ascii="Verdana" w:hAnsi="Verdana"/>
                <w:sz w:val="16"/>
                <w:szCs w:val="16"/>
              </w:rPr>
              <w:t>-</w:t>
            </w:r>
            <w:r w:rsidRPr="00F30AB2">
              <w:rPr>
                <w:rFonts w:ascii="Verdana" w:hAnsi="Verdana"/>
                <w:sz w:val="16"/>
                <w:szCs w:val="16"/>
              </w:rPr>
              <w:t>080</w:t>
            </w:r>
            <w:r w:rsidR="00810CFA">
              <w:rPr>
                <w:rFonts w:ascii="Verdana" w:hAnsi="Verdana"/>
                <w:sz w:val="16"/>
                <w:szCs w:val="16"/>
              </w:rPr>
              <w:t>-</w:t>
            </w:r>
            <w:r w:rsidRPr="00F30AB2">
              <w:rPr>
                <w:rFonts w:ascii="Verdana" w:hAnsi="Verdana"/>
                <w:sz w:val="16"/>
                <w:szCs w:val="16"/>
              </w:rPr>
              <w:t>2023</w:t>
            </w:r>
          </w:p>
        </w:tc>
      </w:tr>
      <w:tr w:rsidR="00F67358" w:rsidRPr="00F67358" w14:paraId="16DF3DCE" w14:textId="6F43BBE1" w:rsidTr="003D65FF">
        <w:tc>
          <w:tcPr>
            <w:tcW w:w="4675" w:type="dxa"/>
          </w:tcPr>
          <w:p w14:paraId="527613B7" w14:textId="77777777" w:rsidR="00F67358" w:rsidRPr="00F30AB2" w:rsidRDefault="00F67358" w:rsidP="00F67358">
            <w:pPr>
              <w:pStyle w:val="Texto"/>
              <w:spacing w:line="248" w:lineRule="exact"/>
              <w:ind w:firstLine="0"/>
              <w:rPr>
                <w:rFonts w:ascii="Verdana" w:hAnsi="Verdana"/>
                <w:sz w:val="16"/>
                <w:szCs w:val="16"/>
              </w:rPr>
            </w:pPr>
            <w:r w:rsidRPr="00F30AB2">
              <w:rPr>
                <w:rFonts w:ascii="Verdana" w:hAnsi="Verdana"/>
                <w:sz w:val="16"/>
                <w:szCs w:val="16"/>
              </w:rPr>
              <w:t>ACUERDO POR EL QUE LA COMISIÓN REGULADORA DE ENERGÍA ESTABLECE EL PROCEDIMIENTO PARA REGULARIZAR LAS OBLIGACIONES INCUMPLIDAS POR LOS PERMISIONARIOS Y GARANTIZAR LA CONTINUIDAD DEL SERVICIO EN BENEFICIO DEL INTERÉS PÚBLICO, EN LA ATENCIÓN DE SOLICITUDES DE CESIÓN DE PERMISOS DE EXPENDIO AL PÚBLICO, A TRAVÉS DE ESTACIÓN DE SERVICIO CON FIN ESPECÍFICO DE PETROLÍFEROS, GAS NATURAL O GAS LICUADO DE PETRÓLEO, A QUE SE REFIERE EL ARTÍCULO 53 DE LA LEY DE HIDROCARBUROS.</w:t>
            </w:r>
            <w:bookmarkEnd w:id="0"/>
          </w:p>
        </w:tc>
        <w:tc>
          <w:tcPr>
            <w:tcW w:w="4675" w:type="dxa"/>
          </w:tcPr>
          <w:p w14:paraId="148B8AC5" w14:textId="5FAD5094" w:rsidR="00F67358" w:rsidRPr="00F67358" w:rsidRDefault="00810CFA" w:rsidP="00F67358">
            <w:pPr>
              <w:pStyle w:val="Texto"/>
              <w:spacing w:line="248" w:lineRule="exact"/>
              <w:ind w:firstLine="0"/>
              <w:rPr>
                <w:rFonts w:ascii="Verdana" w:hAnsi="Verdana"/>
                <w:sz w:val="16"/>
                <w:szCs w:val="16"/>
                <w:lang w:val="en-US"/>
              </w:rPr>
            </w:pPr>
            <w:r>
              <w:rPr>
                <w:rFonts w:ascii="Verdana" w:hAnsi="Verdana"/>
                <w:sz w:val="16"/>
                <w:szCs w:val="16"/>
                <w:lang w:val="en-US"/>
              </w:rPr>
              <w:t>AGREEMENT NO. A-080-2023 BY WHICH THE ENERGY REGULATORY COMMISSION ESTABLISHES THE PROCEDURE TO REGULARIZE UNFULFILLED OBLIGATIONS BY PERMIT HOLDERS AND GUARANTEE THE CONTINUITY OF THE SERVICE FOR THE BENEFIT OF THE PUBLIC INTEREST, IN THE ATTENTION OF REQUESTS FOR THE TRANSFER OF SALES PERMITS TO THE PUBLIC, THROUGH A SERVICE STATION FOR THE SPECIFIC PURPOSE OF PETROLEUM PRODUCTS, NATURAL GAS OR LIQUEFIED PETROLEUM GAS, REFERRED TO IN ARTICLE 53 OF THE LAW OF HYDROCARBONS.</w:t>
            </w:r>
          </w:p>
        </w:tc>
      </w:tr>
      <w:tr w:rsidR="00F67358" w:rsidRPr="00F67358" w14:paraId="3E35AC34" w14:textId="522763F5" w:rsidTr="003D65FF">
        <w:tc>
          <w:tcPr>
            <w:tcW w:w="4675" w:type="dxa"/>
          </w:tcPr>
          <w:p w14:paraId="0D52D803" w14:textId="77777777" w:rsidR="00F67358" w:rsidRPr="00F30AB2" w:rsidRDefault="00F67358" w:rsidP="00F67358">
            <w:pPr>
              <w:pStyle w:val="Texto"/>
              <w:spacing w:line="248" w:lineRule="exact"/>
              <w:ind w:firstLine="0"/>
              <w:rPr>
                <w:rFonts w:ascii="Verdana" w:hAnsi="Verdana"/>
                <w:sz w:val="16"/>
                <w:szCs w:val="16"/>
              </w:rPr>
            </w:pPr>
            <w:r w:rsidRPr="00F30AB2">
              <w:rPr>
                <w:rFonts w:ascii="Verdana" w:hAnsi="Verdana"/>
                <w:sz w:val="16"/>
                <w:szCs w:val="16"/>
              </w:rPr>
              <w:t xml:space="preserve">El Órgano de Gobierno de la Comisión Reguladora de Energía </w:t>
            </w:r>
            <w:r w:rsidRPr="00F30AB2" w:rsidDel="00127398">
              <w:rPr>
                <w:rFonts w:ascii="Verdana" w:hAnsi="Verdana"/>
                <w:sz w:val="16"/>
                <w:szCs w:val="16"/>
              </w:rPr>
              <w:t xml:space="preserve">con fundamento en los artículos </w:t>
            </w:r>
            <w:r w:rsidRPr="00F30AB2">
              <w:rPr>
                <w:rFonts w:ascii="Verdana" w:hAnsi="Verdana"/>
                <w:sz w:val="16"/>
                <w:szCs w:val="16"/>
              </w:rPr>
              <w:t>28, párrafo octavo de la Constitución Política de los Estados Unidos Mexicanos; 2, fracción III y 43 Ter de la Ley Orgánica de la Administración Pública Federal; 1, 2, fracción II, 3, 4, párrafo primero, 5, 22, fracciones I, II, III, IV, X, XVII, XXIV, XXVI, inciso a) y XXVII, 27, 34, 36 41, fracción I y 42 de la Ley de los Órganos Reguladores Coordinados en Materia Energética; 1, primer párrafo, 2, fracciones III y IV, 5 párrafo segundo, 48, fracción II, 50, 51, 53, 81, fracción I, inciso e), 84, 86, fracción II, inciso j), 95 y 131 de la Ley de Hidrocarburos; 2 y 16, fracción IX de la Ley Federal de Procedimiento Administrativo; 1, 3, 5, fracción V, 7, 41, 42, 44, 45, 48, 49 52 y 53 del Reglamento de las actividades a que se refiere el Título Tercero de la Ley de Hidrocarburos, y 1, 4, 7, fracción I, 12, 16, 18, fracciones</w:t>
            </w:r>
            <w:r w:rsidRPr="00F30AB2" w:rsidDel="00127398">
              <w:rPr>
                <w:rFonts w:ascii="Verdana" w:hAnsi="Verdana"/>
                <w:sz w:val="16"/>
                <w:szCs w:val="16"/>
              </w:rPr>
              <w:t xml:space="preserve"> </w:t>
            </w:r>
            <w:r w:rsidRPr="00F30AB2">
              <w:rPr>
                <w:rFonts w:ascii="Verdana" w:hAnsi="Verdana"/>
                <w:sz w:val="16"/>
                <w:szCs w:val="16"/>
              </w:rPr>
              <w:t xml:space="preserve">I, III y XLIV y 29, fracción XII </w:t>
            </w:r>
            <w:r w:rsidRPr="00F30AB2" w:rsidDel="00127398">
              <w:rPr>
                <w:rFonts w:ascii="Verdana" w:hAnsi="Verdana"/>
                <w:sz w:val="16"/>
                <w:szCs w:val="16"/>
              </w:rPr>
              <w:t>del Reglamento Interno de</w:t>
            </w:r>
            <w:r w:rsidRPr="00F30AB2">
              <w:rPr>
                <w:rFonts w:ascii="Verdana" w:hAnsi="Verdana"/>
                <w:sz w:val="16"/>
                <w:szCs w:val="16"/>
              </w:rPr>
              <w:t xml:space="preserve"> la</w:t>
            </w:r>
            <w:r w:rsidRPr="00F30AB2" w:rsidDel="00127398">
              <w:rPr>
                <w:rFonts w:ascii="Verdana" w:hAnsi="Verdana"/>
                <w:sz w:val="16"/>
                <w:szCs w:val="16"/>
              </w:rPr>
              <w:t xml:space="preserve"> Comisión</w:t>
            </w:r>
            <w:r w:rsidRPr="00F30AB2">
              <w:rPr>
                <w:rFonts w:ascii="Verdana" w:hAnsi="Verdana"/>
                <w:sz w:val="16"/>
                <w:szCs w:val="16"/>
              </w:rPr>
              <w:t xml:space="preserve"> Reguladora de Energía.</w:t>
            </w:r>
          </w:p>
        </w:tc>
        <w:tc>
          <w:tcPr>
            <w:tcW w:w="4675" w:type="dxa"/>
          </w:tcPr>
          <w:p w14:paraId="4C328DE9" w14:textId="2DA5A534" w:rsidR="00F67358" w:rsidRPr="00F67358" w:rsidRDefault="00F67358" w:rsidP="00F67358">
            <w:pPr>
              <w:pStyle w:val="Texto"/>
              <w:spacing w:line="248" w:lineRule="exact"/>
              <w:ind w:firstLine="0"/>
              <w:rPr>
                <w:rFonts w:ascii="Verdana" w:hAnsi="Verdana"/>
                <w:sz w:val="16"/>
                <w:szCs w:val="16"/>
                <w:lang w:val="en-US"/>
              </w:rPr>
            </w:pPr>
            <w:r w:rsidRPr="00F67358">
              <w:rPr>
                <w:rFonts w:ascii="Verdana" w:hAnsi="Verdana"/>
                <w:sz w:val="16"/>
                <w:szCs w:val="16"/>
                <w:lang w:val="en-US"/>
              </w:rPr>
              <w:t xml:space="preserve">The Governing Body of the Energy Regulatory Commission </w:t>
            </w:r>
            <w:r w:rsidRPr="00F67358" w:rsidDel="00127398">
              <w:rPr>
                <w:rFonts w:ascii="Verdana" w:hAnsi="Verdana"/>
                <w:sz w:val="16"/>
                <w:szCs w:val="16"/>
                <w:lang w:val="en-US"/>
              </w:rPr>
              <w:t xml:space="preserve">based on articles </w:t>
            </w:r>
            <w:r w:rsidRPr="00F67358">
              <w:rPr>
                <w:rFonts w:ascii="Verdana" w:hAnsi="Verdana"/>
                <w:sz w:val="16"/>
                <w:szCs w:val="16"/>
                <w:lang w:val="en-US"/>
              </w:rPr>
              <w:t xml:space="preserve">28, paragraph eight of the Political Constitution of the United Mexican States; 2, section III and 43 Ter of the Organic Law of the Federal Public Administration; 1, 2, section II, 3, 4, first paragraph, 5, 22, sections I, II, III, IV, X, XVII, XXIV, XXVI, section a) and XXVII, 27, 34, 36 41, section I and 42 of the Law of Coordinated Regulatory Bodies in Energy Matters; 1, first paragraph, 2, sections III and IV, 5 second paragraph, 48, section II, 50, 51, 53, 81, section I, section e), 84, 86, section II, section j), 95 and 131 of the </w:t>
            </w:r>
            <w:r w:rsidR="00810CFA">
              <w:rPr>
                <w:rFonts w:ascii="Verdana" w:hAnsi="Verdana"/>
                <w:sz w:val="16"/>
                <w:szCs w:val="16"/>
                <w:lang w:val="en-US"/>
              </w:rPr>
              <w:t>Law of Hydrocarbons</w:t>
            </w:r>
            <w:r w:rsidRPr="00F67358">
              <w:rPr>
                <w:rFonts w:ascii="Verdana" w:hAnsi="Verdana"/>
                <w:sz w:val="16"/>
                <w:szCs w:val="16"/>
                <w:lang w:val="en-US"/>
              </w:rPr>
              <w:t xml:space="preserve">; 2 and 16, section IX of the Federal Law of Administrative Procedure; 1, 3, 5, section V, 7, 41, 42, 44, 45, 48, 49, 52 and 53 of the Regulation of the activities referred to in the Third Title of the </w:t>
            </w:r>
            <w:r w:rsidR="00810CFA">
              <w:rPr>
                <w:rFonts w:ascii="Verdana" w:hAnsi="Verdana"/>
                <w:sz w:val="16"/>
                <w:szCs w:val="16"/>
                <w:lang w:val="en-US"/>
              </w:rPr>
              <w:t>Law of Hydrocarbons</w:t>
            </w:r>
            <w:r w:rsidRPr="00F67358">
              <w:rPr>
                <w:rFonts w:ascii="Verdana" w:hAnsi="Verdana"/>
                <w:sz w:val="16"/>
                <w:szCs w:val="16"/>
                <w:lang w:val="en-US"/>
              </w:rPr>
              <w:t xml:space="preserve">, and 1, 4, 7, </w:t>
            </w:r>
            <w:r w:rsidR="00810CFA">
              <w:rPr>
                <w:rFonts w:ascii="Verdana" w:hAnsi="Verdana"/>
                <w:sz w:val="16"/>
                <w:szCs w:val="16"/>
                <w:lang w:val="en-US"/>
              </w:rPr>
              <w:t>section</w:t>
            </w:r>
            <w:r w:rsidRPr="00F67358">
              <w:rPr>
                <w:rFonts w:ascii="Verdana" w:hAnsi="Verdana"/>
                <w:sz w:val="16"/>
                <w:szCs w:val="16"/>
                <w:lang w:val="en-US"/>
              </w:rPr>
              <w:t xml:space="preserve"> I, 12, 16, 18, </w:t>
            </w:r>
            <w:r w:rsidR="00810CFA">
              <w:rPr>
                <w:rFonts w:ascii="Verdana" w:hAnsi="Verdana"/>
                <w:sz w:val="16"/>
                <w:szCs w:val="16"/>
                <w:lang w:val="en-US"/>
              </w:rPr>
              <w:t>section</w:t>
            </w:r>
            <w:r w:rsidRPr="00F67358">
              <w:rPr>
                <w:rFonts w:ascii="Verdana" w:hAnsi="Verdana"/>
                <w:sz w:val="16"/>
                <w:szCs w:val="16"/>
                <w:lang w:val="en-US"/>
              </w:rPr>
              <w:t>s</w:t>
            </w:r>
            <w:r w:rsidRPr="00F67358" w:rsidDel="00127398">
              <w:rPr>
                <w:rFonts w:ascii="Verdana" w:hAnsi="Verdana"/>
                <w:sz w:val="16"/>
                <w:szCs w:val="16"/>
                <w:lang w:val="en-US"/>
              </w:rPr>
              <w:t xml:space="preserve"> </w:t>
            </w:r>
            <w:r w:rsidRPr="00F67358">
              <w:rPr>
                <w:rFonts w:ascii="Verdana" w:hAnsi="Verdana"/>
                <w:sz w:val="16"/>
                <w:szCs w:val="16"/>
                <w:lang w:val="en-US"/>
              </w:rPr>
              <w:t xml:space="preserve">I, III and XLIV and 29, section XII </w:t>
            </w:r>
            <w:r w:rsidRPr="00F67358" w:rsidDel="00127398">
              <w:rPr>
                <w:rFonts w:ascii="Verdana" w:hAnsi="Verdana"/>
                <w:sz w:val="16"/>
                <w:szCs w:val="16"/>
                <w:lang w:val="en-US"/>
              </w:rPr>
              <w:t xml:space="preserve">of the Internal Regulation of </w:t>
            </w:r>
            <w:r w:rsidRPr="00F67358">
              <w:rPr>
                <w:rFonts w:ascii="Verdana" w:hAnsi="Verdana"/>
                <w:sz w:val="16"/>
                <w:szCs w:val="16"/>
                <w:lang w:val="en-US"/>
              </w:rPr>
              <w:t xml:space="preserve">the Energy Regulatory </w:t>
            </w:r>
            <w:r w:rsidRPr="00F67358" w:rsidDel="00127398">
              <w:rPr>
                <w:rFonts w:ascii="Verdana" w:hAnsi="Verdana"/>
                <w:sz w:val="16"/>
                <w:szCs w:val="16"/>
                <w:lang w:val="en-US"/>
              </w:rPr>
              <w:t>Commission.</w:t>
            </w:r>
          </w:p>
        </w:tc>
      </w:tr>
      <w:tr w:rsidR="00F67358" w:rsidRPr="00F30AB2" w14:paraId="4D3D61D2" w14:textId="6F78033E" w:rsidTr="003D65FF">
        <w:tc>
          <w:tcPr>
            <w:tcW w:w="4675" w:type="dxa"/>
          </w:tcPr>
          <w:p w14:paraId="2C1C1AD0" w14:textId="77777777" w:rsidR="00F67358" w:rsidRPr="00F30AB2" w:rsidRDefault="00F67358" w:rsidP="00F67358">
            <w:pPr>
              <w:pStyle w:val="ANOTACION"/>
              <w:spacing w:line="248" w:lineRule="exact"/>
              <w:rPr>
                <w:rFonts w:ascii="Verdana" w:hAnsi="Verdana"/>
                <w:sz w:val="16"/>
                <w:szCs w:val="16"/>
              </w:rPr>
            </w:pPr>
            <w:r w:rsidRPr="00F30AB2">
              <w:rPr>
                <w:rFonts w:ascii="Verdana" w:hAnsi="Verdana"/>
                <w:sz w:val="16"/>
                <w:szCs w:val="16"/>
              </w:rPr>
              <w:t>CONSIDERANDO</w:t>
            </w:r>
          </w:p>
        </w:tc>
        <w:tc>
          <w:tcPr>
            <w:tcW w:w="4675" w:type="dxa"/>
          </w:tcPr>
          <w:p w14:paraId="6A214301" w14:textId="74F7C6CE" w:rsidR="00F67358" w:rsidRPr="00F30AB2" w:rsidRDefault="00F67358" w:rsidP="00F67358">
            <w:pPr>
              <w:pStyle w:val="ANOTACION"/>
              <w:spacing w:line="248" w:lineRule="exact"/>
              <w:rPr>
                <w:rFonts w:ascii="Verdana" w:hAnsi="Verdana"/>
                <w:sz w:val="16"/>
                <w:szCs w:val="16"/>
              </w:rPr>
            </w:pPr>
            <w:r w:rsidRPr="00F30AB2">
              <w:rPr>
                <w:rFonts w:ascii="Verdana" w:hAnsi="Verdana"/>
                <w:sz w:val="16"/>
                <w:szCs w:val="16"/>
              </w:rPr>
              <w:t>CONSIDERING</w:t>
            </w:r>
          </w:p>
        </w:tc>
      </w:tr>
      <w:tr w:rsidR="00F67358" w:rsidRPr="00F67358" w14:paraId="65E0373B" w14:textId="67896AFD" w:rsidTr="003D65FF">
        <w:tc>
          <w:tcPr>
            <w:tcW w:w="4675" w:type="dxa"/>
          </w:tcPr>
          <w:p w14:paraId="46DEA156" w14:textId="77777777" w:rsidR="00F67358" w:rsidRPr="00F30AB2" w:rsidRDefault="00F67358" w:rsidP="00F67358">
            <w:pPr>
              <w:pStyle w:val="Texto"/>
              <w:spacing w:line="248" w:lineRule="exact"/>
              <w:ind w:firstLine="0"/>
              <w:rPr>
                <w:rFonts w:ascii="Verdana" w:hAnsi="Verdana"/>
                <w:sz w:val="16"/>
                <w:szCs w:val="16"/>
              </w:rPr>
            </w:pPr>
            <w:r w:rsidRPr="00F30AB2">
              <w:rPr>
                <w:rFonts w:ascii="Verdana" w:hAnsi="Verdana"/>
                <w:b/>
                <w:caps/>
                <w:sz w:val="16"/>
                <w:szCs w:val="16"/>
              </w:rPr>
              <w:lastRenderedPageBreak/>
              <w:t>Primero.</w:t>
            </w:r>
            <w:r w:rsidRPr="00F30AB2">
              <w:rPr>
                <w:rFonts w:ascii="Verdana" w:hAnsi="Verdana"/>
                <w:caps/>
                <w:sz w:val="16"/>
                <w:szCs w:val="16"/>
              </w:rPr>
              <w:t xml:space="preserve"> </w:t>
            </w:r>
            <w:r w:rsidRPr="00F30AB2">
              <w:rPr>
                <w:rFonts w:ascii="Verdana" w:hAnsi="Verdana"/>
                <w:sz w:val="16"/>
                <w:szCs w:val="16"/>
              </w:rPr>
              <w:t xml:space="preserve"> Que la Comisión Reguladora de Energía (Comisión) es una dependencia de la Administración Pública Centralizada con carácter de Órgano Regulador Coordinado en Materia Energética con personalidad jurídica, autonomía técnica, operativa y de gestión.</w:t>
            </w:r>
          </w:p>
        </w:tc>
        <w:tc>
          <w:tcPr>
            <w:tcW w:w="4675" w:type="dxa"/>
          </w:tcPr>
          <w:p w14:paraId="1DDA5077" w14:textId="5F777F60" w:rsidR="00F67358" w:rsidRPr="00F67358" w:rsidRDefault="00F67358" w:rsidP="00F67358">
            <w:pPr>
              <w:pStyle w:val="Texto"/>
              <w:spacing w:line="248" w:lineRule="exact"/>
              <w:ind w:firstLine="0"/>
              <w:rPr>
                <w:rFonts w:ascii="Verdana" w:hAnsi="Verdana"/>
                <w:b/>
                <w:caps/>
                <w:sz w:val="16"/>
                <w:szCs w:val="16"/>
                <w:lang w:val="en-US"/>
              </w:rPr>
            </w:pPr>
            <w:r w:rsidRPr="00F67358">
              <w:rPr>
                <w:rFonts w:ascii="Verdana" w:hAnsi="Verdana"/>
                <w:b/>
                <w:caps/>
                <w:sz w:val="16"/>
                <w:szCs w:val="16"/>
                <w:lang w:val="en-US"/>
              </w:rPr>
              <w:t>First.</w:t>
            </w:r>
            <w:r w:rsidRPr="00F67358">
              <w:rPr>
                <w:rFonts w:ascii="Verdana" w:hAnsi="Verdana"/>
                <w:caps/>
                <w:sz w:val="16"/>
                <w:szCs w:val="16"/>
                <w:lang w:val="en-US"/>
              </w:rPr>
              <w:t xml:space="preserve"> </w:t>
            </w:r>
            <w:r w:rsidRPr="00F67358">
              <w:rPr>
                <w:rFonts w:ascii="Verdana" w:hAnsi="Verdana"/>
                <w:sz w:val="16"/>
                <w:szCs w:val="16"/>
                <w:lang w:val="en-US"/>
              </w:rPr>
              <w:t xml:space="preserve">That the Energy Regulatory Commission (Commission) is a </w:t>
            </w:r>
            <w:r w:rsidR="00810CFA">
              <w:rPr>
                <w:rFonts w:ascii="Verdana" w:hAnsi="Verdana"/>
                <w:sz w:val="16"/>
                <w:szCs w:val="16"/>
                <w:lang w:val="en-US"/>
              </w:rPr>
              <w:t>department</w:t>
            </w:r>
            <w:r w:rsidRPr="00F67358">
              <w:rPr>
                <w:rFonts w:ascii="Verdana" w:hAnsi="Verdana"/>
                <w:sz w:val="16"/>
                <w:szCs w:val="16"/>
                <w:lang w:val="en-US"/>
              </w:rPr>
              <w:t xml:space="preserve"> of the Centralized Public Administration with the character of a Coordinated Regulatory Body in Energy Matters with legal </w:t>
            </w:r>
            <w:r w:rsidR="00810CFA">
              <w:rPr>
                <w:rFonts w:ascii="Verdana" w:hAnsi="Verdana"/>
                <w:sz w:val="16"/>
                <w:szCs w:val="16"/>
                <w:lang w:val="en-US"/>
              </w:rPr>
              <w:t>standing</w:t>
            </w:r>
            <w:r w:rsidRPr="00F67358">
              <w:rPr>
                <w:rFonts w:ascii="Verdana" w:hAnsi="Verdana"/>
                <w:sz w:val="16"/>
                <w:szCs w:val="16"/>
                <w:lang w:val="en-US"/>
              </w:rPr>
              <w:t>, technical, operational and management autonomy.</w:t>
            </w:r>
          </w:p>
        </w:tc>
      </w:tr>
      <w:tr w:rsidR="00F67358" w:rsidRPr="00F67358" w14:paraId="3DFAF084" w14:textId="46CF6558" w:rsidTr="003D65FF">
        <w:tc>
          <w:tcPr>
            <w:tcW w:w="4675" w:type="dxa"/>
          </w:tcPr>
          <w:p w14:paraId="65B3CE37" w14:textId="77777777" w:rsidR="00F67358" w:rsidRPr="00F30AB2" w:rsidRDefault="00F67358" w:rsidP="00F67358">
            <w:pPr>
              <w:pStyle w:val="Texto"/>
              <w:spacing w:line="248" w:lineRule="exact"/>
              <w:ind w:firstLine="0"/>
              <w:rPr>
                <w:rFonts w:ascii="Verdana" w:hAnsi="Verdana"/>
                <w:sz w:val="16"/>
                <w:szCs w:val="16"/>
              </w:rPr>
            </w:pPr>
            <w:r w:rsidRPr="00F30AB2">
              <w:rPr>
                <w:rFonts w:ascii="Verdana" w:hAnsi="Verdana"/>
                <w:b/>
                <w:caps/>
                <w:sz w:val="16"/>
                <w:szCs w:val="16"/>
              </w:rPr>
              <w:t>Segundo.</w:t>
            </w:r>
            <w:r w:rsidRPr="00F30AB2">
              <w:rPr>
                <w:rFonts w:ascii="Verdana" w:hAnsi="Verdana"/>
                <w:caps/>
                <w:sz w:val="16"/>
                <w:szCs w:val="16"/>
              </w:rPr>
              <w:t xml:space="preserve"> </w:t>
            </w:r>
            <w:r w:rsidRPr="00F30AB2">
              <w:rPr>
                <w:rFonts w:ascii="Verdana" w:hAnsi="Verdana"/>
                <w:sz w:val="16"/>
                <w:szCs w:val="16"/>
              </w:rPr>
              <w:t>Que la Comisión tiene las atribuciones de emitir resoluciones, acuerdos, directivas, bases y demás actos administrativos necesarios para el cumplimiento de sus funciones, emitir sus actos y resoluciones con autonomía técnica, operativa y de gestión, vigilar y supervisar su cumplimiento, así como otorgar autorizaciones y emitir los demás actos administrativos vinculados a las materias reguladas.</w:t>
            </w:r>
          </w:p>
        </w:tc>
        <w:tc>
          <w:tcPr>
            <w:tcW w:w="4675" w:type="dxa"/>
          </w:tcPr>
          <w:p w14:paraId="1D6FCE37" w14:textId="66B90A3A" w:rsidR="00F67358" w:rsidRPr="00F67358" w:rsidRDefault="00F67358" w:rsidP="00F67358">
            <w:pPr>
              <w:pStyle w:val="Texto"/>
              <w:spacing w:line="248" w:lineRule="exact"/>
              <w:ind w:firstLine="0"/>
              <w:rPr>
                <w:rFonts w:ascii="Verdana" w:hAnsi="Verdana"/>
                <w:b/>
                <w:caps/>
                <w:sz w:val="16"/>
                <w:szCs w:val="16"/>
                <w:lang w:val="en-US"/>
              </w:rPr>
            </w:pPr>
            <w:r w:rsidRPr="00F67358">
              <w:rPr>
                <w:rFonts w:ascii="Verdana" w:hAnsi="Verdana"/>
                <w:b/>
                <w:caps/>
                <w:sz w:val="16"/>
                <w:szCs w:val="16"/>
                <w:lang w:val="en-US"/>
              </w:rPr>
              <w:t>Second.</w:t>
            </w:r>
            <w:r w:rsidRPr="00F67358">
              <w:rPr>
                <w:rFonts w:ascii="Verdana" w:hAnsi="Verdana"/>
                <w:caps/>
                <w:sz w:val="16"/>
                <w:szCs w:val="16"/>
                <w:lang w:val="en-US"/>
              </w:rPr>
              <w:t xml:space="preserve"> </w:t>
            </w:r>
            <w:r w:rsidRPr="00F67358">
              <w:rPr>
                <w:rFonts w:ascii="Verdana" w:hAnsi="Verdana"/>
                <w:sz w:val="16"/>
                <w:szCs w:val="16"/>
                <w:lang w:val="en-US"/>
              </w:rPr>
              <w:t xml:space="preserve">That the Commission has the powers to issue resolutions, agreements, directives, </w:t>
            </w:r>
            <w:proofErr w:type="gramStart"/>
            <w:r w:rsidR="00810CFA">
              <w:rPr>
                <w:rFonts w:ascii="Verdana" w:hAnsi="Verdana"/>
                <w:sz w:val="16"/>
                <w:szCs w:val="16"/>
                <w:lang w:val="en-US"/>
              </w:rPr>
              <w:t>criteria</w:t>
            </w:r>
            <w:proofErr w:type="gramEnd"/>
            <w:r w:rsidRPr="00F67358">
              <w:rPr>
                <w:rFonts w:ascii="Verdana" w:hAnsi="Verdana"/>
                <w:sz w:val="16"/>
                <w:szCs w:val="16"/>
                <w:lang w:val="en-US"/>
              </w:rPr>
              <w:t xml:space="preserve"> and other administrative acts necessary for the fulfillment of its functions, issue its acts and resolutions with technical, operational and management autonomy, monitor and supervise their compliance, as well as grant authorizations and issue other administrative acts linked to regulated matters.</w:t>
            </w:r>
          </w:p>
        </w:tc>
      </w:tr>
      <w:tr w:rsidR="00F67358" w:rsidRPr="00F67358" w14:paraId="4D0234D2" w14:textId="361FBE29" w:rsidTr="003D65FF">
        <w:tc>
          <w:tcPr>
            <w:tcW w:w="4675" w:type="dxa"/>
          </w:tcPr>
          <w:p w14:paraId="5EE9DE4E" w14:textId="77777777" w:rsidR="00F67358" w:rsidRPr="00F30AB2" w:rsidRDefault="00F67358" w:rsidP="00F67358">
            <w:pPr>
              <w:pStyle w:val="Texto"/>
              <w:spacing w:line="248" w:lineRule="exact"/>
              <w:ind w:firstLine="0"/>
              <w:rPr>
                <w:rFonts w:ascii="Verdana" w:hAnsi="Verdana"/>
                <w:sz w:val="16"/>
                <w:szCs w:val="16"/>
              </w:rPr>
            </w:pPr>
            <w:r w:rsidRPr="00F30AB2">
              <w:rPr>
                <w:rFonts w:ascii="Verdana" w:hAnsi="Verdana"/>
                <w:b/>
                <w:caps/>
                <w:sz w:val="16"/>
                <w:szCs w:val="16"/>
              </w:rPr>
              <w:t xml:space="preserve">Tercero. </w:t>
            </w:r>
            <w:r w:rsidRPr="00F30AB2">
              <w:rPr>
                <w:rFonts w:ascii="Verdana" w:hAnsi="Verdana"/>
                <w:sz w:val="16"/>
                <w:szCs w:val="16"/>
              </w:rPr>
              <w:t xml:space="preserve">Que la Comisión posee la atribución para expedir, a través de su Órgano de Gobierno, las disposiciones administrativas de carácter general o de carácter interno, acuerdos aplicables a quienes realicen actividades reguladas en el ámbito de su competencia e interpretar para efectos administrativos las disposiciones normativas y actos administrativos que emitan en atención a sus facultades. </w:t>
            </w:r>
          </w:p>
        </w:tc>
        <w:tc>
          <w:tcPr>
            <w:tcW w:w="4675" w:type="dxa"/>
          </w:tcPr>
          <w:p w14:paraId="7ACEFF56" w14:textId="7CACA8E7" w:rsidR="00F67358" w:rsidRPr="00F67358" w:rsidRDefault="00F67358" w:rsidP="00F67358">
            <w:pPr>
              <w:pStyle w:val="Texto"/>
              <w:spacing w:line="248" w:lineRule="exact"/>
              <w:ind w:firstLine="0"/>
              <w:rPr>
                <w:rFonts w:ascii="Verdana" w:hAnsi="Verdana"/>
                <w:b/>
                <w:caps/>
                <w:sz w:val="16"/>
                <w:szCs w:val="16"/>
                <w:lang w:val="en-US"/>
              </w:rPr>
            </w:pPr>
            <w:r w:rsidRPr="00F67358">
              <w:rPr>
                <w:rFonts w:ascii="Verdana" w:hAnsi="Verdana"/>
                <w:b/>
                <w:caps/>
                <w:sz w:val="16"/>
                <w:szCs w:val="16"/>
                <w:lang w:val="en-US"/>
              </w:rPr>
              <w:t xml:space="preserve">Third. </w:t>
            </w:r>
            <w:r w:rsidRPr="00F67358">
              <w:rPr>
                <w:rFonts w:ascii="Verdana" w:hAnsi="Verdana"/>
                <w:sz w:val="16"/>
                <w:szCs w:val="16"/>
                <w:lang w:val="en-US"/>
              </w:rPr>
              <w:t xml:space="preserve">That the Commission has the power to issue, through its Governing Body, administrative provisions of a general or internal nature, agreements applicable to those who carry out regulated activities within the scope of its </w:t>
            </w:r>
            <w:r w:rsidR="00810CFA">
              <w:rPr>
                <w:rFonts w:ascii="Verdana" w:hAnsi="Verdana"/>
                <w:sz w:val="16"/>
                <w:szCs w:val="16"/>
                <w:lang w:val="en-US"/>
              </w:rPr>
              <w:t>authority</w:t>
            </w:r>
            <w:r w:rsidRPr="00F67358">
              <w:rPr>
                <w:rFonts w:ascii="Verdana" w:hAnsi="Verdana"/>
                <w:sz w:val="16"/>
                <w:szCs w:val="16"/>
                <w:lang w:val="en-US"/>
              </w:rPr>
              <w:t xml:space="preserve"> and to interpret for administrative purposes the </w:t>
            </w:r>
            <w:r w:rsidR="00810CFA">
              <w:rPr>
                <w:rFonts w:ascii="Verdana" w:hAnsi="Verdana"/>
                <w:sz w:val="16"/>
                <w:szCs w:val="16"/>
                <w:lang w:val="en-US"/>
              </w:rPr>
              <w:t>regulatory</w:t>
            </w:r>
            <w:r w:rsidRPr="00F67358">
              <w:rPr>
                <w:rFonts w:ascii="Verdana" w:hAnsi="Verdana"/>
                <w:sz w:val="16"/>
                <w:szCs w:val="16"/>
                <w:lang w:val="en-US"/>
              </w:rPr>
              <w:t xml:space="preserve"> provisions and administrative acts that they issue in response to their powers.</w:t>
            </w:r>
          </w:p>
        </w:tc>
      </w:tr>
      <w:tr w:rsidR="00F67358" w:rsidRPr="00F67358" w14:paraId="71BE3E6D" w14:textId="416E647D" w:rsidTr="003D65FF">
        <w:tc>
          <w:tcPr>
            <w:tcW w:w="4675" w:type="dxa"/>
          </w:tcPr>
          <w:p w14:paraId="68B13800" w14:textId="77777777" w:rsidR="00F67358" w:rsidRPr="00F30AB2" w:rsidRDefault="00F67358" w:rsidP="00F67358">
            <w:pPr>
              <w:pStyle w:val="Texto"/>
              <w:spacing w:line="248" w:lineRule="exact"/>
              <w:ind w:firstLine="0"/>
              <w:rPr>
                <w:rFonts w:ascii="Verdana" w:hAnsi="Verdana"/>
                <w:sz w:val="16"/>
                <w:szCs w:val="16"/>
              </w:rPr>
            </w:pPr>
            <w:bookmarkStart w:id="1" w:name="_Hlk134736781"/>
            <w:r w:rsidRPr="00F30AB2">
              <w:rPr>
                <w:rFonts w:ascii="Verdana" w:hAnsi="Verdana"/>
                <w:b/>
                <w:caps/>
                <w:sz w:val="16"/>
                <w:szCs w:val="16"/>
              </w:rPr>
              <w:t>Cuarto.</w:t>
            </w:r>
            <w:r w:rsidRPr="00F30AB2">
              <w:rPr>
                <w:rFonts w:ascii="Verdana" w:hAnsi="Verdana"/>
                <w:caps/>
                <w:sz w:val="16"/>
                <w:szCs w:val="16"/>
              </w:rPr>
              <w:t xml:space="preserve"> </w:t>
            </w:r>
            <w:r w:rsidRPr="00F30AB2">
              <w:rPr>
                <w:rFonts w:ascii="Verdana" w:hAnsi="Verdana"/>
                <w:sz w:val="16"/>
                <w:szCs w:val="16"/>
              </w:rPr>
              <w:t xml:space="preserve">Que de conformidad con los artículos 81 fracción I de la Ley de Hidrocarburos (LH) y 42 de la Ley de los Órganos Reguladores Coordinados en Materia Energética (LORCME), la Comisión debe regular, promover y fomentar el desarrollo eficiente de la industria, proteger los intereses de los usuarios, propiciar una adecuada cobertura nacional y atender a la confiabilidad, estabilidad y seguridad en el suministro y la prestación de los servicios. </w:t>
            </w:r>
            <w:bookmarkEnd w:id="1"/>
          </w:p>
        </w:tc>
        <w:tc>
          <w:tcPr>
            <w:tcW w:w="4675" w:type="dxa"/>
          </w:tcPr>
          <w:p w14:paraId="4311F144" w14:textId="502F22DB" w:rsidR="00F67358" w:rsidRPr="00F67358" w:rsidRDefault="00F67358" w:rsidP="00F67358">
            <w:pPr>
              <w:pStyle w:val="Texto"/>
              <w:spacing w:line="248" w:lineRule="exact"/>
              <w:ind w:firstLine="0"/>
              <w:rPr>
                <w:rFonts w:ascii="Verdana" w:hAnsi="Verdana"/>
                <w:b/>
                <w:caps/>
                <w:sz w:val="16"/>
                <w:szCs w:val="16"/>
                <w:lang w:val="en-US"/>
              </w:rPr>
            </w:pPr>
            <w:r w:rsidRPr="00F67358">
              <w:rPr>
                <w:rFonts w:ascii="Verdana" w:hAnsi="Verdana"/>
                <w:b/>
                <w:caps/>
                <w:sz w:val="16"/>
                <w:szCs w:val="16"/>
                <w:lang w:val="en-US"/>
              </w:rPr>
              <w:t>Room.</w:t>
            </w:r>
            <w:r w:rsidRPr="00F67358">
              <w:rPr>
                <w:rFonts w:ascii="Verdana" w:hAnsi="Verdana"/>
                <w:caps/>
                <w:sz w:val="16"/>
                <w:szCs w:val="16"/>
                <w:lang w:val="en-US"/>
              </w:rPr>
              <w:t xml:space="preserve"> </w:t>
            </w:r>
            <w:r w:rsidRPr="00F67358">
              <w:rPr>
                <w:rFonts w:ascii="Verdana" w:hAnsi="Verdana"/>
                <w:sz w:val="16"/>
                <w:szCs w:val="16"/>
                <w:lang w:val="en-US"/>
              </w:rPr>
              <w:t xml:space="preserve">That in accordance with articles 81 section I of the </w:t>
            </w:r>
            <w:r w:rsidR="00810CFA">
              <w:rPr>
                <w:rFonts w:ascii="Verdana" w:hAnsi="Verdana"/>
                <w:sz w:val="16"/>
                <w:szCs w:val="16"/>
                <w:lang w:val="en-US"/>
              </w:rPr>
              <w:t>Law of Hydrocarbons</w:t>
            </w:r>
            <w:r w:rsidRPr="00F67358">
              <w:rPr>
                <w:rFonts w:ascii="Verdana" w:hAnsi="Verdana"/>
                <w:sz w:val="16"/>
                <w:szCs w:val="16"/>
                <w:lang w:val="en-US"/>
              </w:rPr>
              <w:t xml:space="preserve"> (LH) and 42 of the Law of the Coordinated Regulatory Bodies in Energy Matters (LORCME), the Commission must regulate, </w:t>
            </w:r>
            <w:r w:rsidR="00810CFA" w:rsidRPr="00F67358">
              <w:rPr>
                <w:rFonts w:ascii="Verdana" w:hAnsi="Verdana"/>
                <w:sz w:val="16"/>
                <w:szCs w:val="16"/>
                <w:lang w:val="en-US"/>
              </w:rPr>
              <w:t>promote,</w:t>
            </w:r>
            <w:r w:rsidRPr="00F67358">
              <w:rPr>
                <w:rFonts w:ascii="Verdana" w:hAnsi="Verdana"/>
                <w:sz w:val="16"/>
                <w:szCs w:val="16"/>
                <w:lang w:val="en-US"/>
              </w:rPr>
              <w:t xml:space="preserve"> and encourage the efficient development of the industry, protect the interests of users, promote adequate national </w:t>
            </w:r>
            <w:proofErr w:type="gramStart"/>
            <w:r w:rsidRPr="00F67358">
              <w:rPr>
                <w:rFonts w:ascii="Verdana" w:hAnsi="Verdana"/>
                <w:sz w:val="16"/>
                <w:szCs w:val="16"/>
                <w:lang w:val="en-US"/>
              </w:rPr>
              <w:t>coverage</w:t>
            </w:r>
            <w:proofErr w:type="gramEnd"/>
            <w:r w:rsidRPr="00F67358">
              <w:rPr>
                <w:rFonts w:ascii="Verdana" w:hAnsi="Verdana"/>
                <w:sz w:val="16"/>
                <w:szCs w:val="16"/>
                <w:lang w:val="en-US"/>
              </w:rPr>
              <w:t xml:space="preserve"> and attend to reliability, stability and security in the supply and provision of services.</w:t>
            </w:r>
          </w:p>
        </w:tc>
      </w:tr>
      <w:tr w:rsidR="00F67358" w:rsidRPr="00F67358" w14:paraId="4F93E777" w14:textId="44664F8C" w:rsidTr="003D65FF">
        <w:tc>
          <w:tcPr>
            <w:tcW w:w="4675" w:type="dxa"/>
          </w:tcPr>
          <w:p w14:paraId="2A6DC10D" w14:textId="77777777" w:rsidR="00F67358" w:rsidRPr="00F30AB2" w:rsidRDefault="00F67358" w:rsidP="00F67358">
            <w:pPr>
              <w:pStyle w:val="Texto"/>
              <w:spacing w:line="248" w:lineRule="exact"/>
              <w:ind w:firstLine="0"/>
              <w:rPr>
                <w:rFonts w:ascii="Verdana" w:hAnsi="Verdana"/>
                <w:sz w:val="16"/>
                <w:szCs w:val="16"/>
              </w:rPr>
            </w:pPr>
            <w:r w:rsidRPr="00F30AB2">
              <w:rPr>
                <w:rFonts w:ascii="Verdana" w:hAnsi="Verdana"/>
                <w:b/>
                <w:caps/>
                <w:sz w:val="16"/>
                <w:szCs w:val="16"/>
              </w:rPr>
              <w:t xml:space="preserve">Quinto. </w:t>
            </w:r>
            <w:r w:rsidRPr="00F30AB2">
              <w:rPr>
                <w:rFonts w:ascii="Verdana" w:hAnsi="Verdana"/>
                <w:sz w:val="16"/>
                <w:szCs w:val="16"/>
              </w:rPr>
              <w:t xml:space="preserve">Que el artículo 53 de la LH dispone que la cesión de los permisos o de la realización de las actividades reguladas al amparo del permiso, sólo podrá realizarse previa autorización de la Comisión, siempre que: </w:t>
            </w:r>
          </w:p>
        </w:tc>
        <w:tc>
          <w:tcPr>
            <w:tcW w:w="4675" w:type="dxa"/>
          </w:tcPr>
          <w:p w14:paraId="2406806F" w14:textId="3FEA8277" w:rsidR="00F67358" w:rsidRPr="00F67358" w:rsidRDefault="00F67358" w:rsidP="00F67358">
            <w:pPr>
              <w:pStyle w:val="Texto"/>
              <w:spacing w:line="248" w:lineRule="exact"/>
              <w:ind w:firstLine="0"/>
              <w:rPr>
                <w:rFonts w:ascii="Verdana" w:hAnsi="Verdana"/>
                <w:b/>
                <w:caps/>
                <w:sz w:val="16"/>
                <w:szCs w:val="16"/>
                <w:lang w:val="en-US"/>
              </w:rPr>
            </w:pPr>
            <w:r w:rsidRPr="00F67358">
              <w:rPr>
                <w:rFonts w:ascii="Verdana" w:hAnsi="Verdana"/>
                <w:b/>
                <w:caps/>
                <w:sz w:val="16"/>
                <w:szCs w:val="16"/>
                <w:lang w:val="en-US"/>
              </w:rPr>
              <w:t xml:space="preserve">Fifth. </w:t>
            </w:r>
            <w:r w:rsidRPr="00F67358">
              <w:rPr>
                <w:rFonts w:ascii="Verdana" w:hAnsi="Verdana"/>
                <w:sz w:val="16"/>
                <w:szCs w:val="16"/>
                <w:lang w:val="en-US"/>
              </w:rPr>
              <w:t>That article 53 of the LH provides that the transfer of permits or the performance of regulated activities under the permit may only be carried out with prior authorization from the Commission, provided that:</w:t>
            </w:r>
          </w:p>
        </w:tc>
      </w:tr>
      <w:tr w:rsidR="00F67358" w:rsidRPr="00F67358" w14:paraId="0722AA00" w14:textId="20F0566E" w:rsidTr="003D65FF">
        <w:tc>
          <w:tcPr>
            <w:tcW w:w="4675" w:type="dxa"/>
          </w:tcPr>
          <w:p w14:paraId="78238E9A" w14:textId="77777777" w:rsidR="00F67358" w:rsidRPr="00F30AB2" w:rsidRDefault="00F67358" w:rsidP="00F67358">
            <w:pPr>
              <w:pStyle w:val="ROMANOS"/>
              <w:spacing w:line="248" w:lineRule="exact"/>
              <w:ind w:left="0" w:firstLine="0"/>
              <w:rPr>
                <w:rFonts w:ascii="Verdana" w:hAnsi="Verdana"/>
                <w:sz w:val="16"/>
                <w:szCs w:val="16"/>
              </w:rPr>
            </w:pPr>
            <w:r w:rsidRPr="00F30AB2">
              <w:rPr>
                <w:rFonts w:ascii="Verdana" w:hAnsi="Verdana"/>
                <w:sz w:val="16"/>
                <w:szCs w:val="16"/>
              </w:rPr>
              <w:t>i)</w:t>
            </w:r>
            <w:r w:rsidRPr="00F30AB2">
              <w:rPr>
                <w:rFonts w:ascii="Verdana" w:hAnsi="Verdana"/>
                <w:sz w:val="16"/>
                <w:szCs w:val="16"/>
              </w:rPr>
              <w:tab/>
              <w:t>Los permisos se encuentren vigentes;</w:t>
            </w:r>
          </w:p>
        </w:tc>
        <w:tc>
          <w:tcPr>
            <w:tcW w:w="4675" w:type="dxa"/>
          </w:tcPr>
          <w:p w14:paraId="3F30820B" w14:textId="229BEB52" w:rsidR="00F67358" w:rsidRPr="00F67358" w:rsidRDefault="00F67358" w:rsidP="00F67358">
            <w:pPr>
              <w:pStyle w:val="ROMANOS"/>
              <w:spacing w:line="248" w:lineRule="exact"/>
              <w:ind w:left="0" w:firstLine="0"/>
              <w:rPr>
                <w:rFonts w:ascii="Verdana" w:hAnsi="Verdana"/>
                <w:sz w:val="16"/>
                <w:szCs w:val="16"/>
                <w:lang w:val="en-US"/>
              </w:rPr>
            </w:pPr>
            <w:proofErr w:type="spellStart"/>
            <w:r w:rsidRPr="00F67358">
              <w:rPr>
                <w:rFonts w:ascii="Verdana" w:hAnsi="Verdana"/>
                <w:sz w:val="16"/>
                <w:szCs w:val="16"/>
                <w:lang w:val="en-US"/>
              </w:rPr>
              <w:t>i</w:t>
            </w:r>
            <w:proofErr w:type="spellEnd"/>
            <w:r w:rsidRPr="00F67358">
              <w:rPr>
                <w:rFonts w:ascii="Verdana" w:hAnsi="Verdana"/>
                <w:sz w:val="16"/>
                <w:szCs w:val="16"/>
                <w:lang w:val="en-US"/>
              </w:rPr>
              <w:t xml:space="preserve">) </w:t>
            </w:r>
            <w:r w:rsidRPr="00F67358">
              <w:rPr>
                <w:rFonts w:ascii="Verdana" w:hAnsi="Verdana"/>
                <w:sz w:val="16"/>
                <w:szCs w:val="16"/>
                <w:lang w:val="en-US"/>
              </w:rPr>
              <w:tab/>
              <w:t>The permits are valid;</w:t>
            </w:r>
          </w:p>
        </w:tc>
      </w:tr>
      <w:tr w:rsidR="00F67358" w:rsidRPr="00F67358" w14:paraId="5B7A3ECC" w14:textId="65E9068C" w:rsidTr="003D65FF">
        <w:tc>
          <w:tcPr>
            <w:tcW w:w="4675" w:type="dxa"/>
          </w:tcPr>
          <w:p w14:paraId="57E085CF" w14:textId="77777777" w:rsidR="00F67358" w:rsidRPr="00F30AB2" w:rsidRDefault="00F67358" w:rsidP="00F67358">
            <w:pPr>
              <w:pStyle w:val="ROMANOS"/>
              <w:spacing w:line="248" w:lineRule="exact"/>
              <w:ind w:left="0" w:firstLine="0"/>
              <w:rPr>
                <w:rFonts w:ascii="Verdana" w:hAnsi="Verdana"/>
                <w:sz w:val="16"/>
                <w:szCs w:val="16"/>
              </w:rPr>
            </w:pPr>
            <w:proofErr w:type="spellStart"/>
            <w:r w:rsidRPr="00F30AB2">
              <w:rPr>
                <w:rFonts w:ascii="Verdana" w:hAnsi="Verdana"/>
                <w:sz w:val="16"/>
                <w:szCs w:val="16"/>
              </w:rPr>
              <w:t>ii</w:t>
            </w:r>
            <w:proofErr w:type="spellEnd"/>
            <w:r w:rsidRPr="00F30AB2">
              <w:rPr>
                <w:rFonts w:ascii="Verdana" w:hAnsi="Verdana"/>
                <w:sz w:val="16"/>
                <w:szCs w:val="16"/>
              </w:rPr>
              <w:t>)</w:t>
            </w:r>
            <w:r w:rsidRPr="00F30AB2">
              <w:rPr>
                <w:rFonts w:ascii="Verdana" w:hAnsi="Verdana"/>
                <w:sz w:val="16"/>
                <w:szCs w:val="16"/>
              </w:rPr>
              <w:tab/>
              <w:t xml:space="preserve">El cedente haya cumplido con todas sus obligaciones, y </w:t>
            </w:r>
          </w:p>
        </w:tc>
        <w:tc>
          <w:tcPr>
            <w:tcW w:w="4675" w:type="dxa"/>
          </w:tcPr>
          <w:p w14:paraId="37AD11AF" w14:textId="4DE94F40" w:rsidR="00F67358" w:rsidRPr="00F67358" w:rsidRDefault="00F67358" w:rsidP="00F67358">
            <w:pPr>
              <w:pStyle w:val="ROMANOS"/>
              <w:spacing w:line="248" w:lineRule="exact"/>
              <w:ind w:left="0" w:firstLine="0"/>
              <w:rPr>
                <w:rFonts w:ascii="Verdana" w:hAnsi="Verdana"/>
                <w:sz w:val="16"/>
                <w:szCs w:val="16"/>
                <w:lang w:val="en-US"/>
              </w:rPr>
            </w:pPr>
            <w:r w:rsidRPr="00F67358">
              <w:rPr>
                <w:rFonts w:ascii="Verdana" w:hAnsi="Verdana"/>
                <w:sz w:val="16"/>
                <w:szCs w:val="16"/>
                <w:lang w:val="en-US"/>
              </w:rPr>
              <w:t xml:space="preserve">ii) </w:t>
            </w:r>
            <w:r w:rsidRPr="00F67358">
              <w:rPr>
                <w:rFonts w:ascii="Verdana" w:hAnsi="Verdana"/>
                <w:sz w:val="16"/>
                <w:szCs w:val="16"/>
                <w:lang w:val="en-US"/>
              </w:rPr>
              <w:tab/>
              <w:t xml:space="preserve">The assignor has complied with all </w:t>
            </w:r>
            <w:r w:rsidR="00810CFA">
              <w:rPr>
                <w:rFonts w:ascii="Verdana" w:hAnsi="Verdana"/>
                <w:sz w:val="16"/>
                <w:szCs w:val="16"/>
                <w:lang w:val="en-US"/>
              </w:rPr>
              <w:t xml:space="preserve">their </w:t>
            </w:r>
            <w:r w:rsidRPr="00F67358">
              <w:rPr>
                <w:rFonts w:ascii="Verdana" w:hAnsi="Verdana"/>
                <w:sz w:val="16"/>
                <w:szCs w:val="16"/>
                <w:lang w:val="en-US"/>
              </w:rPr>
              <w:t>obligations, and</w:t>
            </w:r>
          </w:p>
        </w:tc>
      </w:tr>
      <w:tr w:rsidR="00F67358" w:rsidRPr="00F67358" w14:paraId="43E12330" w14:textId="47D1C9A6" w:rsidTr="003D65FF">
        <w:tc>
          <w:tcPr>
            <w:tcW w:w="4675" w:type="dxa"/>
          </w:tcPr>
          <w:p w14:paraId="7BC807D3" w14:textId="77777777" w:rsidR="00F67358" w:rsidRPr="00F30AB2" w:rsidRDefault="00F67358" w:rsidP="00F67358">
            <w:pPr>
              <w:pStyle w:val="ROMANOS"/>
              <w:spacing w:line="248" w:lineRule="exact"/>
              <w:ind w:left="0" w:firstLine="0"/>
              <w:rPr>
                <w:rFonts w:ascii="Verdana" w:hAnsi="Verdana"/>
                <w:sz w:val="16"/>
                <w:szCs w:val="16"/>
              </w:rPr>
            </w:pPr>
            <w:proofErr w:type="spellStart"/>
            <w:r w:rsidRPr="00F30AB2">
              <w:rPr>
                <w:rFonts w:ascii="Verdana" w:hAnsi="Verdana"/>
                <w:sz w:val="16"/>
                <w:szCs w:val="16"/>
              </w:rPr>
              <w:t>iii</w:t>
            </w:r>
            <w:proofErr w:type="spellEnd"/>
            <w:r w:rsidRPr="00F30AB2">
              <w:rPr>
                <w:rFonts w:ascii="Verdana" w:hAnsi="Verdana"/>
                <w:sz w:val="16"/>
                <w:szCs w:val="16"/>
              </w:rPr>
              <w:t>)</w:t>
            </w:r>
            <w:r w:rsidRPr="00F30AB2">
              <w:rPr>
                <w:rFonts w:ascii="Verdana" w:hAnsi="Verdana"/>
                <w:sz w:val="16"/>
                <w:szCs w:val="16"/>
              </w:rPr>
              <w:tab/>
              <w:t>El cesionario reúna los requisitos para ser permisionario y se comprometa a cumplir en sus términos las obligaciones previstas en dichos permisos.</w:t>
            </w:r>
          </w:p>
        </w:tc>
        <w:tc>
          <w:tcPr>
            <w:tcW w:w="4675" w:type="dxa"/>
          </w:tcPr>
          <w:p w14:paraId="5631C9A2" w14:textId="39420252" w:rsidR="00F67358" w:rsidRPr="00F67358" w:rsidRDefault="00F67358" w:rsidP="00F67358">
            <w:pPr>
              <w:pStyle w:val="ROMANOS"/>
              <w:spacing w:line="248" w:lineRule="exact"/>
              <w:ind w:left="0" w:firstLine="0"/>
              <w:rPr>
                <w:rFonts w:ascii="Verdana" w:hAnsi="Verdana"/>
                <w:sz w:val="16"/>
                <w:szCs w:val="16"/>
                <w:lang w:val="en-US"/>
              </w:rPr>
            </w:pPr>
            <w:r w:rsidRPr="00F67358">
              <w:rPr>
                <w:rFonts w:ascii="Verdana" w:hAnsi="Verdana"/>
                <w:sz w:val="16"/>
                <w:szCs w:val="16"/>
                <w:lang w:val="en-US"/>
              </w:rPr>
              <w:t xml:space="preserve">iii) </w:t>
            </w:r>
            <w:r w:rsidRPr="00F67358">
              <w:rPr>
                <w:rFonts w:ascii="Verdana" w:hAnsi="Verdana"/>
                <w:sz w:val="16"/>
                <w:szCs w:val="16"/>
                <w:lang w:val="en-US"/>
              </w:rPr>
              <w:tab/>
              <w:t xml:space="preserve">The transferee meets the requirements to be a permit holder and undertakes to comply </w:t>
            </w:r>
            <w:r w:rsidR="00810CFA">
              <w:rPr>
                <w:rFonts w:ascii="Verdana" w:hAnsi="Verdana"/>
                <w:sz w:val="16"/>
                <w:szCs w:val="16"/>
                <w:lang w:val="en-US"/>
              </w:rPr>
              <w:t>under</w:t>
            </w:r>
            <w:r w:rsidRPr="00F67358">
              <w:rPr>
                <w:rFonts w:ascii="Verdana" w:hAnsi="Verdana"/>
                <w:sz w:val="16"/>
                <w:szCs w:val="16"/>
                <w:lang w:val="en-US"/>
              </w:rPr>
              <w:t xml:space="preserve"> its terms with the obligations provided for in said permits.</w:t>
            </w:r>
          </w:p>
        </w:tc>
      </w:tr>
      <w:tr w:rsidR="00F67358" w:rsidRPr="00F67358" w14:paraId="0875084D" w14:textId="77B5BBB5" w:rsidTr="003D65FF">
        <w:tc>
          <w:tcPr>
            <w:tcW w:w="4675" w:type="dxa"/>
          </w:tcPr>
          <w:p w14:paraId="2F0FB3E4"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 xml:space="preserve">Sexto. </w:t>
            </w:r>
            <w:r w:rsidRPr="00F30AB2">
              <w:rPr>
                <w:rFonts w:ascii="Verdana" w:hAnsi="Verdana"/>
                <w:sz w:val="16"/>
                <w:szCs w:val="16"/>
              </w:rPr>
              <w:t xml:space="preserve">Que además de cumplir con lo previsto en el artículo 53 de la LH, las solicitudes de cesiones de los permisos, al implicar un cambio de Permisionario, se deberán tramitar a través de una solicitud de </w:t>
            </w:r>
            <w:r w:rsidRPr="00F30AB2">
              <w:rPr>
                <w:rFonts w:ascii="Verdana" w:hAnsi="Verdana"/>
                <w:sz w:val="16"/>
                <w:szCs w:val="16"/>
              </w:rPr>
              <w:lastRenderedPageBreak/>
              <w:t>modificación de permiso, por lo que se substanciarán, en lo conducente, conforme al procedimiento previsto en el artículo 48 del Reglamento de las actividades a que se refiere el Título Tercero de la Ley de Hidrocarburos (Reglamento).</w:t>
            </w:r>
          </w:p>
        </w:tc>
        <w:tc>
          <w:tcPr>
            <w:tcW w:w="4675" w:type="dxa"/>
          </w:tcPr>
          <w:p w14:paraId="11EF0691" w14:textId="6EF23508"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lastRenderedPageBreak/>
              <w:t xml:space="preserve">Sixth. </w:t>
            </w:r>
            <w:r w:rsidRPr="00F67358">
              <w:rPr>
                <w:rFonts w:ascii="Verdana" w:hAnsi="Verdana"/>
                <w:sz w:val="16"/>
                <w:szCs w:val="16"/>
                <w:lang w:val="en-US"/>
              </w:rPr>
              <w:t xml:space="preserve">That in addition to complying with the provisions of article 53 of the LH, requests for transfer of permits, as they imply a change of Permit Holder, must be processed through a permit modification </w:t>
            </w:r>
            <w:r w:rsidRPr="00F67358">
              <w:rPr>
                <w:rFonts w:ascii="Verdana" w:hAnsi="Verdana"/>
                <w:sz w:val="16"/>
                <w:szCs w:val="16"/>
                <w:lang w:val="en-US"/>
              </w:rPr>
              <w:lastRenderedPageBreak/>
              <w:t xml:space="preserve">request, so they will be substantiated, in as appropriate, in accordance with the procedure provided for in article 48 of the Regulation of the activities referred to in the Third Title of the </w:t>
            </w:r>
            <w:r w:rsidR="00810CFA">
              <w:rPr>
                <w:rFonts w:ascii="Verdana" w:hAnsi="Verdana"/>
                <w:sz w:val="16"/>
                <w:szCs w:val="16"/>
                <w:lang w:val="en-US"/>
              </w:rPr>
              <w:t>Law of Hydrocarbons</w:t>
            </w:r>
            <w:r w:rsidRPr="00F67358">
              <w:rPr>
                <w:rFonts w:ascii="Verdana" w:hAnsi="Verdana"/>
                <w:sz w:val="16"/>
                <w:szCs w:val="16"/>
                <w:lang w:val="en-US"/>
              </w:rPr>
              <w:t xml:space="preserve"> (Regulation).</w:t>
            </w:r>
          </w:p>
        </w:tc>
      </w:tr>
      <w:tr w:rsidR="00F67358" w:rsidRPr="00F67358" w14:paraId="0C8C580F" w14:textId="405A4191" w:rsidTr="003D65FF">
        <w:tc>
          <w:tcPr>
            <w:tcW w:w="4675" w:type="dxa"/>
          </w:tcPr>
          <w:p w14:paraId="0CCC169E"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lastRenderedPageBreak/>
              <w:t>Séptimo.</w:t>
            </w:r>
            <w:r w:rsidRPr="00F30AB2">
              <w:rPr>
                <w:rFonts w:ascii="Verdana" w:hAnsi="Verdana"/>
                <w:caps/>
                <w:sz w:val="16"/>
                <w:szCs w:val="16"/>
              </w:rPr>
              <w:t xml:space="preserve"> </w:t>
            </w:r>
            <w:r w:rsidRPr="00F30AB2">
              <w:rPr>
                <w:rFonts w:ascii="Verdana" w:hAnsi="Verdana"/>
                <w:sz w:val="16"/>
                <w:szCs w:val="16"/>
              </w:rPr>
              <w:t>Que los permisos otorgados por la Comisión, según sea el caso, podrán modificarse a solicitud de parte, previo pago de derechos o aprovechamientos correspondientes y deberá sujetarse, en lo conducente, al procedimiento previsto en el ordenamiento normativo.</w:t>
            </w:r>
          </w:p>
        </w:tc>
        <w:tc>
          <w:tcPr>
            <w:tcW w:w="4675" w:type="dxa"/>
          </w:tcPr>
          <w:p w14:paraId="61922E97" w14:textId="21E44A86"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Seventh.</w:t>
            </w:r>
            <w:r w:rsidRPr="00F67358">
              <w:rPr>
                <w:rFonts w:ascii="Verdana" w:hAnsi="Verdana"/>
                <w:caps/>
                <w:sz w:val="16"/>
                <w:szCs w:val="16"/>
                <w:lang w:val="en-US"/>
              </w:rPr>
              <w:t xml:space="preserve"> </w:t>
            </w:r>
            <w:r w:rsidRPr="00F67358">
              <w:rPr>
                <w:rFonts w:ascii="Verdana" w:hAnsi="Verdana"/>
                <w:sz w:val="16"/>
                <w:szCs w:val="16"/>
                <w:lang w:val="en-US"/>
              </w:rPr>
              <w:t>That the permits granted by the Commission</w:t>
            </w:r>
            <w:proofErr w:type="gramStart"/>
            <w:r w:rsidRPr="00F67358">
              <w:rPr>
                <w:rFonts w:ascii="Verdana" w:hAnsi="Verdana"/>
                <w:sz w:val="16"/>
                <w:szCs w:val="16"/>
                <w:lang w:val="en-US"/>
              </w:rPr>
              <w:t>, as the case may be, may</w:t>
            </w:r>
            <w:proofErr w:type="gramEnd"/>
            <w:r w:rsidRPr="00F67358">
              <w:rPr>
                <w:rFonts w:ascii="Verdana" w:hAnsi="Verdana"/>
                <w:sz w:val="16"/>
                <w:szCs w:val="16"/>
                <w:lang w:val="en-US"/>
              </w:rPr>
              <w:t xml:space="preserve"> be modified at the request of a party, after payment of the corresponding rights or uses and must be </w:t>
            </w:r>
            <w:r w:rsidR="00810CFA" w:rsidRPr="00F67358">
              <w:rPr>
                <w:rFonts w:ascii="Verdana" w:hAnsi="Verdana"/>
                <w:sz w:val="16"/>
                <w:szCs w:val="16"/>
                <w:lang w:val="en-US"/>
              </w:rPr>
              <w:t>subject, as appropriate</w:t>
            </w:r>
            <w:r w:rsidRPr="00F67358">
              <w:rPr>
                <w:rFonts w:ascii="Verdana" w:hAnsi="Verdana"/>
                <w:sz w:val="16"/>
                <w:szCs w:val="16"/>
                <w:lang w:val="en-US"/>
              </w:rPr>
              <w:t xml:space="preserve"> to the procedure provided for in the regulatory system.</w:t>
            </w:r>
          </w:p>
        </w:tc>
      </w:tr>
      <w:tr w:rsidR="00F67358" w:rsidRPr="00F67358" w14:paraId="482EC6B3" w14:textId="73E31B44" w:rsidTr="003D65FF">
        <w:tc>
          <w:tcPr>
            <w:tcW w:w="4675" w:type="dxa"/>
          </w:tcPr>
          <w:p w14:paraId="7F1AF4D0"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Octavo.</w:t>
            </w:r>
            <w:r w:rsidRPr="00F30AB2">
              <w:rPr>
                <w:rFonts w:ascii="Verdana" w:hAnsi="Verdana"/>
                <w:caps/>
                <w:sz w:val="16"/>
                <w:szCs w:val="16"/>
              </w:rPr>
              <w:t xml:space="preserve"> </w:t>
            </w:r>
            <w:r w:rsidRPr="00F30AB2">
              <w:rPr>
                <w:rFonts w:ascii="Verdana" w:hAnsi="Verdana"/>
                <w:sz w:val="16"/>
                <w:szCs w:val="16"/>
              </w:rPr>
              <w:t>Que las personas físicas y morales, sujetas a regulación de los Órganos Reguladores Coordinados en Materia Energética y aquéllas que reciban servicios por parte de éstos, deberán cubrir los derechos y aprovechamientos correspondientes, en los términos de las disposiciones aplicables.</w:t>
            </w:r>
          </w:p>
        </w:tc>
        <w:tc>
          <w:tcPr>
            <w:tcW w:w="4675" w:type="dxa"/>
          </w:tcPr>
          <w:p w14:paraId="6A9A0812" w14:textId="07B0FFD4"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Eighth.</w:t>
            </w:r>
            <w:r w:rsidRPr="00F67358">
              <w:rPr>
                <w:rFonts w:ascii="Verdana" w:hAnsi="Verdana"/>
                <w:caps/>
                <w:sz w:val="16"/>
                <w:szCs w:val="16"/>
                <w:lang w:val="en-US"/>
              </w:rPr>
              <w:t xml:space="preserve"> </w:t>
            </w:r>
            <w:r w:rsidRPr="00F67358">
              <w:rPr>
                <w:rFonts w:ascii="Verdana" w:hAnsi="Verdana"/>
                <w:sz w:val="16"/>
                <w:szCs w:val="16"/>
                <w:lang w:val="en-US"/>
              </w:rPr>
              <w:t xml:space="preserve">That </w:t>
            </w:r>
            <w:r w:rsidR="00810CFA">
              <w:rPr>
                <w:rFonts w:ascii="Verdana" w:hAnsi="Verdana"/>
                <w:sz w:val="16"/>
                <w:szCs w:val="16"/>
                <w:lang w:val="en-US"/>
              </w:rPr>
              <w:t>the individuals and legal entities</w:t>
            </w:r>
            <w:r w:rsidRPr="00F67358">
              <w:rPr>
                <w:rFonts w:ascii="Verdana" w:hAnsi="Verdana"/>
                <w:sz w:val="16"/>
                <w:szCs w:val="16"/>
                <w:lang w:val="en-US"/>
              </w:rPr>
              <w:t xml:space="preserve">, subject to regulation by the Coordinated Regulatory Bodies in Energy Matters and those who receive services from them, must cover the corresponding rights and uses, </w:t>
            </w:r>
            <w:r w:rsidR="00810CFA">
              <w:rPr>
                <w:rFonts w:ascii="Verdana" w:hAnsi="Verdana"/>
                <w:sz w:val="16"/>
                <w:szCs w:val="16"/>
                <w:lang w:val="en-US"/>
              </w:rPr>
              <w:t>under</w:t>
            </w:r>
            <w:r w:rsidRPr="00F67358">
              <w:rPr>
                <w:rFonts w:ascii="Verdana" w:hAnsi="Verdana"/>
                <w:sz w:val="16"/>
                <w:szCs w:val="16"/>
                <w:lang w:val="en-US"/>
              </w:rPr>
              <w:t xml:space="preserve"> the terms of the applicable provisions.</w:t>
            </w:r>
          </w:p>
        </w:tc>
      </w:tr>
      <w:tr w:rsidR="00F67358" w:rsidRPr="00F67358" w14:paraId="49F314BC" w14:textId="6ED2A13B" w:rsidTr="003D65FF">
        <w:tc>
          <w:tcPr>
            <w:tcW w:w="4675" w:type="dxa"/>
          </w:tcPr>
          <w:p w14:paraId="458993AC"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 xml:space="preserve">Noveno. </w:t>
            </w:r>
            <w:r w:rsidRPr="00F30AB2">
              <w:rPr>
                <w:rFonts w:ascii="Verdana" w:hAnsi="Verdana"/>
                <w:sz w:val="16"/>
                <w:szCs w:val="16"/>
              </w:rPr>
              <w:t>Que la LH, el Reglamento y el título del permiso establecen las obligaciones a las que se encuentran sujetos los Permisionarios de las actividades reguladas por la Comisión.</w:t>
            </w:r>
          </w:p>
        </w:tc>
        <w:tc>
          <w:tcPr>
            <w:tcW w:w="4675" w:type="dxa"/>
          </w:tcPr>
          <w:p w14:paraId="21804654" w14:textId="09589936"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 xml:space="preserve">Ninth. </w:t>
            </w:r>
            <w:r w:rsidRPr="00F67358">
              <w:rPr>
                <w:rFonts w:ascii="Verdana" w:hAnsi="Verdana"/>
                <w:sz w:val="16"/>
                <w:szCs w:val="16"/>
                <w:lang w:val="en-US"/>
              </w:rPr>
              <w:t xml:space="preserve">That the LH, the </w:t>
            </w:r>
            <w:proofErr w:type="gramStart"/>
            <w:r w:rsidRPr="00F67358">
              <w:rPr>
                <w:rFonts w:ascii="Verdana" w:hAnsi="Verdana"/>
                <w:sz w:val="16"/>
                <w:szCs w:val="16"/>
                <w:lang w:val="en-US"/>
              </w:rPr>
              <w:t>Regulation</w:t>
            </w:r>
            <w:proofErr w:type="gramEnd"/>
            <w:r w:rsidRPr="00F67358">
              <w:rPr>
                <w:rFonts w:ascii="Verdana" w:hAnsi="Verdana"/>
                <w:sz w:val="16"/>
                <w:szCs w:val="16"/>
                <w:lang w:val="en-US"/>
              </w:rPr>
              <w:t xml:space="preserve"> and the title of the permit establish the obligations to which the Permit Holders of the activities regulated by the Commission are subject.</w:t>
            </w:r>
          </w:p>
        </w:tc>
      </w:tr>
      <w:tr w:rsidR="00F67358" w:rsidRPr="00F67358" w14:paraId="03369E79" w14:textId="3037640F" w:rsidTr="003D65FF">
        <w:tc>
          <w:tcPr>
            <w:tcW w:w="4675" w:type="dxa"/>
          </w:tcPr>
          <w:p w14:paraId="0D6F55AE"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 xml:space="preserve">Décimo. </w:t>
            </w:r>
            <w:r w:rsidRPr="00F30AB2">
              <w:rPr>
                <w:rFonts w:ascii="Verdana" w:hAnsi="Verdana"/>
                <w:sz w:val="16"/>
                <w:szCs w:val="16"/>
              </w:rPr>
              <w:t>Que dentro de las obligaciones de los permisionarios se encuentra el contratar y mantener vigentes los seguros por daños, incluyendo aquellos necesarios para cubrir los daños a terceros, para hacer frente a las responsabilidades en que pudieran incurrir por las actividades permisionadas.</w:t>
            </w:r>
          </w:p>
        </w:tc>
        <w:tc>
          <w:tcPr>
            <w:tcW w:w="4675" w:type="dxa"/>
          </w:tcPr>
          <w:p w14:paraId="58064D5E" w14:textId="047D1D94"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 xml:space="preserve">Tenth. </w:t>
            </w:r>
            <w:r w:rsidRPr="00F67358">
              <w:rPr>
                <w:rFonts w:ascii="Verdana" w:hAnsi="Verdana"/>
                <w:sz w:val="16"/>
                <w:szCs w:val="16"/>
                <w:lang w:val="en-US"/>
              </w:rPr>
              <w:t>That among the obligations of permit holders is to contract and maintain current damage insurance, including those necessary to cover damages to third parties, to address the responsibilities that may be incurred due to the permitted activities.</w:t>
            </w:r>
          </w:p>
        </w:tc>
      </w:tr>
      <w:tr w:rsidR="00F67358" w:rsidRPr="00F67358" w14:paraId="46064583" w14:textId="22AFB7AB" w:rsidTr="003D65FF">
        <w:tc>
          <w:tcPr>
            <w:tcW w:w="4675" w:type="dxa"/>
          </w:tcPr>
          <w:p w14:paraId="616A4C84"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 xml:space="preserve">Undécimo. </w:t>
            </w:r>
            <w:r w:rsidRPr="00F30AB2">
              <w:rPr>
                <w:rFonts w:ascii="Verdana" w:hAnsi="Verdana"/>
                <w:sz w:val="16"/>
                <w:szCs w:val="16"/>
              </w:rPr>
              <w:t>Que los Permisionarios deberán realizar la medición y proporcionar los documentos en que señalen el volumen y las especificaciones de los productos, de acuerdo con las Normas Oficiales Mexicanas aplicables.</w:t>
            </w:r>
          </w:p>
        </w:tc>
        <w:tc>
          <w:tcPr>
            <w:tcW w:w="4675" w:type="dxa"/>
          </w:tcPr>
          <w:p w14:paraId="4A25EAEB" w14:textId="4EE476AE"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 xml:space="preserve">Eleventh. </w:t>
            </w:r>
            <w:r w:rsidRPr="00F67358">
              <w:rPr>
                <w:rFonts w:ascii="Verdana" w:hAnsi="Verdana"/>
                <w:sz w:val="16"/>
                <w:szCs w:val="16"/>
                <w:lang w:val="en-US"/>
              </w:rPr>
              <w:t>That the Permit Holders must carry out the measurement and provide the documents indicating the volume and specifications of the products, in accordance with the applicable Official Mexican Standards.</w:t>
            </w:r>
          </w:p>
        </w:tc>
      </w:tr>
      <w:tr w:rsidR="00F67358" w:rsidRPr="00F67358" w14:paraId="5F96034B" w14:textId="251B393C" w:rsidTr="003D65FF">
        <w:tc>
          <w:tcPr>
            <w:tcW w:w="4675" w:type="dxa"/>
          </w:tcPr>
          <w:p w14:paraId="79A59019"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Duodécimo.</w:t>
            </w:r>
            <w:r w:rsidRPr="00F30AB2">
              <w:rPr>
                <w:rFonts w:ascii="Verdana" w:hAnsi="Verdana"/>
                <w:caps/>
                <w:sz w:val="16"/>
                <w:szCs w:val="16"/>
              </w:rPr>
              <w:t xml:space="preserve"> </w:t>
            </w:r>
            <w:r w:rsidRPr="00F30AB2">
              <w:rPr>
                <w:rFonts w:ascii="Verdana" w:hAnsi="Verdana"/>
                <w:sz w:val="16"/>
                <w:szCs w:val="16"/>
              </w:rPr>
              <w:t xml:space="preserve">Que los Permisionarios deberán presentar a la Comisión, por cada número de permiso, la información relativa a sus actividades para fines de regulación. </w:t>
            </w:r>
          </w:p>
        </w:tc>
        <w:tc>
          <w:tcPr>
            <w:tcW w:w="4675" w:type="dxa"/>
          </w:tcPr>
          <w:p w14:paraId="206F8A3E" w14:textId="2DA9C8BB"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Twelfth.</w:t>
            </w:r>
            <w:r w:rsidRPr="00F67358">
              <w:rPr>
                <w:rFonts w:ascii="Verdana" w:hAnsi="Verdana"/>
                <w:caps/>
                <w:sz w:val="16"/>
                <w:szCs w:val="16"/>
                <w:lang w:val="en-US"/>
              </w:rPr>
              <w:t xml:space="preserve"> </w:t>
            </w:r>
            <w:r w:rsidRPr="00F67358">
              <w:rPr>
                <w:rFonts w:ascii="Verdana" w:hAnsi="Verdana"/>
                <w:sz w:val="16"/>
                <w:szCs w:val="16"/>
                <w:lang w:val="en-US"/>
              </w:rPr>
              <w:t>That Permit Holders must submit to the Commission, for each permit number, information related to their activities for regulatory purposes.</w:t>
            </w:r>
          </w:p>
        </w:tc>
      </w:tr>
      <w:tr w:rsidR="00F67358" w:rsidRPr="00F67358" w14:paraId="1467238F" w14:textId="43094C5F" w:rsidTr="003D65FF">
        <w:tc>
          <w:tcPr>
            <w:tcW w:w="4675" w:type="dxa"/>
          </w:tcPr>
          <w:p w14:paraId="190949F6"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Decimotercero.</w:t>
            </w:r>
            <w:r w:rsidRPr="00F30AB2">
              <w:rPr>
                <w:rFonts w:ascii="Verdana" w:hAnsi="Verdana"/>
                <w:caps/>
                <w:sz w:val="16"/>
                <w:szCs w:val="16"/>
              </w:rPr>
              <w:t xml:space="preserve"> </w:t>
            </w:r>
            <w:r w:rsidRPr="00F30AB2">
              <w:rPr>
                <w:rFonts w:ascii="Verdana" w:hAnsi="Verdana"/>
                <w:sz w:val="16"/>
                <w:szCs w:val="16"/>
              </w:rPr>
              <w:t>Que la Comisión, de acuerdo con sus respectivas competencias, expedirá disposiciones administrativas de carácter general que contendrán, para cada actividad permisionada, los formatos y especificaciones para que los Permisionarios cumplan con las obligaciones a que se refieren los artículos 50, fracciones IV y V, y 84 de la LH.</w:t>
            </w:r>
          </w:p>
        </w:tc>
        <w:tc>
          <w:tcPr>
            <w:tcW w:w="4675" w:type="dxa"/>
          </w:tcPr>
          <w:p w14:paraId="56C3A8E9" w14:textId="65866767"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Thirteenth.</w:t>
            </w:r>
            <w:r w:rsidRPr="00F67358">
              <w:rPr>
                <w:rFonts w:ascii="Verdana" w:hAnsi="Verdana"/>
                <w:caps/>
                <w:sz w:val="16"/>
                <w:szCs w:val="16"/>
                <w:lang w:val="en-US"/>
              </w:rPr>
              <w:t xml:space="preserve"> </w:t>
            </w:r>
            <w:r w:rsidRPr="00F67358">
              <w:rPr>
                <w:rFonts w:ascii="Verdana" w:hAnsi="Verdana"/>
                <w:sz w:val="16"/>
                <w:szCs w:val="16"/>
                <w:lang w:val="en-US"/>
              </w:rPr>
              <w:t>That the Commission, in accordance with its respective powers, will issue general administrative provisions that will contain, for each permitted activity, the formats and specifications so that the Permit Holders comply with the obligations referred to in articles 50, sections IV and V, and 84 from the LH.</w:t>
            </w:r>
          </w:p>
        </w:tc>
      </w:tr>
      <w:tr w:rsidR="00F67358" w:rsidRPr="00F67358" w14:paraId="4E62DD75" w14:textId="03F48DD0" w:rsidTr="003D65FF">
        <w:tc>
          <w:tcPr>
            <w:tcW w:w="4675" w:type="dxa"/>
          </w:tcPr>
          <w:p w14:paraId="53CBD979"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lastRenderedPageBreak/>
              <w:t xml:space="preserve">Decimocuarto. </w:t>
            </w:r>
            <w:r w:rsidRPr="00F30AB2">
              <w:rPr>
                <w:rFonts w:ascii="Verdana" w:hAnsi="Verdana"/>
                <w:sz w:val="16"/>
                <w:szCs w:val="16"/>
              </w:rPr>
              <w:t>Que los Órganos Reguladores Coordinados en Materia Energética de conformidad con el artículo 22 de la LORCME, cuentan con las atribuciones para emitir las disposiciones administrativas de carácter general y demás actos administrativos necesarios para el cumplimiento de sus funciones.</w:t>
            </w:r>
          </w:p>
        </w:tc>
        <w:tc>
          <w:tcPr>
            <w:tcW w:w="4675" w:type="dxa"/>
          </w:tcPr>
          <w:p w14:paraId="57F11FD4" w14:textId="7039C078"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 xml:space="preserve">Fourteenth. </w:t>
            </w:r>
            <w:r w:rsidRPr="00F67358">
              <w:rPr>
                <w:rFonts w:ascii="Verdana" w:hAnsi="Verdana"/>
                <w:sz w:val="16"/>
                <w:szCs w:val="16"/>
                <w:lang w:val="en-US"/>
              </w:rPr>
              <w:t>That the Coordinated Regulatory Bodies in Energy Matters in accordance with article 22 of the LORCME, have the powers to issue the general administrative provisions and other administrative acts necessary for the fulfillment of their functions.</w:t>
            </w:r>
          </w:p>
        </w:tc>
      </w:tr>
      <w:tr w:rsidR="00F67358" w:rsidRPr="00F67358" w14:paraId="66410091" w14:textId="07E918E3" w:rsidTr="003D65FF">
        <w:tc>
          <w:tcPr>
            <w:tcW w:w="4675" w:type="dxa"/>
          </w:tcPr>
          <w:p w14:paraId="41D6BDED"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 xml:space="preserve">Decimoquinto. </w:t>
            </w:r>
            <w:r w:rsidRPr="00F30AB2">
              <w:rPr>
                <w:rFonts w:ascii="Verdana" w:hAnsi="Verdana"/>
                <w:sz w:val="16"/>
                <w:szCs w:val="16"/>
              </w:rPr>
              <w:t xml:space="preserve"> Que de conformidad con el considerando inmediato anterior, derivado de la evaluación y el análisis realizado a las solicitudes de modificación por cesión, se identificó un universo de solicitudes de cesión que no puede ser atendido en términos del artículo 53 de la LH, en virtud de las circunstancias materiales y jurídicas en las que se ubicaron los permisionarios, que hace imposible para estos acreditar el cumplimiento de las obligaciones del permiso materia de la cesión, situación que no permitiría la continuidad de la actividad de expendio al público de hidrocarburos en beneficio del interés público.</w:t>
            </w:r>
          </w:p>
        </w:tc>
        <w:tc>
          <w:tcPr>
            <w:tcW w:w="4675" w:type="dxa"/>
          </w:tcPr>
          <w:p w14:paraId="146C733E" w14:textId="2635A86C"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 xml:space="preserve">Fifteenth. </w:t>
            </w:r>
            <w:r w:rsidRPr="00F67358">
              <w:rPr>
                <w:rFonts w:ascii="Verdana" w:hAnsi="Verdana"/>
                <w:sz w:val="16"/>
                <w:szCs w:val="16"/>
                <w:lang w:val="en-US"/>
              </w:rPr>
              <w:t xml:space="preserve">That in accordance with the immediately preceding recital, derived from the evaluation and analysis carried out on the requests for modification by transfer, a universe of transfer requests was identified that cannot be attended to in terms of article 53 of the LH, by virtue of the material and legal circumstances in which the permit holders were located, which makes it impossible for them to prove compliance with the obligations of the permit subject to the transfer, a situation that would not allow the continuity of the activity of sale of hydrocarbons to the public for the benefit of the </w:t>
            </w:r>
            <w:r w:rsidR="009137C9" w:rsidRPr="00F67358">
              <w:rPr>
                <w:rFonts w:ascii="Verdana" w:hAnsi="Verdana"/>
                <w:sz w:val="16"/>
                <w:szCs w:val="16"/>
                <w:lang w:val="en-US"/>
              </w:rPr>
              <w:t>public</w:t>
            </w:r>
            <w:r w:rsidR="009137C9" w:rsidRPr="00F67358">
              <w:rPr>
                <w:rFonts w:ascii="Verdana" w:hAnsi="Verdana"/>
                <w:sz w:val="16"/>
                <w:szCs w:val="16"/>
                <w:lang w:val="en-US"/>
              </w:rPr>
              <w:t xml:space="preserve"> </w:t>
            </w:r>
            <w:r w:rsidRPr="00F67358">
              <w:rPr>
                <w:rFonts w:ascii="Verdana" w:hAnsi="Verdana"/>
                <w:sz w:val="16"/>
                <w:szCs w:val="16"/>
                <w:lang w:val="en-US"/>
              </w:rPr>
              <w:t>interest.</w:t>
            </w:r>
          </w:p>
        </w:tc>
      </w:tr>
      <w:tr w:rsidR="00F67358" w:rsidRPr="00F67358" w14:paraId="60B1069A" w14:textId="14807C3B" w:rsidTr="003D65FF">
        <w:tc>
          <w:tcPr>
            <w:tcW w:w="4675" w:type="dxa"/>
          </w:tcPr>
          <w:p w14:paraId="66BFA1DA"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Decimosexto.</w:t>
            </w:r>
            <w:r w:rsidRPr="00F30AB2">
              <w:rPr>
                <w:rFonts w:ascii="Verdana" w:hAnsi="Verdana"/>
                <w:caps/>
                <w:sz w:val="16"/>
                <w:szCs w:val="16"/>
              </w:rPr>
              <w:t xml:space="preserve"> </w:t>
            </w:r>
            <w:r w:rsidRPr="00F30AB2">
              <w:rPr>
                <w:rFonts w:ascii="Verdana" w:hAnsi="Verdana"/>
                <w:sz w:val="16"/>
                <w:szCs w:val="16"/>
              </w:rPr>
              <w:t xml:space="preserve">Que al establecer que los permisos de las actividades reguladas puedan ser cedidos, tiene como intención brindar condiciones de continuidad a las actividades de expendio de hidrocarburos, ello tomando en consideración que la actividad de expendio de hidrocarburos es necesaria para garantizar el suministro en territorio nacional. </w:t>
            </w:r>
          </w:p>
        </w:tc>
        <w:tc>
          <w:tcPr>
            <w:tcW w:w="4675" w:type="dxa"/>
          </w:tcPr>
          <w:p w14:paraId="202AADB1" w14:textId="0B4B3AF3"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Sixteenth.</w:t>
            </w:r>
            <w:r w:rsidRPr="00F67358">
              <w:rPr>
                <w:rFonts w:ascii="Verdana" w:hAnsi="Verdana"/>
                <w:caps/>
                <w:sz w:val="16"/>
                <w:szCs w:val="16"/>
                <w:lang w:val="en-US"/>
              </w:rPr>
              <w:t xml:space="preserve"> </w:t>
            </w:r>
            <w:r w:rsidRPr="00F67358">
              <w:rPr>
                <w:rFonts w:ascii="Verdana" w:hAnsi="Verdana"/>
                <w:sz w:val="16"/>
                <w:szCs w:val="16"/>
                <w:lang w:val="en-US"/>
              </w:rPr>
              <w:t>That by establishing that the permits for regulated activities can be transferred, the intention is to provide conditions of continuity for the hydrocarbon sale activities, taking into consideration that the hydrocarbon sale activity is necessary to guarantee the supply in the national territory.</w:t>
            </w:r>
          </w:p>
        </w:tc>
      </w:tr>
      <w:tr w:rsidR="00F67358" w:rsidRPr="00F67358" w14:paraId="67CE0645" w14:textId="759273CA" w:rsidTr="003D65FF">
        <w:tc>
          <w:tcPr>
            <w:tcW w:w="4675" w:type="dxa"/>
          </w:tcPr>
          <w:p w14:paraId="02573D0E" w14:textId="77777777" w:rsidR="00F67358" w:rsidRPr="00F30AB2" w:rsidRDefault="00F67358" w:rsidP="00F67358">
            <w:pPr>
              <w:pStyle w:val="Texto"/>
              <w:spacing w:line="264" w:lineRule="exact"/>
              <w:ind w:firstLine="0"/>
              <w:rPr>
                <w:rFonts w:ascii="Verdana" w:hAnsi="Verdana"/>
                <w:sz w:val="16"/>
                <w:szCs w:val="16"/>
              </w:rPr>
            </w:pPr>
            <w:r w:rsidRPr="00F30AB2">
              <w:rPr>
                <w:rFonts w:ascii="Verdana" w:hAnsi="Verdana"/>
                <w:b/>
                <w:caps/>
                <w:sz w:val="16"/>
                <w:szCs w:val="16"/>
              </w:rPr>
              <w:t xml:space="preserve">Decimoséptimo. </w:t>
            </w:r>
            <w:r w:rsidRPr="00F30AB2">
              <w:rPr>
                <w:rFonts w:ascii="Verdana" w:hAnsi="Verdana"/>
                <w:sz w:val="16"/>
                <w:szCs w:val="16"/>
              </w:rPr>
              <w:t>Que del análisis realizado por la Unidad de Hidrocarburos al volumen de solicitudes de modificación por cesión de permisos que hasta la fecha se encuentran pendientes de resolución se ha detectado que la mayoría de los permisionarios han incumplido de manera total o parcial en sus obligaciones establecidas en la normatividad aplicable, lo cual impide conforme a los requisitos establecidos en la normatividad vigente resolver en sentido favorable las solicitudes de cesión, siendo los incumplimientos más frecuentes, los siguientes:</w:t>
            </w:r>
          </w:p>
        </w:tc>
        <w:tc>
          <w:tcPr>
            <w:tcW w:w="4675" w:type="dxa"/>
          </w:tcPr>
          <w:p w14:paraId="0E710219" w14:textId="602141E2" w:rsidR="00F67358" w:rsidRPr="00F67358" w:rsidRDefault="00F67358" w:rsidP="00F67358">
            <w:pPr>
              <w:pStyle w:val="Texto"/>
              <w:spacing w:line="264" w:lineRule="exact"/>
              <w:ind w:firstLine="0"/>
              <w:rPr>
                <w:rFonts w:ascii="Verdana" w:hAnsi="Verdana"/>
                <w:b/>
                <w:caps/>
                <w:sz w:val="16"/>
                <w:szCs w:val="16"/>
                <w:lang w:val="en-US"/>
              </w:rPr>
            </w:pPr>
            <w:r w:rsidRPr="00F67358">
              <w:rPr>
                <w:rFonts w:ascii="Verdana" w:hAnsi="Verdana"/>
                <w:b/>
                <w:caps/>
                <w:sz w:val="16"/>
                <w:szCs w:val="16"/>
                <w:lang w:val="en-US"/>
              </w:rPr>
              <w:t xml:space="preserve">Seventeenth. </w:t>
            </w:r>
            <w:r w:rsidRPr="00F67358">
              <w:rPr>
                <w:rFonts w:ascii="Verdana" w:hAnsi="Verdana"/>
                <w:sz w:val="16"/>
                <w:szCs w:val="16"/>
                <w:lang w:val="en-US"/>
              </w:rPr>
              <w:t>That from the analysis carried out by the Hydrocarbons Unit of the volume of requests for modification due to the transfer of permits that to date are pending resolution, it has been detected that the majority of permit holders have totally or partially failed to comply with their obligations established in the applicable regulations, which prevents, in accordance with the requirements established in current regulations, a favorable resolution of transfer requests, with the most frequent non-compliance being the following:</w:t>
            </w:r>
          </w:p>
        </w:tc>
      </w:tr>
      <w:tr w:rsidR="00F67358" w:rsidRPr="00F67358" w14:paraId="7A9BFF8E" w14:textId="78643808" w:rsidTr="003D65FF">
        <w:tc>
          <w:tcPr>
            <w:tcW w:w="4675" w:type="dxa"/>
          </w:tcPr>
          <w:p w14:paraId="65D36A25" w14:textId="77777777" w:rsidR="00F67358" w:rsidRPr="00F30AB2" w:rsidRDefault="00F67358" w:rsidP="00F67358">
            <w:pPr>
              <w:pStyle w:val="Texto"/>
              <w:numPr>
                <w:ilvl w:val="0"/>
                <w:numId w:val="6"/>
              </w:numPr>
              <w:spacing w:line="264" w:lineRule="exact"/>
              <w:ind w:left="720" w:hanging="432"/>
              <w:rPr>
                <w:rFonts w:ascii="Verdana" w:hAnsi="Verdana"/>
                <w:sz w:val="16"/>
                <w:szCs w:val="16"/>
              </w:rPr>
            </w:pPr>
            <w:r w:rsidRPr="00F30AB2">
              <w:rPr>
                <w:rFonts w:ascii="Verdana" w:hAnsi="Verdana"/>
                <w:sz w:val="16"/>
                <w:szCs w:val="16"/>
              </w:rPr>
              <w:t>Contratación de la póliza anual de seguros por daños, incluyendo aquéllos necesarios para cubrir los daños a terceros.</w:t>
            </w:r>
          </w:p>
        </w:tc>
        <w:tc>
          <w:tcPr>
            <w:tcW w:w="4675" w:type="dxa"/>
          </w:tcPr>
          <w:p w14:paraId="37C677B4" w14:textId="78F4F5CA" w:rsidR="00F67358" w:rsidRPr="00F67358" w:rsidRDefault="005277A7" w:rsidP="00F67358">
            <w:pPr>
              <w:pStyle w:val="Texto"/>
              <w:numPr>
                <w:ilvl w:val="0"/>
                <w:numId w:val="6"/>
              </w:numPr>
              <w:spacing w:line="264" w:lineRule="exact"/>
              <w:ind w:left="720" w:hanging="432"/>
              <w:rPr>
                <w:rFonts w:ascii="Verdana" w:hAnsi="Verdana"/>
                <w:sz w:val="16"/>
                <w:szCs w:val="16"/>
                <w:lang w:val="en-US"/>
              </w:rPr>
            </w:pPr>
            <w:r>
              <w:rPr>
                <w:rFonts w:ascii="Verdana" w:hAnsi="Verdana"/>
                <w:sz w:val="16"/>
                <w:szCs w:val="16"/>
                <w:lang w:val="en-US"/>
              </w:rPr>
              <w:t>Contracting</w:t>
            </w:r>
            <w:r w:rsidR="00F67358" w:rsidRPr="00F67358">
              <w:rPr>
                <w:rFonts w:ascii="Verdana" w:hAnsi="Verdana"/>
                <w:sz w:val="16"/>
                <w:szCs w:val="16"/>
                <w:lang w:val="en-US"/>
              </w:rPr>
              <w:t xml:space="preserve"> an annual damage insurance policy, including those necessary to cover damages to third parties.</w:t>
            </w:r>
          </w:p>
        </w:tc>
      </w:tr>
      <w:tr w:rsidR="00F67358" w:rsidRPr="00F67358" w14:paraId="3BD35121" w14:textId="2B9AAEA2" w:rsidTr="003D65FF">
        <w:tc>
          <w:tcPr>
            <w:tcW w:w="4675" w:type="dxa"/>
          </w:tcPr>
          <w:p w14:paraId="4DA7DCED" w14:textId="77777777" w:rsidR="00F67358" w:rsidRPr="00F30AB2" w:rsidRDefault="00F67358" w:rsidP="00F67358">
            <w:pPr>
              <w:pStyle w:val="Texto"/>
              <w:numPr>
                <w:ilvl w:val="0"/>
                <w:numId w:val="6"/>
              </w:numPr>
              <w:spacing w:line="255" w:lineRule="exact"/>
              <w:ind w:left="720" w:hanging="432"/>
              <w:rPr>
                <w:rFonts w:ascii="Verdana" w:hAnsi="Verdana"/>
                <w:sz w:val="16"/>
                <w:szCs w:val="16"/>
              </w:rPr>
            </w:pPr>
            <w:r w:rsidRPr="00F30AB2">
              <w:rPr>
                <w:rFonts w:ascii="Verdana" w:hAnsi="Verdana"/>
                <w:sz w:val="16"/>
                <w:szCs w:val="16"/>
              </w:rPr>
              <w:t>Obtención en tiempo y forma de los dictámenes anuales de cumplimiento de las Normas Oficiales Mexicanas que correspondan.</w:t>
            </w:r>
          </w:p>
        </w:tc>
        <w:tc>
          <w:tcPr>
            <w:tcW w:w="4675" w:type="dxa"/>
          </w:tcPr>
          <w:p w14:paraId="682A400F" w14:textId="74B3A1F2" w:rsidR="00F67358" w:rsidRPr="00F67358" w:rsidRDefault="00F67358" w:rsidP="00F67358">
            <w:pPr>
              <w:pStyle w:val="Texto"/>
              <w:numPr>
                <w:ilvl w:val="0"/>
                <w:numId w:val="6"/>
              </w:numPr>
              <w:spacing w:line="255" w:lineRule="exact"/>
              <w:ind w:left="720" w:hanging="432"/>
              <w:rPr>
                <w:rFonts w:ascii="Verdana" w:hAnsi="Verdana"/>
                <w:sz w:val="16"/>
                <w:szCs w:val="16"/>
                <w:lang w:val="en-US"/>
              </w:rPr>
            </w:pPr>
            <w:r w:rsidRPr="00F67358">
              <w:rPr>
                <w:rFonts w:ascii="Verdana" w:hAnsi="Verdana"/>
                <w:sz w:val="16"/>
                <w:szCs w:val="16"/>
                <w:lang w:val="en-US"/>
              </w:rPr>
              <w:t>Obtaining in time and form the annual reports of compliance with the corresponding Official Mexican Standards.</w:t>
            </w:r>
          </w:p>
        </w:tc>
      </w:tr>
      <w:tr w:rsidR="00F67358" w:rsidRPr="00F67358" w14:paraId="00C77FD2" w14:textId="379B7A49" w:rsidTr="003D65FF">
        <w:tc>
          <w:tcPr>
            <w:tcW w:w="4675" w:type="dxa"/>
          </w:tcPr>
          <w:p w14:paraId="34DC4172" w14:textId="77777777" w:rsidR="00F67358" w:rsidRPr="00F30AB2" w:rsidRDefault="00F67358" w:rsidP="00F67358">
            <w:pPr>
              <w:pStyle w:val="Texto"/>
              <w:numPr>
                <w:ilvl w:val="0"/>
                <w:numId w:val="6"/>
              </w:numPr>
              <w:spacing w:line="255" w:lineRule="exact"/>
              <w:ind w:left="720" w:hanging="432"/>
              <w:rPr>
                <w:rFonts w:ascii="Verdana" w:hAnsi="Verdana"/>
                <w:sz w:val="16"/>
                <w:szCs w:val="16"/>
              </w:rPr>
            </w:pPr>
            <w:r w:rsidRPr="00F30AB2">
              <w:rPr>
                <w:rFonts w:ascii="Verdana" w:hAnsi="Verdana"/>
                <w:sz w:val="16"/>
                <w:szCs w:val="16"/>
              </w:rPr>
              <w:lastRenderedPageBreak/>
              <w:t>Pago de supervisión anual del ejercicio fiscal correspondiente a la fecha en que se presente la solicitud de modificación por cesión del Permiso, así como de los demás ejercicios fiscales anteriores con adeudos.</w:t>
            </w:r>
          </w:p>
        </w:tc>
        <w:tc>
          <w:tcPr>
            <w:tcW w:w="4675" w:type="dxa"/>
          </w:tcPr>
          <w:p w14:paraId="62AF269F" w14:textId="2A58C384" w:rsidR="00F67358" w:rsidRPr="00F67358" w:rsidRDefault="00F67358" w:rsidP="00F67358">
            <w:pPr>
              <w:pStyle w:val="Texto"/>
              <w:numPr>
                <w:ilvl w:val="0"/>
                <w:numId w:val="6"/>
              </w:numPr>
              <w:spacing w:line="255" w:lineRule="exact"/>
              <w:ind w:left="720" w:hanging="432"/>
              <w:rPr>
                <w:rFonts w:ascii="Verdana" w:hAnsi="Verdana"/>
                <w:sz w:val="16"/>
                <w:szCs w:val="16"/>
                <w:lang w:val="en-US"/>
              </w:rPr>
            </w:pPr>
            <w:r w:rsidRPr="00F67358">
              <w:rPr>
                <w:rFonts w:ascii="Verdana" w:hAnsi="Verdana"/>
                <w:sz w:val="16"/>
                <w:szCs w:val="16"/>
                <w:lang w:val="en-US"/>
              </w:rPr>
              <w:t>Annual supervision payment for the fiscal year corresponding to the date on which the request for modification for transfer of the Permit is submitted, as well as for other previous fiscal years with debts.</w:t>
            </w:r>
          </w:p>
        </w:tc>
      </w:tr>
      <w:tr w:rsidR="00F67358" w:rsidRPr="00F67358" w14:paraId="2CE3FF10" w14:textId="056B9554" w:rsidTr="003D65FF">
        <w:tc>
          <w:tcPr>
            <w:tcW w:w="4675" w:type="dxa"/>
          </w:tcPr>
          <w:p w14:paraId="007F40C2" w14:textId="77777777" w:rsidR="00F67358" w:rsidRPr="00F30AB2" w:rsidRDefault="00F67358" w:rsidP="00F67358">
            <w:pPr>
              <w:pStyle w:val="Texto"/>
              <w:numPr>
                <w:ilvl w:val="0"/>
                <w:numId w:val="6"/>
              </w:numPr>
              <w:spacing w:line="255" w:lineRule="exact"/>
              <w:ind w:left="720" w:hanging="432"/>
              <w:rPr>
                <w:rFonts w:ascii="Verdana" w:hAnsi="Verdana"/>
                <w:sz w:val="16"/>
                <w:szCs w:val="16"/>
              </w:rPr>
            </w:pPr>
            <w:r w:rsidRPr="00F30AB2">
              <w:rPr>
                <w:rFonts w:ascii="Verdana" w:hAnsi="Verdana"/>
                <w:sz w:val="16"/>
                <w:szCs w:val="16"/>
              </w:rPr>
              <w:t xml:space="preserve">Haber realizado la cesión de los derechos de la estación de servicio sin autorización previa de la Comisión. </w:t>
            </w:r>
          </w:p>
        </w:tc>
        <w:tc>
          <w:tcPr>
            <w:tcW w:w="4675" w:type="dxa"/>
          </w:tcPr>
          <w:p w14:paraId="0B4C7B1B" w14:textId="2A516982" w:rsidR="00F67358" w:rsidRPr="00F67358" w:rsidRDefault="00F67358" w:rsidP="00F67358">
            <w:pPr>
              <w:pStyle w:val="Texto"/>
              <w:numPr>
                <w:ilvl w:val="0"/>
                <w:numId w:val="6"/>
              </w:numPr>
              <w:spacing w:line="255" w:lineRule="exact"/>
              <w:ind w:left="720" w:hanging="432"/>
              <w:rPr>
                <w:rFonts w:ascii="Verdana" w:hAnsi="Verdana"/>
                <w:sz w:val="16"/>
                <w:szCs w:val="16"/>
                <w:lang w:val="en-US"/>
              </w:rPr>
            </w:pPr>
            <w:r w:rsidRPr="00F67358">
              <w:rPr>
                <w:rFonts w:ascii="Verdana" w:hAnsi="Verdana"/>
                <w:sz w:val="16"/>
                <w:szCs w:val="16"/>
                <w:lang w:val="en-US"/>
              </w:rPr>
              <w:t>Having carried out the transfer of the rights of the service station without prior authorization from the Commission.</w:t>
            </w:r>
          </w:p>
        </w:tc>
      </w:tr>
      <w:tr w:rsidR="00F67358" w:rsidRPr="00F67358" w14:paraId="02B974A9" w14:textId="1EB31E29" w:rsidTr="003D65FF">
        <w:tc>
          <w:tcPr>
            <w:tcW w:w="4675" w:type="dxa"/>
          </w:tcPr>
          <w:p w14:paraId="41BCCAB6"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sz w:val="16"/>
                <w:szCs w:val="16"/>
              </w:rPr>
              <w:t>Los incumplimientos anteriores son tipificados por la LH como infracciones, por lo que la Comisión cuenta con atribuciones para imponer sanciones administrativas consistentes en revocación o multa, según corresponda de conformidad con los artículos 56 y 86 de la LH.</w:t>
            </w:r>
          </w:p>
        </w:tc>
        <w:tc>
          <w:tcPr>
            <w:tcW w:w="4675" w:type="dxa"/>
          </w:tcPr>
          <w:p w14:paraId="5898BA66" w14:textId="2568E96E" w:rsidR="00F67358" w:rsidRPr="00F67358" w:rsidRDefault="00F67358" w:rsidP="00F67358">
            <w:pPr>
              <w:pStyle w:val="Texto"/>
              <w:spacing w:line="255" w:lineRule="exact"/>
              <w:ind w:firstLine="0"/>
              <w:rPr>
                <w:rFonts w:ascii="Verdana" w:hAnsi="Verdana"/>
                <w:sz w:val="16"/>
                <w:szCs w:val="16"/>
                <w:lang w:val="en-US"/>
              </w:rPr>
            </w:pPr>
            <w:r w:rsidRPr="00F67358">
              <w:rPr>
                <w:rFonts w:ascii="Verdana" w:hAnsi="Verdana"/>
                <w:sz w:val="16"/>
                <w:szCs w:val="16"/>
                <w:lang w:val="en-US"/>
              </w:rPr>
              <w:t>Previous non-compliance</w:t>
            </w:r>
            <w:r w:rsidR="00752389">
              <w:rPr>
                <w:rFonts w:ascii="Verdana" w:hAnsi="Verdana"/>
                <w:sz w:val="16"/>
                <w:szCs w:val="16"/>
                <w:lang w:val="en-US"/>
              </w:rPr>
              <w:t>s</w:t>
            </w:r>
            <w:r w:rsidRPr="00F67358">
              <w:rPr>
                <w:rFonts w:ascii="Verdana" w:hAnsi="Verdana"/>
                <w:sz w:val="16"/>
                <w:szCs w:val="16"/>
                <w:lang w:val="en-US"/>
              </w:rPr>
              <w:t xml:space="preserve"> </w:t>
            </w:r>
            <w:r w:rsidR="00752389">
              <w:rPr>
                <w:rFonts w:ascii="Verdana" w:hAnsi="Verdana"/>
                <w:sz w:val="16"/>
                <w:szCs w:val="16"/>
                <w:lang w:val="en-US"/>
              </w:rPr>
              <w:t>are</w:t>
            </w:r>
            <w:r w:rsidRPr="00F67358">
              <w:rPr>
                <w:rFonts w:ascii="Verdana" w:hAnsi="Verdana"/>
                <w:sz w:val="16"/>
                <w:szCs w:val="16"/>
                <w:lang w:val="en-US"/>
              </w:rPr>
              <w:t xml:space="preserve"> classified by the LH as </w:t>
            </w:r>
            <w:r w:rsidR="00752389">
              <w:rPr>
                <w:rFonts w:ascii="Verdana" w:hAnsi="Verdana"/>
                <w:sz w:val="16"/>
                <w:szCs w:val="16"/>
                <w:lang w:val="en-US"/>
              </w:rPr>
              <w:t>infractions</w:t>
            </w:r>
            <w:r w:rsidRPr="00F67358">
              <w:rPr>
                <w:rFonts w:ascii="Verdana" w:hAnsi="Verdana"/>
                <w:sz w:val="16"/>
                <w:szCs w:val="16"/>
                <w:lang w:val="en-US"/>
              </w:rPr>
              <w:t xml:space="preserve">, </w:t>
            </w:r>
            <w:r w:rsidR="00752389">
              <w:rPr>
                <w:rFonts w:ascii="Verdana" w:hAnsi="Verdana"/>
                <w:sz w:val="16"/>
                <w:szCs w:val="16"/>
                <w:lang w:val="en-US"/>
              </w:rPr>
              <w:t>for which</w:t>
            </w:r>
            <w:r w:rsidRPr="00F67358">
              <w:rPr>
                <w:rFonts w:ascii="Verdana" w:hAnsi="Verdana"/>
                <w:sz w:val="16"/>
                <w:szCs w:val="16"/>
                <w:lang w:val="en-US"/>
              </w:rPr>
              <w:t xml:space="preserve"> the Commission has the power to impose administrative sanctions consisting of </w:t>
            </w:r>
            <w:r w:rsidR="00361E9B">
              <w:rPr>
                <w:rFonts w:ascii="Verdana" w:hAnsi="Verdana"/>
                <w:sz w:val="16"/>
                <w:szCs w:val="16"/>
                <w:lang w:val="en-US"/>
              </w:rPr>
              <w:t xml:space="preserve">a </w:t>
            </w:r>
            <w:r w:rsidRPr="00F67358">
              <w:rPr>
                <w:rFonts w:ascii="Verdana" w:hAnsi="Verdana"/>
                <w:sz w:val="16"/>
                <w:szCs w:val="16"/>
                <w:lang w:val="en-US"/>
              </w:rPr>
              <w:t>revocation or</w:t>
            </w:r>
            <w:r w:rsidR="00361E9B">
              <w:rPr>
                <w:rFonts w:ascii="Verdana" w:hAnsi="Verdana"/>
                <w:sz w:val="16"/>
                <w:szCs w:val="16"/>
                <w:lang w:val="en-US"/>
              </w:rPr>
              <w:t xml:space="preserve"> a</w:t>
            </w:r>
            <w:r w:rsidRPr="00F67358">
              <w:rPr>
                <w:rFonts w:ascii="Verdana" w:hAnsi="Verdana"/>
                <w:sz w:val="16"/>
                <w:szCs w:val="16"/>
                <w:lang w:val="en-US"/>
              </w:rPr>
              <w:t xml:space="preserve"> fine, as appropriate in accordance with articles 56 and 86 of the LH.</w:t>
            </w:r>
          </w:p>
        </w:tc>
      </w:tr>
      <w:tr w:rsidR="00F67358" w:rsidRPr="00F67358" w14:paraId="37649BB6" w14:textId="136390B6" w:rsidTr="003D65FF">
        <w:tc>
          <w:tcPr>
            <w:tcW w:w="4675" w:type="dxa"/>
          </w:tcPr>
          <w:p w14:paraId="1FBD2C99"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b/>
                <w:caps/>
                <w:sz w:val="16"/>
                <w:szCs w:val="16"/>
              </w:rPr>
              <w:t>Decimoctavo.</w:t>
            </w:r>
            <w:r w:rsidRPr="00F30AB2">
              <w:rPr>
                <w:rFonts w:ascii="Verdana" w:hAnsi="Verdana"/>
                <w:caps/>
                <w:sz w:val="16"/>
                <w:szCs w:val="16"/>
              </w:rPr>
              <w:t xml:space="preserve"> </w:t>
            </w:r>
            <w:r w:rsidRPr="00F30AB2">
              <w:rPr>
                <w:rFonts w:ascii="Verdana" w:hAnsi="Verdana"/>
                <w:sz w:val="16"/>
                <w:szCs w:val="16"/>
              </w:rPr>
              <w:t xml:space="preserve">Que esta Comisión tiene la obligación de establecer procedimientos expeditos y eficaces, bajo los principios de economía, celeridad, eficacia, legalidad, publicidad y buena fe, reconocidos para la actuación administrativa procesal, dentro del artículo 13 de la Ley Federal del Procedimiento Administrativo (LFPA). </w:t>
            </w:r>
          </w:p>
        </w:tc>
        <w:tc>
          <w:tcPr>
            <w:tcW w:w="4675" w:type="dxa"/>
          </w:tcPr>
          <w:p w14:paraId="6DB35CB2" w14:textId="6E7DB50B" w:rsidR="00F67358" w:rsidRPr="00F67358" w:rsidRDefault="00F67358" w:rsidP="00F67358">
            <w:pPr>
              <w:pStyle w:val="Texto"/>
              <w:spacing w:line="255" w:lineRule="exact"/>
              <w:ind w:firstLine="0"/>
              <w:rPr>
                <w:rFonts w:ascii="Verdana" w:hAnsi="Verdana"/>
                <w:b/>
                <w:caps/>
                <w:sz w:val="16"/>
                <w:szCs w:val="16"/>
                <w:lang w:val="en-US"/>
              </w:rPr>
            </w:pPr>
            <w:r w:rsidRPr="00F67358">
              <w:rPr>
                <w:rFonts w:ascii="Verdana" w:hAnsi="Verdana"/>
                <w:b/>
                <w:caps/>
                <w:sz w:val="16"/>
                <w:szCs w:val="16"/>
                <w:lang w:val="en-US"/>
              </w:rPr>
              <w:t>Eighteenth.</w:t>
            </w:r>
            <w:r w:rsidRPr="00F67358">
              <w:rPr>
                <w:rFonts w:ascii="Verdana" w:hAnsi="Verdana"/>
                <w:caps/>
                <w:sz w:val="16"/>
                <w:szCs w:val="16"/>
                <w:lang w:val="en-US"/>
              </w:rPr>
              <w:t xml:space="preserve"> </w:t>
            </w:r>
            <w:r w:rsidRPr="00F67358">
              <w:rPr>
                <w:rFonts w:ascii="Verdana" w:hAnsi="Verdana"/>
                <w:sz w:val="16"/>
                <w:szCs w:val="16"/>
                <w:lang w:val="en-US"/>
              </w:rPr>
              <w:t xml:space="preserve">That this Commission has the obligation to establish expeditious and effective procedures, under the principles of economy, speed, effectiveness, legality, </w:t>
            </w:r>
            <w:r w:rsidR="00361E9B" w:rsidRPr="00F67358">
              <w:rPr>
                <w:rFonts w:ascii="Verdana" w:hAnsi="Verdana"/>
                <w:sz w:val="16"/>
                <w:szCs w:val="16"/>
                <w:lang w:val="en-US"/>
              </w:rPr>
              <w:t>publicity,</w:t>
            </w:r>
            <w:r w:rsidRPr="00F67358">
              <w:rPr>
                <w:rFonts w:ascii="Verdana" w:hAnsi="Verdana"/>
                <w:sz w:val="16"/>
                <w:szCs w:val="16"/>
                <w:lang w:val="en-US"/>
              </w:rPr>
              <w:t xml:space="preserve"> and good faith, recognized for administrative procedural action, within article 13 of the Federal Law of Administrative Procedure (LFPA). </w:t>
            </w:r>
          </w:p>
        </w:tc>
      </w:tr>
      <w:tr w:rsidR="00F67358" w:rsidRPr="00F67358" w14:paraId="5777F6EA" w14:textId="1D7B2F26" w:rsidTr="003D65FF">
        <w:tc>
          <w:tcPr>
            <w:tcW w:w="4675" w:type="dxa"/>
          </w:tcPr>
          <w:p w14:paraId="29B67374"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b/>
                <w:caps/>
                <w:sz w:val="16"/>
                <w:szCs w:val="16"/>
              </w:rPr>
              <w:t>Decimonoveno.</w:t>
            </w:r>
            <w:r w:rsidRPr="00F30AB2">
              <w:rPr>
                <w:rFonts w:ascii="Verdana" w:hAnsi="Verdana"/>
                <w:caps/>
                <w:sz w:val="16"/>
                <w:szCs w:val="16"/>
              </w:rPr>
              <w:t xml:space="preserve"> </w:t>
            </w:r>
            <w:r w:rsidRPr="00F30AB2">
              <w:rPr>
                <w:rFonts w:ascii="Verdana" w:hAnsi="Verdana"/>
                <w:sz w:val="16"/>
                <w:szCs w:val="16"/>
              </w:rPr>
              <w:t>Que en fecha 27 de enero de 2016 fue publicado en el Diario Oficial de la Federación (DOF) el Decreto por el que se declara reformadas y adicionadas diversas disposiciones de la Constitución Política de los Estados Unidos Mexicanos, en materia de desindexación del salario mínimo, se estableció en su transitorio TERCERO que todas las menciones al salario mínimo como unidad de cuenta, índice, base, medida o referencia para determinar la cuantía de las obligaciones y supuestos previstos en las leyes federales, estatales, del Distrito Federal, ahora Ciudad de México, así como en cualquier disposición jurídica que emane de todas las anteriores, se entenderán referidas a la Unidad de Medida y Actualización (UMA).</w:t>
            </w:r>
          </w:p>
        </w:tc>
        <w:tc>
          <w:tcPr>
            <w:tcW w:w="4675" w:type="dxa"/>
          </w:tcPr>
          <w:p w14:paraId="19CC7CC7" w14:textId="318B1825" w:rsidR="00F67358" w:rsidRPr="00F67358" w:rsidRDefault="00F67358" w:rsidP="00F67358">
            <w:pPr>
              <w:pStyle w:val="Texto"/>
              <w:spacing w:line="255" w:lineRule="exact"/>
              <w:ind w:firstLine="0"/>
              <w:rPr>
                <w:rFonts w:ascii="Verdana" w:hAnsi="Verdana"/>
                <w:b/>
                <w:caps/>
                <w:sz w:val="16"/>
                <w:szCs w:val="16"/>
                <w:lang w:val="en-US"/>
              </w:rPr>
            </w:pPr>
            <w:r w:rsidRPr="00F67358">
              <w:rPr>
                <w:rFonts w:ascii="Verdana" w:hAnsi="Verdana"/>
                <w:b/>
                <w:caps/>
                <w:sz w:val="16"/>
                <w:szCs w:val="16"/>
                <w:lang w:val="en-US"/>
              </w:rPr>
              <w:t>Nineteenth.</w:t>
            </w:r>
            <w:r w:rsidRPr="00F67358">
              <w:rPr>
                <w:rFonts w:ascii="Verdana" w:hAnsi="Verdana"/>
                <w:caps/>
                <w:sz w:val="16"/>
                <w:szCs w:val="16"/>
                <w:lang w:val="en-US"/>
              </w:rPr>
              <w:t xml:space="preserve"> </w:t>
            </w:r>
            <w:r w:rsidRPr="00F67358">
              <w:rPr>
                <w:rFonts w:ascii="Verdana" w:hAnsi="Verdana"/>
                <w:sz w:val="16"/>
                <w:szCs w:val="16"/>
                <w:lang w:val="en-US"/>
              </w:rPr>
              <w:t xml:space="preserve">That on January 27, 2016, the Decree declaring various provisions of the Political Constitution of the United Mexican States regarding deindexation of the minimum wage was published in the Official </w:t>
            </w:r>
            <w:r w:rsidR="00B15369">
              <w:rPr>
                <w:rFonts w:ascii="Verdana" w:hAnsi="Verdana"/>
                <w:sz w:val="16"/>
                <w:szCs w:val="16"/>
                <w:lang w:val="en-US"/>
              </w:rPr>
              <w:t>Daily</w:t>
            </w:r>
            <w:r w:rsidRPr="00F67358">
              <w:rPr>
                <w:rFonts w:ascii="Verdana" w:hAnsi="Verdana"/>
                <w:sz w:val="16"/>
                <w:szCs w:val="16"/>
                <w:lang w:val="en-US"/>
              </w:rPr>
              <w:t xml:space="preserve"> of the Federation (DOF), It was established in its THIRD transition</w:t>
            </w:r>
            <w:r w:rsidR="00B15369">
              <w:rPr>
                <w:rFonts w:ascii="Verdana" w:hAnsi="Verdana"/>
                <w:sz w:val="16"/>
                <w:szCs w:val="16"/>
                <w:lang w:val="en-US"/>
              </w:rPr>
              <w:t>al article</w:t>
            </w:r>
            <w:r w:rsidRPr="00F67358">
              <w:rPr>
                <w:rFonts w:ascii="Verdana" w:hAnsi="Verdana"/>
                <w:sz w:val="16"/>
                <w:szCs w:val="16"/>
                <w:lang w:val="en-US"/>
              </w:rPr>
              <w:t xml:space="preserve"> that all mention of the minimum wage as a unit of account, index, base, measure or reference to determine the amount of the obligations and assumptions provided for in the federal, state, and Federal District laws, now Mexico City, as well as in any legal provision that emanates from all of the above, will be understood to refer to the </w:t>
            </w:r>
            <w:r w:rsidR="00B15369">
              <w:rPr>
                <w:rFonts w:ascii="Verdana" w:hAnsi="Verdana"/>
                <w:sz w:val="16"/>
                <w:szCs w:val="16"/>
                <w:lang w:val="en-US"/>
              </w:rPr>
              <w:t xml:space="preserve">Unit of </w:t>
            </w:r>
            <w:r w:rsidRPr="00F67358">
              <w:rPr>
                <w:rFonts w:ascii="Verdana" w:hAnsi="Verdana"/>
                <w:sz w:val="16"/>
                <w:szCs w:val="16"/>
                <w:lang w:val="en-US"/>
              </w:rPr>
              <w:t>Measurement and Update (UMA).</w:t>
            </w:r>
            <w:r w:rsidR="00AE65AA">
              <w:rPr>
                <w:rStyle w:val="FootnoteReference"/>
                <w:rFonts w:ascii="Verdana" w:hAnsi="Verdana"/>
                <w:sz w:val="16"/>
                <w:szCs w:val="16"/>
                <w:lang w:val="en-US"/>
              </w:rPr>
              <w:footnoteReference w:id="1"/>
            </w:r>
          </w:p>
        </w:tc>
      </w:tr>
      <w:tr w:rsidR="00F67358" w:rsidRPr="00F67358" w14:paraId="633E9A8D" w14:textId="5E5EA12C" w:rsidTr="003D65FF">
        <w:tc>
          <w:tcPr>
            <w:tcW w:w="4675" w:type="dxa"/>
          </w:tcPr>
          <w:p w14:paraId="30485DAE"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b/>
                <w:caps/>
                <w:sz w:val="16"/>
                <w:szCs w:val="16"/>
              </w:rPr>
              <w:t xml:space="preserve">Vigésimo. </w:t>
            </w:r>
            <w:r w:rsidRPr="00F30AB2">
              <w:rPr>
                <w:rFonts w:ascii="Verdana" w:hAnsi="Verdana"/>
                <w:sz w:val="16"/>
                <w:szCs w:val="16"/>
              </w:rPr>
              <w:t xml:space="preserve">Que derivado de la situación expuesta en los considerandos que preceden y con el objeto de salvaguardar la continuidad en la prestación del servicio y atento a la atribución con la que cuenta la Comisión </w:t>
            </w:r>
            <w:r w:rsidRPr="00F30AB2">
              <w:rPr>
                <w:rFonts w:ascii="Verdana" w:hAnsi="Verdana"/>
                <w:sz w:val="16"/>
                <w:szCs w:val="16"/>
              </w:rPr>
              <w:lastRenderedPageBreak/>
              <w:t>prevista en el artículo 42 de la LORCME, se considera necesario analizar y resolver los asuntos que se encuentren pendientes en materia de cesiones de permisos con el fin de garantizar el suministro de hidrocarburos, en beneficio del interés público, por lo que se:</w:t>
            </w:r>
          </w:p>
        </w:tc>
        <w:tc>
          <w:tcPr>
            <w:tcW w:w="4675" w:type="dxa"/>
          </w:tcPr>
          <w:p w14:paraId="6F59F39E" w14:textId="222FB3BF" w:rsidR="00F67358" w:rsidRPr="00F67358" w:rsidRDefault="00F67358" w:rsidP="00F67358">
            <w:pPr>
              <w:pStyle w:val="Texto"/>
              <w:spacing w:line="255" w:lineRule="exact"/>
              <w:ind w:firstLine="0"/>
              <w:rPr>
                <w:rFonts w:ascii="Verdana" w:hAnsi="Verdana"/>
                <w:b/>
                <w:caps/>
                <w:sz w:val="16"/>
                <w:szCs w:val="16"/>
                <w:lang w:val="en-US"/>
              </w:rPr>
            </w:pPr>
            <w:r w:rsidRPr="00F67358">
              <w:rPr>
                <w:rFonts w:ascii="Verdana" w:hAnsi="Verdana"/>
                <w:b/>
                <w:caps/>
                <w:sz w:val="16"/>
                <w:szCs w:val="16"/>
                <w:lang w:val="en-US"/>
              </w:rPr>
              <w:lastRenderedPageBreak/>
              <w:t xml:space="preserve">Twentieth. </w:t>
            </w:r>
            <w:r w:rsidRPr="00F67358">
              <w:rPr>
                <w:rFonts w:ascii="Verdana" w:hAnsi="Verdana"/>
                <w:sz w:val="16"/>
                <w:szCs w:val="16"/>
                <w:lang w:val="en-US"/>
              </w:rPr>
              <w:t xml:space="preserve">That derived from the situation explained in the preceding </w:t>
            </w:r>
            <w:proofErr w:type="spellStart"/>
            <w:r w:rsidR="00444082">
              <w:rPr>
                <w:rFonts w:ascii="Verdana" w:hAnsi="Verdana"/>
                <w:i/>
                <w:iCs/>
                <w:sz w:val="16"/>
                <w:szCs w:val="16"/>
                <w:lang w:val="en-US"/>
              </w:rPr>
              <w:t>Considerings</w:t>
            </w:r>
            <w:proofErr w:type="spellEnd"/>
            <w:r w:rsidRPr="00F67358">
              <w:rPr>
                <w:rFonts w:ascii="Verdana" w:hAnsi="Verdana"/>
                <w:sz w:val="16"/>
                <w:szCs w:val="16"/>
                <w:lang w:val="en-US"/>
              </w:rPr>
              <w:t xml:space="preserve"> and in order to safeguard the continuity in the provision of the service and attentive to the attribution that the Commission has </w:t>
            </w:r>
            <w:r w:rsidRPr="00F67358">
              <w:rPr>
                <w:rFonts w:ascii="Verdana" w:hAnsi="Verdana"/>
                <w:sz w:val="16"/>
                <w:szCs w:val="16"/>
                <w:lang w:val="en-US"/>
              </w:rPr>
              <w:lastRenderedPageBreak/>
              <w:t>provided for in article 42 of the LORCME, it is considered necessary to analyze and resolve the matters that are pending regarding transfers of permits in order to guarantee the supply of hydrocarbons, for the benefit of the public interest, therefore:</w:t>
            </w:r>
          </w:p>
        </w:tc>
      </w:tr>
      <w:tr w:rsidR="00F67358" w:rsidRPr="00F30AB2" w14:paraId="0C3A4836" w14:textId="54868A70" w:rsidTr="003D65FF">
        <w:tc>
          <w:tcPr>
            <w:tcW w:w="4675" w:type="dxa"/>
          </w:tcPr>
          <w:p w14:paraId="73BBF1DB" w14:textId="77777777" w:rsidR="00F67358" w:rsidRPr="00F30AB2" w:rsidRDefault="00F67358" w:rsidP="00F67358">
            <w:pPr>
              <w:pStyle w:val="ANOTACION"/>
              <w:spacing w:line="255" w:lineRule="exact"/>
              <w:rPr>
                <w:rFonts w:ascii="Verdana" w:hAnsi="Verdana"/>
                <w:sz w:val="16"/>
                <w:szCs w:val="16"/>
              </w:rPr>
            </w:pPr>
            <w:bookmarkStart w:id="2" w:name="_Hlk134781024"/>
            <w:r w:rsidRPr="00F30AB2">
              <w:rPr>
                <w:rFonts w:ascii="Verdana" w:hAnsi="Verdana"/>
                <w:sz w:val="16"/>
                <w:szCs w:val="16"/>
              </w:rPr>
              <w:lastRenderedPageBreak/>
              <w:t>ACUERDA</w:t>
            </w:r>
            <w:bookmarkEnd w:id="2"/>
          </w:p>
        </w:tc>
        <w:tc>
          <w:tcPr>
            <w:tcW w:w="4675" w:type="dxa"/>
          </w:tcPr>
          <w:p w14:paraId="4879D95B" w14:textId="67C4E68E" w:rsidR="00F67358" w:rsidRPr="00F30AB2" w:rsidRDefault="00F67358" w:rsidP="00F67358">
            <w:pPr>
              <w:pStyle w:val="ANOTACION"/>
              <w:spacing w:line="255" w:lineRule="exact"/>
              <w:rPr>
                <w:rFonts w:ascii="Verdana" w:hAnsi="Verdana"/>
                <w:sz w:val="16"/>
                <w:szCs w:val="16"/>
              </w:rPr>
            </w:pPr>
            <w:r w:rsidRPr="00F30AB2">
              <w:rPr>
                <w:rFonts w:ascii="Verdana" w:hAnsi="Verdana"/>
                <w:sz w:val="16"/>
                <w:szCs w:val="16"/>
              </w:rPr>
              <w:t>AGREE</w:t>
            </w:r>
            <w:r w:rsidR="00444082">
              <w:rPr>
                <w:rFonts w:ascii="Verdana" w:hAnsi="Verdana"/>
                <w:sz w:val="16"/>
                <w:szCs w:val="16"/>
              </w:rPr>
              <w:t>MENT</w:t>
            </w:r>
          </w:p>
        </w:tc>
      </w:tr>
      <w:tr w:rsidR="00F67358" w:rsidRPr="00F67358" w14:paraId="615729A1" w14:textId="463BA29B" w:rsidTr="003D65FF">
        <w:tc>
          <w:tcPr>
            <w:tcW w:w="4675" w:type="dxa"/>
          </w:tcPr>
          <w:p w14:paraId="32F0F797"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b/>
                <w:sz w:val="16"/>
                <w:szCs w:val="16"/>
              </w:rPr>
              <w:t>PRIMERO.</w:t>
            </w:r>
            <w:r w:rsidRPr="00F30AB2">
              <w:rPr>
                <w:rFonts w:ascii="Verdana" w:hAnsi="Verdana"/>
                <w:sz w:val="16"/>
                <w:szCs w:val="16"/>
              </w:rPr>
              <w:t xml:space="preserve"> </w:t>
            </w:r>
            <w:r w:rsidRPr="00F30AB2">
              <w:rPr>
                <w:rFonts w:ascii="Verdana" w:hAnsi="Verdana"/>
                <w:b/>
                <w:sz w:val="16"/>
                <w:szCs w:val="16"/>
              </w:rPr>
              <w:t>(Objeto del acuerdo).</w:t>
            </w:r>
            <w:r w:rsidRPr="00F30AB2">
              <w:rPr>
                <w:rFonts w:ascii="Verdana" w:hAnsi="Verdana"/>
                <w:sz w:val="16"/>
                <w:szCs w:val="16"/>
              </w:rPr>
              <w:t xml:space="preserve"> El presente Acuerdo tiene como objeto establecer un esquema de regularización eficiente, que permita a esta Comisión dar continuidad a las actividades reguladas, permitiendo ordenar el mercado, proteger los intereses de los usuarios finales, sin que ello implique dejar a un lado las atribuciones de supervisión y sanción de la Comisión, consistentes en revocar o multar a los permisionarios con un actuar irregular de conformidad con los artículos 56 y 86 de la LH.</w:t>
            </w:r>
          </w:p>
        </w:tc>
        <w:tc>
          <w:tcPr>
            <w:tcW w:w="4675" w:type="dxa"/>
          </w:tcPr>
          <w:p w14:paraId="78D9F27E" w14:textId="70DAA48F" w:rsidR="00F67358" w:rsidRPr="00F67358" w:rsidRDefault="00F67358" w:rsidP="00F67358">
            <w:pPr>
              <w:pStyle w:val="Texto"/>
              <w:spacing w:line="255" w:lineRule="exact"/>
              <w:ind w:firstLine="0"/>
              <w:rPr>
                <w:rFonts w:ascii="Verdana" w:hAnsi="Verdana"/>
                <w:b/>
                <w:sz w:val="16"/>
                <w:szCs w:val="16"/>
                <w:lang w:val="en-US"/>
              </w:rPr>
            </w:pPr>
            <w:r w:rsidRPr="00F67358">
              <w:rPr>
                <w:rFonts w:ascii="Verdana" w:hAnsi="Verdana"/>
                <w:b/>
                <w:sz w:val="16"/>
                <w:szCs w:val="16"/>
                <w:lang w:val="en-US"/>
              </w:rPr>
              <w:t>FIRST.</w:t>
            </w:r>
            <w:r w:rsidRPr="00F67358">
              <w:rPr>
                <w:rFonts w:ascii="Verdana" w:hAnsi="Verdana"/>
                <w:sz w:val="16"/>
                <w:szCs w:val="16"/>
                <w:lang w:val="en-US"/>
              </w:rPr>
              <w:t xml:space="preserve"> </w:t>
            </w:r>
            <w:r w:rsidRPr="00F67358">
              <w:rPr>
                <w:rFonts w:ascii="Verdana" w:hAnsi="Verdana"/>
                <w:b/>
                <w:sz w:val="16"/>
                <w:szCs w:val="16"/>
                <w:lang w:val="en-US"/>
              </w:rPr>
              <w:t xml:space="preserve">(Object of the agreement). </w:t>
            </w:r>
            <w:r w:rsidRPr="00F67358">
              <w:rPr>
                <w:rFonts w:ascii="Verdana" w:hAnsi="Verdana"/>
                <w:sz w:val="16"/>
                <w:szCs w:val="16"/>
                <w:lang w:val="en-US"/>
              </w:rPr>
              <w:t>The purpose of this Agreement is to establish an efficient regularization scheme, which allows this Commission to provide continuity to regulated activities, allowing the market to be organized, protecting the interests of end users, without implying leaving aside supervisory powers. and sanction by the Commission, consisting of revoking or fining permit holders with irregular actions in accordance with articles 56 and 86 of the LH.</w:t>
            </w:r>
          </w:p>
        </w:tc>
      </w:tr>
      <w:tr w:rsidR="00F67358" w:rsidRPr="00F67358" w14:paraId="5577873C" w14:textId="4518BE1A" w:rsidTr="003D65FF">
        <w:tc>
          <w:tcPr>
            <w:tcW w:w="4675" w:type="dxa"/>
          </w:tcPr>
          <w:p w14:paraId="67E4F428"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sz w:val="16"/>
                <w:szCs w:val="16"/>
              </w:rPr>
              <w:t>Para fomentar el desarrollo eficiente de la industria, promover la competencia en el sector, proteger los intereses de los usuarios, propiciar una adecuada cobertura nacional y atender a la confiabilidad, estabilidad y seguridad en el suministro y la prestación de los servicios, se emite el presente acuerdo para los permisionarios que tengan la intención de regularizar los incumplimientos de sus obligaciones, así como ceder su permiso cumpliendo con lo establecido en artículo 53 de la LH. </w:t>
            </w:r>
          </w:p>
        </w:tc>
        <w:tc>
          <w:tcPr>
            <w:tcW w:w="4675" w:type="dxa"/>
          </w:tcPr>
          <w:p w14:paraId="6141D11F" w14:textId="29A0F748" w:rsidR="00F67358" w:rsidRPr="00F67358" w:rsidRDefault="00F67358" w:rsidP="00F67358">
            <w:pPr>
              <w:pStyle w:val="Texto"/>
              <w:spacing w:line="255" w:lineRule="exact"/>
              <w:ind w:firstLine="0"/>
              <w:rPr>
                <w:rFonts w:ascii="Verdana" w:hAnsi="Verdana"/>
                <w:sz w:val="16"/>
                <w:szCs w:val="16"/>
                <w:lang w:val="en-US"/>
              </w:rPr>
            </w:pPr>
            <w:r w:rsidRPr="00F67358">
              <w:rPr>
                <w:rFonts w:ascii="Verdana" w:hAnsi="Verdana"/>
                <w:sz w:val="16"/>
                <w:szCs w:val="16"/>
                <w:lang w:val="en-US"/>
              </w:rPr>
              <w:t>To encourage the efficient development of the industry, promote competition in the sector, protect the interests of users, promote adequate national coverage and address reliability, stability and s</w:t>
            </w:r>
            <w:r w:rsidR="00D4732D">
              <w:rPr>
                <w:rFonts w:ascii="Verdana" w:hAnsi="Verdana"/>
                <w:sz w:val="16"/>
                <w:szCs w:val="16"/>
                <w:lang w:val="en-US"/>
              </w:rPr>
              <w:t>afe</w:t>
            </w:r>
            <w:r w:rsidRPr="00F67358">
              <w:rPr>
                <w:rFonts w:ascii="Verdana" w:hAnsi="Verdana"/>
                <w:sz w:val="16"/>
                <w:szCs w:val="16"/>
                <w:lang w:val="en-US"/>
              </w:rPr>
              <w:t>ty in the supply and provision of services, the present agreement for permit holders who intend to regularize non-compliance with their obligations, as well as transfer their permit in compliance with the provisions of article 53 of the LH.</w:t>
            </w:r>
          </w:p>
        </w:tc>
      </w:tr>
      <w:tr w:rsidR="00F67358" w:rsidRPr="00F67358" w14:paraId="433A509C" w14:textId="2EDB9E10" w:rsidTr="003D65FF">
        <w:tc>
          <w:tcPr>
            <w:tcW w:w="4675" w:type="dxa"/>
          </w:tcPr>
          <w:p w14:paraId="658BE76E"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b/>
                <w:sz w:val="16"/>
                <w:szCs w:val="16"/>
              </w:rPr>
              <w:t>SEGUNDO.</w:t>
            </w:r>
            <w:r w:rsidRPr="00F30AB2">
              <w:rPr>
                <w:rFonts w:ascii="Verdana" w:hAnsi="Verdana"/>
                <w:sz w:val="16"/>
                <w:szCs w:val="16"/>
              </w:rPr>
              <w:t xml:space="preserve"> </w:t>
            </w:r>
            <w:r w:rsidRPr="00F30AB2">
              <w:rPr>
                <w:rFonts w:ascii="Verdana" w:hAnsi="Verdana"/>
                <w:b/>
                <w:sz w:val="16"/>
                <w:szCs w:val="16"/>
              </w:rPr>
              <w:t>(Ámbito de aplicación).</w:t>
            </w:r>
            <w:r w:rsidRPr="00F30AB2">
              <w:rPr>
                <w:rFonts w:ascii="Verdana" w:hAnsi="Verdana"/>
                <w:sz w:val="16"/>
                <w:szCs w:val="16"/>
              </w:rPr>
              <w:t xml:space="preserve"> El presente acuerdo será aplicable únicamente para aquellos permisionarios de expendio al público, a través de estación de servicio con fin específico de petrolíferos, gas natural o gas licuado de petróleo que de manera voluntaria deseen regularizar el actuar en las actividades que le fueron otorgadas en su permiso, que no cuenten con el cumplimiento de sus obligaciones y que tengan una solicitud en trámite de modificación por cesión al momento de inicio de la vigencia del presente, o deseen realizar una cesión de permiso de expendio al público de hidrocarburos, durante la vigencia del presente acuerdo y por el incumplimiento de las mismas no cumplan con lo establecido en el artículo 53 de la LH.</w:t>
            </w:r>
          </w:p>
        </w:tc>
        <w:tc>
          <w:tcPr>
            <w:tcW w:w="4675" w:type="dxa"/>
          </w:tcPr>
          <w:p w14:paraId="3A4BAABF" w14:textId="26CAD259" w:rsidR="00F67358" w:rsidRPr="00F67358" w:rsidRDefault="00F67358" w:rsidP="00F67358">
            <w:pPr>
              <w:pStyle w:val="Texto"/>
              <w:spacing w:line="255" w:lineRule="exact"/>
              <w:ind w:firstLine="0"/>
              <w:rPr>
                <w:rFonts w:ascii="Verdana" w:hAnsi="Verdana"/>
                <w:b/>
                <w:sz w:val="16"/>
                <w:szCs w:val="16"/>
                <w:lang w:val="en-US"/>
              </w:rPr>
            </w:pPr>
            <w:r w:rsidRPr="00F67358">
              <w:rPr>
                <w:rFonts w:ascii="Verdana" w:hAnsi="Verdana"/>
                <w:b/>
                <w:sz w:val="16"/>
                <w:szCs w:val="16"/>
                <w:lang w:val="en-US"/>
              </w:rPr>
              <w:t>SECOND.</w:t>
            </w:r>
            <w:r w:rsidRPr="00F67358">
              <w:rPr>
                <w:rFonts w:ascii="Verdana" w:hAnsi="Verdana"/>
                <w:sz w:val="16"/>
                <w:szCs w:val="16"/>
                <w:lang w:val="en-US"/>
              </w:rPr>
              <w:t xml:space="preserve"> </w:t>
            </w:r>
            <w:r w:rsidRPr="00F67358">
              <w:rPr>
                <w:rFonts w:ascii="Verdana" w:hAnsi="Verdana"/>
                <w:b/>
                <w:sz w:val="16"/>
                <w:szCs w:val="16"/>
                <w:lang w:val="en-US"/>
              </w:rPr>
              <w:t>(</w:t>
            </w:r>
            <w:r w:rsidR="00D4732D">
              <w:rPr>
                <w:rFonts w:ascii="Verdana" w:hAnsi="Verdana"/>
                <w:b/>
                <w:sz w:val="16"/>
                <w:szCs w:val="16"/>
                <w:lang w:val="en-US"/>
              </w:rPr>
              <w:t>Scope</w:t>
            </w:r>
            <w:r w:rsidRPr="00F67358">
              <w:rPr>
                <w:rFonts w:ascii="Verdana" w:hAnsi="Verdana"/>
                <w:b/>
                <w:sz w:val="16"/>
                <w:szCs w:val="16"/>
                <w:lang w:val="en-US"/>
              </w:rPr>
              <w:t xml:space="preserve"> of application). </w:t>
            </w:r>
            <w:r w:rsidRPr="00F67358">
              <w:rPr>
                <w:rFonts w:ascii="Verdana" w:hAnsi="Verdana"/>
                <w:sz w:val="16"/>
                <w:szCs w:val="16"/>
                <w:lang w:val="en-US"/>
              </w:rPr>
              <w:t xml:space="preserve">This agreement will be applicable only to those permit holders </w:t>
            </w:r>
            <w:r w:rsidR="00DD2746">
              <w:rPr>
                <w:rFonts w:ascii="Verdana" w:hAnsi="Verdana"/>
                <w:sz w:val="16"/>
                <w:szCs w:val="16"/>
                <w:lang w:val="en-US"/>
              </w:rPr>
              <w:t>with</w:t>
            </w:r>
            <w:r w:rsidRPr="00F67358">
              <w:rPr>
                <w:rFonts w:ascii="Verdana" w:hAnsi="Verdana"/>
                <w:sz w:val="16"/>
                <w:szCs w:val="16"/>
                <w:lang w:val="en-US"/>
              </w:rPr>
              <w:t xml:space="preserve"> sale</w:t>
            </w:r>
            <w:r w:rsidR="00DD2746">
              <w:rPr>
                <w:rFonts w:ascii="Verdana" w:hAnsi="Verdana"/>
                <w:sz w:val="16"/>
                <w:szCs w:val="16"/>
                <w:lang w:val="en-US"/>
              </w:rPr>
              <w:t>s</w:t>
            </w:r>
            <w:r w:rsidRPr="00F67358">
              <w:rPr>
                <w:rFonts w:ascii="Verdana" w:hAnsi="Verdana"/>
                <w:sz w:val="16"/>
                <w:szCs w:val="16"/>
                <w:lang w:val="en-US"/>
              </w:rPr>
              <w:t xml:space="preserve"> to the public, through a service station for the specific purpose of petroleum products, natural gas or liquefied petroleum gas who voluntarily wish to regularize their actions in the activities that were granted to them in their permit, who </w:t>
            </w:r>
            <w:r w:rsidR="005144EC">
              <w:rPr>
                <w:rFonts w:ascii="Verdana" w:hAnsi="Verdana"/>
                <w:sz w:val="16"/>
                <w:szCs w:val="16"/>
                <w:lang w:val="en-US"/>
              </w:rPr>
              <w:t>are not in</w:t>
            </w:r>
            <w:r w:rsidRPr="00F67358">
              <w:rPr>
                <w:rFonts w:ascii="Verdana" w:hAnsi="Verdana"/>
                <w:sz w:val="16"/>
                <w:szCs w:val="16"/>
                <w:lang w:val="en-US"/>
              </w:rPr>
              <w:t xml:space="preserve"> compliance with their obligations and who have a request in process for modification by transfer at the time of the beginning of the validity of this </w:t>
            </w:r>
            <w:r w:rsidR="00106776">
              <w:rPr>
                <w:rFonts w:ascii="Verdana" w:hAnsi="Verdana"/>
                <w:sz w:val="16"/>
                <w:szCs w:val="16"/>
                <w:lang w:val="en-US"/>
              </w:rPr>
              <w:t>Agreement</w:t>
            </w:r>
            <w:r w:rsidRPr="00F67358">
              <w:rPr>
                <w:rFonts w:ascii="Verdana" w:hAnsi="Verdana"/>
                <w:sz w:val="16"/>
                <w:szCs w:val="16"/>
                <w:lang w:val="en-US"/>
              </w:rPr>
              <w:t xml:space="preserve">, or wish to carry out a transfer of a permit for the sale of hydrocarbons to the public, during the validity </w:t>
            </w:r>
            <w:r w:rsidR="00106776">
              <w:rPr>
                <w:rFonts w:ascii="Verdana" w:hAnsi="Verdana"/>
                <w:sz w:val="16"/>
                <w:szCs w:val="16"/>
                <w:lang w:val="en-US"/>
              </w:rPr>
              <w:t>of</w:t>
            </w:r>
            <w:r w:rsidRPr="00F67358">
              <w:rPr>
                <w:rFonts w:ascii="Verdana" w:hAnsi="Verdana"/>
                <w:sz w:val="16"/>
                <w:szCs w:val="16"/>
                <w:lang w:val="en-US"/>
              </w:rPr>
              <w:t xml:space="preserve"> this agreement and due to non-compliance with them</w:t>
            </w:r>
            <w:r w:rsidR="00106776">
              <w:rPr>
                <w:rFonts w:ascii="Verdana" w:hAnsi="Verdana"/>
                <w:sz w:val="16"/>
                <w:szCs w:val="16"/>
                <w:lang w:val="en-US"/>
              </w:rPr>
              <w:t xml:space="preserve"> they</w:t>
            </w:r>
            <w:r w:rsidRPr="00F67358">
              <w:rPr>
                <w:rFonts w:ascii="Verdana" w:hAnsi="Verdana"/>
                <w:sz w:val="16"/>
                <w:szCs w:val="16"/>
                <w:lang w:val="en-US"/>
              </w:rPr>
              <w:t xml:space="preserve"> do not comply with the provisions of article 53 of the LH.</w:t>
            </w:r>
          </w:p>
        </w:tc>
      </w:tr>
      <w:tr w:rsidR="00F67358" w:rsidRPr="00F67358" w14:paraId="5E650DC2" w14:textId="4FFC3DA6" w:rsidTr="003D65FF">
        <w:tc>
          <w:tcPr>
            <w:tcW w:w="4675" w:type="dxa"/>
          </w:tcPr>
          <w:p w14:paraId="2F334EDC" w14:textId="77777777" w:rsidR="00F67358" w:rsidRPr="00F30AB2" w:rsidRDefault="00F67358" w:rsidP="00F67358">
            <w:pPr>
              <w:pStyle w:val="Texto"/>
              <w:spacing w:line="255" w:lineRule="exact"/>
              <w:ind w:firstLine="0"/>
              <w:rPr>
                <w:rFonts w:ascii="Verdana" w:hAnsi="Verdana"/>
                <w:sz w:val="16"/>
                <w:szCs w:val="16"/>
              </w:rPr>
            </w:pPr>
            <w:r w:rsidRPr="00F30AB2">
              <w:rPr>
                <w:rFonts w:ascii="Verdana" w:hAnsi="Verdana"/>
                <w:b/>
                <w:sz w:val="16"/>
                <w:szCs w:val="16"/>
              </w:rPr>
              <w:t>TERCERO.</w:t>
            </w:r>
            <w:r w:rsidRPr="00F30AB2">
              <w:rPr>
                <w:rFonts w:ascii="Verdana" w:hAnsi="Verdana"/>
                <w:sz w:val="16"/>
                <w:szCs w:val="16"/>
              </w:rPr>
              <w:t xml:space="preserve"> </w:t>
            </w:r>
            <w:r w:rsidRPr="00F30AB2">
              <w:rPr>
                <w:rFonts w:ascii="Verdana" w:hAnsi="Verdana"/>
                <w:b/>
                <w:sz w:val="16"/>
                <w:szCs w:val="16"/>
              </w:rPr>
              <w:t>(Consentimiento expreso al presente acuerdo).</w:t>
            </w:r>
            <w:r w:rsidRPr="00F30AB2">
              <w:rPr>
                <w:rFonts w:ascii="Verdana" w:hAnsi="Verdana"/>
                <w:sz w:val="16"/>
                <w:szCs w:val="16"/>
              </w:rPr>
              <w:t xml:space="preserve"> Los interesados en acogerse al presente acuerdo, con fundamento en el artículo 19 de la LFPA, deberán manifestar la intención de regularizarse y </w:t>
            </w:r>
            <w:r w:rsidRPr="00F30AB2">
              <w:rPr>
                <w:rFonts w:ascii="Verdana" w:hAnsi="Verdana"/>
                <w:sz w:val="16"/>
                <w:szCs w:val="16"/>
              </w:rPr>
              <w:lastRenderedPageBreak/>
              <w:t>acogerse al procedimiento derivado del presente acuerdo mediante escrito libre bajo protesta de decir verdad ante la Comisión.</w:t>
            </w:r>
          </w:p>
        </w:tc>
        <w:tc>
          <w:tcPr>
            <w:tcW w:w="4675" w:type="dxa"/>
          </w:tcPr>
          <w:p w14:paraId="1AD5F222" w14:textId="0C247F21" w:rsidR="00F67358" w:rsidRPr="00F67358" w:rsidRDefault="00F67358" w:rsidP="00F67358">
            <w:pPr>
              <w:pStyle w:val="Texto"/>
              <w:spacing w:line="255" w:lineRule="exact"/>
              <w:ind w:firstLine="0"/>
              <w:rPr>
                <w:rFonts w:ascii="Verdana" w:hAnsi="Verdana"/>
                <w:b/>
                <w:sz w:val="16"/>
                <w:szCs w:val="16"/>
                <w:lang w:val="en-US"/>
              </w:rPr>
            </w:pPr>
            <w:r w:rsidRPr="00F67358">
              <w:rPr>
                <w:rFonts w:ascii="Verdana" w:hAnsi="Verdana"/>
                <w:b/>
                <w:sz w:val="16"/>
                <w:szCs w:val="16"/>
                <w:lang w:val="en-US"/>
              </w:rPr>
              <w:lastRenderedPageBreak/>
              <w:t>THIRD.</w:t>
            </w:r>
            <w:r w:rsidRPr="00F67358">
              <w:rPr>
                <w:rFonts w:ascii="Verdana" w:hAnsi="Verdana"/>
                <w:sz w:val="16"/>
                <w:szCs w:val="16"/>
                <w:lang w:val="en-US"/>
              </w:rPr>
              <w:t xml:space="preserve"> </w:t>
            </w:r>
            <w:r w:rsidRPr="00F67358">
              <w:rPr>
                <w:rFonts w:ascii="Verdana" w:hAnsi="Verdana"/>
                <w:b/>
                <w:sz w:val="16"/>
                <w:szCs w:val="16"/>
                <w:lang w:val="en-US"/>
              </w:rPr>
              <w:t xml:space="preserve">(Express consent to this agreement). </w:t>
            </w:r>
            <w:r w:rsidRPr="00F67358">
              <w:rPr>
                <w:rFonts w:ascii="Verdana" w:hAnsi="Verdana"/>
                <w:sz w:val="16"/>
                <w:szCs w:val="16"/>
                <w:lang w:val="en-US"/>
              </w:rPr>
              <w:t xml:space="preserve">Those interested in adhering to this agreement, based on article 19 of the LFPA, must express their intention to regularize and abide by the procedure derived from </w:t>
            </w:r>
            <w:r w:rsidRPr="00F67358">
              <w:rPr>
                <w:rFonts w:ascii="Verdana" w:hAnsi="Verdana"/>
                <w:sz w:val="16"/>
                <w:szCs w:val="16"/>
                <w:lang w:val="en-US"/>
              </w:rPr>
              <w:lastRenderedPageBreak/>
              <w:t xml:space="preserve">this agreement through </w:t>
            </w:r>
            <w:r w:rsidR="00B03816">
              <w:rPr>
                <w:rFonts w:ascii="Verdana" w:hAnsi="Verdana"/>
                <w:sz w:val="16"/>
                <w:szCs w:val="16"/>
                <w:lang w:val="en-US"/>
              </w:rPr>
              <w:t xml:space="preserve">a written </w:t>
            </w:r>
            <w:r w:rsidR="004009DD">
              <w:rPr>
                <w:rFonts w:ascii="Verdana" w:hAnsi="Verdana"/>
                <w:sz w:val="16"/>
                <w:szCs w:val="16"/>
                <w:lang w:val="en-US"/>
              </w:rPr>
              <w:t>sworn notice</w:t>
            </w:r>
            <w:r w:rsidRPr="00F67358">
              <w:rPr>
                <w:rFonts w:ascii="Verdana" w:hAnsi="Verdana"/>
                <w:sz w:val="16"/>
                <w:szCs w:val="16"/>
                <w:lang w:val="en-US"/>
              </w:rPr>
              <w:t xml:space="preserve"> before the Commission.</w:t>
            </w:r>
          </w:p>
        </w:tc>
      </w:tr>
      <w:tr w:rsidR="00F67358" w:rsidRPr="00F67358" w14:paraId="21A733EC" w14:textId="7CED3BDF" w:rsidTr="003D65FF">
        <w:tc>
          <w:tcPr>
            <w:tcW w:w="4675" w:type="dxa"/>
          </w:tcPr>
          <w:p w14:paraId="65CDC263" w14:textId="77777777" w:rsidR="00F67358" w:rsidRPr="00F30AB2" w:rsidRDefault="00F67358" w:rsidP="00F67358">
            <w:pPr>
              <w:pStyle w:val="Texto"/>
              <w:spacing w:line="250" w:lineRule="exact"/>
              <w:ind w:firstLine="0"/>
              <w:rPr>
                <w:rFonts w:ascii="Verdana" w:hAnsi="Verdana"/>
                <w:sz w:val="16"/>
                <w:szCs w:val="16"/>
              </w:rPr>
            </w:pPr>
            <w:r w:rsidRPr="00F30AB2">
              <w:rPr>
                <w:rFonts w:ascii="Verdana" w:hAnsi="Verdana"/>
                <w:b/>
                <w:sz w:val="16"/>
                <w:szCs w:val="16"/>
              </w:rPr>
              <w:lastRenderedPageBreak/>
              <w:t>CUARTO. (Regularización para el cumplimiento del artículo 53 de la LH).</w:t>
            </w:r>
            <w:r w:rsidRPr="00F30AB2">
              <w:rPr>
                <w:rFonts w:ascii="Verdana" w:hAnsi="Verdana"/>
                <w:sz w:val="16"/>
                <w:szCs w:val="16"/>
              </w:rPr>
              <w:t xml:space="preserve"> En caso de que el interesado se acoja al presente acuerdo y cuente con una solicitud de modificación por cesión en trámite, deberá desistirse de ésta. Dicho trámite se llevará a cabo en los términos y plazos establecidos en la Ley de Hidrocarburos y demás normatividad aplicable.</w:t>
            </w:r>
          </w:p>
        </w:tc>
        <w:tc>
          <w:tcPr>
            <w:tcW w:w="4675" w:type="dxa"/>
          </w:tcPr>
          <w:p w14:paraId="341EE4B4" w14:textId="4B184F93" w:rsidR="00F67358" w:rsidRPr="00F67358" w:rsidRDefault="004009DD" w:rsidP="00F67358">
            <w:pPr>
              <w:pStyle w:val="Texto"/>
              <w:spacing w:line="250" w:lineRule="exact"/>
              <w:ind w:firstLine="0"/>
              <w:rPr>
                <w:rFonts w:ascii="Verdana" w:hAnsi="Verdana"/>
                <w:b/>
                <w:sz w:val="16"/>
                <w:szCs w:val="16"/>
                <w:lang w:val="en-US"/>
              </w:rPr>
            </w:pPr>
            <w:r>
              <w:rPr>
                <w:rFonts w:ascii="Verdana" w:hAnsi="Verdana"/>
                <w:b/>
                <w:sz w:val="16"/>
                <w:szCs w:val="16"/>
                <w:lang w:val="en-US"/>
              </w:rPr>
              <w:t>FOURTH</w:t>
            </w:r>
            <w:r w:rsidR="00F67358" w:rsidRPr="00F67358">
              <w:rPr>
                <w:rFonts w:ascii="Verdana" w:hAnsi="Verdana"/>
                <w:b/>
                <w:sz w:val="16"/>
                <w:szCs w:val="16"/>
                <w:lang w:val="en-US"/>
              </w:rPr>
              <w:t xml:space="preserve">. (Regularization for compliance with article 53 of the LH). </w:t>
            </w:r>
            <w:r w:rsidR="00F67358" w:rsidRPr="00F67358">
              <w:rPr>
                <w:rFonts w:ascii="Verdana" w:hAnsi="Verdana"/>
                <w:sz w:val="16"/>
                <w:szCs w:val="16"/>
                <w:lang w:val="en-US"/>
              </w:rPr>
              <w:t xml:space="preserve">If the interested party accepts this agreement and has a request for modification due to </w:t>
            </w:r>
            <w:r w:rsidR="008973B9">
              <w:rPr>
                <w:rFonts w:ascii="Verdana" w:hAnsi="Verdana"/>
                <w:sz w:val="16"/>
                <w:szCs w:val="16"/>
                <w:lang w:val="en-US"/>
              </w:rPr>
              <w:t xml:space="preserve">a </w:t>
            </w:r>
            <w:r w:rsidR="00F67358" w:rsidRPr="00F67358">
              <w:rPr>
                <w:rFonts w:ascii="Verdana" w:hAnsi="Verdana"/>
                <w:sz w:val="16"/>
                <w:szCs w:val="16"/>
                <w:lang w:val="en-US"/>
              </w:rPr>
              <w:t xml:space="preserve">transfer in process, they must </w:t>
            </w:r>
            <w:r w:rsidR="008973B9">
              <w:rPr>
                <w:rFonts w:ascii="Verdana" w:hAnsi="Verdana"/>
                <w:sz w:val="16"/>
                <w:szCs w:val="16"/>
                <w:lang w:val="en-US"/>
              </w:rPr>
              <w:t>desist</w:t>
            </w:r>
            <w:r w:rsidR="00F67358" w:rsidRPr="00F67358">
              <w:rPr>
                <w:rFonts w:ascii="Verdana" w:hAnsi="Verdana"/>
                <w:sz w:val="16"/>
                <w:szCs w:val="16"/>
                <w:lang w:val="en-US"/>
              </w:rPr>
              <w:t xml:space="preserve">. Said process will be carried out </w:t>
            </w:r>
            <w:r w:rsidR="00EC1D33">
              <w:rPr>
                <w:rFonts w:ascii="Verdana" w:hAnsi="Verdana"/>
                <w:sz w:val="16"/>
                <w:szCs w:val="16"/>
                <w:lang w:val="en-US"/>
              </w:rPr>
              <w:t>under</w:t>
            </w:r>
            <w:r w:rsidR="00F67358" w:rsidRPr="00F67358">
              <w:rPr>
                <w:rFonts w:ascii="Verdana" w:hAnsi="Verdana"/>
                <w:sz w:val="16"/>
                <w:szCs w:val="16"/>
                <w:lang w:val="en-US"/>
              </w:rPr>
              <w:t xml:space="preserve"> the terms and deadlines established in the </w:t>
            </w:r>
            <w:r w:rsidR="00810CFA">
              <w:rPr>
                <w:rFonts w:ascii="Verdana" w:hAnsi="Verdana"/>
                <w:sz w:val="16"/>
                <w:szCs w:val="16"/>
                <w:lang w:val="en-US"/>
              </w:rPr>
              <w:t>Law of Hydrocarbons</w:t>
            </w:r>
            <w:r w:rsidR="00F67358" w:rsidRPr="00F67358">
              <w:rPr>
                <w:rFonts w:ascii="Verdana" w:hAnsi="Verdana"/>
                <w:sz w:val="16"/>
                <w:szCs w:val="16"/>
                <w:lang w:val="en-US"/>
              </w:rPr>
              <w:t xml:space="preserve"> and other applicable regulations.</w:t>
            </w:r>
          </w:p>
        </w:tc>
      </w:tr>
      <w:tr w:rsidR="00F67358" w:rsidRPr="00F67358" w14:paraId="09C54CDC" w14:textId="2099BCF4" w:rsidTr="003D65FF">
        <w:tc>
          <w:tcPr>
            <w:tcW w:w="4675" w:type="dxa"/>
          </w:tcPr>
          <w:p w14:paraId="267FA40D" w14:textId="77777777" w:rsidR="00F67358" w:rsidRPr="00F30AB2" w:rsidRDefault="00F67358" w:rsidP="00F67358">
            <w:pPr>
              <w:pStyle w:val="Texto"/>
              <w:spacing w:line="250" w:lineRule="exact"/>
              <w:ind w:firstLine="0"/>
              <w:rPr>
                <w:rFonts w:ascii="Verdana" w:hAnsi="Verdana"/>
                <w:sz w:val="16"/>
                <w:szCs w:val="16"/>
              </w:rPr>
            </w:pPr>
            <w:r w:rsidRPr="00F30AB2">
              <w:rPr>
                <w:rFonts w:ascii="Verdana" w:hAnsi="Verdana"/>
                <w:sz w:val="16"/>
                <w:szCs w:val="16"/>
              </w:rPr>
              <w:t xml:space="preserve">La calificación positiva de la regularización no implica la aprobación de la cesión del permiso, ésta queda sujeta a que en una nueva solicitud se acredite la totalidad de los requisitos que establece el artículo 53 de la LH y demás normatividad aplicable. </w:t>
            </w:r>
          </w:p>
        </w:tc>
        <w:tc>
          <w:tcPr>
            <w:tcW w:w="4675" w:type="dxa"/>
          </w:tcPr>
          <w:p w14:paraId="44F2AE76" w14:textId="70479CB5" w:rsidR="00F67358" w:rsidRPr="00F67358" w:rsidRDefault="00F67358" w:rsidP="00F67358">
            <w:pPr>
              <w:pStyle w:val="Texto"/>
              <w:spacing w:line="250" w:lineRule="exact"/>
              <w:ind w:firstLine="0"/>
              <w:rPr>
                <w:rFonts w:ascii="Verdana" w:hAnsi="Verdana"/>
                <w:sz w:val="16"/>
                <w:szCs w:val="16"/>
                <w:lang w:val="en-US"/>
              </w:rPr>
            </w:pPr>
            <w:r w:rsidRPr="00F67358">
              <w:rPr>
                <w:rFonts w:ascii="Verdana" w:hAnsi="Verdana"/>
                <w:sz w:val="16"/>
                <w:szCs w:val="16"/>
                <w:lang w:val="en-US"/>
              </w:rPr>
              <w:t>The positive qualification of the regularization does not imply the approval of the transfer of the permit, this is subject to a new application accrediting all the requirements established in article 53 of the LH and other applicable regulations.</w:t>
            </w:r>
          </w:p>
        </w:tc>
      </w:tr>
      <w:tr w:rsidR="00F67358" w:rsidRPr="00F67358" w14:paraId="4B30E4B1" w14:textId="17F65E4F" w:rsidTr="003D65FF">
        <w:tc>
          <w:tcPr>
            <w:tcW w:w="4675" w:type="dxa"/>
          </w:tcPr>
          <w:p w14:paraId="712247FF" w14:textId="77777777" w:rsidR="00F67358" w:rsidRPr="00F30AB2" w:rsidRDefault="00F67358" w:rsidP="00F67358">
            <w:pPr>
              <w:pStyle w:val="Texto"/>
              <w:spacing w:line="250" w:lineRule="exact"/>
              <w:ind w:firstLine="0"/>
              <w:rPr>
                <w:rFonts w:ascii="Verdana" w:hAnsi="Verdana"/>
                <w:sz w:val="16"/>
                <w:szCs w:val="16"/>
              </w:rPr>
            </w:pPr>
            <w:r w:rsidRPr="00F30AB2">
              <w:rPr>
                <w:rFonts w:ascii="Verdana" w:hAnsi="Verdana"/>
                <w:b/>
                <w:sz w:val="16"/>
                <w:szCs w:val="16"/>
              </w:rPr>
              <w:t>QUINTO.</w:t>
            </w:r>
            <w:r w:rsidRPr="00F30AB2">
              <w:rPr>
                <w:rFonts w:ascii="Verdana" w:hAnsi="Verdana"/>
                <w:sz w:val="16"/>
                <w:szCs w:val="16"/>
              </w:rPr>
              <w:t xml:space="preserve"> </w:t>
            </w:r>
            <w:r w:rsidRPr="00F30AB2">
              <w:rPr>
                <w:rFonts w:ascii="Verdana" w:hAnsi="Verdana"/>
                <w:b/>
                <w:sz w:val="16"/>
                <w:szCs w:val="16"/>
              </w:rPr>
              <w:t>(Regularización).</w:t>
            </w:r>
            <w:r w:rsidRPr="00F30AB2">
              <w:rPr>
                <w:rFonts w:ascii="Verdana" w:hAnsi="Verdana"/>
                <w:sz w:val="16"/>
                <w:szCs w:val="16"/>
              </w:rPr>
              <w:t xml:space="preserve"> Para efectos del presente acuerdo, la regularización consistirá en la imposición de una sanción económica ante el incumplimiento de obligaciones y, una vez pagada de manera voluntaria, se tendrá por solventado el cumplimiento de obligaciones. Situación que permitirá someter con posterioridad, a consideración del Órgano de Gobierno, la solicitud de modificación por cesión del permisionario. </w:t>
            </w:r>
          </w:p>
        </w:tc>
        <w:tc>
          <w:tcPr>
            <w:tcW w:w="4675" w:type="dxa"/>
          </w:tcPr>
          <w:p w14:paraId="618CC1A2" w14:textId="7F5CCB80" w:rsidR="00F67358" w:rsidRPr="00F67358" w:rsidRDefault="00F67358" w:rsidP="00F67358">
            <w:pPr>
              <w:pStyle w:val="Texto"/>
              <w:spacing w:line="250" w:lineRule="exact"/>
              <w:ind w:firstLine="0"/>
              <w:rPr>
                <w:rFonts w:ascii="Verdana" w:hAnsi="Verdana"/>
                <w:b/>
                <w:sz w:val="16"/>
                <w:szCs w:val="16"/>
                <w:lang w:val="en-US"/>
              </w:rPr>
            </w:pPr>
            <w:r w:rsidRPr="00F67358">
              <w:rPr>
                <w:rFonts w:ascii="Verdana" w:hAnsi="Verdana"/>
                <w:b/>
                <w:sz w:val="16"/>
                <w:szCs w:val="16"/>
                <w:lang w:val="en-US"/>
              </w:rPr>
              <w:t>FIFTH.</w:t>
            </w:r>
            <w:r w:rsidRPr="00F67358">
              <w:rPr>
                <w:rFonts w:ascii="Verdana" w:hAnsi="Verdana"/>
                <w:sz w:val="16"/>
                <w:szCs w:val="16"/>
                <w:lang w:val="en-US"/>
              </w:rPr>
              <w:t xml:space="preserve"> </w:t>
            </w:r>
            <w:r w:rsidRPr="00F67358">
              <w:rPr>
                <w:rFonts w:ascii="Verdana" w:hAnsi="Verdana"/>
                <w:b/>
                <w:sz w:val="16"/>
                <w:szCs w:val="16"/>
                <w:lang w:val="en-US"/>
              </w:rPr>
              <w:t xml:space="preserve">(Regularization). </w:t>
            </w:r>
            <w:r w:rsidRPr="00F67358">
              <w:rPr>
                <w:rFonts w:ascii="Verdana" w:hAnsi="Verdana"/>
                <w:sz w:val="16"/>
                <w:szCs w:val="16"/>
                <w:lang w:val="en-US"/>
              </w:rPr>
              <w:t xml:space="preserve">For the purposes of this agreement, regularization will consist of the imposition of a financial penalty for non-compliance with obligations </w:t>
            </w:r>
            <w:r w:rsidR="00EC1D33" w:rsidRPr="00F67358">
              <w:rPr>
                <w:rFonts w:ascii="Verdana" w:hAnsi="Verdana"/>
                <w:sz w:val="16"/>
                <w:szCs w:val="16"/>
                <w:lang w:val="en-US"/>
              </w:rPr>
              <w:t>and</w:t>
            </w:r>
            <w:r w:rsidRPr="00F67358">
              <w:rPr>
                <w:rFonts w:ascii="Verdana" w:hAnsi="Verdana"/>
                <w:sz w:val="16"/>
                <w:szCs w:val="16"/>
                <w:lang w:val="en-US"/>
              </w:rPr>
              <w:t xml:space="preserve"> once paid voluntarily, compliance with obligations will be considered resolved. Situation that will allow the request for modification by transfer of the permit holder to be subsequently submitted for consideration by the Governing Body.</w:t>
            </w:r>
          </w:p>
        </w:tc>
      </w:tr>
      <w:tr w:rsidR="00F67358" w:rsidRPr="00F67358" w14:paraId="0F1A91F6" w14:textId="791BD3DF" w:rsidTr="003D65FF">
        <w:tc>
          <w:tcPr>
            <w:tcW w:w="4675" w:type="dxa"/>
          </w:tcPr>
          <w:p w14:paraId="2DC2393D" w14:textId="77777777" w:rsidR="00F67358" w:rsidRPr="00F30AB2" w:rsidRDefault="00F67358" w:rsidP="00F67358">
            <w:pPr>
              <w:pStyle w:val="Texto"/>
              <w:spacing w:line="250" w:lineRule="exact"/>
              <w:ind w:firstLine="0"/>
              <w:rPr>
                <w:rFonts w:ascii="Verdana" w:hAnsi="Verdana"/>
                <w:sz w:val="16"/>
                <w:szCs w:val="16"/>
              </w:rPr>
            </w:pPr>
            <w:r w:rsidRPr="00F30AB2">
              <w:rPr>
                <w:rFonts w:ascii="Verdana" w:hAnsi="Verdana"/>
                <w:b/>
                <w:sz w:val="16"/>
                <w:szCs w:val="16"/>
              </w:rPr>
              <w:t>SEXTO. (Aplicación de las multas para solventar el incumplimiento de obligaciones).</w:t>
            </w:r>
            <w:r w:rsidRPr="00F30AB2">
              <w:rPr>
                <w:rFonts w:ascii="Verdana" w:hAnsi="Verdana"/>
                <w:sz w:val="16"/>
                <w:szCs w:val="16"/>
              </w:rPr>
              <w:t xml:space="preserve"> Para la regularización a que hace referencia el presente acuerdo se tomarán en cuenta los siguientes incumplimientos: </w:t>
            </w:r>
          </w:p>
        </w:tc>
        <w:tc>
          <w:tcPr>
            <w:tcW w:w="4675" w:type="dxa"/>
          </w:tcPr>
          <w:p w14:paraId="3B9C033B" w14:textId="55182687" w:rsidR="00F67358" w:rsidRPr="00F67358" w:rsidRDefault="00F67358" w:rsidP="00F67358">
            <w:pPr>
              <w:pStyle w:val="Texto"/>
              <w:spacing w:line="250" w:lineRule="exact"/>
              <w:ind w:firstLine="0"/>
              <w:rPr>
                <w:rFonts w:ascii="Verdana" w:hAnsi="Verdana"/>
                <w:b/>
                <w:sz w:val="16"/>
                <w:szCs w:val="16"/>
                <w:lang w:val="en-US"/>
              </w:rPr>
            </w:pPr>
            <w:r w:rsidRPr="00F67358">
              <w:rPr>
                <w:rFonts w:ascii="Verdana" w:hAnsi="Verdana"/>
                <w:b/>
                <w:sz w:val="16"/>
                <w:szCs w:val="16"/>
                <w:lang w:val="en-US"/>
              </w:rPr>
              <w:t xml:space="preserve">SIXTH. (Application of fines to resolve non-compliance with obligations). </w:t>
            </w:r>
            <w:r w:rsidRPr="00F67358">
              <w:rPr>
                <w:rFonts w:ascii="Verdana" w:hAnsi="Verdana"/>
                <w:sz w:val="16"/>
                <w:szCs w:val="16"/>
                <w:lang w:val="en-US"/>
              </w:rPr>
              <w:t xml:space="preserve">For the regularization referred to in this agreement, the following non-compliance will be </w:t>
            </w:r>
            <w:proofErr w:type="gramStart"/>
            <w:r w:rsidRPr="00F67358">
              <w:rPr>
                <w:rFonts w:ascii="Verdana" w:hAnsi="Verdana"/>
                <w:sz w:val="16"/>
                <w:szCs w:val="16"/>
                <w:lang w:val="en-US"/>
              </w:rPr>
              <w:t>taken into account</w:t>
            </w:r>
            <w:proofErr w:type="gramEnd"/>
            <w:r w:rsidRPr="00F67358">
              <w:rPr>
                <w:rFonts w:ascii="Verdana" w:hAnsi="Verdana"/>
                <w:sz w:val="16"/>
                <w:szCs w:val="16"/>
                <w:lang w:val="en-US"/>
              </w:rPr>
              <w:t>:</w:t>
            </w:r>
          </w:p>
        </w:tc>
      </w:tr>
      <w:tr w:rsidR="00F67358" w:rsidRPr="00F67358" w14:paraId="7DA5AE17" w14:textId="60715029" w:rsidTr="003D65FF">
        <w:tc>
          <w:tcPr>
            <w:tcW w:w="4675" w:type="dxa"/>
          </w:tcPr>
          <w:p w14:paraId="095E31B5" w14:textId="77777777" w:rsidR="00F67358" w:rsidRPr="00F30AB2" w:rsidRDefault="00F67358" w:rsidP="00F67358">
            <w:pPr>
              <w:pStyle w:val="ROMANOS"/>
              <w:spacing w:line="250" w:lineRule="exact"/>
              <w:ind w:left="0" w:firstLine="0"/>
              <w:rPr>
                <w:rFonts w:ascii="Verdana" w:hAnsi="Verdana"/>
                <w:sz w:val="16"/>
                <w:szCs w:val="16"/>
              </w:rPr>
            </w:pPr>
            <w:r w:rsidRPr="00F30AB2">
              <w:rPr>
                <w:rFonts w:ascii="Verdana" w:hAnsi="Verdana"/>
                <w:sz w:val="16"/>
                <w:szCs w:val="16"/>
              </w:rPr>
              <w:t>a)</w:t>
            </w:r>
            <w:r w:rsidRPr="00F30AB2">
              <w:rPr>
                <w:rFonts w:ascii="Verdana" w:hAnsi="Verdana"/>
                <w:b/>
                <w:sz w:val="16"/>
                <w:szCs w:val="16"/>
              </w:rPr>
              <w:tab/>
            </w:r>
            <w:r w:rsidRPr="00F30AB2">
              <w:rPr>
                <w:rFonts w:ascii="Verdana" w:hAnsi="Verdana"/>
                <w:sz w:val="16"/>
                <w:szCs w:val="16"/>
              </w:rPr>
              <w:t xml:space="preserve">El incumplimiento de contratar y mantener vigente los seguros por daños, incluyendo daños a terceros. </w:t>
            </w:r>
          </w:p>
        </w:tc>
        <w:tc>
          <w:tcPr>
            <w:tcW w:w="4675" w:type="dxa"/>
          </w:tcPr>
          <w:p w14:paraId="761D1CBE" w14:textId="1A8AFF22" w:rsidR="00F67358" w:rsidRPr="00F67358" w:rsidRDefault="00F67358" w:rsidP="00F67358">
            <w:pPr>
              <w:pStyle w:val="ROMANOS"/>
              <w:spacing w:line="250" w:lineRule="exact"/>
              <w:ind w:left="0" w:firstLine="0"/>
              <w:rPr>
                <w:rFonts w:ascii="Verdana" w:hAnsi="Verdana"/>
                <w:sz w:val="16"/>
                <w:szCs w:val="16"/>
                <w:lang w:val="en-US"/>
              </w:rPr>
            </w:pPr>
            <w:r w:rsidRPr="00F67358">
              <w:rPr>
                <w:rFonts w:ascii="Verdana" w:hAnsi="Verdana"/>
                <w:sz w:val="16"/>
                <w:szCs w:val="16"/>
                <w:lang w:val="en-US"/>
              </w:rPr>
              <w:t xml:space="preserve">a) </w:t>
            </w:r>
            <w:r w:rsidRPr="00F67358">
              <w:rPr>
                <w:rFonts w:ascii="Verdana" w:hAnsi="Verdana"/>
                <w:b/>
                <w:sz w:val="16"/>
                <w:szCs w:val="16"/>
                <w:lang w:val="en-US"/>
              </w:rPr>
              <w:tab/>
            </w:r>
            <w:r w:rsidRPr="00F67358">
              <w:rPr>
                <w:rFonts w:ascii="Verdana" w:hAnsi="Verdana"/>
                <w:sz w:val="16"/>
                <w:szCs w:val="16"/>
                <w:lang w:val="en-US"/>
              </w:rPr>
              <w:t>Failure to contract and maintain current insurance for damages, including damages to third parties.</w:t>
            </w:r>
          </w:p>
        </w:tc>
      </w:tr>
      <w:tr w:rsidR="00F67358" w:rsidRPr="00F67358" w14:paraId="2812700C" w14:textId="35F6DB10" w:rsidTr="003D65FF">
        <w:tc>
          <w:tcPr>
            <w:tcW w:w="4675" w:type="dxa"/>
          </w:tcPr>
          <w:p w14:paraId="5814912E" w14:textId="77777777" w:rsidR="00F67358" w:rsidRPr="00F30AB2" w:rsidRDefault="00F67358" w:rsidP="00F67358">
            <w:pPr>
              <w:pStyle w:val="ROMANOS"/>
              <w:spacing w:line="250" w:lineRule="exact"/>
              <w:ind w:left="0" w:firstLine="0"/>
              <w:rPr>
                <w:rFonts w:ascii="Verdana" w:hAnsi="Verdana"/>
                <w:sz w:val="16"/>
                <w:szCs w:val="16"/>
              </w:rPr>
            </w:pPr>
            <w:r w:rsidRPr="00F30AB2">
              <w:rPr>
                <w:rFonts w:ascii="Verdana" w:hAnsi="Verdana"/>
                <w:sz w:val="16"/>
                <w:szCs w:val="16"/>
              </w:rPr>
              <w:t>b)</w:t>
            </w:r>
            <w:r w:rsidRPr="00F30AB2">
              <w:rPr>
                <w:rFonts w:ascii="Verdana" w:hAnsi="Verdana"/>
                <w:sz w:val="16"/>
                <w:szCs w:val="16"/>
              </w:rPr>
              <w:tab/>
              <w:t xml:space="preserve">El incumplimiento de presentar el o los dictámenes anuales de cumplimiento de las Normas Oficiales Mexicanas que le son aplicables a los permisos de expendio. </w:t>
            </w:r>
          </w:p>
        </w:tc>
        <w:tc>
          <w:tcPr>
            <w:tcW w:w="4675" w:type="dxa"/>
          </w:tcPr>
          <w:p w14:paraId="5A3EB613" w14:textId="616A7904" w:rsidR="00F67358" w:rsidRPr="00F67358" w:rsidRDefault="00F67358" w:rsidP="00F67358">
            <w:pPr>
              <w:pStyle w:val="ROMANOS"/>
              <w:spacing w:line="250" w:lineRule="exact"/>
              <w:ind w:left="0" w:firstLine="0"/>
              <w:rPr>
                <w:rFonts w:ascii="Verdana" w:hAnsi="Verdana"/>
                <w:sz w:val="16"/>
                <w:szCs w:val="16"/>
                <w:lang w:val="en-US"/>
              </w:rPr>
            </w:pPr>
            <w:r w:rsidRPr="00F67358">
              <w:rPr>
                <w:rFonts w:ascii="Verdana" w:hAnsi="Verdana"/>
                <w:sz w:val="16"/>
                <w:szCs w:val="16"/>
                <w:lang w:val="en-US"/>
              </w:rPr>
              <w:t xml:space="preserve">b) </w:t>
            </w:r>
            <w:r w:rsidRPr="00F67358">
              <w:rPr>
                <w:rFonts w:ascii="Verdana" w:hAnsi="Verdana"/>
                <w:sz w:val="16"/>
                <w:szCs w:val="16"/>
                <w:lang w:val="en-US"/>
              </w:rPr>
              <w:tab/>
              <w:t>Failure to submit the annual report(s) of compliance with the Official Mexican Standards that are applicable to sales permits.</w:t>
            </w:r>
          </w:p>
        </w:tc>
      </w:tr>
      <w:tr w:rsidR="00F67358" w:rsidRPr="00F67358" w14:paraId="3D65E905" w14:textId="18B7FA5B" w:rsidTr="003D65FF">
        <w:tc>
          <w:tcPr>
            <w:tcW w:w="4675" w:type="dxa"/>
          </w:tcPr>
          <w:p w14:paraId="66614A22"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 xml:space="preserve">La Comisión, con el objeto de establecer mayor transparencia en la aplicación de la sanción de los permisionarios que se acojan al presente acuerdo, emitirá multa de quince mil veces la UMA aplicable al momento de notificar la procedencia de regularización, en atención a lo establecido en el Considerando DECIMONOVENO del presente instrumento y la fracción II, inciso j) del artículo 86 de la </w:t>
            </w:r>
            <w:r w:rsidRPr="00F30AB2">
              <w:rPr>
                <w:rFonts w:ascii="Verdana" w:hAnsi="Verdana"/>
                <w:sz w:val="16"/>
                <w:szCs w:val="16"/>
              </w:rPr>
              <w:t>LH</w:t>
            </w:r>
            <w:r w:rsidRPr="00F30AB2">
              <w:rPr>
                <w:rFonts w:ascii="Verdana" w:eastAsia="Calibri" w:hAnsi="Verdana"/>
                <w:sz w:val="16"/>
                <w:szCs w:val="16"/>
                <w:lang w:eastAsia="en-US"/>
              </w:rPr>
              <w:t xml:space="preserve">. </w:t>
            </w:r>
          </w:p>
        </w:tc>
        <w:tc>
          <w:tcPr>
            <w:tcW w:w="4675" w:type="dxa"/>
          </w:tcPr>
          <w:p w14:paraId="650C4501" w14:textId="675C6EA3"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The Commission, </w:t>
            </w:r>
            <w:proofErr w:type="gramStart"/>
            <w:r w:rsidRPr="00F67358">
              <w:rPr>
                <w:rFonts w:ascii="Verdana" w:eastAsia="Calibri" w:hAnsi="Verdana"/>
                <w:sz w:val="16"/>
                <w:szCs w:val="16"/>
                <w:lang w:val="en-US" w:eastAsia="en-US"/>
              </w:rPr>
              <w:t>in order to</w:t>
            </w:r>
            <w:proofErr w:type="gramEnd"/>
            <w:r w:rsidRPr="00F67358">
              <w:rPr>
                <w:rFonts w:ascii="Verdana" w:eastAsia="Calibri" w:hAnsi="Verdana"/>
                <w:sz w:val="16"/>
                <w:szCs w:val="16"/>
                <w:lang w:val="en-US" w:eastAsia="en-US"/>
              </w:rPr>
              <w:t xml:space="preserve"> establish greater transparency in the application of the sanction of the permit holders who take advantage of this agreement, will issue a fine of fifteen thousand times the UMA applicable at the time of notifying the origin of regularization, in accordance with the provisions of the NINETEENTH Considering clause of this instrument and section II, paragraph j) of article 86 of the </w:t>
            </w:r>
            <w:r w:rsidRPr="00F67358">
              <w:rPr>
                <w:rFonts w:ascii="Verdana" w:hAnsi="Verdana"/>
                <w:sz w:val="16"/>
                <w:szCs w:val="16"/>
                <w:lang w:val="en-US"/>
              </w:rPr>
              <w:t>LH</w:t>
            </w:r>
            <w:r w:rsidRPr="00F67358">
              <w:rPr>
                <w:rFonts w:ascii="Verdana" w:eastAsia="Calibri" w:hAnsi="Verdana"/>
                <w:sz w:val="16"/>
                <w:szCs w:val="16"/>
                <w:lang w:val="en-US" w:eastAsia="en-US"/>
              </w:rPr>
              <w:t>.</w:t>
            </w:r>
          </w:p>
        </w:tc>
      </w:tr>
      <w:tr w:rsidR="00F67358" w:rsidRPr="00F67358" w14:paraId="3E7651F4" w14:textId="09471B55" w:rsidTr="003D65FF">
        <w:tc>
          <w:tcPr>
            <w:tcW w:w="4675" w:type="dxa"/>
          </w:tcPr>
          <w:p w14:paraId="09A94986"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b/>
                <w:sz w:val="16"/>
                <w:szCs w:val="16"/>
                <w:lang w:eastAsia="en-US"/>
              </w:rPr>
              <w:lastRenderedPageBreak/>
              <w:t>SÉPTIMO.</w:t>
            </w:r>
            <w:r w:rsidRPr="00F30AB2">
              <w:rPr>
                <w:rFonts w:ascii="Verdana" w:eastAsia="Calibri" w:hAnsi="Verdana"/>
                <w:sz w:val="16"/>
                <w:szCs w:val="16"/>
                <w:lang w:eastAsia="en-US"/>
              </w:rPr>
              <w:t xml:space="preserve"> </w:t>
            </w:r>
            <w:r w:rsidRPr="00F30AB2">
              <w:rPr>
                <w:rFonts w:ascii="Verdana" w:eastAsia="Calibri" w:hAnsi="Verdana"/>
                <w:b/>
                <w:sz w:val="16"/>
                <w:szCs w:val="16"/>
                <w:lang w:eastAsia="en-US"/>
              </w:rPr>
              <w:t>(Procedimiento de regularización).</w:t>
            </w:r>
            <w:r w:rsidRPr="00F30AB2">
              <w:rPr>
                <w:rFonts w:ascii="Verdana" w:eastAsia="Calibri" w:hAnsi="Verdana"/>
                <w:sz w:val="16"/>
                <w:szCs w:val="16"/>
                <w:lang w:eastAsia="en-US"/>
              </w:rPr>
              <w:t xml:space="preserve"> El presente Acuerdo deberá cumplir el siguiente procedimiento: </w:t>
            </w:r>
          </w:p>
        </w:tc>
        <w:tc>
          <w:tcPr>
            <w:tcW w:w="4675" w:type="dxa"/>
          </w:tcPr>
          <w:p w14:paraId="07F035C4" w14:textId="4FCC5675" w:rsidR="00F67358" w:rsidRPr="00F67358" w:rsidRDefault="00F67358" w:rsidP="00F67358">
            <w:pPr>
              <w:pStyle w:val="Texto"/>
              <w:spacing w:line="250"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SEVENTH.</w:t>
            </w:r>
            <w:r w:rsidRPr="00F67358">
              <w:rPr>
                <w:rFonts w:ascii="Verdana" w:eastAsia="Calibri" w:hAnsi="Verdana"/>
                <w:sz w:val="16"/>
                <w:szCs w:val="16"/>
                <w:lang w:val="en-US" w:eastAsia="en-US"/>
              </w:rPr>
              <w:t xml:space="preserve"> </w:t>
            </w:r>
            <w:r w:rsidRPr="00F67358">
              <w:rPr>
                <w:rFonts w:ascii="Verdana" w:eastAsia="Calibri" w:hAnsi="Verdana"/>
                <w:b/>
                <w:sz w:val="16"/>
                <w:szCs w:val="16"/>
                <w:lang w:val="en-US" w:eastAsia="en-US"/>
              </w:rPr>
              <w:t xml:space="preserve">(Regularization procedure). </w:t>
            </w:r>
            <w:r w:rsidRPr="00F67358">
              <w:rPr>
                <w:rFonts w:ascii="Verdana" w:eastAsia="Calibri" w:hAnsi="Verdana"/>
                <w:sz w:val="16"/>
                <w:szCs w:val="16"/>
                <w:lang w:val="en-US" w:eastAsia="en-US"/>
              </w:rPr>
              <w:t>This Agreement must comply with the following procedure:</w:t>
            </w:r>
          </w:p>
        </w:tc>
      </w:tr>
      <w:tr w:rsidR="00F67358" w:rsidRPr="00F67358" w14:paraId="22202249" w14:textId="0536766D" w:rsidTr="003D65FF">
        <w:tc>
          <w:tcPr>
            <w:tcW w:w="4675" w:type="dxa"/>
          </w:tcPr>
          <w:p w14:paraId="5C32C0ED"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a)</w:t>
            </w:r>
            <w:r w:rsidRPr="00F30AB2">
              <w:rPr>
                <w:rFonts w:ascii="Verdana" w:eastAsia="Calibri" w:hAnsi="Verdana"/>
                <w:sz w:val="16"/>
                <w:szCs w:val="16"/>
                <w:lang w:eastAsia="en-US"/>
              </w:rPr>
              <w:tab/>
              <w:t>El interesado deberá formular una solicitud en escrito libre que incluya los aspectos siguientes:</w:t>
            </w:r>
          </w:p>
        </w:tc>
        <w:tc>
          <w:tcPr>
            <w:tcW w:w="4675" w:type="dxa"/>
          </w:tcPr>
          <w:p w14:paraId="1569F5C3" w14:textId="03A96194"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a) </w:t>
            </w:r>
            <w:r w:rsidRPr="00F67358">
              <w:rPr>
                <w:rFonts w:ascii="Verdana" w:eastAsia="Calibri" w:hAnsi="Verdana"/>
                <w:sz w:val="16"/>
                <w:szCs w:val="16"/>
                <w:lang w:val="en-US" w:eastAsia="en-US"/>
              </w:rPr>
              <w:tab/>
              <w:t>The interested party must make a request in writing that includes the following aspects:</w:t>
            </w:r>
          </w:p>
        </w:tc>
      </w:tr>
      <w:tr w:rsidR="00F67358" w:rsidRPr="00F67358" w14:paraId="592A3BF8" w14:textId="5CDBFEB6" w:rsidTr="003D65FF">
        <w:tc>
          <w:tcPr>
            <w:tcW w:w="4675" w:type="dxa"/>
          </w:tcPr>
          <w:p w14:paraId="45D00A5C"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i.</w:t>
            </w:r>
            <w:r w:rsidRPr="00F30AB2">
              <w:rPr>
                <w:rFonts w:ascii="Verdana" w:eastAsia="Calibri" w:hAnsi="Verdana"/>
                <w:sz w:val="16"/>
                <w:szCs w:val="16"/>
                <w:lang w:eastAsia="en-US"/>
              </w:rPr>
              <w:tab/>
              <w:t xml:space="preserve">Expresión unilateral de la voluntad de desistimiento del trámite de cesión con el que se cuente, según sea el caso, indicando el número de turno de ingreso. </w:t>
            </w:r>
          </w:p>
        </w:tc>
        <w:tc>
          <w:tcPr>
            <w:tcW w:w="4675" w:type="dxa"/>
          </w:tcPr>
          <w:p w14:paraId="7EC77E87" w14:textId="5EABE627" w:rsidR="00F67358" w:rsidRPr="00F67358" w:rsidRDefault="003E68CA" w:rsidP="00F67358">
            <w:pPr>
              <w:pStyle w:val="Texto"/>
              <w:spacing w:line="250" w:lineRule="exact"/>
              <w:ind w:firstLine="0"/>
              <w:rPr>
                <w:rFonts w:ascii="Verdana" w:eastAsia="Calibri" w:hAnsi="Verdana"/>
                <w:sz w:val="16"/>
                <w:szCs w:val="16"/>
                <w:lang w:val="en-US" w:eastAsia="en-US"/>
              </w:rPr>
            </w:pPr>
            <w:r>
              <w:rPr>
                <w:rFonts w:ascii="Verdana" w:eastAsia="Calibri" w:hAnsi="Verdana"/>
                <w:sz w:val="16"/>
                <w:szCs w:val="16"/>
                <w:lang w:val="en-US" w:eastAsia="en-US"/>
              </w:rPr>
              <w:t>I</w:t>
            </w:r>
            <w:r w:rsidR="00F67358" w:rsidRPr="00F67358">
              <w:rPr>
                <w:rFonts w:ascii="Verdana" w:eastAsia="Calibri" w:hAnsi="Verdana"/>
                <w:sz w:val="16"/>
                <w:szCs w:val="16"/>
                <w:lang w:val="en-US" w:eastAsia="en-US"/>
              </w:rPr>
              <w:t xml:space="preserve">. </w:t>
            </w:r>
            <w:r w:rsidR="00F67358" w:rsidRPr="00F67358">
              <w:rPr>
                <w:rFonts w:ascii="Verdana" w:eastAsia="Calibri" w:hAnsi="Verdana"/>
                <w:sz w:val="16"/>
                <w:szCs w:val="16"/>
                <w:lang w:val="en-US" w:eastAsia="en-US"/>
              </w:rPr>
              <w:tab/>
              <w:t>Unilateral expression of the will to withdraw from the transfer process that is available</w:t>
            </w:r>
            <w:proofErr w:type="gramStart"/>
            <w:r w:rsidR="00F67358" w:rsidRPr="00F67358">
              <w:rPr>
                <w:rFonts w:ascii="Verdana" w:eastAsia="Calibri" w:hAnsi="Verdana"/>
                <w:sz w:val="16"/>
                <w:szCs w:val="16"/>
                <w:lang w:val="en-US" w:eastAsia="en-US"/>
              </w:rPr>
              <w:t>, as the case may be, indicating</w:t>
            </w:r>
            <w:proofErr w:type="gramEnd"/>
            <w:r w:rsidR="00F67358" w:rsidRPr="00F67358">
              <w:rPr>
                <w:rFonts w:ascii="Verdana" w:eastAsia="Calibri" w:hAnsi="Verdana"/>
                <w:sz w:val="16"/>
                <w:szCs w:val="16"/>
                <w:lang w:val="en-US" w:eastAsia="en-US"/>
              </w:rPr>
              <w:t xml:space="preserve"> the entry shift number.</w:t>
            </w:r>
          </w:p>
        </w:tc>
      </w:tr>
      <w:tr w:rsidR="00F67358" w:rsidRPr="00F67358" w14:paraId="1F091B0A" w14:textId="567523A2" w:rsidTr="003D65FF">
        <w:tc>
          <w:tcPr>
            <w:tcW w:w="4675" w:type="dxa"/>
          </w:tcPr>
          <w:p w14:paraId="444B7D0C" w14:textId="77777777" w:rsidR="00F67358" w:rsidRPr="00F30AB2" w:rsidRDefault="00F67358" w:rsidP="00F67358">
            <w:pPr>
              <w:pStyle w:val="Texto"/>
              <w:spacing w:line="250" w:lineRule="exact"/>
              <w:ind w:firstLine="0"/>
              <w:rPr>
                <w:rFonts w:ascii="Verdana" w:eastAsia="Calibri" w:hAnsi="Verdana"/>
                <w:sz w:val="16"/>
                <w:szCs w:val="16"/>
                <w:lang w:eastAsia="en-US"/>
              </w:rPr>
            </w:pPr>
            <w:proofErr w:type="spellStart"/>
            <w:r w:rsidRPr="00F30AB2">
              <w:rPr>
                <w:rFonts w:ascii="Verdana" w:eastAsia="Calibri" w:hAnsi="Verdana"/>
                <w:sz w:val="16"/>
                <w:szCs w:val="16"/>
                <w:lang w:eastAsia="en-US"/>
              </w:rPr>
              <w:t>ii</w:t>
            </w:r>
            <w:proofErr w:type="spellEnd"/>
            <w:r w:rsidRPr="00F30AB2">
              <w:rPr>
                <w:rFonts w:ascii="Verdana" w:eastAsia="Calibri" w:hAnsi="Verdana"/>
                <w:sz w:val="16"/>
                <w:szCs w:val="16"/>
                <w:lang w:eastAsia="en-US"/>
              </w:rPr>
              <w:t>.</w:t>
            </w:r>
            <w:r w:rsidRPr="00F30AB2">
              <w:rPr>
                <w:rFonts w:ascii="Verdana" w:eastAsia="Calibri" w:hAnsi="Verdana"/>
                <w:sz w:val="16"/>
                <w:szCs w:val="16"/>
                <w:lang w:eastAsia="en-US"/>
              </w:rPr>
              <w:tab/>
              <w:t>Manifestar bajo protesta de decir verdad que se adhiere voluntariamente al presente acuerdo, con el objeto de regularizar el actuar de su permiso</w:t>
            </w:r>
          </w:p>
        </w:tc>
        <w:tc>
          <w:tcPr>
            <w:tcW w:w="4675" w:type="dxa"/>
          </w:tcPr>
          <w:p w14:paraId="66E4E387" w14:textId="19EB1AF1"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ii. </w:t>
            </w:r>
            <w:r w:rsidRPr="00F67358">
              <w:rPr>
                <w:rFonts w:ascii="Verdana" w:eastAsia="Calibri" w:hAnsi="Verdana"/>
                <w:sz w:val="16"/>
                <w:szCs w:val="16"/>
                <w:lang w:val="en-US" w:eastAsia="en-US"/>
              </w:rPr>
              <w:tab/>
            </w:r>
            <w:r w:rsidR="00B842A9">
              <w:rPr>
                <w:rFonts w:ascii="Verdana" w:eastAsia="Calibri" w:hAnsi="Verdana"/>
                <w:sz w:val="16"/>
                <w:szCs w:val="16"/>
                <w:lang w:val="en-US" w:eastAsia="en-US"/>
              </w:rPr>
              <w:t>Declare</w:t>
            </w:r>
            <w:r w:rsidRPr="00F67358">
              <w:rPr>
                <w:rFonts w:ascii="Verdana" w:eastAsia="Calibri" w:hAnsi="Verdana"/>
                <w:sz w:val="16"/>
                <w:szCs w:val="16"/>
                <w:lang w:val="en-US" w:eastAsia="en-US"/>
              </w:rPr>
              <w:t xml:space="preserve"> under oath that </w:t>
            </w:r>
            <w:r w:rsidR="00B842A9">
              <w:rPr>
                <w:rFonts w:ascii="Verdana" w:eastAsia="Calibri" w:hAnsi="Verdana"/>
                <w:sz w:val="16"/>
                <w:szCs w:val="16"/>
                <w:lang w:val="en-US" w:eastAsia="en-US"/>
              </w:rPr>
              <w:t>the party</w:t>
            </w:r>
            <w:r w:rsidRPr="00F67358">
              <w:rPr>
                <w:rFonts w:ascii="Verdana" w:eastAsia="Calibri" w:hAnsi="Verdana"/>
                <w:sz w:val="16"/>
                <w:szCs w:val="16"/>
                <w:lang w:val="en-US" w:eastAsia="en-US"/>
              </w:rPr>
              <w:t xml:space="preserve"> voluntarily adhere</w:t>
            </w:r>
            <w:r w:rsidR="00B842A9">
              <w:rPr>
                <w:rFonts w:ascii="Verdana" w:eastAsia="Calibri" w:hAnsi="Verdana"/>
                <w:sz w:val="16"/>
                <w:szCs w:val="16"/>
                <w:lang w:val="en-US" w:eastAsia="en-US"/>
              </w:rPr>
              <w:t>s</w:t>
            </w:r>
            <w:r w:rsidRPr="00F67358">
              <w:rPr>
                <w:rFonts w:ascii="Verdana" w:eastAsia="Calibri" w:hAnsi="Verdana"/>
                <w:sz w:val="16"/>
                <w:szCs w:val="16"/>
                <w:lang w:val="en-US" w:eastAsia="en-US"/>
              </w:rPr>
              <w:t xml:space="preserve"> to this agreement, </w:t>
            </w:r>
            <w:proofErr w:type="gramStart"/>
            <w:r w:rsidRPr="00F67358">
              <w:rPr>
                <w:rFonts w:ascii="Verdana" w:eastAsia="Calibri" w:hAnsi="Verdana"/>
                <w:sz w:val="16"/>
                <w:szCs w:val="16"/>
                <w:lang w:val="en-US" w:eastAsia="en-US"/>
              </w:rPr>
              <w:t>in order to</w:t>
            </w:r>
            <w:proofErr w:type="gramEnd"/>
            <w:r w:rsidRPr="00F67358">
              <w:rPr>
                <w:rFonts w:ascii="Verdana" w:eastAsia="Calibri" w:hAnsi="Verdana"/>
                <w:sz w:val="16"/>
                <w:szCs w:val="16"/>
                <w:lang w:val="en-US" w:eastAsia="en-US"/>
              </w:rPr>
              <w:t xml:space="preserve"> regularize the performance of </w:t>
            </w:r>
            <w:r w:rsidR="00B842A9">
              <w:rPr>
                <w:rFonts w:ascii="Verdana" w:eastAsia="Calibri" w:hAnsi="Verdana"/>
                <w:sz w:val="16"/>
                <w:szCs w:val="16"/>
                <w:lang w:val="en-US" w:eastAsia="en-US"/>
              </w:rPr>
              <w:t>their</w:t>
            </w:r>
            <w:r w:rsidRPr="00F67358">
              <w:rPr>
                <w:rFonts w:ascii="Verdana" w:eastAsia="Calibri" w:hAnsi="Verdana"/>
                <w:sz w:val="16"/>
                <w:szCs w:val="16"/>
                <w:lang w:val="en-US" w:eastAsia="en-US"/>
              </w:rPr>
              <w:t xml:space="preserve"> permit.</w:t>
            </w:r>
          </w:p>
        </w:tc>
      </w:tr>
      <w:tr w:rsidR="00F67358" w:rsidRPr="00F67358" w14:paraId="49AC7DA4" w14:textId="3D243A2B" w:rsidTr="003D65FF">
        <w:tc>
          <w:tcPr>
            <w:tcW w:w="4675" w:type="dxa"/>
          </w:tcPr>
          <w:p w14:paraId="3B5F14C4" w14:textId="77777777" w:rsidR="00F67358" w:rsidRPr="00F30AB2" w:rsidRDefault="00F67358" w:rsidP="00F67358">
            <w:pPr>
              <w:pStyle w:val="Texto"/>
              <w:spacing w:line="250" w:lineRule="exact"/>
              <w:ind w:firstLine="0"/>
              <w:rPr>
                <w:rFonts w:ascii="Verdana" w:eastAsia="Calibri" w:hAnsi="Verdana"/>
                <w:sz w:val="16"/>
                <w:szCs w:val="16"/>
                <w:lang w:eastAsia="en-US"/>
              </w:rPr>
            </w:pPr>
            <w:proofErr w:type="spellStart"/>
            <w:r w:rsidRPr="00F30AB2">
              <w:rPr>
                <w:rFonts w:ascii="Verdana" w:eastAsia="Calibri" w:hAnsi="Verdana"/>
                <w:sz w:val="16"/>
                <w:szCs w:val="16"/>
                <w:lang w:eastAsia="en-US"/>
              </w:rPr>
              <w:t>iii</w:t>
            </w:r>
            <w:proofErr w:type="spellEnd"/>
            <w:r w:rsidRPr="00F30AB2">
              <w:rPr>
                <w:rFonts w:ascii="Verdana" w:eastAsia="Calibri" w:hAnsi="Verdana"/>
                <w:sz w:val="16"/>
                <w:szCs w:val="16"/>
                <w:lang w:eastAsia="en-US"/>
              </w:rPr>
              <w:t>.</w:t>
            </w:r>
            <w:r w:rsidRPr="00F30AB2">
              <w:rPr>
                <w:rFonts w:ascii="Verdana" w:eastAsia="Calibri" w:hAnsi="Verdana"/>
                <w:sz w:val="16"/>
                <w:szCs w:val="16"/>
                <w:lang w:eastAsia="en-US"/>
              </w:rPr>
              <w:tab/>
              <w:t xml:space="preserve">Dicho escrito deberá contar con la firma autógrafa del representante legal acreditado ante esta Comisión. </w:t>
            </w:r>
          </w:p>
        </w:tc>
        <w:tc>
          <w:tcPr>
            <w:tcW w:w="4675" w:type="dxa"/>
          </w:tcPr>
          <w:p w14:paraId="31D86960" w14:textId="249D064A"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iii. </w:t>
            </w:r>
            <w:r w:rsidRPr="00F67358">
              <w:rPr>
                <w:rFonts w:ascii="Verdana" w:eastAsia="Calibri" w:hAnsi="Verdana"/>
                <w:sz w:val="16"/>
                <w:szCs w:val="16"/>
                <w:lang w:val="en-US" w:eastAsia="en-US"/>
              </w:rPr>
              <w:tab/>
              <w:t>Said document must have the handwritten signature of the legal representative accredited before this Commission.</w:t>
            </w:r>
          </w:p>
        </w:tc>
      </w:tr>
      <w:tr w:rsidR="00F67358" w:rsidRPr="00F67358" w14:paraId="7AFC28A2" w14:textId="75130F24" w:rsidTr="003D65FF">
        <w:tc>
          <w:tcPr>
            <w:tcW w:w="4675" w:type="dxa"/>
          </w:tcPr>
          <w:p w14:paraId="795CDFA1"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b)</w:t>
            </w:r>
            <w:r w:rsidRPr="00F30AB2">
              <w:rPr>
                <w:rFonts w:ascii="Verdana" w:eastAsia="Calibri" w:hAnsi="Verdana"/>
                <w:sz w:val="16"/>
                <w:szCs w:val="16"/>
                <w:lang w:eastAsia="en-US"/>
              </w:rPr>
              <w:tab/>
              <w:t>Dentro de los 10 días hábiles siguientes a la presentación de la solicitud de regularización, la Unidad de Asuntos Jurídicos remitirá a la Unidad de Hidrocarburos dictamen de procedencia de adhesión al presente acuerdo.</w:t>
            </w:r>
          </w:p>
        </w:tc>
        <w:tc>
          <w:tcPr>
            <w:tcW w:w="4675" w:type="dxa"/>
          </w:tcPr>
          <w:p w14:paraId="7738D9B3" w14:textId="5C78F83A"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b) </w:t>
            </w:r>
            <w:r w:rsidRPr="00F67358">
              <w:rPr>
                <w:rFonts w:ascii="Verdana" w:eastAsia="Calibri" w:hAnsi="Verdana"/>
                <w:sz w:val="16"/>
                <w:szCs w:val="16"/>
                <w:lang w:val="en-US" w:eastAsia="en-US"/>
              </w:rPr>
              <w:tab/>
              <w:t>Within 10 business days following the presentation of the regularization request, the Legal Affairs Unit will send to the Hydrocarbons Unit an opinion of the adhesion to this agreement.</w:t>
            </w:r>
          </w:p>
        </w:tc>
      </w:tr>
      <w:tr w:rsidR="00F67358" w:rsidRPr="00F67358" w14:paraId="105F6C94" w14:textId="51D35C83" w:rsidTr="003D65FF">
        <w:tc>
          <w:tcPr>
            <w:tcW w:w="4675" w:type="dxa"/>
          </w:tcPr>
          <w:p w14:paraId="36AFC683"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c)</w:t>
            </w:r>
            <w:r w:rsidRPr="00F30AB2">
              <w:rPr>
                <w:rFonts w:ascii="Verdana" w:eastAsia="Calibri" w:hAnsi="Verdana"/>
                <w:sz w:val="16"/>
                <w:szCs w:val="16"/>
                <w:lang w:eastAsia="en-US"/>
              </w:rPr>
              <w:tab/>
              <w:t xml:space="preserve">La Unidad de Hidrocarburos notificará al permisionario la procedencia de manera fundada y motivada, así como las obligaciones que se encuentran incumplidas y que se solventarán con el presente acuerdo. </w:t>
            </w:r>
          </w:p>
        </w:tc>
        <w:tc>
          <w:tcPr>
            <w:tcW w:w="4675" w:type="dxa"/>
          </w:tcPr>
          <w:p w14:paraId="3490DFCA" w14:textId="2527A556"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c) </w:t>
            </w:r>
            <w:r w:rsidRPr="00F67358">
              <w:rPr>
                <w:rFonts w:ascii="Verdana" w:eastAsia="Calibri" w:hAnsi="Verdana"/>
                <w:sz w:val="16"/>
                <w:szCs w:val="16"/>
                <w:lang w:val="en-US" w:eastAsia="en-US"/>
              </w:rPr>
              <w:tab/>
              <w:t xml:space="preserve">The Hydrocarbons Unit will notify the permit holder of the origin in a well-founded and motivated manner, as well as the obligations that </w:t>
            </w:r>
            <w:r w:rsidR="00E000FF">
              <w:rPr>
                <w:rFonts w:ascii="Verdana" w:eastAsia="Calibri" w:hAnsi="Verdana"/>
                <w:sz w:val="16"/>
                <w:szCs w:val="16"/>
                <w:lang w:val="en-US" w:eastAsia="en-US"/>
              </w:rPr>
              <w:t>are non-compliant</w:t>
            </w:r>
            <w:r w:rsidRPr="00F67358">
              <w:rPr>
                <w:rFonts w:ascii="Verdana" w:eastAsia="Calibri" w:hAnsi="Verdana"/>
                <w:sz w:val="16"/>
                <w:szCs w:val="16"/>
                <w:lang w:val="en-US" w:eastAsia="en-US"/>
              </w:rPr>
              <w:t xml:space="preserve"> and that will be resolved with this agreement.</w:t>
            </w:r>
          </w:p>
        </w:tc>
      </w:tr>
      <w:tr w:rsidR="00F67358" w:rsidRPr="00F67358" w14:paraId="0833E9A7" w14:textId="2911BC11" w:rsidTr="003D65FF">
        <w:tc>
          <w:tcPr>
            <w:tcW w:w="4675" w:type="dxa"/>
          </w:tcPr>
          <w:p w14:paraId="37D52D34" w14:textId="1B4B74AF" w:rsidR="00F67358" w:rsidRPr="00F30AB2" w:rsidRDefault="00F67358" w:rsidP="00F67358">
            <w:pPr>
              <w:pStyle w:val="Texto"/>
              <w:spacing w:line="250" w:lineRule="exact"/>
              <w:ind w:firstLine="0"/>
              <w:rPr>
                <w:rFonts w:ascii="Verdana" w:hAnsi="Verdana"/>
                <w:sz w:val="16"/>
                <w:szCs w:val="16"/>
              </w:rPr>
            </w:pPr>
            <w:r w:rsidRPr="00F30AB2">
              <w:rPr>
                <w:rFonts w:ascii="Verdana" w:eastAsia="Calibri" w:hAnsi="Verdana"/>
                <w:sz w:val="16"/>
                <w:szCs w:val="16"/>
                <w:lang w:eastAsia="en-US"/>
              </w:rPr>
              <w:t xml:space="preserve">Por lo que respecta a los </w:t>
            </w:r>
            <w:r w:rsidRPr="00F30AB2">
              <w:rPr>
                <w:rFonts w:ascii="Verdana" w:hAnsi="Verdana"/>
                <w:sz w:val="16"/>
                <w:szCs w:val="16"/>
              </w:rPr>
              <w:t>pagos de supervisión anual de cada ejercicio fiscal, los permisionarios deberán realizar el pago correspondiente, así como las actualizaciones y recargos correspondientes, los cuales serán validados por la Unidad de Administración de esta Comisión.</w:t>
            </w:r>
          </w:p>
        </w:tc>
        <w:tc>
          <w:tcPr>
            <w:tcW w:w="4675" w:type="dxa"/>
          </w:tcPr>
          <w:p w14:paraId="2868B204" w14:textId="2160D801"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Regarding </w:t>
            </w:r>
            <w:r w:rsidRPr="00F67358">
              <w:rPr>
                <w:rFonts w:ascii="Verdana" w:hAnsi="Verdana"/>
                <w:sz w:val="16"/>
                <w:szCs w:val="16"/>
                <w:lang w:val="en-US"/>
              </w:rPr>
              <w:t>annual supervision payments for each fiscal year, permit holders must make the corresponding payment, as well as the corresponding updates and surcharges, which will be validated by the Administration Unit of this Commission.</w:t>
            </w:r>
          </w:p>
        </w:tc>
      </w:tr>
      <w:tr w:rsidR="00F67358" w:rsidRPr="00F67358" w14:paraId="2CC7F900" w14:textId="5497D5AD" w:rsidTr="003D65FF">
        <w:tc>
          <w:tcPr>
            <w:tcW w:w="4675" w:type="dxa"/>
          </w:tcPr>
          <w:p w14:paraId="4A976344"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d)</w:t>
            </w:r>
            <w:r w:rsidRPr="00F30AB2">
              <w:rPr>
                <w:rFonts w:ascii="Verdana" w:eastAsia="Calibri" w:hAnsi="Verdana"/>
                <w:b/>
                <w:sz w:val="16"/>
                <w:szCs w:val="16"/>
                <w:lang w:eastAsia="en-US"/>
              </w:rPr>
              <w:tab/>
            </w:r>
            <w:r w:rsidRPr="00F30AB2">
              <w:rPr>
                <w:rFonts w:ascii="Verdana" w:eastAsia="Calibri" w:hAnsi="Verdana"/>
                <w:sz w:val="16"/>
                <w:szCs w:val="16"/>
                <w:lang w:eastAsia="en-US"/>
              </w:rPr>
              <w:t xml:space="preserve">A fin de salvaguardar los derechos del permisionario, si así lo considera conveniente, podrá allanarse a la imputación del incumplimiento de obligaciones y en su caso realizar las manifestaciones que a su derecho convenga en un plazo de 5 días hábiles, posterior a la notificación referida en el inciso c). </w:t>
            </w:r>
          </w:p>
        </w:tc>
        <w:tc>
          <w:tcPr>
            <w:tcW w:w="4675" w:type="dxa"/>
          </w:tcPr>
          <w:p w14:paraId="5FED3FF6" w14:textId="3896E94E"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d) </w:t>
            </w:r>
            <w:r w:rsidRPr="00F67358">
              <w:rPr>
                <w:rFonts w:ascii="Verdana" w:eastAsia="Calibri" w:hAnsi="Verdana"/>
                <w:b/>
                <w:sz w:val="16"/>
                <w:szCs w:val="16"/>
                <w:lang w:val="en-US" w:eastAsia="en-US"/>
              </w:rPr>
              <w:tab/>
            </w:r>
            <w:r w:rsidRPr="00F67358">
              <w:rPr>
                <w:rFonts w:ascii="Verdana" w:eastAsia="Calibri" w:hAnsi="Verdana"/>
                <w:sz w:val="16"/>
                <w:szCs w:val="16"/>
                <w:lang w:val="en-US" w:eastAsia="en-US"/>
              </w:rPr>
              <w:t xml:space="preserve">In order to safeguard the rights of the permit holder, if </w:t>
            </w:r>
            <w:r w:rsidR="00205ECA">
              <w:rPr>
                <w:rFonts w:ascii="Verdana" w:eastAsia="Calibri" w:hAnsi="Verdana"/>
                <w:sz w:val="16"/>
                <w:szCs w:val="16"/>
                <w:lang w:val="en-US" w:eastAsia="en-US"/>
              </w:rPr>
              <w:t>considered</w:t>
            </w:r>
            <w:r w:rsidRPr="00F67358">
              <w:rPr>
                <w:rFonts w:ascii="Verdana" w:eastAsia="Calibri" w:hAnsi="Verdana"/>
                <w:sz w:val="16"/>
                <w:szCs w:val="16"/>
                <w:lang w:val="en-US" w:eastAsia="en-US"/>
              </w:rPr>
              <w:t xml:space="preserve"> appropriate, </w:t>
            </w:r>
            <w:r w:rsidR="004C3490">
              <w:rPr>
                <w:rFonts w:ascii="Verdana" w:eastAsia="Calibri" w:hAnsi="Verdana"/>
                <w:sz w:val="16"/>
                <w:szCs w:val="16"/>
                <w:lang w:val="en-US" w:eastAsia="en-US"/>
              </w:rPr>
              <w:t>the permit holder</w:t>
            </w:r>
            <w:r w:rsidRPr="00F67358">
              <w:rPr>
                <w:rFonts w:ascii="Verdana" w:eastAsia="Calibri" w:hAnsi="Verdana"/>
                <w:sz w:val="16"/>
                <w:szCs w:val="16"/>
                <w:lang w:val="en-US" w:eastAsia="en-US"/>
              </w:rPr>
              <w:t xml:space="preserve"> may </w:t>
            </w:r>
            <w:r w:rsidR="004C3490">
              <w:rPr>
                <w:rFonts w:ascii="Verdana" w:eastAsia="Calibri" w:hAnsi="Verdana"/>
                <w:sz w:val="16"/>
                <w:szCs w:val="16"/>
                <w:lang w:val="en-US" w:eastAsia="en-US"/>
              </w:rPr>
              <w:t>accept</w:t>
            </w:r>
            <w:r w:rsidRPr="00F67358">
              <w:rPr>
                <w:rFonts w:ascii="Verdana" w:eastAsia="Calibri" w:hAnsi="Verdana"/>
                <w:sz w:val="16"/>
                <w:szCs w:val="16"/>
                <w:lang w:val="en-US" w:eastAsia="en-US"/>
              </w:rPr>
              <w:t xml:space="preserve"> the imputation of non-compliance with obligations and, where appropriate, make the statements that are appropriate to his right within a period of 5 business days, after </w:t>
            </w:r>
            <w:r w:rsidR="00673FAF">
              <w:rPr>
                <w:rFonts w:ascii="Verdana" w:eastAsia="Calibri" w:hAnsi="Verdana"/>
                <w:sz w:val="16"/>
                <w:szCs w:val="16"/>
                <w:lang w:val="en-US" w:eastAsia="en-US"/>
              </w:rPr>
              <w:t xml:space="preserve">the </w:t>
            </w:r>
            <w:r w:rsidRPr="00F67358">
              <w:rPr>
                <w:rFonts w:ascii="Verdana" w:eastAsia="Calibri" w:hAnsi="Verdana"/>
                <w:sz w:val="16"/>
                <w:szCs w:val="16"/>
                <w:lang w:val="en-US" w:eastAsia="en-US"/>
              </w:rPr>
              <w:t>notification referred to in section c).</w:t>
            </w:r>
          </w:p>
        </w:tc>
      </w:tr>
      <w:tr w:rsidR="00F67358" w:rsidRPr="00F67358" w14:paraId="6A5B3A79" w14:textId="1F7603BC" w:rsidTr="003D65FF">
        <w:tc>
          <w:tcPr>
            <w:tcW w:w="4675" w:type="dxa"/>
          </w:tcPr>
          <w:p w14:paraId="0EA851EA" w14:textId="77777777" w:rsidR="00F67358" w:rsidRPr="00F30AB2" w:rsidRDefault="00F67358" w:rsidP="00F67358">
            <w:pPr>
              <w:pStyle w:val="Texto"/>
              <w:spacing w:line="250" w:lineRule="exact"/>
              <w:ind w:firstLine="0"/>
              <w:rPr>
                <w:rFonts w:ascii="Verdana" w:eastAsia="Calibri" w:hAnsi="Verdana"/>
                <w:sz w:val="16"/>
                <w:szCs w:val="16"/>
                <w:lang w:eastAsia="en-US"/>
              </w:rPr>
            </w:pPr>
            <w:r w:rsidRPr="00F30AB2">
              <w:rPr>
                <w:rFonts w:ascii="Verdana" w:eastAsia="Calibri" w:hAnsi="Verdana"/>
                <w:sz w:val="16"/>
                <w:szCs w:val="16"/>
                <w:lang w:eastAsia="en-US"/>
              </w:rPr>
              <w:t>e)</w:t>
            </w:r>
            <w:r w:rsidRPr="00F30AB2">
              <w:rPr>
                <w:rFonts w:ascii="Verdana" w:eastAsia="Calibri" w:hAnsi="Verdana"/>
                <w:b/>
                <w:sz w:val="16"/>
                <w:szCs w:val="16"/>
                <w:lang w:eastAsia="en-US"/>
              </w:rPr>
              <w:tab/>
            </w:r>
            <w:r w:rsidRPr="00F30AB2">
              <w:rPr>
                <w:rFonts w:ascii="Verdana" w:eastAsia="Calibri" w:hAnsi="Verdana"/>
                <w:sz w:val="16"/>
                <w:szCs w:val="16"/>
                <w:lang w:eastAsia="en-US"/>
              </w:rPr>
              <w:t>La Unidad de Asuntos Jurídicos, con apoyo de la Unidad de Hidrocarburos en un plazo no mayor de 15 días hábiles se le notificará al permisionario la sanción correspondiente de conformidad con el presente Acuerdo.</w:t>
            </w:r>
          </w:p>
        </w:tc>
        <w:tc>
          <w:tcPr>
            <w:tcW w:w="4675" w:type="dxa"/>
          </w:tcPr>
          <w:p w14:paraId="0D7A18F1" w14:textId="2B5B474C" w:rsidR="00F67358" w:rsidRPr="00F67358" w:rsidRDefault="00F67358" w:rsidP="00F67358">
            <w:pPr>
              <w:pStyle w:val="Texto"/>
              <w:spacing w:line="250"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e) </w:t>
            </w:r>
            <w:r w:rsidRPr="00F67358">
              <w:rPr>
                <w:rFonts w:ascii="Verdana" w:eastAsia="Calibri" w:hAnsi="Verdana"/>
                <w:b/>
                <w:sz w:val="16"/>
                <w:szCs w:val="16"/>
                <w:lang w:val="en-US" w:eastAsia="en-US"/>
              </w:rPr>
              <w:tab/>
            </w:r>
            <w:r w:rsidRPr="00F67358">
              <w:rPr>
                <w:rFonts w:ascii="Verdana" w:eastAsia="Calibri" w:hAnsi="Verdana"/>
                <w:sz w:val="16"/>
                <w:szCs w:val="16"/>
                <w:lang w:val="en-US" w:eastAsia="en-US"/>
              </w:rPr>
              <w:t>The Legal Affairs Unit, with the support of the Hydrocarbons Unit, within a period of no more than 15 business days, the permit holder will be notified of the corresponding sanction in accordance with this Agreement.</w:t>
            </w:r>
          </w:p>
        </w:tc>
      </w:tr>
      <w:tr w:rsidR="00F67358" w:rsidRPr="00F67358" w14:paraId="337C961D" w14:textId="6F7A99ED" w:rsidTr="003D65FF">
        <w:tc>
          <w:tcPr>
            <w:tcW w:w="4675" w:type="dxa"/>
          </w:tcPr>
          <w:p w14:paraId="48DF2433"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sz w:val="16"/>
                <w:szCs w:val="16"/>
                <w:lang w:eastAsia="en-US"/>
              </w:rPr>
              <w:t>f)</w:t>
            </w:r>
            <w:r w:rsidRPr="00F30AB2">
              <w:rPr>
                <w:rFonts w:ascii="Verdana" w:eastAsia="Calibri" w:hAnsi="Verdana"/>
                <w:sz w:val="16"/>
                <w:szCs w:val="16"/>
                <w:lang w:eastAsia="en-US"/>
              </w:rPr>
              <w:tab/>
              <w:t xml:space="preserve">Una vez notificada la sanción correspondiente al permisionario, este deberá acreditar ante la Comisión el cumplimiento de la sanción en un plazo no mayor a </w:t>
            </w:r>
            <w:r w:rsidRPr="00F30AB2">
              <w:rPr>
                <w:rFonts w:ascii="Verdana" w:eastAsia="Calibri" w:hAnsi="Verdana"/>
                <w:sz w:val="16"/>
                <w:szCs w:val="16"/>
                <w:lang w:eastAsia="en-US"/>
              </w:rPr>
              <w:lastRenderedPageBreak/>
              <w:t>20 días hábiles contados a partir del día siguiente a la notificación, de la sanción a que se refiere el inciso e).</w:t>
            </w:r>
          </w:p>
        </w:tc>
        <w:tc>
          <w:tcPr>
            <w:tcW w:w="4675" w:type="dxa"/>
          </w:tcPr>
          <w:p w14:paraId="4D70109C" w14:textId="243EFBE4" w:rsidR="00F67358" w:rsidRPr="00F67358" w:rsidRDefault="00F67358" w:rsidP="00F67358">
            <w:pPr>
              <w:pStyle w:val="Texto"/>
              <w:spacing w:line="247"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lastRenderedPageBreak/>
              <w:t xml:space="preserve">f) </w:t>
            </w:r>
            <w:r w:rsidRPr="00F67358">
              <w:rPr>
                <w:rFonts w:ascii="Verdana" w:eastAsia="Calibri" w:hAnsi="Verdana"/>
                <w:sz w:val="16"/>
                <w:szCs w:val="16"/>
                <w:lang w:val="en-US" w:eastAsia="en-US"/>
              </w:rPr>
              <w:tab/>
              <w:t xml:space="preserve">Once the corresponding sanction has been notified to the permit holder, he must prove to the Commission that he has complied with the sanction </w:t>
            </w:r>
            <w:r w:rsidRPr="00F67358">
              <w:rPr>
                <w:rFonts w:ascii="Verdana" w:eastAsia="Calibri" w:hAnsi="Verdana"/>
                <w:sz w:val="16"/>
                <w:szCs w:val="16"/>
                <w:lang w:val="en-US" w:eastAsia="en-US"/>
              </w:rPr>
              <w:lastRenderedPageBreak/>
              <w:t>within a period of no more than 20 business days counted from the day following notification of the sanction referred to in the subsection</w:t>
            </w:r>
            <w:r w:rsidR="00DC3792">
              <w:rPr>
                <w:rFonts w:ascii="Verdana" w:eastAsia="Calibri" w:hAnsi="Verdana"/>
                <w:sz w:val="16"/>
                <w:szCs w:val="16"/>
                <w:lang w:val="en-US" w:eastAsia="en-US"/>
              </w:rPr>
              <w:t xml:space="preserve"> e</w:t>
            </w:r>
            <w:r w:rsidRPr="00F67358">
              <w:rPr>
                <w:rFonts w:ascii="Verdana" w:eastAsia="Calibri" w:hAnsi="Verdana"/>
                <w:sz w:val="16"/>
                <w:szCs w:val="16"/>
                <w:lang w:val="en-US" w:eastAsia="en-US"/>
              </w:rPr>
              <w:t>).</w:t>
            </w:r>
          </w:p>
        </w:tc>
      </w:tr>
      <w:tr w:rsidR="00F67358" w:rsidRPr="00F67358" w14:paraId="4E958D36" w14:textId="534AF479" w:rsidTr="003D65FF">
        <w:tc>
          <w:tcPr>
            <w:tcW w:w="4675" w:type="dxa"/>
          </w:tcPr>
          <w:p w14:paraId="4D97AB5A"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sz w:val="16"/>
                <w:szCs w:val="16"/>
                <w:lang w:eastAsia="en-US"/>
              </w:rPr>
              <w:lastRenderedPageBreak/>
              <w:t>g)</w:t>
            </w:r>
            <w:r w:rsidRPr="00F30AB2">
              <w:rPr>
                <w:rFonts w:ascii="Verdana" w:eastAsia="Calibri" w:hAnsi="Verdana"/>
                <w:sz w:val="16"/>
                <w:szCs w:val="16"/>
                <w:lang w:eastAsia="en-US"/>
              </w:rPr>
              <w:tab/>
              <w:t xml:space="preserve">La Unidad de Hidrocarburos con apoyo de la Unidad de Administración contará con un </w:t>
            </w:r>
            <w:proofErr w:type="gramStart"/>
            <w:r w:rsidRPr="00F30AB2">
              <w:rPr>
                <w:rFonts w:ascii="Verdana" w:eastAsia="Calibri" w:hAnsi="Verdana"/>
                <w:sz w:val="16"/>
                <w:szCs w:val="16"/>
                <w:lang w:eastAsia="en-US"/>
              </w:rPr>
              <w:t>plazo  de</w:t>
            </w:r>
            <w:proofErr w:type="gramEnd"/>
            <w:r w:rsidRPr="00F30AB2">
              <w:rPr>
                <w:rFonts w:ascii="Verdana" w:eastAsia="Calibri" w:hAnsi="Verdana"/>
                <w:sz w:val="16"/>
                <w:szCs w:val="16"/>
                <w:lang w:eastAsia="en-US"/>
              </w:rPr>
              <w:t xml:space="preserve"> 15 días hábiles a partir de que el permisionario remita la acreditación del cumplimiento de la sanción para notificarle al permisionario que se ha cumplido debidamente o no con la sanción. </w:t>
            </w:r>
          </w:p>
        </w:tc>
        <w:tc>
          <w:tcPr>
            <w:tcW w:w="4675" w:type="dxa"/>
          </w:tcPr>
          <w:p w14:paraId="7D91AAF5" w14:textId="565FD786" w:rsidR="00F67358" w:rsidRPr="00F67358" w:rsidRDefault="00F67358" w:rsidP="00F67358">
            <w:pPr>
              <w:pStyle w:val="Texto"/>
              <w:spacing w:line="247"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g) </w:t>
            </w:r>
            <w:r w:rsidRPr="00F67358">
              <w:rPr>
                <w:rFonts w:ascii="Verdana" w:eastAsia="Calibri" w:hAnsi="Verdana"/>
                <w:sz w:val="16"/>
                <w:szCs w:val="16"/>
                <w:lang w:val="en-US" w:eastAsia="en-US"/>
              </w:rPr>
              <w:tab/>
              <w:t xml:space="preserve">The Hydrocarbons Unit with the support of the Administration Unit will have a period of 15 business days from the moment the permit holder sends the accreditation of compliance </w:t>
            </w:r>
            <w:r w:rsidR="00DC3792">
              <w:rPr>
                <w:rFonts w:ascii="Verdana" w:eastAsia="Calibri" w:hAnsi="Verdana"/>
                <w:sz w:val="16"/>
                <w:szCs w:val="16"/>
                <w:lang w:val="en-US" w:eastAsia="en-US"/>
              </w:rPr>
              <w:t>to</w:t>
            </w:r>
            <w:r w:rsidRPr="00F67358">
              <w:rPr>
                <w:rFonts w:ascii="Verdana" w:eastAsia="Calibri" w:hAnsi="Verdana"/>
                <w:sz w:val="16"/>
                <w:szCs w:val="16"/>
                <w:lang w:val="en-US" w:eastAsia="en-US"/>
              </w:rPr>
              <w:t xml:space="preserve"> the sanction to notify the permit holder that the sanction has been duly complied with or not.</w:t>
            </w:r>
          </w:p>
        </w:tc>
      </w:tr>
      <w:tr w:rsidR="00F67358" w:rsidRPr="00F67358" w14:paraId="5E15AFE3" w14:textId="3F6E48AB" w:rsidTr="003D65FF">
        <w:tc>
          <w:tcPr>
            <w:tcW w:w="4675" w:type="dxa"/>
          </w:tcPr>
          <w:p w14:paraId="5A573193"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67358">
              <w:rPr>
                <w:rFonts w:ascii="Verdana" w:eastAsia="Calibri" w:hAnsi="Verdana"/>
                <w:sz w:val="16"/>
                <w:szCs w:val="16"/>
                <w:lang w:val="en-US" w:eastAsia="en-US"/>
              </w:rPr>
              <w:tab/>
            </w:r>
            <w:r w:rsidRPr="00F30AB2">
              <w:rPr>
                <w:rFonts w:ascii="Verdana" w:eastAsia="Calibri" w:hAnsi="Verdana"/>
                <w:sz w:val="16"/>
                <w:szCs w:val="16"/>
                <w:lang w:eastAsia="en-US"/>
              </w:rPr>
              <w:t xml:space="preserve">La regularización no surtirá efectos, en tanto no quede debidamente acreditado el </w:t>
            </w:r>
            <w:proofErr w:type="gramStart"/>
            <w:r w:rsidRPr="00F30AB2">
              <w:rPr>
                <w:rFonts w:ascii="Verdana" w:eastAsia="Calibri" w:hAnsi="Verdana"/>
                <w:sz w:val="16"/>
                <w:szCs w:val="16"/>
                <w:lang w:eastAsia="en-US"/>
              </w:rPr>
              <w:t>cumplimiento  de</w:t>
            </w:r>
            <w:proofErr w:type="gramEnd"/>
            <w:r w:rsidRPr="00F30AB2">
              <w:rPr>
                <w:rFonts w:ascii="Verdana" w:eastAsia="Calibri" w:hAnsi="Verdana"/>
                <w:sz w:val="16"/>
                <w:szCs w:val="16"/>
                <w:lang w:eastAsia="en-US"/>
              </w:rPr>
              <w:t xml:space="preserve"> la sanción.</w:t>
            </w:r>
          </w:p>
        </w:tc>
        <w:tc>
          <w:tcPr>
            <w:tcW w:w="4675" w:type="dxa"/>
          </w:tcPr>
          <w:p w14:paraId="04E69C1F" w14:textId="05F035AC" w:rsidR="00F67358" w:rsidRPr="00F67358" w:rsidRDefault="00F67358" w:rsidP="00F67358">
            <w:pPr>
              <w:pStyle w:val="Texto"/>
              <w:spacing w:line="247" w:lineRule="exact"/>
              <w:ind w:firstLine="0"/>
              <w:rPr>
                <w:rFonts w:ascii="Verdana" w:eastAsia="Calibri" w:hAnsi="Verdana"/>
                <w:sz w:val="16"/>
                <w:szCs w:val="16"/>
                <w:lang w:val="en-US" w:eastAsia="en-US"/>
              </w:rPr>
            </w:pPr>
            <w:r w:rsidRPr="00F30AB2">
              <w:rPr>
                <w:rFonts w:ascii="Verdana" w:eastAsia="Calibri" w:hAnsi="Verdana"/>
                <w:sz w:val="16"/>
                <w:szCs w:val="16"/>
                <w:lang w:eastAsia="en-US"/>
              </w:rPr>
              <w:tab/>
            </w:r>
            <w:r w:rsidRPr="00F67358">
              <w:rPr>
                <w:rFonts w:ascii="Verdana" w:eastAsia="Calibri" w:hAnsi="Verdana"/>
                <w:sz w:val="16"/>
                <w:szCs w:val="16"/>
                <w:lang w:val="en-US" w:eastAsia="en-US"/>
              </w:rPr>
              <w:t>The regularization will not take effect as long as compliance with the sanction is not duly accredited.</w:t>
            </w:r>
          </w:p>
        </w:tc>
      </w:tr>
      <w:tr w:rsidR="00F67358" w:rsidRPr="00F67358" w14:paraId="66CD3B25" w14:textId="21B82597" w:rsidTr="003D65FF">
        <w:tc>
          <w:tcPr>
            <w:tcW w:w="4675" w:type="dxa"/>
          </w:tcPr>
          <w:p w14:paraId="01098F5B"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67358">
              <w:rPr>
                <w:rFonts w:ascii="Verdana" w:eastAsia="Calibri" w:hAnsi="Verdana"/>
                <w:sz w:val="16"/>
                <w:szCs w:val="16"/>
                <w:lang w:val="en-US" w:eastAsia="en-US"/>
              </w:rPr>
              <w:tab/>
            </w:r>
            <w:r w:rsidRPr="00F30AB2">
              <w:rPr>
                <w:rFonts w:ascii="Verdana" w:eastAsia="Calibri" w:hAnsi="Verdana"/>
                <w:sz w:val="16"/>
                <w:szCs w:val="16"/>
                <w:lang w:eastAsia="en-US"/>
              </w:rPr>
              <w:t>Al que se sorprenda presentando documentación apócrifa, se dará vista a las autoridades competentes para las sanciones administrativas y penales correspondientes.</w:t>
            </w:r>
          </w:p>
        </w:tc>
        <w:tc>
          <w:tcPr>
            <w:tcW w:w="4675" w:type="dxa"/>
          </w:tcPr>
          <w:p w14:paraId="3086E3E7" w14:textId="4CB1747B" w:rsidR="00F67358" w:rsidRPr="00F67358" w:rsidRDefault="00F67358" w:rsidP="00F67358">
            <w:pPr>
              <w:pStyle w:val="Texto"/>
              <w:spacing w:line="247" w:lineRule="exact"/>
              <w:ind w:firstLine="0"/>
              <w:rPr>
                <w:rFonts w:ascii="Verdana" w:eastAsia="Calibri" w:hAnsi="Verdana"/>
                <w:sz w:val="16"/>
                <w:szCs w:val="16"/>
                <w:lang w:val="en-US" w:eastAsia="en-US"/>
              </w:rPr>
            </w:pPr>
            <w:r w:rsidRPr="00F30AB2">
              <w:rPr>
                <w:rFonts w:ascii="Verdana" w:eastAsia="Calibri" w:hAnsi="Verdana"/>
                <w:sz w:val="16"/>
                <w:szCs w:val="16"/>
                <w:lang w:eastAsia="en-US"/>
              </w:rPr>
              <w:tab/>
            </w:r>
            <w:r w:rsidRPr="00F67358">
              <w:rPr>
                <w:rFonts w:ascii="Verdana" w:eastAsia="Calibri" w:hAnsi="Verdana"/>
                <w:sz w:val="16"/>
                <w:szCs w:val="16"/>
                <w:lang w:val="en-US" w:eastAsia="en-US"/>
              </w:rPr>
              <w:t xml:space="preserve">Anyone caught presenting apocryphal documentation will be </w:t>
            </w:r>
            <w:r w:rsidR="00901945">
              <w:rPr>
                <w:rFonts w:ascii="Verdana" w:eastAsia="Calibri" w:hAnsi="Verdana"/>
                <w:sz w:val="16"/>
                <w:szCs w:val="16"/>
                <w:lang w:val="en-US" w:eastAsia="en-US"/>
              </w:rPr>
              <w:t>reported</w:t>
            </w:r>
            <w:r w:rsidRPr="00F67358">
              <w:rPr>
                <w:rFonts w:ascii="Verdana" w:eastAsia="Calibri" w:hAnsi="Verdana"/>
                <w:sz w:val="16"/>
                <w:szCs w:val="16"/>
                <w:lang w:val="en-US" w:eastAsia="en-US"/>
              </w:rPr>
              <w:t xml:space="preserve"> to the </w:t>
            </w:r>
            <w:r w:rsidR="00901945">
              <w:rPr>
                <w:rFonts w:ascii="Verdana" w:eastAsia="Calibri" w:hAnsi="Verdana"/>
                <w:sz w:val="16"/>
                <w:szCs w:val="16"/>
                <w:lang w:val="en-US" w:eastAsia="en-US"/>
              </w:rPr>
              <w:t>appropriate</w:t>
            </w:r>
            <w:r w:rsidRPr="00F67358">
              <w:rPr>
                <w:rFonts w:ascii="Verdana" w:eastAsia="Calibri" w:hAnsi="Verdana"/>
                <w:sz w:val="16"/>
                <w:szCs w:val="16"/>
                <w:lang w:val="en-US" w:eastAsia="en-US"/>
              </w:rPr>
              <w:t xml:space="preserve"> authorities for the corresponding administrative and criminal sanctions.</w:t>
            </w:r>
          </w:p>
        </w:tc>
      </w:tr>
      <w:tr w:rsidR="00F67358" w:rsidRPr="00F67358" w14:paraId="71B50EE5" w14:textId="75A850FC" w:rsidTr="003D65FF">
        <w:tc>
          <w:tcPr>
            <w:tcW w:w="4675" w:type="dxa"/>
          </w:tcPr>
          <w:p w14:paraId="6A62F745" w14:textId="77777777" w:rsidR="00F67358" w:rsidRPr="00F30AB2" w:rsidRDefault="00F67358" w:rsidP="00F67358">
            <w:pPr>
              <w:pStyle w:val="Texto"/>
              <w:spacing w:line="247" w:lineRule="exact"/>
              <w:ind w:firstLine="0"/>
              <w:rPr>
                <w:rFonts w:ascii="Verdana" w:hAnsi="Verdana"/>
                <w:sz w:val="16"/>
                <w:szCs w:val="16"/>
              </w:rPr>
            </w:pPr>
            <w:r w:rsidRPr="00F30AB2">
              <w:rPr>
                <w:rFonts w:ascii="Verdana" w:hAnsi="Verdana"/>
                <w:b/>
                <w:sz w:val="16"/>
                <w:szCs w:val="16"/>
              </w:rPr>
              <w:t>OCTAVO.</w:t>
            </w:r>
            <w:r w:rsidRPr="00F30AB2">
              <w:rPr>
                <w:rFonts w:ascii="Verdana" w:hAnsi="Verdana"/>
                <w:sz w:val="16"/>
                <w:szCs w:val="16"/>
              </w:rPr>
              <w:t xml:space="preserve"> </w:t>
            </w:r>
            <w:r w:rsidRPr="00F30AB2">
              <w:rPr>
                <w:rFonts w:ascii="Verdana" w:hAnsi="Verdana"/>
                <w:b/>
                <w:sz w:val="16"/>
                <w:szCs w:val="16"/>
              </w:rPr>
              <w:t>(Excepcionalidad de la regularización</w:t>
            </w:r>
            <w:r w:rsidRPr="00F30AB2">
              <w:rPr>
                <w:rFonts w:ascii="Verdana" w:hAnsi="Verdana"/>
                <w:sz w:val="16"/>
                <w:szCs w:val="16"/>
              </w:rPr>
              <w:t>). El beneficio de la regularización, a que hace referencia el presente acuerdo, es a solicitud expresa del permisionario, el cual sólo podrá solicitarse por única ocasión en cada permiso de expendio al público a través de estación de servicio con fin específico de petrolíferos, gas natural o gas licuado de petróleo.</w:t>
            </w:r>
          </w:p>
        </w:tc>
        <w:tc>
          <w:tcPr>
            <w:tcW w:w="4675" w:type="dxa"/>
          </w:tcPr>
          <w:p w14:paraId="5537DAA4" w14:textId="32F27664" w:rsidR="00F67358" w:rsidRPr="00F67358" w:rsidRDefault="00F67358" w:rsidP="00F67358">
            <w:pPr>
              <w:pStyle w:val="Texto"/>
              <w:spacing w:line="247" w:lineRule="exact"/>
              <w:ind w:firstLine="0"/>
              <w:rPr>
                <w:rFonts w:ascii="Verdana" w:hAnsi="Verdana"/>
                <w:b/>
                <w:sz w:val="16"/>
                <w:szCs w:val="16"/>
                <w:lang w:val="en-US"/>
              </w:rPr>
            </w:pPr>
            <w:r w:rsidRPr="00F67358">
              <w:rPr>
                <w:rFonts w:ascii="Verdana" w:hAnsi="Verdana"/>
                <w:b/>
                <w:sz w:val="16"/>
                <w:szCs w:val="16"/>
                <w:lang w:val="en-US"/>
              </w:rPr>
              <w:t>EIGHTH.</w:t>
            </w:r>
            <w:r w:rsidRPr="00F67358">
              <w:rPr>
                <w:rFonts w:ascii="Verdana" w:hAnsi="Verdana"/>
                <w:sz w:val="16"/>
                <w:szCs w:val="16"/>
                <w:lang w:val="en-US"/>
              </w:rPr>
              <w:t xml:space="preserve"> </w:t>
            </w:r>
            <w:r w:rsidRPr="00F67358">
              <w:rPr>
                <w:rFonts w:ascii="Verdana" w:hAnsi="Verdana"/>
                <w:b/>
                <w:sz w:val="16"/>
                <w:szCs w:val="16"/>
                <w:lang w:val="en-US"/>
              </w:rPr>
              <w:t>(Exceptionality of regularization</w:t>
            </w:r>
            <w:r w:rsidRPr="00F67358">
              <w:rPr>
                <w:rFonts w:ascii="Verdana" w:hAnsi="Verdana"/>
                <w:sz w:val="16"/>
                <w:szCs w:val="16"/>
                <w:lang w:val="en-US"/>
              </w:rPr>
              <w:t>). The benefit of regularization, referred to in this agreement, is at the express request of the permit holder, which may only be requested on a single occasion in each permit for sale to the public through a service station for the specific purpose of oil products, natural gas. or liquefied petroleum gas.</w:t>
            </w:r>
          </w:p>
        </w:tc>
      </w:tr>
      <w:tr w:rsidR="00F67358" w:rsidRPr="00F67358" w14:paraId="6397390B" w14:textId="42A59AE5" w:rsidTr="003D65FF">
        <w:tc>
          <w:tcPr>
            <w:tcW w:w="4675" w:type="dxa"/>
          </w:tcPr>
          <w:p w14:paraId="4A09588F" w14:textId="77777777" w:rsidR="00F67358" w:rsidRPr="00F30AB2" w:rsidRDefault="00F67358" w:rsidP="00F67358">
            <w:pPr>
              <w:pStyle w:val="Texto"/>
              <w:spacing w:line="247" w:lineRule="exact"/>
              <w:ind w:firstLine="0"/>
              <w:rPr>
                <w:rFonts w:ascii="Verdana" w:hAnsi="Verdana"/>
                <w:sz w:val="16"/>
                <w:szCs w:val="16"/>
              </w:rPr>
            </w:pPr>
            <w:r w:rsidRPr="00F30AB2">
              <w:rPr>
                <w:rFonts w:ascii="Verdana" w:eastAsia="Calibri" w:hAnsi="Verdana"/>
                <w:b/>
                <w:sz w:val="16"/>
                <w:szCs w:val="16"/>
                <w:lang w:eastAsia="en-US"/>
              </w:rPr>
              <w:t>NOVENO.</w:t>
            </w:r>
            <w:r w:rsidRPr="00F30AB2">
              <w:rPr>
                <w:rFonts w:ascii="Verdana" w:eastAsia="Calibri" w:hAnsi="Verdana"/>
                <w:sz w:val="16"/>
                <w:szCs w:val="16"/>
                <w:lang w:eastAsia="en-US"/>
              </w:rPr>
              <w:t xml:space="preserve"> </w:t>
            </w:r>
            <w:r w:rsidRPr="00F30AB2">
              <w:rPr>
                <w:rFonts w:ascii="Verdana" w:eastAsia="Calibri" w:hAnsi="Verdana"/>
                <w:b/>
                <w:sz w:val="16"/>
                <w:szCs w:val="16"/>
                <w:lang w:eastAsia="en-US"/>
              </w:rPr>
              <w:t>(Cesiones por sucesiones).</w:t>
            </w:r>
            <w:r w:rsidRPr="00F30AB2">
              <w:rPr>
                <w:rFonts w:ascii="Verdana" w:eastAsia="Calibri" w:hAnsi="Verdana"/>
                <w:sz w:val="16"/>
                <w:szCs w:val="16"/>
                <w:lang w:eastAsia="en-US"/>
              </w:rPr>
              <w:t xml:space="preserve"> Los permisos que cuenten con incumplimientos derivados del fallecimiento del titular del permiso, se </w:t>
            </w:r>
            <w:r w:rsidRPr="00F30AB2">
              <w:rPr>
                <w:rFonts w:ascii="Verdana" w:hAnsi="Verdana"/>
                <w:sz w:val="16"/>
                <w:szCs w:val="16"/>
              </w:rPr>
              <w:t xml:space="preserve">deberán demostrar la designación del albacea de la sucesión por juez o notario público, a fin de hacer frente a las obligaciones del permiso en atención a lo establecido en el artículo 1706 del Código Civil Federal. </w:t>
            </w:r>
          </w:p>
        </w:tc>
        <w:tc>
          <w:tcPr>
            <w:tcW w:w="4675" w:type="dxa"/>
          </w:tcPr>
          <w:p w14:paraId="66342499" w14:textId="5B3A6A7D"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NINETH.</w:t>
            </w:r>
            <w:r w:rsidRPr="00F67358">
              <w:rPr>
                <w:rFonts w:ascii="Verdana" w:eastAsia="Calibri" w:hAnsi="Verdana"/>
                <w:sz w:val="16"/>
                <w:szCs w:val="16"/>
                <w:lang w:val="en-US" w:eastAsia="en-US"/>
              </w:rPr>
              <w:t xml:space="preserve"> </w:t>
            </w:r>
            <w:r w:rsidRPr="00F67358">
              <w:rPr>
                <w:rFonts w:ascii="Verdana" w:eastAsia="Calibri" w:hAnsi="Verdana"/>
                <w:b/>
                <w:sz w:val="16"/>
                <w:szCs w:val="16"/>
                <w:lang w:val="en-US" w:eastAsia="en-US"/>
              </w:rPr>
              <w:t xml:space="preserve">(Assignments by inheritance). </w:t>
            </w:r>
            <w:r w:rsidRPr="00F67358">
              <w:rPr>
                <w:rFonts w:ascii="Verdana" w:eastAsia="Calibri" w:hAnsi="Verdana"/>
                <w:sz w:val="16"/>
                <w:szCs w:val="16"/>
                <w:lang w:val="en-US" w:eastAsia="en-US"/>
              </w:rPr>
              <w:t xml:space="preserve">Permits that have non-compliance resulting from the death of the permit holder must </w:t>
            </w:r>
            <w:r w:rsidRPr="00F67358">
              <w:rPr>
                <w:rFonts w:ascii="Verdana" w:hAnsi="Verdana"/>
                <w:sz w:val="16"/>
                <w:szCs w:val="16"/>
                <w:lang w:val="en-US"/>
              </w:rPr>
              <w:t xml:space="preserve">demonstrate the appointment of the executor of the estate by a judge or notary public, </w:t>
            </w:r>
            <w:proofErr w:type="gramStart"/>
            <w:r w:rsidRPr="00F67358">
              <w:rPr>
                <w:rFonts w:ascii="Verdana" w:hAnsi="Verdana"/>
                <w:sz w:val="16"/>
                <w:szCs w:val="16"/>
                <w:lang w:val="en-US"/>
              </w:rPr>
              <w:t>in order to</w:t>
            </w:r>
            <w:proofErr w:type="gramEnd"/>
            <w:r w:rsidRPr="00F67358">
              <w:rPr>
                <w:rFonts w:ascii="Verdana" w:hAnsi="Verdana"/>
                <w:sz w:val="16"/>
                <w:szCs w:val="16"/>
                <w:lang w:val="en-US"/>
              </w:rPr>
              <w:t xml:space="preserve"> meet the obligations of the permit in accordance with the provisions of article 1706 of the Federal Civil Code.</w:t>
            </w:r>
          </w:p>
        </w:tc>
      </w:tr>
      <w:tr w:rsidR="00F67358" w:rsidRPr="00F67358" w14:paraId="76A28A50" w14:textId="2693B163" w:rsidTr="003D65FF">
        <w:tc>
          <w:tcPr>
            <w:tcW w:w="4675" w:type="dxa"/>
          </w:tcPr>
          <w:p w14:paraId="3B7445B2"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sz w:val="16"/>
                <w:szCs w:val="16"/>
                <w:lang w:eastAsia="en-US"/>
              </w:rPr>
              <w:t>Cuando exista designación de Heredero (s), este o estos podrán hacer frente a las obligaciones incumplidas, así como la solicitud de cesión del permiso, de conformidad con lo establecido en el Código Civil Federal.</w:t>
            </w:r>
          </w:p>
        </w:tc>
        <w:tc>
          <w:tcPr>
            <w:tcW w:w="4675" w:type="dxa"/>
          </w:tcPr>
          <w:p w14:paraId="0B08F23E" w14:textId="504AECFD" w:rsidR="00F67358" w:rsidRPr="00F67358" w:rsidRDefault="00F67358" w:rsidP="00F67358">
            <w:pPr>
              <w:pStyle w:val="Texto"/>
              <w:spacing w:line="247" w:lineRule="exact"/>
              <w:ind w:firstLine="0"/>
              <w:rPr>
                <w:rFonts w:ascii="Verdana" w:eastAsia="Calibri" w:hAnsi="Verdana"/>
                <w:sz w:val="16"/>
                <w:szCs w:val="16"/>
                <w:lang w:val="en-US" w:eastAsia="en-US"/>
              </w:rPr>
            </w:pPr>
            <w:r w:rsidRPr="00F67358">
              <w:rPr>
                <w:rFonts w:ascii="Verdana" w:eastAsia="Calibri" w:hAnsi="Verdana"/>
                <w:sz w:val="16"/>
                <w:szCs w:val="16"/>
                <w:lang w:val="en-US" w:eastAsia="en-US"/>
              </w:rPr>
              <w:t xml:space="preserve">When there is a designation of </w:t>
            </w:r>
            <w:r w:rsidR="002C2E4F">
              <w:rPr>
                <w:rFonts w:ascii="Verdana" w:eastAsia="Calibri" w:hAnsi="Verdana"/>
                <w:sz w:val="16"/>
                <w:szCs w:val="16"/>
                <w:lang w:val="en-US" w:eastAsia="en-US"/>
              </w:rPr>
              <w:t>h</w:t>
            </w:r>
            <w:r w:rsidRPr="00F67358">
              <w:rPr>
                <w:rFonts w:ascii="Verdana" w:eastAsia="Calibri" w:hAnsi="Verdana"/>
                <w:sz w:val="16"/>
                <w:szCs w:val="16"/>
                <w:lang w:val="en-US" w:eastAsia="en-US"/>
              </w:rPr>
              <w:t>eir</w:t>
            </w:r>
            <w:r w:rsidR="002C2E4F">
              <w:rPr>
                <w:rFonts w:ascii="Verdana" w:eastAsia="Calibri" w:hAnsi="Verdana"/>
                <w:sz w:val="16"/>
                <w:szCs w:val="16"/>
                <w:lang w:val="en-US" w:eastAsia="en-US"/>
              </w:rPr>
              <w:t xml:space="preserve"> </w:t>
            </w:r>
            <w:r w:rsidR="00392FB1">
              <w:rPr>
                <w:rFonts w:ascii="Verdana" w:eastAsia="Calibri" w:hAnsi="Verdana"/>
                <w:sz w:val="16"/>
                <w:szCs w:val="16"/>
                <w:lang w:val="en-US" w:eastAsia="en-US"/>
              </w:rPr>
              <w:t>or heirs,</w:t>
            </w:r>
            <w:r w:rsidRPr="00F67358">
              <w:rPr>
                <w:rFonts w:ascii="Verdana" w:eastAsia="Calibri" w:hAnsi="Verdana"/>
                <w:sz w:val="16"/>
                <w:szCs w:val="16"/>
                <w:lang w:val="en-US" w:eastAsia="en-US"/>
              </w:rPr>
              <w:t xml:space="preserve"> </w:t>
            </w:r>
            <w:proofErr w:type="spellStart"/>
            <w:r w:rsidR="00392FB1">
              <w:rPr>
                <w:rFonts w:ascii="Verdana" w:eastAsia="Calibri" w:hAnsi="Verdana"/>
                <w:sz w:val="16"/>
                <w:szCs w:val="16"/>
                <w:lang w:val="en-US" w:eastAsia="en-US"/>
              </w:rPr>
              <w:t>the</w:t>
            </w:r>
            <w:proofErr w:type="spellEnd"/>
            <w:r w:rsidR="00392FB1">
              <w:rPr>
                <w:rFonts w:ascii="Verdana" w:eastAsia="Calibri" w:hAnsi="Verdana"/>
                <w:sz w:val="16"/>
                <w:szCs w:val="16"/>
                <w:lang w:val="en-US" w:eastAsia="en-US"/>
              </w:rPr>
              <w:t xml:space="preserve"> heir or heirs</w:t>
            </w:r>
            <w:r w:rsidRPr="00F67358">
              <w:rPr>
                <w:rFonts w:ascii="Verdana" w:eastAsia="Calibri" w:hAnsi="Verdana"/>
                <w:sz w:val="16"/>
                <w:szCs w:val="16"/>
                <w:lang w:val="en-US" w:eastAsia="en-US"/>
              </w:rPr>
              <w:t xml:space="preserve"> may face </w:t>
            </w:r>
            <w:r w:rsidR="00392FB1">
              <w:rPr>
                <w:rFonts w:ascii="Verdana" w:eastAsia="Calibri" w:hAnsi="Verdana"/>
                <w:sz w:val="16"/>
                <w:szCs w:val="16"/>
                <w:lang w:val="en-US" w:eastAsia="en-US"/>
              </w:rPr>
              <w:t>non-compliant</w:t>
            </w:r>
            <w:r w:rsidRPr="00F67358">
              <w:rPr>
                <w:rFonts w:ascii="Verdana" w:eastAsia="Calibri" w:hAnsi="Verdana"/>
                <w:sz w:val="16"/>
                <w:szCs w:val="16"/>
                <w:lang w:val="en-US" w:eastAsia="en-US"/>
              </w:rPr>
              <w:t xml:space="preserve"> obligations, as well as the request for transfer of the permit, in accordance with the provisions of the Federal Civil Code.</w:t>
            </w:r>
          </w:p>
        </w:tc>
      </w:tr>
      <w:tr w:rsidR="00F67358" w:rsidRPr="00F67358" w14:paraId="432DF18D" w14:textId="479CEF09" w:rsidTr="003D65FF">
        <w:tc>
          <w:tcPr>
            <w:tcW w:w="4675" w:type="dxa"/>
          </w:tcPr>
          <w:p w14:paraId="54A1184C"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b/>
                <w:sz w:val="16"/>
                <w:szCs w:val="16"/>
                <w:lang w:eastAsia="en-US"/>
              </w:rPr>
              <w:t>DÉCIMO. -</w:t>
            </w:r>
            <w:r w:rsidRPr="00F30AB2">
              <w:rPr>
                <w:rFonts w:ascii="Verdana" w:eastAsia="Calibri" w:hAnsi="Verdana"/>
                <w:sz w:val="16"/>
                <w:szCs w:val="16"/>
                <w:lang w:eastAsia="en-US"/>
              </w:rPr>
              <w:t xml:space="preserve"> </w:t>
            </w:r>
            <w:r w:rsidRPr="00F30AB2">
              <w:rPr>
                <w:rFonts w:ascii="Verdana" w:eastAsia="Calibri" w:hAnsi="Verdana"/>
                <w:b/>
                <w:sz w:val="16"/>
                <w:szCs w:val="16"/>
                <w:lang w:eastAsia="en-US"/>
              </w:rPr>
              <w:t>(Temporalidad de una nueva cesión).</w:t>
            </w:r>
            <w:r w:rsidRPr="00F30AB2">
              <w:rPr>
                <w:rFonts w:ascii="Verdana" w:eastAsia="Calibri" w:hAnsi="Verdana"/>
                <w:sz w:val="16"/>
                <w:szCs w:val="16"/>
                <w:lang w:eastAsia="en-US"/>
              </w:rPr>
              <w:t xml:space="preserve"> En los casos en los que se otorgue la cesión del permiso obtenido por la aplicación del presente acuerdo, únicamente se podrá ceder este de nueva cuenta, una vez transcurrido un lapso de cinco años contados a partir de la notificación del oficio de acreditación del cumplimiento de la sanción correspondiente, ello con la finalidad de garantizar la continuidad de la actividad regulada y que las cesiones de permiso no se presten a especulaciones de mercado y a prácticas indebidas en perjuicio de los usuarios. </w:t>
            </w:r>
          </w:p>
        </w:tc>
        <w:tc>
          <w:tcPr>
            <w:tcW w:w="4675" w:type="dxa"/>
          </w:tcPr>
          <w:p w14:paraId="6A8AF5D9" w14:textId="01812DBD"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TENTH. -</w:t>
            </w:r>
            <w:r w:rsidRPr="00F67358">
              <w:rPr>
                <w:rFonts w:ascii="Verdana" w:eastAsia="Calibri" w:hAnsi="Verdana"/>
                <w:sz w:val="16"/>
                <w:szCs w:val="16"/>
                <w:lang w:val="en-US" w:eastAsia="en-US"/>
              </w:rPr>
              <w:t xml:space="preserve"> </w:t>
            </w:r>
            <w:r w:rsidRPr="00F67358">
              <w:rPr>
                <w:rFonts w:ascii="Verdana" w:eastAsia="Calibri" w:hAnsi="Verdana"/>
                <w:b/>
                <w:sz w:val="16"/>
                <w:szCs w:val="16"/>
                <w:lang w:val="en-US" w:eastAsia="en-US"/>
              </w:rPr>
              <w:t xml:space="preserve">(Temporality of a new assignment). </w:t>
            </w:r>
            <w:r w:rsidRPr="00F67358">
              <w:rPr>
                <w:rFonts w:ascii="Verdana" w:eastAsia="Calibri" w:hAnsi="Verdana"/>
                <w:sz w:val="16"/>
                <w:szCs w:val="16"/>
                <w:lang w:val="en-US" w:eastAsia="en-US"/>
              </w:rPr>
              <w:t>In cases in which the transfer of the permit obtained through the application of this agreement is granted, it may only be transferred again, once a period of five years has elapsed from the notification of the official letter accrediting compliance with the corresponding sanction, in order to guarantee the continuity of the regulated activity and that the transfers of permits do not lend themselves to market speculation and improper practices to the detriment of users.</w:t>
            </w:r>
          </w:p>
        </w:tc>
      </w:tr>
      <w:tr w:rsidR="00F67358" w:rsidRPr="00F67358" w14:paraId="7C9FA8D9" w14:textId="150E3E26" w:rsidTr="003D65FF">
        <w:tc>
          <w:tcPr>
            <w:tcW w:w="4675" w:type="dxa"/>
          </w:tcPr>
          <w:p w14:paraId="5498952C" w14:textId="77777777" w:rsidR="00F67358" w:rsidRPr="00F30AB2" w:rsidRDefault="00F67358" w:rsidP="00F67358">
            <w:pPr>
              <w:pStyle w:val="Texto"/>
              <w:spacing w:line="247" w:lineRule="exact"/>
              <w:ind w:firstLine="0"/>
              <w:rPr>
                <w:rFonts w:ascii="Verdana" w:eastAsia="Calibri" w:hAnsi="Verdana"/>
                <w:sz w:val="16"/>
                <w:szCs w:val="16"/>
              </w:rPr>
            </w:pPr>
            <w:r w:rsidRPr="00F30AB2">
              <w:rPr>
                <w:rFonts w:ascii="Verdana" w:eastAsia="Calibri" w:hAnsi="Verdana"/>
                <w:b/>
                <w:sz w:val="16"/>
                <w:szCs w:val="16"/>
              </w:rPr>
              <w:lastRenderedPageBreak/>
              <w:t>DÉCIMO PRIMERO. -</w:t>
            </w:r>
            <w:r w:rsidRPr="00F30AB2">
              <w:rPr>
                <w:rFonts w:ascii="Verdana" w:eastAsia="Calibri" w:hAnsi="Verdana"/>
                <w:sz w:val="16"/>
                <w:szCs w:val="16"/>
              </w:rPr>
              <w:t xml:space="preserve"> Publíquese el presente Acuerdo en el DOF.</w:t>
            </w:r>
          </w:p>
        </w:tc>
        <w:tc>
          <w:tcPr>
            <w:tcW w:w="4675" w:type="dxa"/>
          </w:tcPr>
          <w:p w14:paraId="5E73007C" w14:textId="00A97EFD" w:rsidR="00F67358" w:rsidRPr="00F67358" w:rsidRDefault="00F67358" w:rsidP="00F67358">
            <w:pPr>
              <w:pStyle w:val="Texto"/>
              <w:spacing w:line="247" w:lineRule="exact"/>
              <w:ind w:firstLine="0"/>
              <w:rPr>
                <w:rFonts w:ascii="Verdana" w:eastAsia="Calibri" w:hAnsi="Verdana"/>
                <w:b/>
                <w:sz w:val="16"/>
                <w:szCs w:val="16"/>
                <w:lang w:val="en-US"/>
              </w:rPr>
            </w:pPr>
            <w:r w:rsidRPr="00F67358">
              <w:rPr>
                <w:rFonts w:ascii="Verdana" w:eastAsia="Calibri" w:hAnsi="Verdana"/>
                <w:b/>
                <w:sz w:val="16"/>
                <w:szCs w:val="16"/>
                <w:lang w:val="en-US"/>
              </w:rPr>
              <w:t xml:space="preserve">ELEVENTH. - </w:t>
            </w:r>
            <w:r w:rsidR="003E7E9A">
              <w:rPr>
                <w:rFonts w:ascii="Verdana" w:eastAsia="Calibri" w:hAnsi="Verdana"/>
                <w:sz w:val="16"/>
                <w:szCs w:val="16"/>
                <w:lang w:val="en-US"/>
              </w:rPr>
              <w:t>T</w:t>
            </w:r>
            <w:r w:rsidRPr="00F67358">
              <w:rPr>
                <w:rFonts w:ascii="Verdana" w:eastAsia="Calibri" w:hAnsi="Verdana"/>
                <w:sz w:val="16"/>
                <w:szCs w:val="16"/>
                <w:lang w:val="en-US"/>
              </w:rPr>
              <w:t>his Agreement</w:t>
            </w:r>
            <w:r w:rsidR="003E7E9A">
              <w:rPr>
                <w:rFonts w:ascii="Verdana" w:eastAsia="Calibri" w:hAnsi="Verdana"/>
                <w:sz w:val="16"/>
                <w:szCs w:val="16"/>
                <w:lang w:val="en-US"/>
              </w:rPr>
              <w:t xml:space="preserve"> is published</w:t>
            </w:r>
            <w:r w:rsidRPr="00F67358">
              <w:rPr>
                <w:rFonts w:ascii="Verdana" w:eastAsia="Calibri" w:hAnsi="Verdana"/>
                <w:sz w:val="16"/>
                <w:szCs w:val="16"/>
                <w:lang w:val="en-US"/>
              </w:rPr>
              <w:t xml:space="preserve"> in the DOF.</w:t>
            </w:r>
          </w:p>
        </w:tc>
      </w:tr>
      <w:tr w:rsidR="00F67358" w:rsidRPr="00F67358" w14:paraId="4DCF3765" w14:textId="67F0BD63" w:rsidTr="003D65FF">
        <w:tc>
          <w:tcPr>
            <w:tcW w:w="4675" w:type="dxa"/>
          </w:tcPr>
          <w:p w14:paraId="141D944E" w14:textId="77777777" w:rsidR="00F67358" w:rsidRPr="00F30AB2" w:rsidRDefault="00F67358" w:rsidP="00F67358">
            <w:pPr>
              <w:pStyle w:val="Texto"/>
              <w:spacing w:line="247" w:lineRule="exact"/>
              <w:ind w:firstLine="0"/>
              <w:rPr>
                <w:rFonts w:ascii="Verdana" w:hAnsi="Verdana"/>
                <w:sz w:val="16"/>
                <w:szCs w:val="16"/>
              </w:rPr>
            </w:pPr>
            <w:r w:rsidRPr="00F30AB2">
              <w:rPr>
                <w:rFonts w:ascii="Verdana" w:eastAsia="Calibri" w:hAnsi="Verdana"/>
                <w:b/>
                <w:sz w:val="16"/>
                <w:szCs w:val="16"/>
                <w:lang w:eastAsia="en-US"/>
              </w:rPr>
              <w:t>DÉCIMO SEGUNDO. -</w:t>
            </w:r>
            <w:r w:rsidRPr="00F30AB2">
              <w:rPr>
                <w:rFonts w:ascii="Verdana" w:eastAsia="Calibri" w:hAnsi="Verdana"/>
                <w:sz w:val="16"/>
                <w:szCs w:val="16"/>
                <w:lang w:eastAsia="en-US"/>
              </w:rPr>
              <w:t xml:space="preserve"> Los trámites de sanción y cesión se llevarán a cabo en los tiempos y plazos establecidos en la normatividad que le es aplicable. </w:t>
            </w:r>
          </w:p>
        </w:tc>
        <w:tc>
          <w:tcPr>
            <w:tcW w:w="4675" w:type="dxa"/>
          </w:tcPr>
          <w:p w14:paraId="199E71E8" w14:textId="2F65D4AF"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 xml:space="preserve">TWELFTH. - </w:t>
            </w:r>
            <w:r w:rsidRPr="00F67358">
              <w:rPr>
                <w:rFonts w:ascii="Verdana" w:eastAsia="Calibri" w:hAnsi="Verdana"/>
                <w:sz w:val="16"/>
                <w:szCs w:val="16"/>
                <w:lang w:val="en-US" w:eastAsia="en-US"/>
              </w:rPr>
              <w:t>The sanction and transfer procedures will be carried out within the times and deadlines established in the applicable regulations.</w:t>
            </w:r>
          </w:p>
        </w:tc>
      </w:tr>
      <w:tr w:rsidR="00F67358" w:rsidRPr="00F67358" w14:paraId="3B456872" w14:textId="364CDB8D" w:rsidTr="003D65FF">
        <w:tc>
          <w:tcPr>
            <w:tcW w:w="4675" w:type="dxa"/>
          </w:tcPr>
          <w:p w14:paraId="218D0D56"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b/>
                <w:sz w:val="16"/>
                <w:szCs w:val="16"/>
                <w:lang w:eastAsia="en-US"/>
              </w:rPr>
              <w:t>DÉCIMO TERCERO. -</w:t>
            </w:r>
            <w:r w:rsidRPr="00F30AB2">
              <w:rPr>
                <w:rFonts w:ascii="Verdana" w:eastAsia="Calibri" w:hAnsi="Verdana"/>
                <w:sz w:val="16"/>
                <w:szCs w:val="16"/>
                <w:lang w:eastAsia="en-US"/>
              </w:rPr>
              <w:t xml:space="preserve"> Hágase del conocimiento público que el presente acto administrativo podrá impugnarse a través del juicio de amparo indirecto, conforme a lo dispuesto por el artículo 27 de la </w:t>
            </w:r>
            <w:r w:rsidRPr="00F30AB2">
              <w:rPr>
                <w:rFonts w:ascii="Verdana" w:hAnsi="Verdana"/>
                <w:sz w:val="16"/>
                <w:szCs w:val="16"/>
              </w:rPr>
              <w:t>LORCME</w:t>
            </w:r>
            <w:r w:rsidRPr="00F30AB2">
              <w:rPr>
                <w:rFonts w:ascii="Verdana" w:eastAsia="Calibri" w:hAnsi="Verdana"/>
                <w:sz w:val="16"/>
                <w:szCs w:val="16"/>
                <w:lang w:eastAsia="en-US"/>
              </w:rPr>
              <w:t>.</w:t>
            </w:r>
          </w:p>
        </w:tc>
        <w:tc>
          <w:tcPr>
            <w:tcW w:w="4675" w:type="dxa"/>
          </w:tcPr>
          <w:p w14:paraId="3D8F8591" w14:textId="7A73DC7D"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 xml:space="preserve">THIRTEENTH. - </w:t>
            </w:r>
            <w:r w:rsidRPr="00F67358">
              <w:rPr>
                <w:rFonts w:ascii="Verdana" w:eastAsia="Calibri" w:hAnsi="Verdana"/>
                <w:sz w:val="16"/>
                <w:szCs w:val="16"/>
                <w:lang w:val="en-US" w:eastAsia="en-US"/>
              </w:rPr>
              <w:t xml:space="preserve">Let it be made public that this administrative act may be challenged through the indirect amparo </w:t>
            </w:r>
            <w:r w:rsidR="002925C7">
              <w:rPr>
                <w:rFonts w:ascii="Verdana" w:eastAsia="Calibri" w:hAnsi="Verdana"/>
                <w:sz w:val="16"/>
                <w:szCs w:val="16"/>
                <w:lang w:val="en-US" w:eastAsia="en-US"/>
              </w:rPr>
              <w:t>trial</w:t>
            </w:r>
            <w:r w:rsidR="00606E4E">
              <w:rPr>
                <w:rStyle w:val="FootnoteReference"/>
                <w:rFonts w:ascii="Verdana" w:eastAsia="Calibri" w:hAnsi="Verdana"/>
                <w:sz w:val="16"/>
                <w:szCs w:val="16"/>
                <w:lang w:val="en-US" w:eastAsia="en-US"/>
              </w:rPr>
              <w:footnoteReference w:id="2"/>
            </w:r>
            <w:r w:rsidRPr="00F67358">
              <w:rPr>
                <w:rFonts w:ascii="Verdana" w:eastAsia="Calibri" w:hAnsi="Verdana"/>
                <w:sz w:val="16"/>
                <w:szCs w:val="16"/>
                <w:lang w:val="en-US" w:eastAsia="en-US"/>
              </w:rPr>
              <w:t xml:space="preserve">, in accordance with the provisions of article 27 of the </w:t>
            </w:r>
            <w:r w:rsidRPr="00F67358">
              <w:rPr>
                <w:rFonts w:ascii="Verdana" w:hAnsi="Verdana"/>
                <w:sz w:val="16"/>
                <w:szCs w:val="16"/>
                <w:lang w:val="en-US"/>
              </w:rPr>
              <w:t>LORCME</w:t>
            </w:r>
            <w:r w:rsidRPr="00F67358">
              <w:rPr>
                <w:rFonts w:ascii="Verdana" w:eastAsia="Calibri" w:hAnsi="Verdana"/>
                <w:sz w:val="16"/>
                <w:szCs w:val="16"/>
                <w:lang w:val="en-US" w:eastAsia="en-US"/>
              </w:rPr>
              <w:t>.</w:t>
            </w:r>
          </w:p>
        </w:tc>
      </w:tr>
      <w:tr w:rsidR="00F67358" w:rsidRPr="00F67358" w14:paraId="44277C43" w14:textId="7324A1BE" w:rsidTr="003D65FF">
        <w:tc>
          <w:tcPr>
            <w:tcW w:w="4675" w:type="dxa"/>
          </w:tcPr>
          <w:p w14:paraId="70C4ACD6" w14:textId="592C7535"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b/>
                <w:sz w:val="16"/>
                <w:szCs w:val="16"/>
                <w:lang w:eastAsia="en-US"/>
              </w:rPr>
              <w:t>DÉCIMO CUARTO. -</w:t>
            </w:r>
            <w:r w:rsidRPr="00F30AB2">
              <w:rPr>
                <w:rFonts w:ascii="Verdana" w:eastAsia="Calibri" w:hAnsi="Verdana"/>
                <w:sz w:val="16"/>
                <w:szCs w:val="16"/>
                <w:lang w:eastAsia="en-US"/>
              </w:rPr>
              <w:t xml:space="preserve"> Inscríbase el presente Acuerdo bajo el número </w:t>
            </w:r>
            <w:r w:rsidRPr="00F30AB2">
              <w:rPr>
                <w:rFonts w:ascii="Verdana" w:eastAsia="Calibri" w:hAnsi="Verdana"/>
                <w:b/>
                <w:sz w:val="16"/>
                <w:szCs w:val="16"/>
                <w:lang w:eastAsia="en-US"/>
              </w:rPr>
              <w:t>A</w:t>
            </w:r>
            <w:r w:rsidR="00CB7AE2">
              <w:rPr>
                <w:rFonts w:ascii="Verdana" w:eastAsia="Calibri" w:hAnsi="Verdana"/>
                <w:b/>
                <w:sz w:val="16"/>
                <w:szCs w:val="16"/>
                <w:lang w:eastAsia="en-US"/>
              </w:rPr>
              <w:t>-</w:t>
            </w:r>
            <w:r w:rsidRPr="00F30AB2">
              <w:rPr>
                <w:rFonts w:ascii="Verdana" w:eastAsia="Calibri" w:hAnsi="Verdana"/>
                <w:b/>
                <w:sz w:val="16"/>
                <w:szCs w:val="16"/>
                <w:lang w:eastAsia="en-US"/>
              </w:rPr>
              <w:t>080</w:t>
            </w:r>
            <w:r w:rsidR="00CB7AE2">
              <w:rPr>
                <w:rFonts w:ascii="Verdana" w:eastAsia="Calibri" w:hAnsi="Verdana"/>
                <w:b/>
                <w:sz w:val="16"/>
                <w:szCs w:val="16"/>
                <w:lang w:eastAsia="en-US"/>
              </w:rPr>
              <w:t>-</w:t>
            </w:r>
            <w:r w:rsidRPr="00F30AB2">
              <w:rPr>
                <w:rFonts w:ascii="Verdana" w:eastAsia="Calibri" w:hAnsi="Verdana"/>
                <w:b/>
                <w:sz w:val="16"/>
                <w:szCs w:val="16"/>
                <w:lang w:eastAsia="en-US"/>
              </w:rPr>
              <w:t>2023</w:t>
            </w:r>
            <w:r w:rsidRPr="00F30AB2">
              <w:rPr>
                <w:rFonts w:ascii="Verdana" w:eastAsia="Calibri" w:hAnsi="Verdana"/>
                <w:sz w:val="16"/>
                <w:szCs w:val="16"/>
                <w:lang w:eastAsia="en-US"/>
              </w:rPr>
              <w:t xml:space="preserve"> en el Registro Público al que se refieren los artículos 22, fracción XXVI, inciso a) y 25, fracción X de la </w:t>
            </w:r>
            <w:r w:rsidRPr="00F30AB2">
              <w:rPr>
                <w:rFonts w:ascii="Verdana" w:hAnsi="Verdana"/>
                <w:sz w:val="16"/>
                <w:szCs w:val="16"/>
              </w:rPr>
              <w:t>LORCME</w:t>
            </w:r>
            <w:r w:rsidRPr="00F30AB2">
              <w:rPr>
                <w:rFonts w:ascii="Verdana" w:eastAsia="Calibri" w:hAnsi="Verdana"/>
                <w:sz w:val="16"/>
                <w:szCs w:val="16"/>
                <w:lang w:eastAsia="en-US"/>
              </w:rPr>
              <w:t>, 4 y 16 del Reglamento Interno de la Comisión Reguladora de Energía.</w:t>
            </w:r>
          </w:p>
        </w:tc>
        <w:tc>
          <w:tcPr>
            <w:tcW w:w="4675" w:type="dxa"/>
          </w:tcPr>
          <w:p w14:paraId="5F5DFB9E" w14:textId="3316BC62"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 xml:space="preserve">FOURTEENTH. - </w:t>
            </w:r>
            <w:r w:rsidR="00CB7AE2" w:rsidRPr="00CB7AE2">
              <w:rPr>
                <w:rFonts w:ascii="Verdana" w:eastAsia="Calibri" w:hAnsi="Verdana"/>
                <w:bCs/>
                <w:sz w:val="16"/>
                <w:szCs w:val="16"/>
                <w:lang w:val="en-US" w:eastAsia="en-US"/>
              </w:rPr>
              <w:t>T</w:t>
            </w:r>
            <w:r w:rsidRPr="00F67358">
              <w:rPr>
                <w:rFonts w:ascii="Verdana" w:eastAsia="Calibri" w:hAnsi="Verdana"/>
                <w:sz w:val="16"/>
                <w:szCs w:val="16"/>
                <w:lang w:val="en-US" w:eastAsia="en-US"/>
              </w:rPr>
              <w:t xml:space="preserve">his Agreement </w:t>
            </w:r>
            <w:r w:rsidR="00CB7AE2">
              <w:rPr>
                <w:rFonts w:ascii="Verdana" w:eastAsia="Calibri" w:hAnsi="Verdana"/>
                <w:sz w:val="16"/>
                <w:szCs w:val="16"/>
                <w:lang w:val="en-US" w:eastAsia="en-US"/>
              </w:rPr>
              <w:t xml:space="preserve">is recorded </w:t>
            </w:r>
            <w:r w:rsidRPr="00F67358">
              <w:rPr>
                <w:rFonts w:ascii="Verdana" w:eastAsia="Calibri" w:hAnsi="Verdana"/>
                <w:sz w:val="16"/>
                <w:szCs w:val="16"/>
                <w:lang w:val="en-US" w:eastAsia="en-US"/>
              </w:rPr>
              <w:t xml:space="preserve">under number </w:t>
            </w:r>
            <w:r w:rsidRPr="00F67358">
              <w:rPr>
                <w:rFonts w:ascii="Verdana" w:eastAsia="Calibri" w:hAnsi="Verdana"/>
                <w:b/>
                <w:sz w:val="16"/>
                <w:szCs w:val="16"/>
                <w:lang w:val="en-US" w:eastAsia="en-US"/>
              </w:rPr>
              <w:t>A</w:t>
            </w:r>
            <w:r w:rsidR="00CB7AE2">
              <w:rPr>
                <w:rFonts w:ascii="Verdana" w:eastAsia="Calibri" w:hAnsi="Verdana"/>
                <w:b/>
                <w:sz w:val="16"/>
                <w:szCs w:val="16"/>
                <w:lang w:val="en-US" w:eastAsia="en-US"/>
              </w:rPr>
              <w:t>-</w:t>
            </w:r>
            <w:r w:rsidRPr="00F67358">
              <w:rPr>
                <w:rFonts w:ascii="Verdana" w:eastAsia="Calibri" w:hAnsi="Verdana"/>
                <w:b/>
                <w:sz w:val="16"/>
                <w:szCs w:val="16"/>
                <w:lang w:val="en-US" w:eastAsia="en-US"/>
              </w:rPr>
              <w:t>080</w:t>
            </w:r>
            <w:r w:rsidR="00CB7AE2">
              <w:rPr>
                <w:rFonts w:ascii="Verdana" w:eastAsia="Calibri" w:hAnsi="Verdana"/>
                <w:b/>
                <w:sz w:val="16"/>
                <w:szCs w:val="16"/>
                <w:lang w:val="en-US" w:eastAsia="en-US"/>
              </w:rPr>
              <w:t>-</w:t>
            </w:r>
            <w:r w:rsidRPr="00F67358">
              <w:rPr>
                <w:rFonts w:ascii="Verdana" w:eastAsia="Calibri" w:hAnsi="Verdana"/>
                <w:b/>
                <w:sz w:val="16"/>
                <w:szCs w:val="16"/>
                <w:lang w:val="en-US" w:eastAsia="en-US"/>
              </w:rPr>
              <w:t xml:space="preserve">2023 </w:t>
            </w:r>
            <w:r w:rsidRPr="00F67358">
              <w:rPr>
                <w:rFonts w:ascii="Verdana" w:eastAsia="Calibri" w:hAnsi="Verdana"/>
                <w:sz w:val="16"/>
                <w:szCs w:val="16"/>
                <w:lang w:val="en-US" w:eastAsia="en-US"/>
              </w:rPr>
              <w:t xml:space="preserve">in the Public Registry to which articles 22, section XXVI, subsection a) and 25, section X of the </w:t>
            </w:r>
            <w:r w:rsidRPr="00F67358">
              <w:rPr>
                <w:rFonts w:ascii="Verdana" w:hAnsi="Verdana"/>
                <w:sz w:val="16"/>
                <w:szCs w:val="16"/>
                <w:lang w:val="en-US"/>
              </w:rPr>
              <w:t>LORCME</w:t>
            </w:r>
            <w:r w:rsidRPr="00F67358">
              <w:rPr>
                <w:rFonts w:ascii="Verdana" w:eastAsia="Calibri" w:hAnsi="Verdana"/>
                <w:sz w:val="16"/>
                <w:szCs w:val="16"/>
                <w:lang w:val="en-US" w:eastAsia="en-US"/>
              </w:rPr>
              <w:t xml:space="preserve">, 4 and 16 of the Internal Regulation of the Regulatory Commission </w:t>
            </w:r>
            <w:r w:rsidR="00CB7AE2" w:rsidRPr="00F67358">
              <w:rPr>
                <w:rFonts w:ascii="Verdana" w:eastAsia="Calibri" w:hAnsi="Verdana"/>
                <w:sz w:val="16"/>
                <w:szCs w:val="16"/>
                <w:lang w:val="en-US" w:eastAsia="en-US"/>
              </w:rPr>
              <w:t>of Energy</w:t>
            </w:r>
            <w:r w:rsidR="00CB7AE2" w:rsidRPr="00F67358">
              <w:rPr>
                <w:rFonts w:ascii="Verdana" w:eastAsia="Calibri" w:hAnsi="Verdana"/>
                <w:sz w:val="16"/>
                <w:szCs w:val="16"/>
                <w:lang w:val="en-US" w:eastAsia="en-US"/>
              </w:rPr>
              <w:t xml:space="preserve"> </w:t>
            </w:r>
            <w:r w:rsidRPr="00F67358">
              <w:rPr>
                <w:rFonts w:ascii="Verdana" w:eastAsia="Calibri" w:hAnsi="Verdana"/>
                <w:sz w:val="16"/>
                <w:szCs w:val="16"/>
                <w:lang w:val="en-US" w:eastAsia="en-US"/>
              </w:rPr>
              <w:t>refer.</w:t>
            </w:r>
          </w:p>
        </w:tc>
      </w:tr>
      <w:tr w:rsidR="00F67358" w:rsidRPr="00F30AB2" w14:paraId="0555EB8F" w14:textId="20EB533A" w:rsidTr="003D65FF">
        <w:tc>
          <w:tcPr>
            <w:tcW w:w="4675" w:type="dxa"/>
          </w:tcPr>
          <w:p w14:paraId="39D6ED2F" w14:textId="77777777" w:rsidR="00F67358" w:rsidRPr="00F30AB2" w:rsidRDefault="00F67358" w:rsidP="00F67358">
            <w:pPr>
              <w:pStyle w:val="ANOTACION"/>
              <w:spacing w:line="247" w:lineRule="exact"/>
              <w:rPr>
                <w:rFonts w:ascii="Verdana" w:hAnsi="Verdana"/>
                <w:sz w:val="16"/>
                <w:szCs w:val="16"/>
              </w:rPr>
            </w:pPr>
            <w:r w:rsidRPr="00F30AB2">
              <w:rPr>
                <w:rFonts w:ascii="Verdana" w:hAnsi="Verdana"/>
                <w:sz w:val="16"/>
                <w:szCs w:val="16"/>
              </w:rPr>
              <w:t>TRANSITORIO</w:t>
            </w:r>
          </w:p>
        </w:tc>
        <w:tc>
          <w:tcPr>
            <w:tcW w:w="4675" w:type="dxa"/>
          </w:tcPr>
          <w:p w14:paraId="7EE48CE4" w14:textId="28823E00" w:rsidR="00F67358" w:rsidRPr="00F30AB2" w:rsidRDefault="00F67358" w:rsidP="00F67358">
            <w:pPr>
              <w:pStyle w:val="ANOTACION"/>
              <w:spacing w:line="247" w:lineRule="exact"/>
              <w:rPr>
                <w:rFonts w:ascii="Verdana" w:hAnsi="Verdana"/>
                <w:sz w:val="16"/>
                <w:szCs w:val="16"/>
              </w:rPr>
            </w:pPr>
            <w:r w:rsidRPr="00F30AB2">
              <w:rPr>
                <w:rFonts w:ascii="Verdana" w:hAnsi="Verdana"/>
                <w:sz w:val="16"/>
                <w:szCs w:val="16"/>
              </w:rPr>
              <w:t>TRANSI</w:t>
            </w:r>
            <w:r w:rsidR="00CB7AE2">
              <w:rPr>
                <w:rFonts w:ascii="Verdana" w:hAnsi="Verdana"/>
                <w:sz w:val="16"/>
                <w:szCs w:val="16"/>
              </w:rPr>
              <w:t>TIONAL ARTICLE</w:t>
            </w:r>
          </w:p>
        </w:tc>
      </w:tr>
      <w:tr w:rsidR="00F67358" w:rsidRPr="00F67358" w14:paraId="7D015462" w14:textId="2D6AF8FC" w:rsidTr="003D65FF">
        <w:tc>
          <w:tcPr>
            <w:tcW w:w="4675" w:type="dxa"/>
          </w:tcPr>
          <w:p w14:paraId="4C3A8B5D"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b/>
                <w:sz w:val="16"/>
                <w:szCs w:val="16"/>
                <w:lang w:eastAsia="en-US"/>
              </w:rPr>
              <w:t>PRIMERO.</w:t>
            </w:r>
            <w:r w:rsidRPr="00F30AB2">
              <w:rPr>
                <w:rFonts w:ascii="Verdana" w:eastAsia="Calibri" w:hAnsi="Verdana"/>
                <w:sz w:val="16"/>
                <w:szCs w:val="16"/>
                <w:lang w:eastAsia="en-US"/>
              </w:rPr>
              <w:t xml:space="preserve"> El presente Acuerdo entrará en vigor a partir del día hábil siguiente de su publicación en el DOF y el periodo para presentar la solicitud de adhesión al presente acuerdo concluirá el 31 de marzo de 2024. El Órgano de Gobierno de la Comisión Reguladora de Energía podrá ampliar el plazo de adhesión al presente Acuerdo. </w:t>
            </w:r>
          </w:p>
        </w:tc>
        <w:tc>
          <w:tcPr>
            <w:tcW w:w="4675" w:type="dxa"/>
          </w:tcPr>
          <w:p w14:paraId="7BDEB4A2" w14:textId="49A4A319"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 xml:space="preserve">FIRST. </w:t>
            </w:r>
            <w:r w:rsidRPr="00F67358">
              <w:rPr>
                <w:rFonts w:ascii="Verdana" w:eastAsia="Calibri" w:hAnsi="Verdana"/>
                <w:sz w:val="16"/>
                <w:szCs w:val="16"/>
                <w:lang w:val="en-US" w:eastAsia="en-US"/>
              </w:rPr>
              <w:t xml:space="preserve">This Agreement will enter into force as of the business day following its publication in the DOF and the period to submit the application for adhesion to this agreement will conclude on March 31, 2024. The Governing Body of the Energy Regulatory Commission may extend the period of </w:t>
            </w:r>
            <w:r w:rsidR="006B7560">
              <w:rPr>
                <w:rFonts w:ascii="Verdana" w:eastAsia="Calibri" w:hAnsi="Verdana"/>
                <w:sz w:val="16"/>
                <w:szCs w:val="16"/>
                <w:lang w:val="en-US" w:eastAsia="en-US"/>
              </w:rPr>
              <w:t>adhesion</w:t>
            </w:r>
            <w:r w:rsidRPr="00F67358">
              <w:rPr>
                <w:rFonts w:ascii="Verdana" w:eastAsia="Calibri" w:hAnsi="Verdana"/>
                <w:sz w:val="16"/>
                <w:szCs w:val="16"/>
                <w:lang w:val="en-US" w:eastAsia="en-US"/>
              </w:rPr>
              <w:t xml:space="preserve"> to this Agreement.</w:t>
            </w:r>
          </w:p>
        </w:tc>
      </w:tr>
      <w:tr w:rsidR="00F67358" w:rsidRPr="00F67358" w14:paraId="5F03A368" w14:textId="42D9FC82" w:rsidTr="003D65FF">
        <w:tc>
          <w:tcPr>
            <w:tcW w:w="4675" w:type="dxa"/>
          </w:tcPr>
          <w:p w14:paraId="370F3F7E" w14:textId="77777777" w:rsidR="00F67358" w:rsidRPr="00F30AB2" w:rsidRDefault="00F67358" w:rsidP="00F67358">
            <w:pPr>
              <w:pStyle w:val="Texto"/>
              <w:spacing w:line="247" w:lineRule="exact"/>
              <w:ind w:firstLine="0"/>
              <w:rPr>
                <w:rFonts w:ascii="Verdana" w:eastAsia="Calibri" w:hAnsi="Verdana"/>
                <w:sz w:val="16"/>
                <w:szCs w:val="16"/>
                <w:lang w:eastAsia="en-US"/>
              </w:rPr>
            </w:pPr>
            <w:r w:rsidRPr="00F30AB2">
              <w:rPr>
                <w:rFonts w:ascii="Verdana" w:eastAsia="Calibri" w:hAnsi="Verdana"/>
                <w:b/>
                <w:sz w:val="16"/>
                <w:szCs w:val="16"/>
                <w:lang w:eastAsia="en-US"/>
              </w:rPr>
              <w:t>SEGUNDO.</w:t>
            </w:r>
            <w:r w:rsidRPr="00F30AB2">
              <w:rPr>
                <w:rFonts w:ascii="Verdana" w:eastAsia="Calibri" w:hAnsi="Verdana"/>
                <w:sz w:val="16"/>
                <w:szCs w:val="16"/>
                <w:lang w:eastAsia="en-US"/>
              </w:rPr>
              <w:t xml:space="preserve"> Que en cumplimiento con lo establecido en el artículo 78 de la Ley General de Mejora Regulatoria, y con la finalidad de reducir el costo de cumplimiento de las obligaciones regulatorias en un monto igual o mayor al de las nuevas obligaciones de la propuesta regulatoria, se simplificarán los tiempos de evaluación de los trámites CRE-20-001-G y CRE-20-008-G en 10 días cada uno.</w:t>
            </w:r>
          </w:p>
        </w:tc>
        <w:tc>
          <w:tcPr>
            <w:tcW w:w="4675" w:type="dxa"/>
          </w:tcPr>
          <w:p w14:paraId="3FB8CFFB" w14:textId="22318A85" w:rsidR="00F67358" w:rsidRPr="00F67358" w:rsidRDefault="00F67358" w:rsidP="00F67358">
            <w:pPr>
              <w:pStyle w:val="Texto"/>
              <w:spacing w:line="247" w:lineRule="exact"/>
              <w:ind w:firstLine="0"/>
              <w:rPr>
                <w:rFonts w:ascii="Verdana" w:eastAsia="Calibri" w:hAnsi="Verdana"/>
                <w:b/>
                <w:sz w:val="16"/>
                <w:szCs w:val="16"/>
                <w:lang w:val="en-US" w:eastAsia="en-US"/>
              </w:rPr>
            </w:pPr>
            <w:r w:rsidRPr="00F67358">
              <w:rPr>
                <w:rFonts w:ascii="Verdana" w:eastAsia="Calibri" w:hAnsi="Verdana"/>
                <w:b/>
                <w:sz w:val="16"/>
                <w:szCs w:val="16"/>
                <w:lang w:val="en-US" w:eastAsia="en-US"/>
              </w:rPr>
              <w:t xml:space="preserve">SECOND. </w:t>
            </w:r>
            <w:r w:rsidRPr="00F67358">
              <w:rPr>
                <w:rFonts w:ascii="Verdana" w:eastAsia="Calibri" w:hAnsi="Verdana"/>
                <w:sz w:val="16"/>
                <w:szCs w:val="16"/>
                <w:lang w:val="en-US" w:eastAsia="en-US"/>
              </w:rPr>
              <w:t xml:space="preserve">That in compliance with the provisions of article 78 of the General Law of Regulatory Improvement, and </w:t>
            </w:r>
            <w:r w:rsidR="006B7560">
              <w:rPr>
                <w:rFonts w:ascii="Verdana" w:eastAsia="Calibri" w:hAnsi="Verdana"/>
                <w:sz w:val="16"/>
                <w:szCs w:val="16"/>
                <w:lang w:val="en-US" w:eastAsia="en-US"/>
              </w:rPr>
              <w:t>for</w:t>
            </w:r>
            <w:r w:rsidRPr="00F67358">
              <w:rPr>
                <w:rFonts w:ascii="Verdana" w:eastAsia="Calibri" w:hAnsi="Verdana"/>
                <w:sz w:val="16"/>
                <w:szCs w:val="16"/>
                <w:lang w:val="en-US" w:eastAsia="en-US"/>
              </w:rPr>
              <w:t xml:space="preserve"> the purpose of reducing the cost of compliance with regulatory obligations by an amount equal to or greater than the new obligations of the regulatory proposal, they will be simplified. the evaluation times of procedures CRE-20-001-G and CRE-20-008-G in 10 days each.</w:t>
            </w:r>
          </w:p>
        </w:tc>
      </w:tr>
      <w:tr w:rsidR="00F67358" w:rsidRPr="003D65FF" w14:paraId="15837826" w14:textId="61AA7AB3" w:rsidTr="003D65FF">
        <w:tc>
          <w:tcPr>
            <w:tcW w:w="4675" w:type="dxa"/>
          </w:tcPr>
          <w:p w14:paraId="29A0B66F" w14:textId="77777777" w:rsidR="00F67358" w:rsidRPr="00F30AB2" w:rsidRDefault="00F67358" w:rsidP="00F67358">
            <w:pPr>
              <w:pStyle w:val="texto0"/>
              <w:spacing w:line="247" w:lineRule="exact"/>
              <w:ind w:firstLine="0"/>
              <w:rPr>
                <w:rFonts w:ascii="Verdana" w:hAnsi="Verdana"/>
                <w:sz w:val="16"/>
                <w:szCs w:val="16"/>
              </w:rPr>
            </w:pPr>
            <w:r w:rsidRPr="00F30AB2">
              <w:rPr>
                <w:rFonts w:ascii="Verdana" w:hAnsi="Verdana"/>
                <w:sz w:val="16"/>
                <w:szCs w:val="16"/>
                <w:lang w:val="es-ES_tradnl"/>
              </w:rPr>
              <w:t xml:space="preserve">Ciudad de México, a 19 de diciembre de 2023.- </w:t>
            </w:r>
            <w:r w:rsidRPr="00F30AB2">
              <w:rPr>
                <w:rFonts w:ascii="Verdana" w:hAnsi="Verdana"/>
                <w:sz w:val="16"/>
                <w:szCs w:val="16"/>
              </w:rPr>
              <w:t xml:space="preserve">Comisionado Presidente, </w:t>
            </w:r>
            <w:r w:rsidRPr="00F30AB2">
              <w:rPr>
                <w:rFonts w:ascii="Verdana" w:hAnsi="Verdana"/>
                <w:b/>
                <w:sz w:val="16"/>
                <w:szCs w:val="16"/>
              </w:rPr>
              <w:t xml:space="preserve">Leopoldo Vicente </w:t>
            </w:r>
            <w:proofErr w:type="spellStart"/>
            <w:r w:rsidRPr="00F30AB2">
              <w:rPr>
                <w:rFonts w:ascii="Verdana" w:hAnsi="Verdana"/>
                <w:b/>
                <w:sz w:val="16"/>
                <w:szCs w:val="16"/>
              </w:rPr>
              <w:t>Melchi</w:t>
            </w:r>
            <w:proofErr w:type="spellEnd"/>
            <w:r w:rsidRPr="00F30AB2">
              <w:rPr>
                <w:rFonts w:ascii="Verdana" w:hAnsi="Verdana"/>
                <w:b/>
                <w:sz w:val="16"/>
                <w:szCs w:val="16"/>
              </w:rPr>
              <w:t xml:space="preserve"> </w:t>
            </w:r>
            <w:proofErr w:type="gramStart"/>
            <w:r w:rsidRPr="00F30AB2">
              <w:rPr>
                <w:rFonts w:ascii="Verdana" w:hAnsi="Verdana"/>
                <w:b/>
                <w:sz w:val="16"/>
                <w:szCs w:val="16"/>
              </w:rPr>
              <w:t>García</w:t>
            </w:r>
            <w:r w:rsidRPr="00F30AB2">
              <w:rPr>
                <w:rFonts w:ascii="Verdana" w:hAnsi="Verdana"/>
                <w:sz w:val="16"/>
                <w:szCs w:val="16"/>
              </w:rPr>
              <w:t>.-</w:t>
            </w:r>
            <w:proofErr w:type="gramEnd"/>
            <w:r w:rsidRPr="00F30AB2">
              <w:rPr>
                <w:rFonts w:ascii="Verdana" w:hAnsi="Verdana"/>
                <w:sz w:val="16"/>
                <w:szCs w:val="16"/>
              </w:rPr>
              <w:t xml:space="preserve"> Rúbrica.- Comisionado, </w:t>
            </w:r>
            <w:r w:rsidRPr="00F30AB2">
              <w:rPr>
                <w:rFonts w:ascii="Verdana" w:hAnsi="Verdana"/>
                <w:b/>
                <w:sz w:val="16"/>
                <w:szCs w:val="16"/>
              </w:rPr>
              <w:t>Walter Julián Ángel Jiménez</w:t>
            </w:r>
            <w:r w:rsidRPr="00F30AB2">
              <w:rPr>
                <w:rFonts w:ascii="Verdana" w:hAnsi="Verdana"/>
                <w:sz w:val="16"/>
                <w:szCs w:val="16"/>
              </w:rPr>
              <w:t xml:space="preserve">.- Rúbrica.- Voto en contra: Comisionada, </w:t>
            </w:r>
            <w:r w:rsidRPr="00F30AB2">
              <w:rPr>
                <w:rFonts w:ascii="Verdana" w:hAnsi="Verdana"/>
                <w:b/>
                <w:sz w:val="16"/>
                <w:szCs w:val="16"/>
              </w:rPr>
              <w:lastRenderedPageBreak/>
              <w:t>Norma Leticia Campos Aragón</w:t>
            </w:r>
            <w:r w:rsidRPr="00F30AB2">
              <w:rPr>
                <w:rFonts w:ascii="Verdana" w:hAnsi="Verdana"/>
                <w:sz w:val="16"/>
                <w:szCs w:val="16"/>
              </w:rPr>
              <w:t xml:space="preserve">.- Rúbrica.- Comisionado, </w:t>
            </w:r>
            <w:r w:rsidRPr="00F30AB2">
              <w:rPr>
                <w:rFonts w:ascii="Verdana" w:hAnsi="Verdana"/>
                <w:b/>
                <w:sz w:val="16"/>
                <w:szCs w:val="16"/>
              </w:rPr>
              <w:t>Hermilo Ceja Lucas</w:t>
            </w:r>
            <w:r w:rsidRPr="00F30AB2">
              <w:rPr>
                <w:rFonts w:ascii="Verdana" w:hAnsi="Verdana"/>
                <w:sz w:val="16"/>
                <w:szCs w:val="16"/>
              </w:rPr>
              <w:t xml:space="preserve">.- Rúbrica.- Comisionada,  </w:t>
            </w:r>
            <w:r w:rsidRPr="00F30AB2">
              <w:rPr>
                <w:rFonts w:ascii="Verdana" w:hAnsi="Verdana"/>
                <w:b/>
                <w:sz w:val="16"/>
                <w:szCs w:val="16"/>
              </w:rPr>
              <w:t>Guadalupe Escalante Benítez</w:t>
            </w:r>
            <w:r w:rsidRPr="00F30AB2">
              <w:rPr>
                <w:rFonts w:ascii="Verdana" w:hAnsi="Verdana"/>
                <w:sz w:val="16"/>
                <w:szCs w:val="16"/>
              </w:rPr>
              <w:t xml:space="preserve">.- Rúbrica.- Comisionado, </w:t>
            </w:r>
            <w:r w:rsidRPr="00F30AB2">
              <w:rPr>
                <w:rFonts w:ascii="Verdana" w:hAnsi="Verdana"/>
                <w:b/>
                <w:sz w:val="16"/>
                <w:szCs w:val="16"/>
              </w:rPr>
              <w:t>Luis Linares Zapata</w:t>
            </w:r>
            <w:r w:rsidRPr="00F30AB2">
              <w:rPr>
                <w:rFonts w:ascii="Verdana" w:hAnsi="Verdana"/>
                <w:sz w:val="16"/>
                <w:szCs w:val="16"/>
              </w:rPr>
              <w:t>.- Rúbrica.</w:t>
            </w:r>
          </w:p>
        </w:tc>
        <w:tc>
          <w:tcPr>
            <w:tcW w:w="4675" w:type="dxa"/>
          </w:tcPr>
          <w:p w14:paraId="64321472" w14:textId="263B6DB4" w:rsidR="00F67358" w:rsidRPr="003D65FF" w:rsidRDefault="00F67358" w:rsidP="00F67358">
            <w:pPr>
              <w:pStyle w:val="texto0"/>
              <w:spacing w:line="247" w:lineRule="exact"/>
              <w:ind w:firstLine="0"/>
              <w:rPr>
                <w:rFonts w:ascii="Verdana" w:hAnsi="Verdana"/>
                <w:sz w:val="16"/>
                <w:szCs w:val="16"/>
                <w:lang w:val="en-US"/>
              </w:rPr>
            </w:pPr>
            <w:r w:rsidRPr="00F67358">
              <w:rPr>
                <w:rFonts w:ascii="Verdana" w:hAnsi="Verdana"/>
                <w:sz w:val="16"/>
                <w:szCs w:val="16"/>
                <w:lang w:val="en-US"/>
              </w:rPr>
              <w:lastRenderedPageBreak/>
              <w:t xml:space="preserve">Mexico City, December 19, 2023.- President Commissioner, </w:t>
            </w:r>
            <w:r w:rsidRPr="00F67358">
              <w:rPr>
                <w:rFonts w:ascii="Verdana" w:hAnsi="Verdana"/>
                <w:b/>
                <w:sz w:val="16"/>
                <w:szCs w:val="16"/>
                <w:lang w:val="en-US"/>
              </w:rPr>
              <w:t xml:space="preserve">Leopoldo Vicente Melchi </w:t>
            </w:r>
            <w:proofErr w:type="gramStart"/>
            <w:r w:rsidRPr="00F67358">
              <w:rPr>
                <w:rFonts w:ascii="Verdana" w:hAnsi="Verdana"/>
                <w:b/>
                <w:sz w:val="16"/>
                <w:szCs w:val="16"/>
                <w:lang w:val="en-US"/>
              </w:rPr>
              <w:t>García</w:t>
            </w:r>
            <w:r w:rsidRPr="00F67358">
              <w:rPr>
                <w:rFonts w:ascii="Verdana" w:hAnsi="Verdana"/>
                <w:sz w:val="16"/>
                <w:szCs w:val="16"/>
                <w:lang w:val="en-US"/>
              </w:rPr>
              <w:t>.-</w:t>
            </w:r>
            <w:proofErr w:type="gramEnd"/>
            <w:r w:rsidRPr="00F67358">
              <w:rPr>
                <w:rFonts w:ascii="Verdana" w:hAnsi="Verdana"/>
                <w:sz w:val="16"/>
                <w:szCs w:val="16"/>
                <w:lang w:val="en-US"/>
              </w:rPr>
              <w:t xml:space="preserve"> Heading.- Commissioner, </w:t>
            </w:r>
            <w:r w:rsidRPr="00F67358">
              <w:rPr>
                <w:rFonts w:ascii="Verdana" w:hAnsi="Verdana"/>
                <w:b/>
                <w:sz w:val="16"/>
                <w:szCs w:val="16"/>
                <w:lang w:val="en-US"/>
              </w:rPr>
              <w:t>Walter Julián Ángel Jiménez</w:t>
            </w:r>
            <w:r w:rsidRPr="00F67358">
              <w:rPr>
                <w:rFonts w:ascii="Verdana" w:hAnsi="Verdana"/>
                <w:sz w:val="16"/>
                <w:szCs w:val="16"/>
                <w:lang w:val="en-US"/>
              </w:rPr>
              <w:t xml:space="preserve">.- </w:t>
            </w:r>
            <w:r w:rsidR="003D65FF">
              <w:rPr>
                <w:rFonts w:ascii="Verdana" w:hAnsi="Verdana"/>
                <w:sz w:val="16"/>
                <w:szCs w:val="16"/>
                <w:lang w:val="en-US"/>
              </w:rPr>
              <w:t>Signed</w:t>
            </w:r>
            <w:r w:rsidRPr="00F67358">
              <w:rPr>
                <w:rFonts w:ascii="Verdana" w:hAnsi="Verdana"/>
                <w:sz w:val="16"/>
                <w:szCs w:val="16"/>
                <w:lang w:val="en-US"/>
              </w:rPr>
              <w:t xml:space="preserve">.- Vote against: Commissioner, </w:t>
            </w:r>
            <w:r w:rsidRPr="00F67358">
              <w:rPr>
                <w:rFonts w:ascii="Verdana" w:hAnsi="Verdana"/>
                <w:b/>
                <w:sz w:val="16"/>
                <w:szCs w:val="16"/>
                <w:lang w:val="en-US"/>
              </w:rPr>
              <w:lastRenderedPageBreak/>
              <w:t>Norma Leticia Campos Aragón</w:t>
            </w:r>
            <w:r w:rsidRPr="00F67358">
              <w:rPr>
                <w:rFonts w:ascii="Verdana" w:hAnsi="Verdana"/>
                <w:sz w:val="16"/>
                <w:szCs w:val="16"/>
                <w:lang w:val="en-US"/>
              </w:rPr>
              <w:t xml:space="preserve">.- </w:t>
            </w:r>
            <w:r w:rsidR="003D65FF">
              <w:rPr>
                <w:rFonts w:ascii="Verdana" w:hAnsi="Verdana"/>
                <w:sz w:val="16"/>
                <w:szCs w:val="16"/>
                <w:lang w:val="en-US"/>
              </w:rPr>
              <w:t>Signed</w:t>
            </w:r>
            <w:r w:rsidRPr="00F67358">
              <w:rPr>
                <w:rFonts w:ascii="Verdana" w:hAnsi="Verdana"/>
                <w:sz w:val="16"/>
                <w:szCs w:val="16"/>
                <w:lang w:val="en-US"/>
              </w:rPr>
              <w:t xml:space="preserve">.- Commissioner, </w:t>
            </w:r>
            <w:r w:rsidRPr="00F67358">
              <w:rPr>
                <w:rFonts w:ascii="Verdana" w:hAnsi="Verdana"/>
                <w:b/>
                <w:sz w:val="16"/>
                <w:szCs w:val="16"/>
                <w:lang w:val="en-US"/>
              </w:rPr>
              <w:t>Hermilo Ceja Lucas</w:t>
            </w:r>
            <w:r w:rsidRPr="00F67358">
              <w:rPr>
                <w:rFonts w:ascii="Verdana" w:hAnsi="Verdana"/>
                <w:sz w:val="16"/>
                <w:szCs w:val="16"/>
                <w:lang w:val="en-US"/>
              </w:rPr>
              <w:t xml:space="preserve">.- </w:t>
            </w:r>
            <w:r w:rsidR="003D65FF">
              <w:rPr>
                <w:rFonts w:ascii="Verdana" w:hAnsi="Verdana"/>
                <w:sz w:val="16"/>
                <w:szCs w:val="16"/>
                <w:lang w:val="en-US"/>
              </w:rPr>
              <w:t>Signed</w:t>
            </w:r>
            <w:r w:rsidRPr="00F67358">
              <w:rPr>
                <w:rFonts w:ascii="Verdana" w:hAnsi="Verdana"/>
                <w:sz w:val="16"/>
                <w:szCs w:val="16"/>
                <w:lang w:val="en-US"/>
              </w:rPr>
              <w:t xml:space="preserve">.- Commissioner, </w:t>
            </w:r>
            <w:r w:rsidRPr="00F67358">
              <w:rPr>
                <w:rFonts w:ascii="Verdana" w:hAnsi="Verdana"/>
                <w:b/>
                <w:sz w:val="16"/>
                <w:szCs w:val="16"/>
                <w:lang w:val="en-US"/>
              </w:rPr>
              <w:t>Guadalupe Escalante Benítez</w:t>
            </w:r>
            <w:r w:rsidRPr="00F67358">
              <w:rPr>
                <w:rFonts w:ascii="Verdana" w:hAnsi="Verdana"/>
                <w:sz w:val="16"/>
                <w:szCs w:val="16"/>
                <w:lang w:val="en-US"/>
              </w:rPr>
              <w:t xml:space="preserve">.- </w:t>
            </w:r>
            <w:r w:rsidR="003D65FF">
              <w:rPr>
                <w:rFonts w:ascii="Verdana" w:hAnsi="Verdana"/>
                <w:sz w:val="16"/>
                <w:szCs w:val="16"/>
                <w:lang w:val="en-US"/>
              </w:rPr>
              <w:t>Signed</w:t>
            </w:r>
            <w:r w:rsidRPr="003D65FF">
              <w:rPr>
                <w:rFonts w:ascii="Verdana" w:hAnsi="Verdana"/>
                <w:sz w:val="16"/>
                <w:szCs w:val="16"/>
                <w:lang w:val="en-US"/>
              </w:rPr>
              <w:t xml:space="preserve">.- Commissioner, </w:t>
            </w:r>
            <w:r w:rsidRPr="003D65FF">
              <w:rPr>
                <w:rFonts w:ascii="Verdana" w:hAnsi="Verdana"/>
                <w:b/>
                <w:sz w:val="16"/>
                <w:szCs w:val="16"/>
                <w:lang w:val="en-US"/>
              </w:rPr>
              <w:t>Luis Linares Zapata</w:t>
            </w:r>
            <w:r w:rsidRPr="003D65FF">
              <w:rPr>
                <w:rFonts w:ascii="Verdana" w:hAnsi="Verdana"/>
                <w:sz w:val="16"/>
                <w:szCs w:val="16"/>
                <w:lang w:val="en-US"/>
              </w:rPr>
              <w:t xml:space="preserve">.- </w:t>
            </w:r>
            <w:r w:rsidR="003D65FF">
              <w:rPr>
                <w:rFonts w:ascii="Verdana" w:hAnsi="Verdana"/>
                <w:sz w:val="16"/>
                <w:szCs w:val="16"/>
                <w:lang w:val="en-US"/>
              </w:rPr>
              <w:t>Signed</w:t>
            </w:r>
            <w:r w:rsidRPr="003D65FF">
              <w:rPr>
                <w:rFonts w:ascii="Verdana" w:hAnsi="Verdana"/>
                <w:sz w:val="16"/>
                <w:szCs w:val="16"/>
                <w:lang w:val="en-US"/>
              </w:rPr>
              <w:t>.</w:t>
            </w:r>
          </w:p>
        </w:tc>
      </w:tr>
    </w:tbl>
    <w:p w14:paraId="65BA7B4F" w14:textId="79E321EE" w:rsidR="00EF1EA5" w:rsidRPr="003D65FF" w:rsidRDefault="00EF1EA5" w:rsidP="00F30AB2">
      <w:pPr>
        <w:pStyle w:val="texto0"/>
        <w:spacing w:line="247" w:lineRule="exact"/>
        <w:ind w:firstLine="0"/>
        <w:rPr>
          <w:rFonts w:ascii="Verdana" w:hAnsi="Verdana"/>
          <w:sz w:val="16"/>
          <w:szCs w:val="16"/>
          <w:lang w:val="en-US"/>
        </w:rPr>
      </w:pPr>
    </w:p>
    <w:sectPr w:rsidR="00EF1EA5" w:rsidRPr="003D65FF" w:rsidSect="003D65FF">
      <w:headerReference w:type="even" r:id="rId8"/>
      <w:headerReference w:type="default" r:id="rId9"/>
      <w:footerReference w:type="default" r:id="rId10"/>
      <w:pgSz w:w="12240" w:h="15840" w:code="119"/>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B6F69" w14:textId="77777777" w:rsidR="00F37761" w:rsidRDefault="00F37761">
      <w:r>
        <w:separator/>
      </w:r>
    </w:p>
  </w:endnote>
  <w:endnote w:type="continuationSeparator" w:id="0">
    <w:p w14:paraId="3599A740" w14:textId="77777777" w:rsidR="00F37761" w:rsidRDefault="00F3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7802" w14:textId="25E72D6C" w:rsidR="003D65FF" w:rsidRPr="003D65FF" w:rsidRDefault="003D65FF">
    <w:pPr>
      <w:pStyle w:val="Footer"/>
      <w:rPr>
        <w:rFonts w:ascii="Verdana" w:hAnsi="Verdana"/>
        <w:b/>
        <w:bCs/>
        <w:sz w:val="16"/>
        <w:szCs w:val="16"/>
        <w:lang w:val="es-MX"/>
      </w:rPr>
    </w:pPr>
    <w:r w:rsidRPr="003D65FF">
      <w:rPr>
        <w:rFonts w:ascii="Verdana" w:hAnsi="Verdana"/>
        <w:b/>
        <w:bCs/>
        <w:sz w:val="16"/>
        <w:szCs w:val="16"/>
        <w:lang w:val="es-MX"/>
      </w:rPr>
      <w:t xml:space="preserve">Derechos Reservados © 2023 Lic. Glenn Louis McBride </w:t>
    </w:r>
    <w:r>
      <w:rPr>
        <w:rFonts w:ascii="Verdana" w:hAnsi="Verdana"/>
        <w:b/>
        <w:bCs/>
        <w:sz w:val="16"/>
        <w:szCs w:val="16"/>
        <w:lang w:val="es-MX"/>
      </w:rPr>
      <w:t xml:space="preserve">                                                                         </w:t>
    </w:r>
    <w:r w:rsidRPr="003D65FF">
      <w:rPr>
        <w:rFonts w:ascii="Verdana" w:hAnsi="Verdana"/>
        <w:b/>
        <w:bCs/>
        <w:sz w:val="16"/>
        <w:szCs w:val="16"/>
        <w:lang w:val="es-MX"/>
      </w:rPr>
      <w:t xml:space="preserve"> </w:t>
    </w:r>
    <w:r w:rsidRPr="003D65FF">
      <w:rPr>
        <w:rFonts w:ascii="Verdana" w:hAnsi="Verdana"/>
        <w:b/>
        <w:bCs/>
        <w:sz w:val="16"/>
        <w:szCs w:val="16"/>
        <w:lang w:val="es-MX"/>
      </w:rPr>
      <w:fldChar w:fldCharType="begin"/>
    </w:r>
    <w:r w:rsidRPr="003D65FF">
      <w:rPr>
        <w:rFonts w:ascii="Verdana" w:hAnsi="Verdana"/>
        <w:b/>
        <w:bCs/>
        <w:sz w:val="16"/>
        <w:szCs w:val="16"/>
        <w:lang w:val="es-MX"/>
      </w:rPr>
      <w:instrText xml:space="preserve"> PAGE   \* MERGEFORMAT </w:instrText>
    </w:r>
    <w:r w:rsidRPr="003D65FF">
      <w:rPr>
        <w:rFonts w:ascii="Verdana" w:hAnsi="Verdana"/>
        <w:b/>
        <w:bCs/>
        <w:sz w:val="16"/>
        <w:szCs w:val="16"/>
        <w:lang w:val="es-MX"/>
      </w:rPr>
      <w:fldChar w:fldCharType="separate"/>
    </w:r>
    <w:r w:rsidRPr="003D65FF">
      <w:rPr>
        <w:rFonts w:ascii="Verdana" w:hAnsi="Verdana"/>
        <w:b/>
        <w:bCs/>
        <w:noProof/>
        <w:sz w:val="16"/>
        <w:szCs w:val="16"/>
        <w:lang w:val="es-MX"/>
      </w:rPr>
      <w:t>1</w:t>
    </w:r>
    <w:r w:rsidRPr="003D65F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7FFB3" w14:textId="77777777" w:rsidR="00F37761" w:rsidRDefault="00F37761">
      <w:r>
        <w:separator/>
      </w:r>
    </w:p>
  </w:footnote>
  <w:footnote w:type="continuationSeparator" w:id="0">
    <w:p w14:paraId="65356E3C" w14:textId="77777777" w:rsidR="00F37761" w:rsidRDefault="00F37761">
      <w:r>
        <w:continuationSeparator/>
      </w:r>
    </w:p>
  </w:footnote>
  <w:footnote w:id="1">
    <w:p w14:paraId="6675C44A" w14:textId="0A0C87D6" w:rsidR="00AE65AA" w:rsidRDefault="00AE65AA" w:rsidP="00AE65AA">
      <w:pPr>
        <w:rPr>
          <w:rFonts w:ascii="Verdana" w:hAnsi="Verdana"/>
          <w:sz w:val="16"/>
          <w:szCs w:val="16"/>
        </w:rPr>
      </w:pPr>
      <w:r>
        <w:rPr>
          <w:rStyle w:val="FootnoteReference"/>
        </w:rPr>
        <w:footnoteRef/>
      </w:r>
      <w:r>
        <w:t xml:space="preserve"> </w:t>
      </w:r>
      <w:r w:rsidRPr="00CF1EAE">
        <w:rPr>
          <w:rFonts w:ascii="Verdana" w:hAnsi="Verdana"/>
          <w:sz w:val="16"/>
          <w:szCs w:val="16"/>
          <w:lang w:val="es-MX"/>
        </w:rPr>
        <w:t xml:space="preserve">UMA - (Unidad de Medida y Actualización). </w:t>
      </w:r>
      <w:r w:rsidRPr="00AE65AA">
        <w:rPr>
          <w:rFonts w:ascii="Verdana" w:hAnsi="Verdana"/>
          <w:sz w:val="16"/>
          <w:szCs w:val="16"/>
          <w:lang w:val="en-US"/>
        </w:rPr>
        <w:t xml:space="preserve">On December 30, </w:t>
      </w:r>
      <w:proofErr w:type="gramStart"/>
      <w:r w:rsidRPr="00AE65AA">
        <w:rPr>
          <w:rFonts w:ascii="Verdana" w:hAnsi="Verdana"/>
          <w:sz w:val="16"/>
          <w:szCs w:val="16"/>
          <w:lang w:val="en-US"/>
        </w:rPr>
        <w:t>2016</w:t>
      </w:r>
      <w:proofErr w:type="gramEnd"/>
      <w:r w:rsidRPr="00AE65AA">
        <w:rPr>
          <w:rFonts w:ascii="Verdana" w:hAnsi="Verdana"/>
          <w:sz w:val="16"/>
          <w:szCs w:val="16"/>
          <w:lang w:val="en-US"/>
        </w:rPr>
        <w:t xml:space="preserve"> a new law (Ley para </w:t>
      </w:r>
      <w:proofErr w:type="spellStart"/>
      <w:r w:rsidRPr="00AE65AA">
        <w:rPr>
          <w:rFonts w:ascii="Verdana" w:hAnsi="Verdana"/>
          <w:sz w:val="16"/>
          <w:szCs w:val="16"/>
          <w:lang w:val="en-US"/>
        </w:rPr>
        <w:t>Determinar</w:t>
      </w:r>
      <w:proofErr w:type="spellEnd"/>
      <w:r w:rsidRPr="00AE65AA">
        <w:rPr>
          <w:rFonts w:ascii="Verdana" w:hAnsi="Verdana"/>
          <w:sz w:val="16"/>
          <w:szCs w:val="16"/>
          <w:lang w:val="en-US"/>
        </w:rPr>
        <w:t xml:space="preserve"> </w:t>
      </w:r>
      <w:proofErr w:type="spellStart"/>
      <w:r w:rsidRPr="00AE65AA">
        <w:rPr>
          <w:rFonts w:ascii="Verdana" w:hAnsi="Verdana"/>
          <w:sz w:val="16"/>
          <w:szCs w:val="16"/>
          <w:lang w:val="en-US"/>
        </w:rPr>
        <w:t>el</w:t>
      </w:r>
      <w:proofErr w:type="spellEnd"/>
      <w:r w:rsidRPr="00AE65AA">
        <w:rPr>
          <w:rFonts w:ascii="Verdana" w:hAnsi="Verdana"/>
          <w:sz w:val="16"/>
          <w:szCs w:val="16"/>
          <w:lang w:val="en-US"/>
        </w:rPr>
        <w:t xml:space="preserve"> Valor de la Unidad de </w:t>
      </w:r>
      <w:proofErr w:type="spellStart"/>
      <w:r w:rsidRPr="00AE65AA">
        <w:rPr>
          <w:rFonts w:ascii="Verdana" w:hAnsi="Verdana"/>
          <w:sz w:val="16"/>
          <w:szCs w:val="16"/>
          <w:lang w:val="en-US"/>
        </w:rPr>
        <w:t>Medida</w:t>
      </w:r>
      <w:proofErr w:type="spellEnd"/>
      <w:r w:rsidRPr="00AE65AA">
        <w:rPr>
          <w:rFonts w:ascii="Verdana" w:hAnsi="Verdana"/>
          <w:sz w:val="16"/>
          <w:szCs w:val="16"/>
          <w:lang w:val="en-US"/>
        </w:rPr>
        <w:t xml:space="preserve"> y </w:t>
      </w:r>
      <w:proofErr w:type="spellStart"/>
      <w:r w:rsidRPr="00AE65AA">
        <w:rPr>
          <w:rFonts w:ascii="Verdana" w:hAnsi="Verdana"/>
          <w:sz w:val="16"/>
          <w:szCs w:val="16"/>
          <w:lang w:val="en-US"/>
        </w:rPr>
        <w:t>Actualización</w:t>
      </w:r>
      <w:proofErr w:type="spellEnd"/>
      <w:r w:rsidRPr="00AE65AA">
        <w:rPr>
          <w:rFonts w:ascii="Verdana" w:hAnsi="Verdana"/>
          <w:sz w:val="16"/>
          <w:szCs w:val="16"/>
          <w:lang w:val="en-US"/>
        </w:rPr>
        <w:t xml:space="preserve"> = Law to Determine the Value of the Unit of Measure and Updat</w:t>
      </w:r>
      <w:r w:rsidR="005F0187">
        <w:rPr>
          <w:rFonts w:ascii="Verdana" w:hAnsi="Verdana"/>
          <w:sz w:val="16"/>
          <w:szCs w:val="16"/>
          <w:lang w:val="en-US"/>
        </w:rPr>
        <w:t>e</w:t>
      </w:r>
      <w:r w:rsidRPr="00AE65AA">
        <w:rPr>
          <w:rFonts w:ascii="Verdana" w:hAnsi="Verdana"/>
          <w:sz w:val="16"/>
          <w:szCs w:val="16"/>
          <w:lang w:val="en-US"/>
        </w:rPr>
        <w:t xml:space="preserve">) was published in the DOF which was made possible by a Constitutional reform to unlink the minimum daily wage from being used as the criteria for fines and fees in Mexico. In many laws, you will observe that the sanction is a number of minimum daily wages – as of Feb. 1, </w:t>
      </w:r>
      <w:proofErr w:type="gramStart"/>
      <w:r w:rsidRPr="00AE65AA">
        <w:rPr>
          <w:rFonts w:ascii="Verdana" w:hAnsi="Verdana"/>
          <w:sz w:val="16"/>
          <w:szCs w:val="16"/>
          <w:lang w:val="en-US"/>
        </w:rPr>
        <w:t>2017</w:t>
      </w:r>
      <w:proofErr w:type="gramEnd"/>
      <w:r w:rsidRPr="00AE65AA">
        <w:rPr>
          <w:rFonts w:ascii="Verdana" w:hAnsi="Verdana"/>
          <w:sz w:val="16"/>
          <w:szCs w:val="16"/>
          <w:lang w:val="en-US"/>
        </w:rPr>
        <w:t xml:space="preserve"> those sanctions and fees will be linked to the UMA. The UMA and the minimum daily wage are now different amounts and when a law or regulation indicates the “minimum daily”, the UMA is substituted. </w:t>
      </w:r>
      <w:proofErr w:type="spellStart"/>
      <w:r>
        <w:rPr>
          <w:rFonts w:ascii="Verdana" w:hAnsi="Verdana"/>
          <w:sz w:val="16"/>
          <w:szCs w:val="16"/>
        </w:rPr>
        <w:t>The</w:t>
      </w:r>
      <w:proofErr w:type="spellEnd"/>
      <w:r>
        <w:rPr>
          <w:rFonts w:ascii="Verdana" w:hAnsi="Verdana"/>
          <w:sz w:val="16"/>
          <w:szCs w:val="16"/>
        </w:rPr>
        <w:t xml:space="preserve"> UMA </w:t>
      </w:r>
      <w:proofErr w:type="spellStart"/>
      <w:r>
        <w:rPr>
          <w:rFonts w:ascii="Verdana" w:hAnsi="Verdana"/>
          <w:sz w:val="16"/>
          <w:szCs w:val="16"/>
        </w:rPr>
        <w:t>changes</w:t>
      </w:r>
      <w:proofErr w:type="spellEnd"/>
      <w:r>
        <w:rPr>
          <w:rFonts w:ascii="Verdana" w:hAnsi="Verdana"/>
          <w:sz w:val="16"/>
          <w:szCs w:val="16"/>
        </w:rPr>
        <w:t xml:space="preserve"> </w:t>
      </w:r>
      <w:proofErr w:type="spellStart"/>
      <w:r>
        <w:rPr>
          <w:rFonts w:ascii="Verdana" w:hAnsi="Verdana"/>
          <w:sz w:val="16"/>
          <w:szCs w:val="16"/>
        </w:rPr>
        <w:t>every</w:t>
      </w:r>
      <w:proofErr w:type="spellEnd"/>
      <w:r>
        <w:rPr>
          <w:rFonts w:ascii="Verdana" w:hAnsi="Verdana"/>
          <w:sz w:val="16"/>
          <w:szCs w:val="16"/>
        </w:rPr>
        <w:t xml:space="preserve"> </w:t>
      </w:r>
      <w:proofErr w:type="spellStart"/>
      <w:r>
        <w:rPr>
          <w:rFonts w:ascii="Verdana" w:hAnsi="Verdana"/>
          <w:sz w:val="16"/>
          <w:szCs w:val="16"/>
        </w:rPr>
        <w:t>year</w:t>
      </w:r>
      <w:proofErr w:type="spellEnd"/>
      <w:r>
        <w:rPr>
          <w:rFonts w:ascii="Verdana" w:hAnsi="Verdana"/>
          <w:sz w:val="16"/>
          <w:szCs w:val="16"/>
        </w:rPr>
        <w:t xml:space="preserve"> </w:t>
      </w:r>
      <w:proofErr w:type="spellStart"/>
      <w:r>
        <w:rPr>
          <w:rFonts w:ascii="Verdana" w:hAnsi="Verdana"/>
          <w:sz w:val="16"/>
          <w:szCs w:val="16"/>
        </w:rPr>
        <w:t>on</w:t>
      </w:r>
      <w:proofErr w:type="spellEnd"/>
      <w:r>
        <w:rPr>
          <w:rFonts w:ascii="Verdana" w:hAnsi="Verdana"/>
          <w:sz w:val="16"/>
          <w:szCs w:val="16"/>
        </w:rPr>
        <w:t xml:space="preserve"> </w:t>
      </w:r>
      <w:proofErr w:type="spellStart"/>
      <w:r>
        <w:rPr>
          <w:rFonts w:ascii="Verdana" w:hAnsi="Verdana"/>
          <w:sz w:val="16"/>
          <w:szCs w:val="16"/>
        </w:rPr>
        <w:t>January</w:t>
      </w:r>
      <w:proofErr w:type="spellEnd"/>
      <w:r>
        <w:rPr>
          <w:rFonts w:ascii="Verdana" w:hAnsi="Verdana"/>
          <w:sz w:val="16"/>
          <w:szCs w:val="16"/>
        </w:rPr>
        <w:t xml:space="preserve"> 1. </w:t>
      </w:r>
    </w:p>
    <w:p w14:paraId="402A1F9B" w14:textId="4EF842EB" w:rsidR="00AE65AA" w:rsidRPr="00AE65AA" w:rsidRDefault="00AE65AA">
      <w:pPr>
        <w:pStyle w:val="FootnoteText"/>
        <w:rPr>
          <w:lang w:val="en-US"/>
        </w:rPr>
      </w:pPr>
    </w:p>
  </w:footnote>
  <w:footnote w:id="2">
    <w:p w14:paraId="11BA8D09" w14:textId="087DE71F" w:rsidR="00606E4E" w:rsidRPr="00606E4E" w:rsidRDefault="00606E4E">
      <w:pPr>
        <w:pStyle w:val="FootnoteText"/>
        <w:rPr>
          <w:lang w:val="en-US"/>
        </w:rPr>
      </w:pPr>
      <w:r>
        <w:rPr>
          <w:rStyle w:val="FootnoteReference"/>
        </w:rPr>
        <w:footnoteRef/>
      </w:r>
      <w:r w:rsidRPr="00606E4E">
        <w:rPr>
          <w:lang w:val="en-US"/>
        </w:rPr>
        <w:t xml:space="preserve"> </w:t>
      </w:r>
      <w:r>
        <w:rPr>
          <w:lang w:val="en-US"/>
        </w:rPr>
        <w:t xml:space="preserve">Amparo - </w:t>
      </w:r>
      <w:r w:rsidRPr="00606E4E">
        <w:rPr>
          <w:lang w:val="en-US"/>
        </w:rPr>
        <w:t>The judicial action of amparo has the purpose of resolving all disputes caused by general regulatory instruments, acts or omissions of authority that violate recognized  human rights and the guarantees granted for their protection by the Political Constitution of the United Mexican States, as well as by the international treaties  to which Mexico is party; or by general regulatory instruments, acts or omissions of federal authority that damage or restrict the sovereignty of the States or the sphere of jurisdiction of the Federal District, provided recognized human rights are violated and guarantees granted for their protection by the Political Constitution of the United Mexican States, and by regulatory instruments; acts or omissions of the authorities of the States or the Federal District, that invade the sphere of jurisdiction of the federal authority, provided recognized human rights are violated and guarantees granted for their protection by the Political Constitution of the United Mexican States; additionally,  amparo protects persons from regulatory instruments, acts or omissions on the part of the public powers or private powers in the cases stipulated in the Law of Amparo. In summary, AMPARO is a judicial action to protect from acts or omissions of the authorities that violate the human rights and guarantees protected by the Mexican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EDA0" w14:textId="77777777" w:rsidR="00F37761" w:rsidRPr="00EF1EA5" w:rsidRDefault="00F37761" w:rsidP="00A06893">
    <w:pPr>
      <w:pStyle w:val="Fechas"/>
      <w:rPr>
        <w:rFonts w:cs="Times New Roman"/>
      </w:rPr>
    </w:pPr>
    <w:r w:rsidRPr="00EF1EA5">
      <w:rPr>
        <w:rFonts w:cs="Times New Roman"/>
      </w:rPr>
      <w:tab/>
      <w:t>DIARIO OFICIAL</w:t>
    </w:r>
    <w:r w:rsidRPr="00EF1EA5">
      <w:rPr>
        <w:rFonts w:cs="Times New Roman"/>
      </w:rPr>
      <w:tab/>
    </w:r>
    <w:proofErr w:type="gramStart"/>
    <w:r w:rsidRPr="00EF1EA5">
      <w:rPr>
        <w:rFonts w:cs="Times New Roman"/>
      </w:rPr>
      <w:t>Viernes</w:t>
    </w:r>
    <w:proofErr w:type="gramEnd"/>
    <w:r w:rsidRPr="00EF1EA5">
      <w:rPr>
        <w:rFonts w:cs="Times New Roman"/>
      </w:rPr>
      <w:t xml:space="preserve"> 12 de enero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9F3F" w14:textId="77777777" w:rsidR="00D27DC7" w:rsidRPr="00D27DC7" w:rsidRDefault="00D27DC7" w:rsidP="00D27DC7">
    <w:pPr>
      <w:pStyle w:val="Header"/>
      <w:rPr>
        <w:rFonts w:ascii="Verdana" w:hAnsi="Verdana"/>
        <w:b/>
        <w:bCs/>
        <w:sz w:val="16"/>
        <w:szCs w:val="16"/>
        <w:lang w:val="en-US"/>
      </w:rPr>
    </w:pPr>
    <w:r w:rsidRPr="00D27DC7">
      <w:rPr>
        <w:rFonts w:ascii="Verdana" w:hAnsi="Verdana"/>
        <w:b/>
        <w:bCs/>
        <w:sz w:val="16"/>
        <w:szCs w:val="16"/>
        <w:lang w:val="en-US"/>
      </w:rPr>
      <w:t xml:space="preserve">AGREEMENT No. A-080-2023 by which the Energy Regulatory Commission establishes the procedure to regularize unfulfilled obligations by permit holders and guarantee the continuity of the service for the benefit of the public interest, in the attention of requests for the transfer of sales permits to the public, through a service station for the specific purpose of petroleum products, Natural Gas or Liquefied Petroleum Gas, referred to in article 53 of the Hydrocarbons Law. </w:t>
    </w:r>
  </w:p>
  <w:p w14:paraId="3ACBC224" w14:textId="6BD44ACE" w:rsidR="00F37761" w:rsidRDefault="00D27DC7" w:rsidP="00D27DC7">
    <w:pPr>
      <w:pStyle w:val="Header"/>
      <w:rPr>
        <w:rFonts w:ascii="Verdana" w:hAnsi="Verdana"/>
        <w:sz w:val="16"/>
        <w:szCs w:val="16"/>
        <w:lang w:val="en-US"/>
      </w:rPr>
    </w:pPr>
    <w:r>
      <w:rPr>
        <w:rFonts w:ascii="Verdana" w:hAnsi="Verdana"/>
        <w:sz w:val="16"/>
        <w:szCs w:val="16"/>
        <w:lang w:val="en-US"/>
      </w:rPr>
      <w:t>Published in the DOF on January 12, 2024</w:t>
    </w:r>
  </w:p>
  <w:p w14:paraId="564FF309" w14:textId="77777777" w:rsidR="00D27DC7" w:rsidRPr="00D27DC7" w:rsidRDefault="00D27DC7" w:rsidP="00D27DC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1FA5"/>
    <w:multiLevelType w:val="hybridMultilevel"/>
    <w:tmpl w:val="68E6A0C8"/>
    <w:lvl w:ilvl="0" w:tplc="03B6BB64">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6129265C"/>
    <w:multiLevelType w:val="hybridMultilevel"/>
    <w:tmpl w:val="9B76649E"/>
    <w:lvl w:ilvl="0" w:tplc="080A0001">
      <w:start w:val="1"/>
      <w:numFmt w:val="bullet"/>
      <w:lvlText w:val=""/>
      <w:lvlJc w:val="left"/>
      <w:pPr>
        <w:ind w:left="708" w:hanging="420"/>
      </w:pPr>
      <w:rPr>
        <w:rFonts w:ascii="Symbol" w:hAnsi="Symbo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71CF4F81"/>
    <w:multiLevelType w:val="hybridMultilevel"/>
    <w:tmpl w:val="BF280E9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292491272">
    <w:abstractNumId w:val="2"/>
  </w:num>
  <w:num w:numId="2" w16cid:durableId="987706257">
    <w:abstractNumId w:val="4"/>
  </w:num>
  <w:num w:numId="3" w16cid:durableId="169566059">
    <w:abstractNumId w:val="1"/>
  </w:num>
  <w:num w:numId="4" w16cid:durableId="1351377903">
    <w:abstractNumId w:val="5"/>
  </w:num>
  <w:num w:numId="5" w16cid:durableId="631904551">
    <w:abstractNumId w:val="0"/>
  </w:num>
  <w:num w:numId="6" w16cid:durableId="491602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CA"/>
    <w:rsid w:val="00002BAA"/>
    <w:rsid w:val="00004815"/>
    <w:rsid w:val="00007D5B"/>
    <w:rsid w:val="000144CB"/>
    <w:rsid w:val="00023FDE"/>
    <w:rsid w:val="00025505"/>
    <w:rsid w:val="00030FA7"/>
    <w:rsid w:val="00036093"/>
    <w:rsid w:val="000468AF"/>
    <w:rsid w:val="00046AF3"/>
    <w:rsid w:val="00047AFF"/>
    <w:rsid w:val="000643A3"/>
    <w:rsid w:val="00070CDB"/>
    <w:rsid w:val="000738F2"/>
    <w:rsid w:val="00081964"/>
    <w:rsid w:val="0008366A"/>
    <w:rsid w:val="00083B96"/>
    <w:rsid w:val="00085CFF"/>
    <w:rsid w:val="000905C5"/>
    <w:rsid w:val="00090755"/>
    <w:rsid w:val="000934C4"/>
    <w:rsid w:val="000B42E5"/>
    <w:rsid w:val="000B5696"/>
    <w:rsid w:val="000B6308"/>
    <w:rsid w:val="000B698E"/>
    <w:rsid w:val="000C50D4"/>
    <w:rsid w:val="000C632A"/>
    <w:rsid w:val="000E6BF1"/>
    <w:rsid w:val="000F0FA3"/>
    <w:rsid w:val="000F3ABE"/>
    <w:rsid w:val="000F706A"/>
    <w:rsid w:val="001024DE"/>
    <w:rsid w:val="00106776"/>
    <w:rsid w:val="0010703B"/>
    <w:rsid w:val="001222BC"/>
    <w:rsid w:val="001303A7"/>
    <w:rsid w:val="00134960"/>
    <w:rsid w:val="00140A5C"/>
    <w:rsid w:val="001433F3"/>
    <w:rsid w:val="00155A7E"/>
    <w:rsid w:val="001574EC"/>
    <w:rsid w:val="00163AE3"/>
    <w:rsid w:val="001642EF"/>
    <w:rsid w:val="00173E9D"/>
    <w:rsid w:val="001748E8"/>
    <w:rsid w:val="00174D6D"/>
    <w:rsid w:val="00176B02"/>
    <w:rsid w:val="00181964"/>
    <w:rsid w:val="001826BE"/>
    <w:rsid w:val="001866BB"/>
    <w:rsid w:val="00195422"/>
    <w:rsid w:val="001A0984"/>
    <w:rsid w:val="001A1CAD"/>
    <w:rsid w:val="001A2BCE"/>
    <w:rsid w:val="001B1144"/>
    <w:rsid w:val="001B6981"/>
    <w:rsid w:val="001C1847"/>
    <w:rsid w:val="001C1DC9"/>
    <w:rsid w:val="001D1766"/>
    <w:rsid w:val="001E6CB1"/>
    <w:rsid w:val="001F09BB"/>
    <w:rsid w:val="001F34E1"/>
    <w:rsid w:val="001F6325"/>
    <w:rsid w:val="0020245C"/>
    <w:rsid w:val="00205ECA"/>
    <w:rsid w:val="002214D8"/>
    <w:rsid w:val="0025082C"/>
    <w:rsid w:val="00251F3A"/>
    <w:rsid w:val="00254852"/>
    <w:rsid w:val="00255299"/>
    <w:rsid w:val="0025762E"/>
    <w:rsid w:val="002603ED"/>
    <w:rsid w:val="00261ACB"/>
    <w:rsid w:val="00261B8D"/>
    <w:rsid w:val="002673E6"/>
    <w:rsid w:val="00280AEB"/>
    <w:rsid w:val="00282554"/>
    <w:rsid w:val="0028382C"/>
    <w:rsid w:val="00285BE5"/>
    <w:rsid w:val="00286668"/>
    <w:rsid w:val="00286818"/>
    <w:rsid w:val="00290296"/>
    <w:rsid w:val="0029033A"/>
    <w:rsid w:val="00291CA7"/>
    <w:rsid w:val="002925C7"/>
    <w:rsid w:val="002940B6"/>
    <w:rsid w:val="002A7A50"/>
    <w:rsid w:val="002B00EE"/>
    <w:rsid w:val="002B127D"/>
    <w:rsid w:val="002B37B4"/>
    <w:rsid w:val="002B3857"/>
    <w:rsid w:val="002C15EB"/>
    <w:rsid w:val="002C2E4F"/>
    <w:rsid w:val="002C341D"/>
    <w:rsid w:val="002C3644"/>
    <w:rsid w:val="002D476D"/>
    <w:rsid w:val="002E0094"/>
    <w:rsid w:val="002F6279"/>
    <w:rsid w:val="002F666A"/>
    <w:rsid w:val="0030321A"/>
    <w:rsid w:val="00306951"/>
    <w:rsid w:val="00323864"/>
    <w:rsid w:val="0032394E"/>
    <w:rsid w:val="003264DE"/>
    <w:rsid w:val="00326B04"/>
    <w:rsid w:val="00330780"/>
    <w:rsid w:val="00333CDF"/>
    <w:rsid w:val="003340A4"/>
    <w:rsid w:val="003442DF"/>
    <w:rsid w:val="00357A6B"/>
    <w:rsid w:val="00361E9B"/>
    <w:rsid w:val="0036410B"/>
    <w:rsid w:val="003656C6"/>
    <w:rsid w:val="00373DFE"/>
    <w:rsid w:val="00374F70"/>
    <w:rsid w:val="0039202C"/>
    <w:rsid w:val="00392FB1"/>
    <w:rsid w:val="003958AA"/>
    <w:rsid w:val="003967FE"/>
    <w:rsid w:val="003A09A3"/>
    <w:rsid w:val="003A7273"/>
    <w:rsid w:val="003B1036"/>
    <w:rsid w:val="003B2214"/>
    <w:rsid w:val="003B46F2"/>
    <w:rsid w:val="003C2D81"/>
    <w:rsid w:val="003C5EB9"/>
    <w:rsid w:val="003D3A40"/>
    <w:rsid w:val="003D6457"/>
    <w:rsid w:val="003D65FF"/>
    <w:rsid w:val="003E5783"/>
    <w:rsid w:val="003E68CA"/>
    <w:rsid w:val="003E7472"/>
    <w:rsid w:val="003E7E9A"/>
    <w:rsid w:val="003F0253"/>
    <w:rsid w:val="004009DD"/>
    <w:rsid w:val="004020A4"/>
    <w:rsid w:val="00405F33"/>
    <w:rsid w:val="00410B8C"/>
    <w:rsid w:val="00412ED6"/>
    <w:rsid w:val="004142D5"/>
    <w:rsid w:val="004273D0"/>
    <w:rsid w:val="0042779F"/>
    <w:rsid w:val="004352A9"/>
    <w:rsid w:val="00440349"/>
    <w:rsid w:val="00444082"/>
    <w:rsid w:val="0044530C"/>
    <w:rsid w:val="00453D17"/>
    <w:rsid w:val="0046400A"/>
    <w:rsid w:val="00464085"/>
    <w:rsid w:val="004652D9"/>
    <w:rsid w:val="00465E99"/>
    <w:rsid w:val="0047371F"/>
    <w:rsid w:val="00475BE2"/>
    <w:rsid w:val="00485446"/>
    <w:rsid w:val="004857AC"/>
    <w:rsid w:val="00491FF9"/>
    <w:rsid w:val="004A7426"/>
    <w:rsid w:val="004B00E3"/>
    <w:rsid w:val="004B2F2C"/>
    <w:rsid w:val="004B33CD"/>
    <w:rsid w:val="004C174C"/>
    <w:rsid w:val="004C2D89"/>
    <w:rsid w:val="004C3490"/>
    <w:rsid w:val="004C49C6"/>
    <w:rsid w:val="004C7364"/>
    <w:rsid w:val="004D4A72"/>
    <w:rsid w:val="004E6B1F"/>
    <w:rsid w:val="004E77FB"/>
    <w:rsid w:val="004F3FE9"/>
    <w:rsid w:val="004F6559"/>
    <w:rsid w:val="00502367"/>
    <w:rsid w:val="00512CDB"/>
    <w:rsid w:val="005144EC"/>
    <w:rsid w:val="00514993"/>
    <w:rsid w:val="00522551"/>
    <w:rsid w:val="00526356"/>
    <w:rsid w:val="005277A7"/>
    <w:rsid w:val="00534337"/>
    <w:rsid w:val="00534A44"/>
    <w:rsid w:val="0053581A"/>
    <w:rsid w:val="00535845"/>
    <w:rsid w:val="00536988"/>
    <w:rsid w:val="0054345D"/>
    <w:rsid w:val="005438AB"/>
    <w:rsid w:val="00543991"/>
    <w:rsid w:val="0054733E"/>
    <w:rsid w:val="0055349C"/>
    <w:rsid w:val="00556022"/>
    <w:rsid w:val="00567317"/>
    <w:rsid w:val="005724B9"/>
    <w:rsid w:val="00577BC2"/>
    <w:rsid w:val="00590943"/>
    <w:rsid w:val="00591027"/>
    <w:rsid w:val="005A0268"/>
    <w:rsid w:val="005A0954"/>
    <w:rsid w:val="005A2A92"/>
    <w:rsid w:val="005C4019"/>
    <w:rsid w:val="005C75DE"/>
    <w:rsid w:val="005D3024"/>
    <w:rsid w:val="005D4388"/>
    <w:rsid w:val="005D7D14"/>
    <w:rsid w:val="005F0187"/>
    <w:rsid w:val="005F3A5F"/>
    <w:rsid w:val="005F4AC0"/>
    <w:rsid w:val="00606E4E"/>
    <w:rsid w:val="00610918"/>
    <w:rsid w:val="006231E1"/>
    <w:rsid w:val="00627360"/>
    <w:rsid w:val="00627D1A"/>
    <w:rsid w:val="00630303"/>
    <w:rsid w:val="0063495E"/>
    <w:rsid w:val="00634C63"/>
    <w:rsid w:val="00637410"/>
    <w:rsid w:val="00654B6D"/>
    <w:rsid w:val="00656CFF"/>
    <w:rsid w:val="00670946"/>
    <w:rsid w:val="006711A8"/>
    <w:rsid w:val="0067261A"/>
    <w:rsid w:val="00673FAF"/>
    <w:rsid w:val="00674139"/>
    <w:rsid w:val="00681BC5"/>
    <w:rsid w:val="00685DC5"/>
    <w:rsid w:val="00686752"/>
    <w:rsid w:val="00691836"/>
    <w:rsid w:val="0069357B"/>
    <w:rsid w:val="00697B7C"/>
    <w:rsid w:val="006A3972"/>
    <w:rsid w:val="006B7539"/>
    <w:rsid w:val="006B7560"/>
    <w:rsid w:val="006C2B8F"/>
    <w:rsid w:val="006C30AE"/>
    <w:rsid w:val="006D1D44"/>
    <w:rsid w:val="006D2E40"/>
    <w:rsid w:val="006E2487"/>
    <w:rsid w:val="006E4EE3"/>
    <w:rsid w:val="006E66EC"/>
    <w:rsid w:val="006F785A"/>
    <w:rsid w:val="007019E2"/>
    <w:rsid w:val="007023A7"/>
    <w:rsid w:val="0070415B"/>
    <w:rsid w:val="00712EA6"/>
    <w:rsid w:val="00717A6D"/>
    <w:rsid w:val="007232E3"/>
    <w:rsid w:val="00724703"/>
    <w:rsid w:val="007300FE"/>
    <w:rsid w:val="00735E9D"/>
    <w:rsid w:val="00737435"/>
    <w:rsid w:val="00741ABD"/>
    <w:rsid w:val="00746FC8"/>
    <w:rsid w:val="00750073"/>
    <w:rsid w:val="007516A7"/>
    <w:rsid w:val="00752389"/>
    <w:rsid w:val="007570C1"/>
    <w:rsid w:val="007578BE"/>
    <w:rsid w:val="0077075E"/>
    <w:rsid w:val="007717E3"/>
    <w:rsid w:val="00793D07"/>
    <w:rsid w:val="00797AB4"/>
    <w:rsid w:val="00797DCB"/>
    <w:rsid w:val="007A0956"/>
    <w:rsid w:val="007A41F5"/>
    <w:rsid w:val="007B4258"/>
    <w:rsid w:val="007B4FA8"/>
    <w:rsid w:val="007D00B8"/>
    <w:rsid w:val="007D0C3B"/>
    <w:rsid w:val="007D286A"/>
    <w:rsid w:val="007E2D1D"/>
    <w:rsid w:val="007E32AC"/>
    <w:rsid w:val="007E4139"/>
    <w:rsid w:val="007E5C2D"/>
    <w:rsid w:val="00810CFA"/>
    <w:rsid w:val="0081257A"/>
    <w:rsid w:val="00816C4D"/>
    <w:rsid w:val="00827CE1"/>
    <w:rsid w:val="0083080F"/>
    <w:rsid w:val="00832E88"/>
    <w:rsid w:val="008412BC"/>
    <w:rsid w:val="00842BE6"/>
    <w:rsid w:val="00842FB8"/>
    <w:rsid w:val="008630DE"/>
    <w:rsid w:val="008651ED"/>
    <w:rsid w:val="00871E4E"/>
    <w:rsid w:val="00875A59"/>
    <w:rsid w:val="00877B39"/>
    <w:rsid w:val="008918DC"/>
    <w:rsid w:val="008922B8"/>
    <w:rsid w:val="0089558E"/>
    <w:rsid w:val="008973B9"/>
    <w:rsid w:val="008A0F8C"/>
    <w:rsid w:val="008A23F3"/>
    <w:rsid w:val="008A6F86"/>
    <w:rsid w:val="008B5BD2"/>
    <w:rsid w:val="008C46C1"/>
    <w:rsid w:val="008D06EA"/>
    <w:rsid w:val="008D17A5"/>
    <w:rsid w:val="008E35DF"/>
    <w:rsid w:val="008F06A2"/>
    <w:rsid w:val="008F5142"/>
    <w:rsid w:val="008F7773"/>
    <w:rsid w:val="008F7A18"/>
    <w:rsid w:val="009007C9"/>
    <w:rsid w:val="00901945"/>
    <w:rsid w:val="009137C9"/>
    <w:rsid w:val="00913D77"/>
    <w:rsid w:val="009167A0"/>
    <w:rsid w:val="009200A2"/>
    <w:rsid w:val="009329FB"/>
    <w:rsid w:val="00941FA6"/>
    <w:rsid w:val="00945F33"/>
    <w:rsid w:val="00947152"/>
    <w:rsid w:val="00951595"/>
    <w:rsid w:val="00975511"/>
    <w:rsid w:val="009855BF"/>
    <w:rsid w:val="00992AD1"/>
    <w:rsid w:val="009932CA"/>
    <w:rsid w:val="009A7654"/>
    <w:rsid w:val="009C02DA"/>
    <w:rsid w:val="009D2C78"/>
    <w:rsid w:val="009E1274"/>
    <w:rsid w:val="009E1AC6"/>
    <w:rsid w:val="009E3B35"/>
    <w:rsid w:val="009E63EA"/>
    <w:rsid w:val="009F050F"/>
    <w:rsid w:val="009F7F1F"/>
    <w:rsid w:val="00A0052B"/>
    <w:rsid w:val="00A06893"/>
    <w:rsid w:val="00A17165"/>
    <w:rsid w:val="00A2167F"/>
    <w:rsid w:val="00A31E9B"/>
    <w:rsid w:val="00A333DC"/>
    <w:rsid w:val="00A35A4B"/>
    <w:rsid w:val="00A53D31"/>
    <w:rsid w:val="00A5438B"/>
    <w:rsid w:val="00A61C50"/>
    <w:rsid w:val="00A66135"/>
    <w:rsid w:val="00A7010C"/>
    <w:rsid w:val="00A73F8A"/>
    <w:rsid w:val="00A76032"/>
    <w:rsid w:val="00A77063"/>
    <w:rsid w:val="00A8099D"/>
    <w:rsid w:val="00A81D62"/>
    <w:rsid w:val="00A84922"/>
    <w:rsid w:val="00A90AE8"/>
    <w:rsid w:val="00A971BB"/>
    <w:rsid w:val="00AA7550"/>
    <w:rsid w:val="00AB03CC"/>
    <w:rsid w:val="00AB7088"/>
    <w:rsid w:val="00AC2AA2"/>
    <w:rsid w:val="00AD24D5"/>
    <w:rsid w:val="00AD54E0"/>
    <w:rsid w:val="00AD5A35"/>
    <w:rsid w:val="00AE00D6"/>
    <w:rsid w:val="00AE65AA"/>
    <w:rsid w:val="00AE7240"/>
    <w:rsid w:val="00AF694B"/>
    <w:rsid w:val="00B00632"/>
    <w:rsid w:val="00B03816"/>
    <w:rsid w:val="00B073A2"/>
    <w:rsid w:val="00B07DD1"/>
    <w:rsid w:val="00B14C29"/>
    <w:rsid w:val="00B15369"/>
    <w:rsid w:val="00B16746"/>
    <w:rsid w:val="00B16D5E"/>
    <w:rsid w:val="00B170E8"/>
    <w:rsid w:val="00B17DFA"/>
    <w:rsid w:val="00B3769E"/>
    <w:rsid w:val="00B51007"/>
    <w:rsid w:val="00B63531"/>
    <w:rsid w:val="00B7008A"/>
    <w:rsid w:val="00B717B3"/>
    <w:rsid w:val="00B842A9"/>
    <w:rsid w:val="00B859B6"/>
    <w:rsid w:val="00B90FFD"/>
    <w:rsid w:val="00B91463"/>
    <w:rsid w:val="00BA082C"/>
    <w:rsid w:val="00BA4771"/>
    <w:rsid w:val="00BB1CCD"/>
    <w:rsid w:val="00BB26D3"/>
    <w:rsid w:val="00BD065B"/>
    <w:rsid w:val="00BD7366"/>
    <w:rsid w:val="00BF091C"/>
    <w:rsid w:val="00C009E0"/>
    <w:rsid w:val="00C01B5D"/>
    <w:rsid w:val="00C12124"/>
    <w:rsid w:val="00C258E4"/>
    <w:rsid w:val="00C5515A"/>
    <w:rsid w:val="00C563D2"/>
    <w:rsid w:val="00C7152E"/>
    <w:rsid w:val="00C72F0B"/>
    <w:rsid w:val="00C8415B"/>
    <w:rsid w:val="00C9060E"/>
    <w:rsid w:val="00C91B84"/>
    <w:rsid w:val="00C96371"/>
    <w:rsid w:val="00C97590"/>
    <w:rsid w:val="00C97E32"/>
    <w:rsid w:val="00CA0BAE"/>
    <w:rsid w:val="00CA2FDC"/>
    <w:rsid w:val="00CA3BBA"/>
    <w:rsid w:val="00CB318C"/>
    <w:rsid w:val="00CB6995"/>
    <w:rsid w:val="00CB7AE2"/>
    <w:rsid w:val="00CC0602"/>
    <w:rsid w:val="00CC39A6"/>
    <w:rsid w:val="00CC69FE"/>
    <w:rsid w:val="00CC71C5"/>
    <w:rsid w:val="00CD6850"/>
    <w:rsid w:val="00CE06BF"/>
    <w:rsid w:val="00CE7FC3"/>
    <w:rsid w:val="00CF3B2E"/>
    <w:rsid w:val="00CF4010"/>
    <w:rsid w:val="00CF6193"/>
    <w:rsid w:val="00D04785"/>
    <w:rsid w:val="00D04E78"/>
    <w:rsid w:val="00D136A7"/>
    <w:rsid w:val="00D24C1B"/>
    <w:rsid w:val="00D27DC7"/>
    <w:rsid w:val="00D32C7D"/>
    <w:rsid w:val="00D34588"/>
    <w:rsid w:val="00D3478E"/>
    <w:rsid w:val="00D34D1C"/>
    <w:rsid w:val="00D36C73"/>
    <w:rsid w:val="00D42FD2"/>
    <w:rsid w:val="00D4732D"/>
    <w:rsid w:val="00D477CA"/>
    <w:rsid w:val="00D54C2F"/>
    <w:rsid w:val="00D60AAD"/>
    <w:rsid w:val="00D64953"/>
    <w:rsid w:val="00D65884"/>
    <w:rsid w:val="00D72499"/>
    <w:rsid w:val="00D87572"/>
    <w:rsid w:val="00DA0A97"/>
    <w:rsid w:val="00DB3001"/>
    <w:rsid w:val="00DB4A71"/>
    <w:rsid w:val="00DB4FFE"/>
    <w:rsid w:val="00DC3792"/>
    <w:rsid w:val="00DC4962"/>
    <w:rsid w:val="00DD2746"/>
    <w:rsid w:val="00DE07B7"/>
    <w:rsid w:val="00DE17D3"/>
    <w:rsid w:val="00DE4C7A"/>
    <w:rsid w:val="00DF6036"/>
    <w:rsid w:val="00DF6BC3"/>
    <w:rsid w:val="00E000FF"/>
    <w:rsid w:val="00E01296"/>
    <w:rsid w:val="00E20EFB"/>
    <w:rsid w:val="00E21F6A"/>
    <w:rsid w:val="00E30B22"/>
    <w:rsid w:val="00E3798A"/>
    <w:rsid w:val="00E42835"/>
    <w:rsid w:val="00E4388F"/>
    <w:rsid w:val="00E46007"/>
    <w:rsid w:val="00E460F3"/>
    <w:rsid w:val="00E50177"/>
    <w:rsid w:val="00E5027B"/>
    <w:rsid w:val="00E5626A"/>
    <w:rsid w:val="00E74ABB"/>
    <w:rsid w:val="00E772E5"/>
    <w:rsid w:val="00E82585"/>
    <w:rsid w:val="00E8621C"/>
    <w:rsid w:val="00E90E7F"/>
    <w:rsid w:val="00EA097B"/>
    <w:rsid w:val="00EA0ABD"/>
    <w:rsid w:val="00EA4096"/>
    <w:rsid w:val="00EA46E7"/>
    <w:rsid w:val="00EA6075"/>
    <w:rsid w:val="00EB15DE"/>
    <w:rsid w:val="00EB1636"/>
    <w:rsid w:val="00EB3C2A"/>
    <w:rsid w:val="00EC1D33"/>
    <w:rsid w:val="00ED5E3E"/>
    <w:rsid w:val="00EE6353"/>
    <w:rsid w:val="00EF1962"/>
    <w:rsid w:val="00EF1EA5"/>
    <w:rsid w:val="00EF226B"/>
    <w:rsid w:val="00F007E0"/>
    <w:rsid w:val="00F00937"/>
    <w:rsid w:val="00F0429A"/>
    <w:rsid w:val="00F049B3"/>
    <w:rsid w:val="00F14CB1"/>
    <w:rsid w:val="00F21CED"/>
    <w:rsid w:val="00F22399"/>
    <w:rsid w:val="00F268C3"/>
    <w:rsid w:val="00F30AB2"/>
    <w:rsid w:val="00F315C9"/>
    <w:rsid w:val="00F31F2D"/>
    <w:rsid w:val="00F355D9"/>
    <w:rsid w:val="00F37761"/>
    <w:rsid w:val="00F429F7"/>
    <w:rsid w:val="00F42E31"/>
    <w:rsid w:val="00F512E2"/>
    <w:rsid w:val="00F51E5E"/>
    <w:rsid w:val="00F637E4"/>
    <w:rsid w:val="00F64B32"/>
    <w:rsid w:val="00F67358"/>
    <w:rsid w:val="00F70C4B"/>
    <w:rsid w:val="00F76B05"/>
    <w:rsid w:val="00F77786"/>
    <w:rsid w:val="00F80024"/>
    <w:rsid w:val="00F808C0"/>
    <w:rsid w:val="00F81BAD"/>
    <w:rsid w:val="00F83712"/>
    <w:rsid w:val="00F8438B"/>
    <w:rsid w:val="00F846EE"/>
    <w:rsid w:val="00F84AC0"/>
    <w:rsid w:val="00F859B1"/>
    <w:rsid w:val="00F85CA3"/>
    <w:rsid w:val="00F95C77"/>
    <w:rsid w:val="00FA672D"/>
    <w:rsid w:val="00FB2AB3"/>
    <w:rsid w:val="00FC03A2"/>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A90B5"/>
  <w15:chartTrackingRefBased/>
  <w15:docId w15:val="{8E5B2099-C2CE-494A-9B8C-BBF09FF9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Style1">
    <w:name w:val="Style1"/>
    <w:basedOn w:val="Normal"/>
    <w:rsid w:val="00D477CA"/>
    <w:pPr>
      <w:widowControl w:val="0"/>
      <w:autoSpaceDE w:val="0"/>
      <w:autoSpaceDN w:val="0"/>
      <w:adjustRightInd w:val="0"/>
    </w:pPr>
    <w:rPr>
      <w:rFonts w:ascii="Arial" w:hAnsi="Arial"/>
    </w:rPr>
  </w:style>
  <w:style w:type="character" w:customStyle="1" w:styleId="FontStyle12">
    <w:name w:val="Font Style12"/>
    <w:rsid w:val="00D477CA"/>
    <w:rPr>
      <w:rFonts w:ascii="Arial" w:hAnsi="Arial" w:cs="Arial"/>
      <w:b/>
      <w:bCs/>
      <w:sz w:val="22"/>
      <w:szCs w:val="22"/>
    </w:rPr>
  </w:style>
  <w:style w:type="character" w:customStyle="1" w:styleId="FooterChar">
    <w:name w:val="Footer Char"/>
    <w:link w:val="Footer"/>
    <w:uiPriority w:val="99"/>
    <w:rsid w:val="00D477CA"/>
    <w:rPr>
      <w:sz w:val="24"/>
      <w:szCs w:val="24"/>
      <w:lang w:val="es-ES" w:eastAsia="es-ES"/>
    </w:rPr>
  </w:style>
  <w:style w:type="character" w:customStyle="1" w:styleId="Heading2Char">
    <w:name w:val="Heading 2 Char"/>
    <w:link w:val="Heading2"/>
    <w:rsid w:val="00D477CA"/>
    <w:rPr>
      <w:rFonts w:ascii="Arial" w:hAnsi="Arial" w:cs="Helv"/>
      <w:sz w:val="18"/>
      <w:lang w:val="es-ES_tradnl"/>
    </w:rPr>
  </w:style>
  <w:style w:type="paragraph" w:customStyle="1" w:styleId="Prrafodelista">
    <w:name w:val="Párrafo de lista"/>
    <w:basedOn w:val="Normal"/>
    <w:link w:val="PrrafodelistaCar"/>
    <w:uiPriority w:val="34"/>
    <w:qFormat/>
    <w:rsid w:val="00D477CA"/>
    <w:pPr>
      <w:ind w:left="708"/>
    </w:pPr>
    <w:rPr>
      <w:szCs w:val="20"/>
    </w:rPr>
  </w:style>
  <w:style w:type="character" w:customStyle="1" w:styleId="PrrafodelistaCar">
    <w:name w:val="Párrafo de lista Car"/>
    <w:link w:val="Prrafodelista"/>
    <w:uiPriority w:val="34"/>
    <w:rsid w:val="00D477CA"/>
    <w:rPr>
      <w:sz w:val="24"/>
      <w:lang w:val="es-ES" w:eastAsia="es-ES"/>
    </w:rPr>
  </w:style>
  <w:style w:type="paragraph" w:styleId="NormalWeb">
    <w:name w:val="Normal (Web)"/>
    <w:basedOn w:val="Normal"/>
    <w:uiPriority w:val="99"/>
    <w:unhideWhenUsed/>
    <w:rsid w:val="00D477CA"/>
    <w:pPr>
      <w:spacing w:before="100" w:beforeAutospacing="1" w:after="100" w:afterAutospacing="1"/>
    </w:pPr>
    <w:rPr>
      <w:lang w:val="es-MX" w:eastAsia="es-MX"/>
    </w:rPr>
  </w:style>
  <w:style w:type="paragraph" w:customStyle="1" w:styleId="texto0">
    <w:name w:val="texto"/>
    <w:basedOn w:val="Normal"/>
    <w:rsid w:val="00A06893"/>
    <w:pPr>
      <w:snapToGrid w:val="0"/>
      <w:spacing w:after="101" w:line="216" w:lineRule="exact"/>
      <w:ind w:firstLine="288"/>
      <w:jc w:val="both"/>
    </w:pPr>
    <w:rPr>
      <w:rFonts w:ascii="Arial" w:hAnsi="Arial" w:cs="Arial"/>
      <w:sz w:val="18"/>
      <w:szCs w:val="18"/>
      <w:lang w:val="es-MX" w:eastAsia="zh-CN"/>
    </w:rPr>
  </w:style>
  <w:style w:type="paragraph" w:styleId="BalloonText">
    <w:name w:val="Balloon Text"/>
    <w:basedOn w:val="Normal"/>
    <w:link w:val="BalloonTextChar"/>
    <w:uiPriority w:val="99"/>
    <w:semiHidden/>
    <w:unhideWhenUsed/>
    <w:rsid w:val="00405F33"/>
    <w:rPr>
      <w:rFonts w:ascii="Segoe UI" w:hAnsi="Segoe UI" w:cs="Segoe UI"/>
      <w:sz w:val="18"/>
      <w:szCs w:val="18"/>
    </w:rPr>
  </w:style>
  <w:style w:type="character" w:customStyle="1" w:styleId="BalloonTextChar">
    <w:name w:val="Balloon Text Char"/>
    <w:link w:val="BalloonText"/>
    <w:uiPriority w:val="99"/>
    <w:semiHidden/>
    <w:rsid w:val="00405F33"/>
    <w:rPr>
      <w:rFonts w:ascii="Segoe UI" w:hAnsi="Segoe UI" w:cs="Segoe UI"/>
      <w:sz w:val="18"/>
      <w:szCs w:val="18"/>
      <w:lang w:val="es-ES" w:eastAsia="es-ES"/>
    </w:rPr>
  </w:style>
  <w:style w:type="paragraph" w:customStyle="1" w:styleId="Sumario">
    <w:name w:val="Sumario"/>
    <w:basedOn w:val="Normal"/>
    <w:rsid w:val="00EF1EA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EF1EA5"/>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F30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65AA"/>
    <w:rPr>
      <w:sz w:val="20"/>
      <w:szCs w:val="20"/>
    </w:rPr>
  </w:style>
  <w:style w:type="character" w:customStyle="1" w:styleId="FootnoteTextChar">
    <w:name w:val="Footnote Text Char"/>
    <w:basedOn w:val="DefaultParagraphFont"/>
    <w:link w:val="FootnoteText"/>
    <w:uiPriority w:val="99"/>
    <w:semiHidden/>
    <w:rsid w:val="00AE65AA"/>
    <w:rPr>
      <w:lang w:val="es-ES" w:eastAsia="es-ES"/>
    </w:rPr>
  </w:style>
  <w:style w:type="character" w:styleId="FootnoteReference">
    <w:name w:val="footnote reference"/>
    <w:basedOn w:val="DefaultParagraphFont"/>
    <w:uiPriority w:val="99"/>
    <w:semiHidden/>
    <w:unhideWhenUsed/>
    <w:rsid w:val="00AE65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AC1A0-1DFE-46FA-8177-FAC94C33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11</Pages>
  <Words>6239</Words>
  <Characters>33943</Characters>
  <Application>Microsoft Office Word</Application>
  <DocSecurity>0</DocSecurity>
  <Lines>471</Lines>
  <Paragraphs>169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2</cp:revision>
  <cp:lastPrinted>2024-01-11T23:10:00Z</cp:lastPrinted>
  <dcterms:created xsi:type="dcterms:W3CDTF">2024-01-13T00:30:00Z</dcterms:created>
  <dcterms:modified xsi:type="dcterms:W3CDTF">2024-01-13T00:30:00Z</dcterms:modified>
</cp:coreProperties>
</file>